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1.xml" ContentType="application/vnd.openxmlformats-officedocument.themeOverride+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1B7F3" w14:textId="1C0A14C7" w:rsidR="005A223B" w:rsidRPr="005A223B" w:rsidRDefault="005A223B" w:rsidP="005A223B">
      <w:r w:rsidRPr="00B07B33">
        <w:rPr>
          <w:noProof/>
        </w:rPr>
        <w:drawing>
          <wp:anchor distT="0" distB="0" distL="114300" distR="114300" simplePos="0" relativeHeight="251659264" behindDoc="0" locked="1" layoutInCell="1" allowOverlap="1" wp14:anchorId="49CBCCEA" wp14:editId="27EE08CC">
            <wp:simplePos x="0" y="0"/>
            <wp:positionH relativeFrom="page">
              <wp:align>center</wp:align>
            </wp:positionH>
            <wp:positionV relativeFrom="page">
              <wp:align>center</wp:align>
            </wp:positionV>
            <wp:extent cx="7560000" cy="10692000"/>
            <wp:effectExtent l="0" t="0" r="317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39C655" w14:textId="6CF16353" w:rsidR="002F26A5" w:rsidRDefault="005A223B" w:rsidP="00520F18">
      <w:pPr>
        <w:pStyle w:val="Title"/>
        <w:spacing w:before="0"/>
        <w:rPr>
          <w:rFonts w:asciiTheme="minorHAnsi" w:eastAsia="Times New Roman" w:hAnsiTheme="minorHAnsi" w:cs="Times New Roman"/>
          <w:iCs/>
          <w:color w:val="5F5F5F" w:themeColor="accent5"/>
          <w:sz w:val="44"/>
          <w:szCs w:val="44"/>
        </w:rPr>
      </w:pPr>
      <w:bookmarkStart w:id="0" w:name="_Toc156484450"/>
      <w:r>
        <w:rPr>
          <w:rFonts w:asciiTheme="minorHAnsi" w:eastAsia="Times New Roman" w:hAnsiTheme="minorHAnsi" w:cs="Times New Roman"/>
          <w:iCs/>
          <w:color w:val="5F5F5F" w:themeColor="accent5"/>
          <w:sz w:val="44"/>
          <w:szCs w:val="44"/>
        </w:rPr>
        <w:t xml:space="preserve">Independent </w:t>
      </w:r>
      <w:r w:rsidR="00607925">
        <w:rPr>
          <w:rFonts w:asciiTheme="minorHAnsi" w:eastAsia="Times New Roman" w:hAnsiTheme="minorHAnsi" w:cs="Times New Roman"/>
          <w:iCs/>
          <w:color w:val="5F5F5F" w:themeColor="accent5"/>
          <w:sz w:val="44"/>
          <w:szCs w:val="44"/>
        </w:rPr>
        <w:t>R</w:t>
      </w:r>
      <w:r>
        <w:rPr>
          <w:rFonts w:asciiTheme="minorHAnsi" w:eastAsia="Times New Roman" w:hAnsiTheme="minorHAnsi" w:cs="Times New Roman"/>
          <w:iCs/>
          <w:color w:val="5F5F5F" w:themeColor="accent5"/>
          <w:sz w:val="44"/>
          <w:szCs w:val="44"/>
        </w:rPr>
        <w:t>eview of the Franchising Code of Conduct</w:t>
      </w:r>
      <w:bookmarkEnd w:id="0"/>
    </w:p>
    <w:p w14:paraId="0BFAAF9B" w14:textId="77777777" w:rsidR="005A223B" w:rsidRDefault="005A223B" w:rsidP="005A223B">
      <w:pPr>
        <w:pStyle w:val="Subtitle"/>
      </w:pPr>
      <w:r>
        <w:t>Dr Michael Schaper</w:t>
      </w:r>
    </w:p>
    <w:p w14:paraId="4D12E778" w14:textId="77777777" w:rsidR="003C7250" w:rsidRDefault="005A223B" w:rsidP="005877AC">
      <w:r>
        <w:t>December 2023</w:t>
      </w:r>
    </w:p>
    <w:p w14:paraId="4ABE5D14" w14:textId="77777777" w:rsidR="009B5959" w:rsidRDefault="009B5959" w:rsidP="005877AC"/>
    <w:p w14:paraId="526A596C" w14:textId="31134156" w:rsidR="009B5959" w:rsidRDefault="009B5959" w:rsidP="005877AC">
      <w:pPr>
        <w:sectPr w:rsidR="009B5959" w:rsidSect="009B5959">
          <w:headerReference w:type="even" r:id="rId9"/>
          <w:footerReference w:type="even" r:id="rId10"/>
          <w:footerReference w:type="first" r:id="rId11"/>
          <w:pgSz w:w="11906" w:h="16838" w:code="9"/>
          <w:pgMar w:top="1843" w:right="1418" w:bottom="1418" w:left="1418" w:header="709" w:footer="709" w:gutter="0"/>
          <w:pgNumType w:fmt="lowerRoman" w:start="1"/>
          <w:cols w:space="708"/>
          <w:titlePg/>
          <w:docGrid w:linePitch="360"/>
        </w:sectPr>
      </w:pPr>
    </w:p>
    <w:p w14:paraId="4BFC5E3B" w14:textId="1C8BEA6D" w:rsidR="000E0B74" w:rsidRPr="00B07B33" w:rsidRDefault="000E0B74" w:rsidP="005877AC">
      <w:r w:rsidRPr="00B07B33">
        <w:lastRenderedPageBreak/>
        <w:t>© Commonwealth of Australia 20</w:t>
      </w:r>
      <w:r w:rsidR="00191CFE" w:rsidRPr="00B07B33">
        <w:t>2</w:t>
      </w:r>
      <w:r w:rsidR="003D715A" w:rsidRPr="00B07B33">
        <w:t>3</w:t>
      </w:r>
    </w:p>
    <w:p w14:paraId="17C80063" w14:textId="022672E1" w:rsidR="00C17497" w:rsidRPr="00B07B33" w:rsidRDefault="006469CC" w:rsidP="00C17497">
      <w:pPr>
        <w:rPr>
          <w:color w:val="444444"/>
          <w:shd w:val="clear" w:color="auto" w:fill="FFFFFF"/>
        </w:rPr>
      </w:pPr>
      <w:r w:rsidRPr="00B07B33">
        <w:t xml:space="preserve">ISBN: </w:t>
      </w:r>
      <w:r w:rsidR="00C17497" w:rsidRPr="00B07B33">
        <w:rPr>
          <w:shd w:val="clear" w:color="auto" w:fill="FFFFFF"/>
        </w:rPr>
        <w:t>978</w:t>
      </w:r>
      <w:r w:rsidR="00DC2AD5">
        <w:rPr>
          <w:shd w:val="clear" w:color="auto" w:fill="FFFFFF"/>
        </w:rPr>
        <w:noBreakHyphen/>
      </w:r>
      <w:r w:rsidR="00C17497" w:rsidRPr="00B07B33">
        <w:rPr>
          <w:shd w:val="clear" w:color="auto" w:fill="FFFFFF"/>
        </w:rPr>
        <w:t>1</w:t>
      </w:r>
      <w:r w:rsidR="00DC2AD5">
        <w:rPr>
          <w:shd w:val="clear" w:color="auto" w:fill="FFFFFF"/>
        </w:rPr>
        <w:noBreakHyphen/>
      </w:r>
      <w:r w:rsidR="00C17497" w:rsidRPr="00B07B33">
        <w:rPr>
          <w:shd w:val="clear" w:color="auto" w:fill="FFFFFF"/>
        </w:rPr>
        <w:t>925832</w:t>
      </w:r>
      <w:r w:rsidR="00DC2AD5">
        <w:rPr>
          <w:shd w:val="clear" w:color="auto" w:fill="FFFFFF"/>
        </w:rPr>
        <w:noBreakHyphen/>
      </w:r>
      <w:r w:rsidR="00C17497" w:rsidRPr="00B07B33">
        <w:rPr>
          <w:shd w:val="clear" w:color="auto" w:fill="FFFFFF"/>
        </w:rPr>
        <w:t>87</w:t>
      </w:r>
      <w:r w:rsidR="00DC2AD5">
        <w:rPr>
          <w:shd w:val="clear" w:color="auto" w:fill="FFFFFF"/>
        </w:rPr>
        <w:noBreakHyphen/>
      </w:r>
      <w:r w:rsidR="00C17497" w:rsidRPr="00B07B33">
        <w:rPr>
          <w:shd w:val="clear" w:color="auto" w:fill="FFFFFF"/>
        </w:rPr>
        <w:t>7</w:t>
      </w:r>
    </w:p>
    <w:p w14:paraId="4A178414" w14:textId="4E596E29" w:rsidR="000E0B74" w:rsidRPr="00E53C6A" w:rsidRDefault="000E0B74" w:rsidP="000E0B74">
      <w:pPr>
        <w:tabs>
          <w:tab w:val="left" w:pos="1650"/>
        </w:tabs>
        <w:rPr>
          <w:sz w:val="24"/>
          <w:szCs w:val="24"/>
        </w:rPr>
      </w:pPr>
      <w:r w:rsidRPr="00B07B33">
        <w:t xml:space="preserve">This publication is available for your use under </w:t>
      </w:r>
      <w:r w:rsidRPr="00E53C6A">
        <w:t>a</w:t>
      </w:r>
      <w:r w:rsidRPr="00E53C6A">
        <w:rPr>
          <w:rFonts w:cstheme="minorHAnsi"/>
          <w:sz w:val="24"/>
          <w:szCs w:val="24"/>
        </w:rPr>
        <w:t xml:space="preserve"> </w:t>
      </w:r>
      <w:hyperlink r:id="rId12" w:history="1">
        <w:r w:rsidRPr="003542AA">
          <w:rPr>
            <w:rStyle w:val="Hyperlink"/>
          </w:rPr>
          <w:t>Creative Commons Attribution 3.0 Australia</w:t>
        </w:r>
      </w:hyperlink>
      <w:r w:rsidRPr="00E53C6A">
        <w:rPr>
          <w:rFonts w:cstheme="minorHAnsi"/>
          <w:sz w:val="24"/>
          <w:szCs w:val="24"/>
        </w:rPr>
        <w:t xml:space="preserve"> </w:t>
      </w:r>
      <w:r w:rsidRPr="00E53C6A">
        <w:t xml:space="preserve">licence, with the exception of the Commonwealth Coat of Arms, the </w:t>
      </w:r>
      <w:r w:rsidR="00A2226F" w:rsidRPr="00E53C6A">
        <w:t>Treasury</w:t>
      </w:r>
      <w:r w:rsidRPr="00E53C6A">
        <w:t xml:space="preserve"> logo, photographs, images, signatures and where otherwise stated</w:t>
      </w:r>
      <w:r w:rsidR="00A2226F" w:rsidRPr="00E53C6A">
        <w:t>.</w:t>
      </w:r>
      <w:r w:rsidRPr="00E53C6A">
        <w:t xml:space="preserve"> The full licence terms are available from</w:t>
      </w:r>
      <w:r w:rsidRPr="00E53C6A">
        <w:rPr>
          <w:rFonts w:cstheme="minorHAnsi"/>
          <w:sz w:val="24"/>
          <w:szCs w:val="24"/>
        </w:rPr>
        <w:t xml:space="preserve"> </w:t>
      </w:r>
      <w:hyperlink r:id="rId13" w:history="1">
        <w:r w:rsidRPr="00617C9E">
          <w:rPr>
            <w:rStyle w:val="Hyperlink"/>
          </w:rPr>
          <w:t>http://creativecommons.org/licenses/by/3.0/au/legalcode</w:t>
        </w:r>
      </w:hyperlink>
      <w:r w:rsidRPr="003C4721">
        <w:rPr>
          <w:rStyle w:val="Hyperlink"/>
          <w:color w:val="auto"/>
        </w:rPr>
        <w:t>.</w:t>
      </w:r>
      <w:r w:rsidRPr="00E53C6A">
        <w:rPr>
          <w:sz w:val="24"/>
          <w:szCs w:val="24"/>
        </w:rPr>
        <w:t xml:space="preserve"> </w:t>
      </w:r>
    </w:p>
    <w:p w14:paraId="0332DCB2" w14:textId="77777777" w:rsidR="000E0B74" w:rsidRPr="00E53C6A" w:rsidRDefault="000E0B74" w:rsidP="000E0B74">
      <w:pPr>
        <w:pStyle w:val="ChartGraphic"/>
      </w:pPr>
      <w:r w:rsidRPr="00E53C6A">
        <w:rPr>
          <w:noProof/>
        </w:rPr>
        <w:drawing>
          <wp:inline distT="0" distB="0" distL="0" distR="0" wp14:anchorId="3776F86D" wp14:editId="6A253514">
            <wp:extent cx="809625" cy="285750"/>
            <wp:effectExtent l="0" t="0" r="9525" b="0"/>
            <wp:docPr id="3" name="Picture 3"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51493B94" w14:textId="37F7F300" w:rsidR="000E0B74" w:rsidRPr="00B07B33" w:rsidRDefault="000E0B74" w:rsidP="000E0B74">
      <w:pPr>
        <w:tabs>
          <w:tab w:val="left" w:pos="1650"/>
        </w:tabs>
      </w:pPr>
      <w:r w:rsidRPr="00E53C6A">
        <w:t xml:space="preserve">Use of </w:t>
      </w:r>
      <w:r w:rsidR="004960C6" w:rsidRPr="00E53C6A">
        <w:t>Treasury</w:t>
      </w:r>
      <w:r w:rsidRPr="00E53C6A">
        <w:t xml:space="preserve"> material under a</w:t>
      </w:r>
      <w:r w:rsidRPr="00E53C6A">
        <w:rPr>
          <w:rFonts w:cstheme="minorHAnsi"/>
          <w:sz w:val="24"/>
          <w:szCs w:val="24"/>
        </w:rPr>
        <w:t xml:space="preserve"> </w:t>
      </w:r>
      <w:hyperlink r:id="rId15" w:history="1">
        <w:r w:rsidRPr="003542AA">
          <w:rPr>
            <w:rStyle w:val="Hyperlink"/>
          </w:rPr>
          <w:t>Creative Commons Attribution 3.0 Australia</w:t>
        </w:r>
      </w:hyperlink>
      <w:r w:rsidRPr="003C4721">
        <w:rPr>
          <w:rStyle w:val="Hyperlink"/>
          <w:color w:val="auto"/>
        </w:rPr>
        <w:t xml:space="preserve"> </w:t>
      </w:r>
      <w:r w:rsidRPr="00E53C6A">
        <w:t xml:space="preserve">licence requires </w:t>
      </w:r>
      <w:r w:rsidRPr="00B07B33">
        <w:t xml:space="preserve">you to attribute the work (but not in any way that suggests that </w:t>
      </w:r>
      <w:r w:rsidR="004960C6" w:rsidRPr="00B07B33">
        <w:t>Treasury</w:t>
      </w:r>
      <w:r w:rsidR="00412369" w:rsidRPr="00B07B33">
        <w:t xml:space="preserve"> </w:t>
      </w:r>
      <w:r w:rsidRPr="00B07B33">
        <w:t>endorses you or your use of the work).</w:t>
      </w:r>
    </w:p>
    <w:p w14:paraId="017F8F56" w14:textId="58489010" w:rsidR="000E0B74" w:rsidRPr="00B07B33" w:rsidRDefault="004960C6" w:rsidP="006469CC">
      <w:pPr>
        <w:rPr>
          <w:b/>
        </w:rPr>
      </w:pPr>
      <w:r w:rsidRPr="00B07B33">
        <w:rPr>
          <w:b/>
          <w:bCs/>
        </w:rPr>
        <w:t>Treasury</w:t>
      </w:r>
      <w:r w:rsidR="00412369" w:rsidRPr="00B07B33">
        <w:rPr>
          <w:b/>
        </w:rPr>
        <w:t xml:space="preserve"> </w:t>
      </w:r>
      <w:r w:rsidR="000E0B74" w:rsidRPr="00B07B33">
        <w:rPr>
          <w:b/>
        </w:rPr>
        <w:t xml:space="preserve">material used </w:t>
      </w:r>
      <w:r w:rsidR="00DC2AD5">
        <w:rPr>
          <w:b/>
        </w:rPr>
        <w:t>‘</w:t>
      </w:r>
      <w:r w:rsidR="000E0B74" w:rsidRPr="00B07B33">
        <w:rPr>
          <w:b/>
        </w:rPr>
        <w:t>as supplied</w:t>
      </w:r>
      <w:r w:rsidR="00DC2AD5">
        <w:rPr>
          <w:b/>
        </w:rPr>
        <w:t>’</w:t>
      </w:r>
      <w:r w:rsidR="000E0B74" w:rsidRPr="00B07B33">
        <w:rPr>
          <w:b/>
        </w:rPr>
        <w:t>.</w:t>
      </w:r>
    </w:p>
    <w:p w14:paraId="15AA964F" w14:textId="4AC2A2DC" w:rsidR="000E0B74" w:rsidRPr="00B07B33" w:rsidRDefault="000E0B74" w:rsidP="000E0B74">
      <w:r w:rsidRPr="00B07B33">
        <w:t xml:space="preserve">Provided you have not modified or transformed </w:t>
      </w:r>
      <w:r w:rsidR="004960C6" w:rsidRPr="00B07B33">
        <w:t>Treasury</w:t>
      </w:r>
      <w:r w:rsidR="00412369" w:rsidRPr="00B07B33">
        <w:t xml:space="preserve"> </w:t>
      </w:r>
      <w:r w:rsidRPr="00B07B33">
        <w:t xml:space="preserve">material in any way including, for example, by changing the </w:t>
      </w:r>
      <w:r w:rsidR="004960C6" w:rsidRPr="00B07B33">
        <w:t>Treasury</w:t>
      </w:r>
      <w:r w:rsidR="00412369" w:rsidRPr="00B07B33">
        <w:t xml:space="preserve"> </w:t>
      </w:r>
      <w:r w:rsidRPr="00B07B33">
        <w:t xml:space="preserve">text; calculating percentage changes; graphing or charting data; or deriving new statistics from published </w:t>
      </w:r>
      <w:r w:rsidR="004960C6" w:rsidRPr="00B07B33">
        <w:t>Treasury</w:t>
      </w:r>
      <w:r w:rsidR="00412369" w:rsidRPr="00B07B33">
        <w:t xml:space="preserve"> </w:t>
      </w:r>
      <w:r w:rsidRPr="00B07B33">
        <w:t>statistics</w:t>
      </w:r>
      <w:r w:rsidR="003E5E67">
        <w:t xml:space="preserve"> – </w:t>
      </w:r>
      <w:r w:rsidRPr="00B07B33">
        <w:t xml:space="preserve">then </w:t>
      </w:r>
      <w:r w:rsidR="004960C6" w:rsidRPr="00B07B33">
        <w:t>Treasury</w:t>
      </w:r>
      <w:r w:rsidR="00412369" w:rsidRPr="00B07B33">
        <w:t xml:space="preserve"> </w:t>
      </w:r>
      <w:r w:rsidRPr="00B07B33">
        <w:t xml:space="preserve">prefers the following attribution: </w:t>
      </w:r>
    </w:p>
    <w:p w14:paraId="4C5513CA" w14:textId="526C1382" w:rsidR="000E0B74" w:rsidRPr="00B07B33" w:rsidRDefault="000E0B74" w:rsidP="000E0B74">
      <w:pPr>
        <w:ind w:firstLine="720"/>
      </w:pPr>
      <w:r w:rsidRPr="00D715E6">
        <w:rPr>
          <w:rStyle w:val="Emphasis"/>
        </w:rPr>
        <w:t>Source:</w:t>
      </w:r>
      <w:r w:rsidR="000F18BE" w:rsidRPr="00D715E6">
        <w:rPr>
          <w:rStyle w:val="Emphasis"/>
        </w:rPr>
        <w:t xml:space="preserve"> The Australian Government the Treasury</w:t>
      </w:r>
    </w:p>
    <w:p w14:paraId="76E50F79" w14:textId="77777777" w:rsidR="000E0B74" w:rsidRPr="00B07B33" w:rsidRDefault="000E0B74" w:rsidP="000E0B74">
      <w:r w:rsidRPr="00B07B33">
        <w:rPr>
          <w:b/>
        </w:rPr>
        <w:t>Derivative</w:t>
      </w:r>
      <w:r w:rsidRPr="00B07B33">
        <w:t xml:space="preserve"> </w:t>
      </w:r>
      <w:r w:rsidRPr="00B07B33">
        <w:rPr>
          <w:b/>
        </w:rPr>
        <w:t>material</w:t>
      </w:r>
    </w:p>
    <w:p w14:paraId="4C8F8A72" w14:textId="169778E9" w:rsidR="000E0B74" w:rsidRPr="00B07B33" w:rsidRDefault="000E0B74" w:rsidP="000E0B74">
      <w:r w:rsidRPr="00B07B33">
        <w:t xml:space="preserve">If you have modified or transformed </w:t>
      </w:r>
      <w:r w:rsidR="000F18BE" w:rsidRPr="00B07B33">
        <w:t>Treasury</w:t>
      </w:r>
      <w:r w:rsidR="00412369" w:rsidRPr="00B07B33">
        <w:t xml:space="preserve"> </w:t>
      </w:r>
      <w:r w:rsidRPr="00B07B33">
        <w:t xml:space="preserve">material, or derived new material from those of the </w:t>
      </w:r>
      <w:r w:rsidR="000F18BE" w:rsidRPr="00B07B33">
        <w:t>Treasury</w:t>
      </w:r>
      <w:r w:rsidR="00412369" w:rsidRPr="00B07B33">
        <w:t xml:space="preserve"> </w:t>
      </w:r>
      <w:r w:rsidRPr="00B07B33">
        <w:t xml:space="preserve">in any way, then </w:t>
      </w:r>
      <w:r w:rsidR="000F18BE" w:rsidRPr="00B07B33">
        <w:t>Treasury</w:t>
      </w:r>
      <w:r w:rsidR="00412369" w:rsidRPr="00B07B33">
        <w:t xml:space="preserve"> </w:t>
      </w:r>
      <w:r w:rsidRPr="00B07B33">
        <w:t xml:space="preserve">prefers the following attribution: </w:t>
      </w:r>
    </w:p>
    <w:p w14:paraId="6873FBCF" w14:textId="77777777" w:rsidR="00205DE2" w:rsidRPr="00D715E6" w:rsidRDefault="00205DE2" w:rsidP="00205DE2">
      <w:pPr>
        <w:ind w:firstLine="720"/>
        <w:rPr>
          <w:rStyle w:val="Emphasis"/>
        </w:rPr>
      </w:pPr>
      <w:r w:rsidRPr="00D715E6">
        <w:rPr>
          <w:rStyle w:val="Emphasis"/>
        </w:rPr>
        <w:t xml:space="preserve">Based on The Australian Government the Treasury data </w:t>
      </w:r>
    </w:p>
    <w:p w14:paraId="70F1C8B3" w14:textId="3A83AC41" w:rsidR="000E0B74" w:rsidRPr="00B07B33" w:rsidRDefault="000E0B74" w:rsidP="000E0B74">
      <w:pPr>
        <w:rPr>
          <w:b/>
        </w:rPr>
      </w:pPr>
      <w:r w:rsidRPr="00B07B33">
        <w:rPr>
          <w:b/>
        </w:rPr>
        <w:t>Use of the Coat of Arms</w:t>
      </w:r>
    </w:p>
    <w:p w14:paraId="06AD6069" w14:textId="1B57790F" w:rsidR="005C503A" w:rsidRPr="00E53C6A" w:rsidRDefault="005C503A" w:rsidP="005C503A">
      <w:r w:rsidRPr="00B07B33">
        <w:t>The terms under which the Coat of Arms can be used are set out on the Department of the Prime Minister and Cabinet website (see</w:t>
      </w:r>
      <w:r w:rsidR="00E53C6A">
        <w:t> </w:t>
      </w:r>
      <w:hyperlink r:id="rId16" w:history="1">
        <w:r w:rsidR="001515FD" w:rsidRPr="00617C9E">
          <w:rPr>
            <w:rStyle w:val="Hyperlink"/>
          </w:rPr>
          <w:t>https://www.pmc.gov.au/honours</w:t>
        </w:r>
        <w:r w:rsidR="00DC2AD5" w:rsidRPr="00617C9E">
          <w:rPr>
            <w:rStyle w:val="Hyperlink"/>
          </w:rPr>
          <w:noBreakHyphen/>
        </w:r>
        <w:r w:rsidR="001515FD" w:rsidRPr="00617C9E">
          <w:rPr>
            <w:rStyle w:val="Hyperlink"/>
          </w:rPr>
          <w:t>and</w:t>
        </w:r>
        <w:r w:rsidR="00DC2AD5" w:rsidRPr="00617C9E">
          <w:rPr>
            <w:rStyle w:val="Hyperlink"/>
          </w:rPr>
          <w:noBreakHyphen/>
        </w:r>
        <w:r w:rsidR="001515FD" w:rsidRPr="00617C9E">
          <w:rPr>
            <w:rStyle w:val="Hyperlink"/>
          </w:rPr>
          <w:t>symbols/commonwealth</w:t>
        </w:r>
        <w:r w:rsidR="00DC2AD5" w:rsidRPr="00617C9E">
          <w:rPr>
            <w:rStyle w:val="Hyperlink"/>
          </w:rPr>
          <w:noBreakHyphen/>
        </w:r>
        <w:r w:rsidR="001515FD" w:rsidRPr="00617C9E">
          <w:rPr>
            <w:rStyle w:val="Hyperlink"/>
          </w:rPr>
          <w:t>coat</w:t>
        </w:r>
        <w:r w:rsidR="00DC2AD5" w:rsidRPr="00617C9E">
          <w:rPr>
            <w:rStyle w:val="Hyperlink"/>
          </w:rPr>
          <w:noBreakHyphen/>
        </w:r>
        <w:r w:rsidR="001515FD" w:rsidRPr="00617C9E">
          <w:rPr>
            <w:rStyle w:val="Hyperlink"/>
          </w:rPr>
          <w:t>arms</w:t>
        </w:r>
      </w:hyperlink>
      <w:r w:rsidRPr="00E53C6A">
        <w:t>).</w:t>
      </w:r>
    </w:p>
    <w:p w14:paraId="4458467B" w14:textId="77777777" w:rsidR="000E0B74" w:rsidRPr="00B07B33" w:rsidRDefault="000E0B74" w:rsidP="000E0B74">
      <w:pPr>
        <w:rPr>
          <w:b/>
        </w:rPr>
      </w:pPr>
      <w:r w:rsidRPr="00B07B33">
        <w:rPr>
          <w:b/>
        </w:rPr>
        <w:t>Other uses</w:t>
      </w:r>
    </w:p>
    <w:p w14:paraId="0994A837" w14:textId="77777777" w:rsidR="000E0B74" w:rsidRPr="00B07B33" w:rsidRDefault="000E0B74" w:rsidP="000E0B74">
      <w:r w:rsidRPr="00B07B33">
        <w:t>Enquiries regarding this licence and any other use of this document are welcome at:</w:t>
      </w:r>
    </w:p>
    <w:p w14:paraId="2705FD0E" w14:textId="44D39930" w:rsidR="000E0B74" w:rsidRDefault="000E0B74" w:rsidP="000E0B74">
      <w:pPr>
        <w:ind w:left="720"/>
        <w:rPr>
          <w:rStyle w:val="Hyperlink"/>
        </w:rPr>
      </w:pPr>
      <w:r w:rsidRPr="00B07B33">
        <w:t>Manager</w:t>
      </w:r>
      <w:r w:rsidR="00A72960" w:rsidRPr="00B07B33">
        <w:br/>
      </w:r>
      <w:r w:rsidRPr="00B07B33">
        <w:t>Media Unit</w:t>
      </w:r>
      <w:r w:rsidRPr="00B07B33">
        <w:br/>
        <w:t>The Treasury</w:t>
      </w:r>
      <w:r w:rsidRPr="00B07B33">
        <w:br/>
        <w:t xml:space="preserve">Langton Crescent </w:t>
      </w:r>
      <w:r w:rsidRPr="00B07B33">
        <w:br/>
        <w:t>Parkes</w:t>
      </w:r>
      <w:r w:rsidR="00F95BD5">
        <w:t xml:space="preserve"> </w:t>
      </w:r>
      <w:r w:rsidRPr="00B07B33">
        <w:t>ACT</w:t>
      </w:r>
      <w:r w:rsidR="00F95BD5">
        <w:t xml:space="preserve"> </w:t>
      </w:r>
      <w:r w:rsidRPr="00B07B33">
        <w:t>2600</w:t>
      </w:r>
      <w:r w:rsidRPr="00B07B33">
        <w:br/>
        <w:t xml:space="preserve">Email: </w:t>
      </w:r>
      <w:hyperlink r:id="rId17" w:history="1">
        <w:r w:rsidR="001515FD" w:rsidRPr="00B07B33">
          <w:rPr>
            <w:rStyle w:val="Hyperlink"/>
          </w:rPr>
          <w:t>media@treasury.gov.au</w:t>
        </w:r>
      </w:hyperlink>
    </w:p>
    <w:p w14:paraId="5ACF8484" w14:textId="77777777" w:rsidR="0027318E" w:rsidRPr="0027318E" w:rsidRDefault="0027318E" w:rsidP="0027318E"/>
    <w:p w14:paraId="5415794A" w14:textId="70D3E84B" w:rsidR="000964E7" w:rsidRPr="00BA6619" w:rsidRDefault="000964E7" w:rsidP="00BA6619">
      <w:pPr>
        <w:pStyle w:val="Heading1"/>
      </w:pPr>
      <w:bookmarkStart w:id="1" w:name="_Toc155769709"/>
      <w:bookmarkStart w:id="2" w:name="_Toc155777803"/>
      <w:bookmarkStart w:id="3" w:name="_Toc156472263"/>
      <w:bookmarkStart w:id="4" w:name="_Toc156484451"/>
      <w:r w:rsidRPr="00B07B33">
        <w:lastRenderedPageBreak/>
        <w:t>Contents</w:t>
      </w:r>
      <w:bookmarkEnd w:id="1"/>
      <w:bookmarkEnd w:id="2"/>
      <w:r w:rsidRPr="00B07B33">
        <w:t xml:space="preserve"> </w:t>
      </w:r>
      <w:bookmarkEnd w:id="3"/>
      <w:bookmarkEnd w:id="4"/>
    </w:p>
    <w:bookmarkStart w:id="5" w:name="_Toc432067103"/>
    <w:bookmarkStart w:id="6" w:name="_Toc452635030"/>
    <w:p w14:paraId="2EEC7B0C" w14:textId="58D4D1C2" w:rsidR="0031286A" w:rsidRDefault="000637A4">
      <w:pPr>
        <w:pStyle w:val="TOC1"/>
        <w:rPr>
          <w:rFonts w:eastAsiaTheme="minorEastAsia" w:cstheme="minorBidi"/>
          <w:b w:val="0"/>
          <w:color w:val="auto"/>
          <w:kern w:val="2"/>
          <w:sz w:val="22"/>
          <w14:ligatures w14:val="standardContextual"/>
        </w:rPr>
      </w:pPr>
      <w:r w:rsidRPr="00B07B33">
        <w:rPr>
          <w:b w:val="0"/>
          <w:color w:val="004A7F"/>
        </w:rPr>
        <w:fldChar w:fldCharType="begin"/>
      </w:r>
      <w:r w:rsidRPr="00B07B33">
        <w:rPr>
          <w:b w:val="0"/>
          <w:color w:val="004A7F"/>
        </w:rPr>
        <w:instrText xml:space="preserve"> TOC \o "1-2" \h \z \u </w:instrText>
      </w:r>
      <w:r w:rsidRPr="00B07B33">
        <w:rPr>
          <w:b w:val="0"/>
          <w:color w:val="004A7F"/>
        </w:rPr>
        <w:fldChar w:fldCharType="separate"/>
      </w:r>
      <w:hyperlink w:anchor="_Toc156484452" w:history="1">
        <w:r w:rsidR="0031286A" w:rsidRPr="004307D3">
          <w:rPr>
            <w:rStyle w:val="Hyperlink"/>
          </w:rPr>
          <w:t>Glossary</w:t>
        </w:r>
        <w:r w:rsidR="0031286A">
          <w:rPr>
            <w:webHidden/>
          </w:rPr>
          <w:tab/>
        </w:r>
        <w:r w:rsidR="0031286A">
          <w:rPr>
            <w:webHidden/>
          </w:rPr>
          <w:fldChar w:fldCharType="begin"/>
        </w:r>
        <w:r w:rsidR="0031286A">
          <w:rPr>
            <w:webHidden/>
          </w:rPr>
          <w:instrText xml:space="preserve"> PAGEREF _Toc156484452 \h </w:instrText>
        </w:r>
        <w:r w:rsidR="0031286A">
          <w:rPr>
            <w:webHidden/>
          </w:rPr>
        </w:r>
        <w:r w:rsidR="0031286A">
          <w:rPr>
            <w:webHidden/>
          </w:rPr>
          <w:fldChar w:fldCharType="separate"/>
        </w:r>
        <w:r w:rsidR="00014C5D">
          <w:rPr>
            <w:webHidden/>
          </w:rPr>
          <w:t>1</w:t>
        </w:r>
        <w:r w:rsidR="0031286A">
          <w:rPr>
            <w:webHidden/>
          </w:rPr>
          <w:fldChar w:fldCharType="end"/>
        </w:r>
      </w:hyperlink>
    </w:p>
    <w:p w14:paraId="41394F5B" w14:textId="53A94568" w:rsidR="0031286A" w:rsidRDefault="001F126E">
      <w:pPr>
        <w:pStyle w:val="TOC1"/>
        <w:rPr>
          <w:rFonts w:eastAsiaTheme="minorEastAsia" w:cstheme="minorBidi"/>
          <w:b w:val="0"/>
          <w:color w:val="auto"/>
          <w:kern w:val="2"/>
          <w:sz w:val="22"/>
          <w14:ligatures w14:val="standardContextual"/>
        </w:rPr>
      </w:pPr>
      <w:hyperlink w:anchor="_Toc156484453" w:history="1">
        <w:r w:rsidR="0031286A" w:rsidRPr="004307D3">
          <w:rPr>
            <w:rStyle w:val="Hyperlink"/>
          </w:rPr>
          <w:t>Letter of transmittal</w:t>
        </w:r>
        <w:r w:rsidR="0031286A">
          <w:rPr>
            <w:webHidden/>
          </w:rPr>
          <w:tab/>
        </w:r>
        <w:r w:rsidR="0031286A">
          <w:rPr>
            <w:webHidden/>
          </w:rPr>
          <w:fldChar w:fldCharType="begin"/>
        </w:r>
        <w:r w:rsidR="0031286A">
          <w:rPr>
            <w:webHidden/>
          </w:rPr>
          <w:instrText xml:space="preserve"> PAGEREF _Toc156484453 \h </w:instrText>
        </w:r>
        <w:r w:rsidR="0031286A">
          <w:rPr>
            <w:webHidden/>
          </w:rPr>
        </w:r>
        <w:r w:rsidR="0031286A">
          <w:rPr>
            <w:webHidden/>
          </w:rPr>
          <w:fldChar w:fldCharType="separate"/>
        </w:r>
        <w:r w:rsidR="00014C5D">
          <w:rPr>
            <w:webHidden/>
          </w:rPr>
          <w:t>2</w:t>
        </w:r>
        <w:r w:rsidR="0031286A">
          <w:rPr>
            <w:webHidden/>
          </w:rPr>
          <w:fldChar w:fldCharType="end"/>
        </w:r>
      </w:hyperlink>
    </w:p>
    <w:p w14:paraId="4EA62149" w14:textId="4E3E7748" w:rsidR="0031286A" w:rsidRDefault="001F126E">
      <w:pPr>
        <w:pStyle w:val="TOC1"/>
        <w:rPr>
          <w:rFonts w:eastAsiaTheme="minorEastAsia" w:cstheme="minorBidi"/>
          <w:b w:val="0"/>
          <w:color w:val="auto"/>
          <w:kern w:val="2"/>
          <w:sz w:val="22"/>
          <w14:ligatures w14:val="standardContextual"/>
        </w:rPr>
      </w:pPr>
      <w:hyperlink w:anchor="_Toc156484454" w:history="1">
        <w:r w:rsidR="0031286A" w:rsidRPr="004307D3">
          <w:rPr>
            <w:rStyle w:val="Hyperlink"/>
          </w:rPr>
          <w:t>Terms of reference</w:t>
        </w:r>
        <w:r w:rsidR="0031286A">
          <w:rPr>
            <w:webHidden/>
          </w:rPr>
          <w:tab/>
        </w:r>
        <w:r w:rsidR="0031286A">
          <w:rPr>
            <w:webHidden/>
          </w:rPr>
          <w:fldChar w:fldCharType="begin"/>
        </w:r>
        <w:r w:rsidR="0031286A">
          <w:rPr>
            <w:webHidden/>
          </w:rPr>
          <w:instrText xml:space="preserve"> PAGEREF _Toc156484454 \h </w:instrText>
        </w:r>
        <w:r w:rsidR="0031286A">
          <w:rPr>
            <w:webHidden/>
          </w:rPr>
        </w:r>
        <w:r w:rsidR="0031286A">
          <w:rPr>
            <w:webHidden/>
          </w:rPr>
          <w:fldChar w:fldCharType="separate"/>
        </w:r>
        <w:r w:rsidR="00014C5D">
          <w:rPr>
            <w:webHidden/>
          </w:rPr>
          <w:t>4</w:t>
        </w:r>
        <w:r w:rsidR="0031286A">
          <w:rPr>
            <w:webHidden/>
          </w:rPr>
          <w:fldChar w:fldCharType="end"/>
        </w:r>
      </w:hyperlink>
    </w:p>
    <w:p w14:paraId="5657D572" w14:textId="49CDBAB9" w:rsidR="0031286A" w:rsidRDefault="001F126E">
      <w:pPr>
        <w:pStyle w:val="TOC1"/>
        <w:rPr>
          <w:rFonts w:eastAsiaTheme="minorEastAsia" w:cstheme="minorBidi"/>
          <w:b w:val="0"/>
          <w:color w:val="auto"/>
          <w:kern w:val="2"/>
          <w:sz w:val="22"/>
          <w14:ligatures w14:val="standardContextual"/>
        </w:rPr>
      </w:pPr>
      <w:hyperlink w:anchor="_Toc156484455" w:history="1">
        <w:r w:rsidR="0031286A" w:rsidRPr="004307D3">
          <w:rPr>
            <w:rStyle w:val="Hyperlink"/>
          </w:rPr>
          <w:t>Executive summary</w:t>
        </w:r>
        <w:r w:rsidR="0031286A">
          <w:rPr>
            <w:webHidden/>
          </w:rPr>
          <w:tab/>
        </w:r>
        <w:r w:rsidR="0031286A">
          <w:rPr>
            <w:webHidden/>
          </w:rPr>
          <w:fldChar w:fldCharType="begin"/>
        </w:r>
        <w:r w:rsidR="0031286A">
          <w:rPr>
            <w:webHidden/>
          </w:rPr>
          <w:instrText xml:space="preserve"> PAGEREF _Toc156484455 \h </w:instrText>
        </w:r>
        <w:r w:rsidR="0031286A">
          <w:rPr>
            <w:webHidden/>
          </w:rPr>
        </w:r>
        <w:r w:rsidR="0031286A">
          <w:rPr>
            <w:webHidden/>
          </w:rPr>
          <w:fldChar w:fldCharType="separate"/>
        </w:r>
        <w:r w:rsidR="00014C5D">
          <w:rPr>
            <w:webHidden/>
          </w:rPr>
          <w:t>5</w:t>
        </w:r>
        <w:r w:rsidR="0031286A">
          <w:rPr>
            <w:webHidden/>
          </w:rPr>
          <w:fldChar w:fldCharType="end"/>
        </w:r>
      </w:hyperlink>
    </w:p>
    <w:p w14:paraId="02A44DC9" w14:textId="1B31BB1E" w:rsidR="0031286A" w:rsidRDefault="001F126E">
      <w:pPr>
        <w:pStyle w:val="TOC2"/>
        <w:rPr>
          <w:rFonts w:eastAsiaTheme="minorEastAsia" w:cstheme="minorBidi"/>
          <w:color w:val="auto"/>
          <w:kern w:val="2"/>
          <w:szCs w:val="22"/>
          <w14:ligatures w14:val="standardContextual"/>
        </w:rPr>
      </w:pPr>
      <w:hyperlink w:anchor="_Toc156484456" w:history="1">
        <w:r w:rsidR="0031286A" w:rsidRPr="004307D3">
          <w:rPr>
            <w:rStyle w:val="Hyperlink"/>
          </w:rPr>
          <w:t>Findings and recommendations</w:t>
        </w:r>
        <w:r w:rsidR="0031286A">
          <w:rPr>
            <w:webHidden/>
          </w:rPr>
          <w:tab/>
        </w:r>
        <w:r w:rsidR="0031286A">
          <w:rPr>
            <w:webHidden/>
          </w:rPr>
          <w:fldChar w:fldCharType="begin"/>
        </w:r>
        <w:r w:rsidR="0031286A">
          <w:rPr>
            <w:webHidden/>
          </w:rPr>
          <w:instrText xml:space="preserve"> PAGEREF _Toc156484456 \h </w:instrText>
        </w:r>
        <w:r w:rsidR="0031286A">
          <w:rPr>
            <w:webHidden/>
          </w:rPr>
        </w:r>
        <w:r w:rsidR="0031286A">
          <w:rPr>
            <w:webHidden/>
          </w:rPr>
          <w:fldChar w:fldCharType="separate"/>
        </w:r>
        <w:r w:rsidR="00014C5D">
          <w:rPr>
            <w:webHidden/>
          </w:rPr>
          <w:t>6</w:t>
        </w:r>
        <w:r w:rsidR="0031286A">
          <w:rPr>
            <w:webHidden/>
          </w:rPr>
          <w:fldChar w:fldCharType="end"/>
        </w:r>
      </w:hyperlink>
    </w:p>
    <w:p w14:paraId="7448C38D" w14:textId="16709410" w:rsidR="0031286A" w:rsidRDefault="001F126E">
      <w:pPr>
        <w:pStyle w:val="TOC1"/>
        <w:rPr>
          <w:rFonts w:eastAsiaTheme="minorEastAsia" w:cstheme="minorBidi"/>
          <w:b w:val="0"/>
          <w:color w:val="auto"/>
          <w:kern w:val="2"/>
          <w:sz w:val="22"/>
          <w14:ligatures w14:val="standardContextual"/>
        </w:rPr>
      </w:pPr>
      <w:hyperlink w:anchor="_Toc156484457" w:history="1">
        <w:r w:rsidR="0031286A" w:rsidRPr="004307D3">
          <w:rPr>
            <w:rStyle w:val="Hyperlink"/>
          </w:rPr>
          <w:t>Chapter 1: About the franchising sector</w:t>
        </w:r>
        <w:r w:rsidR="0031286A">
          <w:rPr>
            <w:webHidden/>
          </w:rPr>
          <w:tab/>
        </w:r>
        <w:r w:rsidR="0031286A">
          <w:rPr>
            <w:webHidden/>
          </w:rPr>
          <w:fldChar w:fldCharType="begin"/>
        </w:r>
        <w:r w:rsidR="0031286A">
          <w:rPr>
            <w:webHidden/>
          </w:rPr>
          <w:instrText xml:space="preserve"> PAGEREF _Toc156484457 \h </w:instrText>
        </w:r>
        <w:r w:rsidR="0031286A">
          <w:rPr>
            <w:webHidden/>
          </w:rPr>
        </w:r>
        <w:r w:rsidR="0031286A">
          <w:rPr>
            <w:webHidden/>
          </w:rPr>
          <w:fldChar w:fldCharType="separate"/>
        </w:r>
        <w:r w:rsidR="00014C5D">
          <w:rPr>
            <w:webHidden/>
          </w:rPr>
          <w:t>12</w:t>
        </w:r>
        <w:r w:rsidR="0031286A">
          <w:rPr>
            <w:webHidden/>
          </w:rPr>
          <w:fldChar w:fldCharType="end"/>
        </w:r>
      </w:hyperlink>
    </w:p>
    <w:p w14:paraId="2682E685" w14:textId="57CC50B4" w:rsidR="0031286A" w:rsidRDefault="001F126E">
      <w:pPr>
        <w:pStyle w:val="TOC2"/>
        <w:tabs>
          <w:tab w:val="left" w:pos="660"/>
        </w:tabs>
        <w:rPr>
          <w:rFonts w:eastAsiaTheme="minorEastAsia" w:cstheme="minorBidi"/>
          <w:color w:val="auto"/>
          <w:kern w:val="2"/>
          <w:szCs w:val="22"/>
          <w14:ligatures w14:val="standardContextual"/>
        </w:rPr>
      </w:pPr>
      <w:hyperlink w:anchor="_Toc156484458" w:history="1">
        <w:r w:rsidR="0031286A" w:rsidRPr="004307D3">
          <w:rPr>
            <w:rStyle w:val="Hyperlink"/>
          </w:rPr>
          <w:t>1.1</w:t>
        </w:r>
        <w:r w:rsidR="0031286A">
          <w:rPr>
            <w:rFonts w:eastAsiaTheme="minorEastAsia" w:cstheme="minorBidi"/>
            <w:color w:val="auto"/>
            <w:kern w:val="2"/>
            <w:szCs w:val="22"/>
            <w14:ligatures w14:val="standardContextual"/>
          </w:rPr>
          <w:tab/>
        </w:r>
        <w:r w:rsidR="0031286A" w:rsidRPr="004307D3">
          <w:rPr>
            <w:rStyle w:val="Hyperlink"/>
          </w:rPr>
          <w:t>Characteristics of the Australian franchising sector</w:t>
        </w:r>
        <w:r w:rsidR="0031286A">
          <w:rPr>
            <w:webHidden/>
          </w:rPr>
          <w:tab/>
        </w:r>
        <w:r w:rsidR="0031286A">
          <w:rPr>
            <w:webHidden/>
          </w:rPr>
          <w:fldChar w:fldCharType="begin"/>
        </w:r>
        <w:r w:rsidR="0031286A">
          <w:rPr>
            <w:webHidden/>
          </w:rPr>
          <w:instrText xml:space="preserve"> PAGEREF _Toc156484458 \h </w:instrText>
        </w:r>
        <w:r w:rsidR="0031286A">
          <w:rPr>
            <w:webHidden/>
          </w:rPr>
        </w:r>
        <w:r w:rsidR="0031286A">
          <w:rPr>
            <w:webHidden/>
          </w:rPr>
          <w:fldChar w:fldCharType="separate"/>
        </w:r>
        <w:r w:rsidR="00014C5D">
          <w:rPr>
            <w:webHidden/>
          </w:rPr>
          <w:t>12</w:t>
        </w:r>
        <w:r w:rsidR="0031286A">
          <w:rPr>
            <w:webHidden/>
          </w:rPr>
          <w:fldChar w:fldCharType="end"/>
        </w:r>
      </w:hyperlink>
    </w:p>
    <w:p w14:paraId="06D25543" w14:textId="5C64F18C" w:rsidR="0031286A" w:rsidRDefault="001F126E">
      <w:pPr>
        <w:pStyle w:val="TOC2"/>
        <w:tabs>
          <w:tab w:val="left" w:pos="660"/>
        </w:tabs>
        <w:rPr>
          <w:rFonts w:eastAsiaTheme="minorEastAsia" w:cstheme="minorBidi"/>
          <w:color w:val="auto"/>
          <w:kern w:val="2"/>
          <w:szCs w:val="22"/>
          <w14:ligatures w14:val="standardContextual"/>
        </w:rPr>
      </w:pPr>
      <w:hyperlink w:anchor="_Toc156484459" w:history="1">
        <w:r w:rsidR="0031286A" w:rsidRPr="004307D3">
          <w:rPr>
            <w:rStyle w:val="Hyperlink"/>
          </w:rPr>
          <w:t>1.2</w:t>
        </w:r>
        <w:r w:rsidR="0031286A">
          <w:rPr>
            <w:rFonts w:eastAsiaTheme="minorEastAsia" w:cstheme="minorBidi"/>
            <w:color w:val="auto"/>
            <w:kern w:val="2"/>
            <w:szCs w:val="22"/>
            <w14:ligatures w14:val="standardContextual"/>
          </w:rPr>
          <w:tab/>
        </w:r>
        <w:r w:rsidR="0031286A" w:rsidRPr="004307D3">
          <w:rPr>
            <w:rStyle w:val="Hyperlink"/>
          </w:rPr>
          <w:t>Surveys conducted for the review</w:t>
        </w:r>
        <w:r w:rsidR="0031286A">
          <w:rPr>
            <w:webHidden/>
          </w:rPr>
          <w:tab/>
        </w:r>
        <w:r w:rsidR="0031286A">
          <w:rPr>
            <w:webHidden/>
          </w:rPr>
          <w:fldChar w:fldCharType="begin"/>
        </w:r>
        <w:r w:rsidR="0031286A">
          <w:rPr>
            <w:webHidden/>
          </w:rPr>
          <w:instrText xml:space="preserve"> PAGEREF _Toc156484459 \h </w:instrText>
        </w:r>
        <w:r w:rsidR="0031286A">
          <w:rPr>
            <w:webHidden/>
          </w:rPr>
        </w:r>
        <w:r w:rsidR="0031286A">
          <w:rPr>
            <w:webHidden/>
          </w:rPr>
          <w:fldChar w:fldCharType="separate"/>
        </w:r>
        <w:r w:rsidR="00014C5D">
          <w:rPr>
            <w:webHidden/>
          </w:rPr>
          <w:t>14</w:t>
        </w:r>
        <w:r w:rsidR="0031286A">
          <w:rPr>
            <w:webHidden/>
          </w:rPr>
          <w:fldChar w:fldCharType="end"/>
        </w:r>
      </w:hyperlink>
    </w:p>
    <w:p w14:paraId="4E1D8FC1" w14:textId="5DE98CBF" w:rsidR="0031286A" w:rsidRDefault="001F126E">
      <w:pPr>
        <w:pStyle w:val="TOC2"/>
        <w:tabs>
          <w:tab w:val="left" w:pos="660"/>
        </w:tabs>
        <w:rPr>
          <w:rFonts w:eastAsiaTheme="minorEastAsia" w:cstheme="minorBidi"/>
          <w:color w:val="auto"/>
          <w:kern w:val="2"/>
          <w:szCs w:val="22"/>
          <w14:ligatures w14:val="standardContextual"/>
        </w:rPr>
      </w:pPr>
      <w:hyperlink w:anchor="_Toc156484460" w:history="1">
        <w:r w:rsidR="0031286A" w:rsidRPr="004307D3">
          <w:rPr>
            <w:rStyle w:val="Hyperlink"/>
          </w:rPr>
          <w:t>1.3</w:t>
        </w:r>
        <w:r w:rsidR="0031286A">
          <w:rPr>
            <w:rFonts w:eastAsiaTheme="minorEastAsia" w:cstheme="minorBidi"/>
            <w:color w:val="auto"/>
            <w:kern w:val="2"/>
            <w:szCs w:val="22"/>
            <w14:ligatures w14:val="standardContextual"/>
          </w:rPr>
          <w:tab/>
        </w:r>
        <w:r w:rsidR="0031286A" w:rsidRPr="004307D3">
          <w:rPr>
            <w:rStyle w:val="Hyperlink"/>
          </w:rPr>
          <w:t>Trends impacting on the sector</w:t>
        </w:r>
        <w:r w:rsidR="0031286A">
          <w:rPr>
            <w:webHidden/>
          </w:rPr>
          <w:tab/>
        </w:r>
        <w:r w:rsidR="0031286A">
          <w:rPr>
            <w:webHidden/>
          </w:rPr>
          <w:fldChar w:fldCharType="begin"/>
        </w:r>
        <w:r w:rsidR="0031286A">
          <w:rPr>
            <w:webHidden/>
          </w:rPr>
          <w:instrText xml:space="preserve"> PAGEREF _Toc156484460 \h </w:instrText>
        </w:r>
        <w:r w:rsidR="0031286A">
          <w:rPr>
            <w:webHidden/>
          </w:rPr>
        </w:r>
        <w:r w:rsidR="0031286A">
          <w:rPr>
            <w:webHidden/>
          </w:rPr>
          <w:fldChar w:fldCharType="separate"/>
        </w:r>
        <w:r w:rsidR="00014C5D">
          <w:rPr>
            <w:webHidden/>
          </w:rPr>
          <w:t>16</w:t>
        </w:r>
        <w:r w:rsidR="0031286A">
          <w:rPr>
            <w:webHidden/>
          </w:rPr>
          <w:fldChar w:fldCharType="end"/>
        </w:r>
      </w:hyperlink>
    </w:p>
    <w:p w14:paraId="5F20C397" w14:textId="4135BCF2" w:rsidR="0031286A" w:rsidRDefault="001F126E">
      <w:pPr>
        <w:pStyle w:val="TOC2"/>
        <w:tabs>
          <w:tab w:val="left" w:pos="660"/>
        </w:tabs>
        <w:rPr>
          <w:rFonts w:eastAsiaTheme="minorEastAsia" w:cstheme="minorBidi"/>
          <w:color w:val="auto"/>
          <w:kern w:val="2"/>
          <w:szCs w:val="22"/>
          <w14:ligatures w14:val="standardContextual"/>
        </w:rPr>
      </w:pPr>
      <w:hyperlink w:anchor="_Toc156484461" w:history="1">
        <w:r w:rsidR="0031286A" w:rsidRPr="004307D3">
          <w:rPr>
            <w:rStyle w:val="Hyperlink"/>
          </w:rPr>
          <w:t>1.4</w:t>
        </w:r>
        <w:r w:rsidR="0031286A">
          <w:rPr>
            <w:rFonts w:eastAsiaTheme="minorEastAsia" w:cstheme="minorBidi"/>
            <w:color w:val="auto"/>
            <w:kern w:val="2"/>
            <w:szCs w:val="22"/>
            <w14:ligatures w14:val="standardContextual"/>
          </w:rPr>
          <w:tab/>
        </w:r>
        <w:r w:rsidR="0031286A" w:rsidRPr="004307D3">
          <w:rPr>
            <w:rStyle w:val="Hyperlink"/>
          </w:rPr>
          <w:t>Limitations of existing data</w:t>
        </w:r>
        <w:r w:rsidR="0031286A">
          <w:rPr>
            <w:webHidden/>
          </w:rPr>
          <w:tab/>
        </w:r>
        <w:r w:rsidR="0031286A">
          <w:rPr>
            <w:webHidden/>
          </w:rPr>
          <w:fldChar w:fldCharType="begin"/>
        </w:r>
        <w:r w:rsidR="0031286A">
          <w:rPr>
            <w:webHidden/>
          </w:rPr>
          <w:instrText xml:space="preserve"> PAGEREF _Toc156484461 \h </w:instrText>
        </w:r>
        <w:r w:rsidR="0031286A">
          <w:rPr>
            <w:webHidden/>
          </w:rPr>
        </w:r>
        <w:r w:rsidR="0031286A">
          <w:rPr>
            <w:webHidden/>
          </w:rPr>
          <w:fldChar w:fldCharType="separate"/>
        </w:r>
        <w:r w:rsidR="00014C5D">
          <w:rPr>
            <w:webHidden/>
          </w:rPr>
          <w:t>17</w:t>
        </w:r>
        <w:r w:rsidR="0031286A">
          <w:rPr>
            <w:webHidden/>
          </w:rPr>
          <w:fldChar w:fldCharType="end"/>
        </w:r>
      </w:hyperlink>
    </w:p>
    <w:p w14:paraId="06FC67F4" w14:textId="67ED3290" w:rsidR="0031286A" w:rsidRDefault="001F126E">
      <w:pPr>
        <w:pStyle w:val="TOC2"/>
        <w:tabs>
          <w:tab w:val="left" w:pos="660"/>
        </w:tabs>
        <w:rPr>
          <w:rFonts w:eastAsiaTheme="minorEastAsia" w:cstheme="minorBidi"/>
          <w:color w:val="auto"/>
          <w:kern w:val="2"/>
          <w:szCs w:val="22"/>
          <w14:ligatures w14:val="standardContextual"/>
        </w:rPr>
      </w:pPr>
      <w:hyperlink w:anchor="_Toc156484462" w:history="1">
        <w:r w:rsidR="0031286A" w:rsidRPr="004307D3">
          <w:rPr>
            <w:rStyle w:val="Hyperlink"/>
          </w:rPr>
          <w:t>1.5</w:t>
        </w:r>
        <w:r w:rsidR="0031286A">
          <w:rPr>
            <w:rFonts w:eastAsiaTheme="minorEastAsia" w:cstheme="minorBidi"/>
            <w:color w:val="auto"/>
            <w:kern w:val="2"/>
            <w:szCs w:val="22"/>
            <w14:ligatures w14:val="standardContextual"/>
          </w:rPr>
          <w:tab/>
        </w:r>
        <w:r w:rsidR="0031286A" w:rsidRPr="004307D3">
          <w:rPr>
            <w:rStyle w:val="Hyperlink"/>
          </w:rPr>
          <w:t>Regulation of franchising</w:t>
        </w:r>
        <w:r w:rsidR="0031286A">
          <w:rPr>
            <w:webHidden/>
          </w:rPr>
          <w:tab/>
        </w:r>
        <w:r w:rsidR="0031286A">
          <w:rPr>
            <w:webHidden/>
          </w:rPr>
          <w:fldChar w:fldCharType="begin"/>
        </w:r>
        <w:r w:rsidR="0031286A">
          <w:rPr>
            <w:webHidden/>
          </w:rPr>
          <w:instrText xml:space="preserve"> PAGEREF _Toc156484462 \h </w:instrText>
        </w:r>
        <w:r w:rsidR="0031286A">
          <w:rPr>
            <w:webHidden/>
          </w:rPr>
        </w:r>
        <w:r w:rsidR="0031286A">
          <w:rPr>
            <w:webHidden/>
          </w:rPr>
          <w:fldChar w:fldCharType="separate"/>
        </w:r>
        <w:r w:rsidR="00014C5D">
          <w:rPr>
            <w:webHidden/>
          </w:rPr>
          <w:t>18</w:t>
        </w:r>
        <w:r w:rsidR="0031286A">
          <w:rPr>
            <w:webHidden/>
          </w:rPr>
          <w:fldChar w:fldCharType="end"/>
        </w:r>
      </w:hyperlink>
    </w:p>
    <w:p w14:paraId="1C2CA4EE" w14:textId="1898DBA3" w:rsidR="0031286A" w:rsidRDefault="001F126E">
      <w:pPr>
        <w:pStyle w:val="TOC2"/>
        <w:tabs>
          <w:tab w:val="left" w:pos="660"/>
        </w:tabs>
        <w:rPr>
          <w:rFonts w:eastAsiaTheme="minorEastAsia" w:cstheme="minorBidi"/>
          <w:color w:val="auto"/>
          <w:kern w:val="2"/>
          <w:szCs w:val="22"/>
          <w14:ligatures w14:val="standardContextual"/>
        </w:rPr>
      </w:pPr>
      <w:hyperlink w:anchor="_Toc156484463" w:history="1">
        <w:r w:rsidR="0031286A" w:rsidRPr="004307D3">
          <w:rPr>
            <w:rStyle w:val="Hyperlink"/>
          </w:rPr>
          <w:t>1.6</w:t>
        </w:r>
        <w:r w:rsidR="0031286A">
          <w:rPr>
            <w:rFonts w:eastAsiaTheme="minorEastAsia" w:cstheme="minorBidi"/>
            <w:color w:val="auto"/>
            <w:kern w:val="2"/>
            <w:szCs w:val="22"/>
            <w14:ligatures w14:val="standardContextual"/>
          </w:rPr>
          <w:tab/>
        </w:r>
        <w:r w:rsidR="0031286A" w:rsidRPr="004307D3">
          <w:rPr>
            <w:rStyle w:val="Hyperlink"/>
          </w:rPr>
          <w:t>History of regulation and review</w:t>
        </w:r>
        <w:r w:rsidR="0031286A">
          <w:rPr>
            <w:webHidden/>
          </w:rPr>
          <w:tab/>
        </w:r>
        <w:r w:rsidR="0031286A">
          <w:rPr>
            <w:webHidden/>
          </w:rPr>
          <w:fldChar w:fldCharType="begin"/>
        </w:r>
        <w:r w:rsidR="0031286A">
          <w:rPr>
            <w:webHidden/>
          </w:rPr>
          <w:instrText xml:space="preserve"> PAGEREF _Toc156484463 \h </w:instrText>
        </w:r>
        <w:r w:rsidR="0031286A">
          <w:rPr>
            <w:webHidden/>
          </w:rPr>
        </w:r>
        <w:r w:rsidR="0031286A">
          <w:rPr>
            <w:webHidden/>
          </w:rPr>
          <w:fldChar w:fldCharType="separate"/>
        </w:r>
        <w:r w:rsidR="00014C5D">
          <w:rPr>
            <w:webHidden/>
          </w:rPr>
          <w:t>19</w:t>
        </w:r>
        <w:r w:rsidR="0031286A">
          <w:rPr>
            <w:webHidden/>
          </w:rPr>
          <w:fldChar w:fldCharType="end"/>
        </w:r>
      </w:hyperlink>
    </w:p>
    <w:p w14:paraId="77BFF528" w14:textId="081FB619" w:rsidR="0031286A" w:rsidRDefault="001F126E">
      <w:pPr>
        <w:pStyle w:val="TOC1"/>
        <w:rPr>
          <w:rFonts w:eastAsiaTheme="minorEastAsia" w:cstheme="minorBidi"/>
          <w:b w:val="0"/>
          <w:color w:val="auto"/>
          <w:kern w:val="2"/>
          <w:sz w:val="22"/>
          <w14:ligatures w14:val="standardContextual"/>
        </w:rPr>
      </w:pPr>
      <w:hyperlink w:anchor="_Toc156484464" w:history="1">
        <w:r w:rsidR="0031286A" w:rsidRPr="004307D3">
          <w:rPr>
            <w:rStyle w:val="Hyperlink"/>
          </w:rPr>
          <w:t>Chapter 2: About this review</w:t>
        </w:r>
        <w:r w:rsidR="0031286A">
          <w:rPr>
            <w:webHidden/>
          </w:rPr>
          <w:tab/>
        </w:r>
        <w:r w:rsidR="0031286A">
          <w:rPr>
            <w:webHidden/>
          </w:rPr>
          <w:fldChar w:fldCharType="begin"/>
        </w:r>
        <w:r w:rsidR="0031286A">
          <w:rPr>
            <w:webHidden/>
          </w:rPr>
          <w:instrText xml:space="preserve"> PAGEREF _Toc156484464 \h </w:instrText>
        </w:r>
        <w:r w:rsidR="0031286A">
          <w:rPr>
            <w:webHidden/>
          </w:rPr>
        </w:r>
        <w:r w:rsidR="0031286A">
          <w:rPr>
            <w:webHidden/>
          </w:rPr>
          <w:fldChar w:fldCharType="separate"/>
        </w:r>
        <w:r w:rsidR="00014C5D">
          <w:rPr>
            <w:webHidden/>
          </w:rPr>
          <w:t>22</w:t>
        </w:r>
        <w:r w:rsidR="0031286A">
          <w:rPr>
            <w:webHidden/>
          </w:rPr>
          <w:fldChar w:fldCharType="end"/>
        </w:r>
      </w:hyperlink>
    </w:p>
    <w:p w14:paraId="1A2CF04D" w14:textId="7699009E" w:rsidR="0031286A" w:rsidRDefault="001F126E">
      <w:pPr>
        <w:pStyle w:val="TOC2"/>
        <w:tabs>
          <w:tab w:val="left" w:pos="660"/>
        </w:tabs>
        <w:rPr>
          <w:rFonts w:eastAsiaTheme="minorEastAsia" w:cstheme="minorBidi"/>
          <w:color w:val="auto"/>
          <w:kern w:val="2"/>
          <w:szCs w:val="22"/>
          <w14:ligatures w14:val="standardContextual"/>
        </w:rPr>
      </w:pPr>
      <w:hyperlink w:anchor="_Toc156484465" w:history="1">
        <w:r w:rsidR="0031286A" w:rsidRPr="004307D3">
          <w:rPr>
            <w:rStyle w:val="Hyperlink"/>
          </w:rPr>
          <w:t>2.1</w:t>
        </w:r>
        <w:r w:rsidR="0031286A">
          <w:rPr>
            <w:rFonts w:eastAsiaTheme="minorEastAsia" w:cstheme="minorBidi"/>
            <w:color w:val="auto"/>
            <w:kern w:val="2"/>
            <w:szCs w:val="22"/>
            <w14:ligatures w14:val="standardContextual"/>
          </w:rPr>
          <w:tab/>
        </w:r>
        <w:r w:rsidR="0031286A" w:rsidRPr="004307D3">
          <w:rPr>
            <w:rStyle w:val="Hyperlink"/>
          </w:rPr>
          <w:t>Submissions and consultation paper</w:t>
        </w:r>
        <w:r w:rsidR="0031286A">
          <w:rPr>
            <w:webHidden/>
          </w:rPr>
          <w:tab/>
        </w:r>
        <w:r w:rsidR="0031286A">
          <w:rPr>
            <w:webHidden/>
          </w:rPr>
          <w:fldChar w:fldCharType="begin"/>
        </w:r>
        <w:r w:rsidR="0031286A">
          <w:rPr>
            <w:webHidden/>
          </w:rPr>
          <w:instrText xml:space="preserve"> PAGEREF _Toc156484465 \h </w:instrText>
        </w:r>
        <w:r w:rsidR="0031286A">
          <w:rPr>
            <w:webHidden/>
          </w:rPr>
        </w:r>
        <w:r w:rsidR="0031286A">
          <w:rPr>
            <w:webHidden/>
          </w:rPr>
          <w:fldChar w:fldCharType="separate"/>
        </w:r>
        <w:r w:rsidR="00014C5D">
          <w:rPr>
            <w:webHidden/>
          </w:rPr>
          <w:t>22</w:t>
        </w:r>
        <w:r w:rsidR="0031286A">
          <w:rPr>
            <w:webHidden/>
          </w:rPr>
          <w:fldChar w:fldCharType="end"/>
        </w:r>
      </w:hyperlink>
    </w:p>
    <w:p w14:paraId="490B7BAF" w14:textId="798E1DFC" w:rsidR="0031286A" w:rsidRDefault="001F126E">
      <w:pPr>
        <w:pStyle w:val="TOC2"/>
        <w:tabs>
          <w:tab w:val="left" w:pos="660"/>
        </w:tabs>
        <w:rPr>
          <w:rFonts w:eastAsiaTheme="minorEastAsia" w:cstheme="minorBidi"/>
          <w:color w:val="auto"/>
          <w:kern w:val="2"/>
          <w:szCs w:val="22"/>
          <w14:ligatures w14:val="standardContextual"/>
        </w:rPr>
      </w:pPr>
      <w:hyperlink w:anchor="_Toc156484466" w:history="1">
        <w:r w:rsidR="0031286A" w:rsidRPr="004307D3">
          <w:rPr>
            <w:rStyle w:val="Hyperlink"/>
          </w:rPr>
          <w:t>2.2</w:t>
        </w:r>
        <w:r w:rsidR="0031286A">
          <w:rPr>
            <w:rFonts w:eastAsiaTheme="minorEastAsia" w:cstheme="minorBidi"/>
            <w:color w:val="auto"/>
            <w:kern w:val="2"/>
            <w:szCs w:val="22"/>
            <w14:ligatures w14:val="standardContextual"/>
          </w:rPr>
          <w:tab/>
        </w:r>
        <w:r w:rsidR="0031286A" w:rsidRPr="004307D3">
          <w:rPr>
            <w:rStyle w:val="Hyperlink"/>
          </w:rPr>
          <w:t>Stakeholder meetings</w:t>
        </w:r>
        <w:r w:rsidR="0031286A">
          <w:rPr>
            <w:webHidden/>
          </w:rPr>
          <w:tab/>
        </w:r>
        <w:r w:rsidR="0031286A">
          <w:rPr>
            <w:webHidden/>
          </w:rPr>
          <w:fldChar w:fldCharType="begin"/>
        </w:r>
        <w:r w:rsidR="0031286A">
          <w:rPr>
            <w:webHidden/>
          </w:rPr>
          <w:instrText xml:space="preserve"> PAGEREF _Toc156484466 \h </w:instrText>
        </w:r>
        <w:r w:rsidR="0031286A">
          <w:rPr>
            <w:webHidden/>
          </w:rPr>
        </w:r>
        <w:r w:rsidR="0031286A">
          <w:rPr>
            <w:webHidden/>
          </w:rPr>
          <w:fldChar w:fldCharType="separate"/>
        </w:r>
        <w:r w:rsidR="00014C5D">
          <w:rPr>
            <w:webHidden/>
          </w:rPr>
          <w:t>23</w:t>
        </w:r>
        <w:r w:rsidR="0031286A">
          <w:rPr>
            <w:webHidden/>
          </w:rPr>
          <w:fldChar w:fldCharType="end"/>
        </w:r>
      </w:hyperlink>
    </w:p>
    <w:p w14:paraId="5894CDE0" w14:textId="057E886F" w:rsidR="0031286A" w:rsidRDefault="001F126E">
      <w:pPr>
        <w:pStyle w:val="TOC2"/>
        <w:tabs>
          <w:tab w:val="left" w:pos="660"/>
        </w:tabs>
        <w:rPr>
          <w:rFonts w:eastAsiaTheme="minorEastAsia" w:cstheme="minorBidi"/>
          <w:color w:val="auto"/>
          <w:kern w:val="2"/>
          <w:szCs w:val="22"/>
          <w14:ligatures w14:val="standardContextual"/>
        </w:rPr>
      </w:pPr>
      <w:hyperlink w:anchor="_Toc156484467" w:history="1">
        <w:r w:rsidR="0031286A" w:rsidRPr="004307D3">
          <w:rPr>
            <w:rStyle w:val="Hyperlink"/>
          </w:rPr>
          <w:t>2.3</w:t>
        </w:r>
        <w:r w:rsidR="0031286A">
          <w:rPr>
            <w:rFonts w:eastAsiaTheme="minorEastAsia" w:cstheme="minorBidi"/>
            <w:color w:val="auto"/>
            <w:kern w:val="2"/>
            <w:szCs w:val="22"/>
            <w14:ligatures w14:val="standardContextual"/>
          </w:rPr>
          <w:tab/>
        </w:r>
        <w:r w:rsidR="0031286A" w:rsidRPr="004307D3">
          <w:rPr>
            <w:rStyle w:val="Hyperlink"/>
          </w:rPr>
          <w:t>Other inputs</w:t>
        </w:r>
        <w:r w:rsidR="0031286A">
          <w:rPr>
            <w:webHidden/>
          </w:rPr>
          <w:tab/>
        </w:r>
        <w:r w:rsidR="0031286A">
          <w:rPr>
            <w:webHidden/>
          </w:rPr>
          <w:fldChar w:fldCharType="begin"/>
        </w:r>
        <w:r w:rsidR="0031286A">
          <w:rPr>
            <w:webHidden/>
          </w:rPr>
          <w:instrText xml:space="preserve"> PAGEREF _Toc156484467 \h </w:instrText>
        </w:r>
        <w:r w:rsidR="0031286A">
          <w:rPr>
            <w:webHidden/>
          </w:rPr>
        </w:r>
        <w:r w:rsidR="0031286A">
          <w:rPr>
            <w:webHidden/>
          </w:rPr>
          <w:fldChar w:fldCharType="separate"/>
        </w:r>
        <w:r w:rsidR="00014C5D">
          <w:rPr>
            <w:webHidden/>
          </w:rPr>
          <w:t>24</w:t>
        </w:r>
        <w:r w:rsidR="0031286A">
          <w:rPr>
            <w:webHidden/>
          </w:rPr>
          <w:fldChar w:fldCharType="end"/>
        </w:r>
      </w:hyperlink>
    </w:p>
    <w:p w14:paraId="5FAAFA64" w14:textId="01605C97" w:rsidR="0031286A" w:rsidRDefault="001F126E">
      <w:pPr>
        <w:pStyle w:val="TOC1"/>
        <w:rPr>
          <w:rFonts w:eastAsiaTheme="minorEastAsia" w:cstheme="minorBidi"/>
          <w:b w:val="0"/>
          <w:color w:val="auto"/>
          <w:kern w:val="2"/>
          <w:sz w:val="22"/>
          <w14:ligatures w14:val="standardContextual"/>
        </w:rPr>
      </w:pPr>
      <w:hyperlink w:anchor="_Toc156484468" w:history="1">
        <w:r w:rsidR="0031286A" w:rsidRPr="004307D3">
          <w:rPr>
            <w:rStyle w:val="Hyperlink"/>
          </w:rPr>
          <w:t>Chapter 3: Scope and structure of the Code</w:t>
        </w:r>
        <w:r w:rsidR="0031286A">
          <w:rPr>
            <w:webHidden/>
          </w:rPr>
          <w:tab/>
        </w:r>
        <w:r w:rsidR="0031286A">
          <w:rPr>
            <w:webHidden/>
          </w:rPr>
          <w:fldChar w:fldCharType="begin"/>
        </w:r>
        <w:r w:rsidR="0031286A">
          <w:rPr>
            <w:webHidden/>
          </w:rPr>
          <w:instrText xml:space="preserve"> PAGEREF _Toc156484468 \h </w:instrText>
        </w:r>
        <w:r w:rsidR="0031286A">
          <w:rPr>
            <w:webHidden/>
          </w:rPr>
        </w:r>
        <w:r w:rsidR="0031286A">
          <w:rPr>
            <w:webHidden/>
          </w:rPr>
          <w:fldChar w:fldCharType="separate"/>
        </w:r>
        <w:r w:rsidR="00014C5D">
          <w:rPr>
            <w:webHidden/>
          </w:rPr>
          <w:t>25</w:t>
        </w:r>
        <w:r w:rsidR="0031286A">
          <w:rPr>
            <w:webHidden/>
          </w:rPr>
          <w:fldChar w:fldCharType="end"/>
        </w:r>
      </w:hyperlink>
    </w:p>
    <w:p w14:paraId="3D54BD5F" w14:textId="110139CE" w:rsidR="0031286A" w:rsidRDefault="001F126E">
      <w:pPr>
        <w:pStyle w:val="TOC2"/>
        <w:tabs>
          <w:tab w:val="left" w:pos="660"/>
        </w:tabs>
        <w:rPr>
          <w:rFonts w:eastAsiaTheme="minorEastAsia" w:cstheme="minorBidi"/>
          <w:color w:val="auto"/>
          <w:kern w:val="2"/>
          <w:szCs w:val="22"/>
          <w14:ligatures w14:val="standardContextual"/>
        </w:rPr>
      </w:pPr>
      <w:hyperlink w:anchor="_Toc156484469" w:history="1">
        <w:r w:rsidR="0031286A" w:rsidRPr="004307D3">
          <w:rPr>
            <w:rStyle w:val="Hyperlink"/>
          </w:rPr>
          <w:t>3.1</w:t>
        </w:r>
        <w:r w:rsidR="0031286A">
          <w:rPr>
            <w:rFonts w:eastAsiaTheme="minorEastAsia" w:cstheme="minorBidi"/>
            <w:color w:val="auto"/>
            <w:kern w:val="2"/>
            <w:szCs w:val="22"/>
            <w14:ligatures w14:val="standardContextual"/>
          </w:rPr>
          <w:tab/>
        </w:r>
        <w:r w:rsidR="0031286A" w:rsidRPr="004307D3">
          <w:rPr>
            <w:rStyle w:val="Hyperlink"/>
          </w:rPr>
          <w:t>Purpose and effectiveness of the Code</w:t>
        </w:r>
        <w:r w:rsidR="0031286A">
          <w:rPr>
            <w:webHidden/>
          </w:rPr>
          <w:tab/>
        </w:r>
        <w:r w:rsidR="0031286A">
          <w:rPr>
            <w:webHidden/>
          </w:rPr>
          <w:fldChar w:fldCharType="begin"/>
        </w:r>
        <w:r w:rsidR="0031286A">
          <w:rPr>
            <w:webHidden/>
          </w:rPr>
          <w:instrText xml:space="preserve"> PAGEREF _Toc156484469 \h </w:instrText>
        </w:r>
        <w:r w:rsidR="0031286A">
          <w:rPr>
            <w:webHidden/>
          </w:rPr>
        </w:r>
        <w:r w:rsidR="0031286A">
          <w:rPr>
            <w:webHidden/>
          </w:rPr>
          <w:fldChar w:fldCharType="separate"/>
        </w:r>
        <w:r w:rsidR="00014C5D">
          <w:rPr>
            <w:webHidden/>
          </w:rPr>
          <w:t>25</w:t>
        </w:r>
        <w:r w:rsidR="0031286A">
          <w:rPr>
            <w:webHidden/>
          </w:rPr>
          <w:fldChar w:fldCharType="end"/>
        </w:r>
      </w:hyperlink>
    </w:p>
    <w:p w14:paraId="76F1C6B1" w14:textId="3D46EFD5" w:rsidR="0031286A" w:rsidRDefault="001F126E">
      <w:pPr>
        <w:pStyle w:val="TOC2"/>
        <w:tabs>
          <w:tab w:val="left" w:pos="660"/>
        </w:tabs>
        <w:rPr>
          <w:rFonts w:eastAsiaTheme="minorEastAsia" w:cstheme="minorBidi"/>
          <w:color w:val="auto"/>
          <w:kern w:val="2"/>
          <w:szCs w:val="22"/>
          <w14:ligatures w14:val="standardContextual"/>
        </w:rPr>
      </w:pPr>
      <w:hyperlink w:anchor="_Toc156484470" w:history="1">
        <w:r w:rsidR="0031286A" w:rsidRPr="004307D3">
          <w:rPr>
            <w:rStyle w:val="Hyperlink"/>
          </w:rPr>
          <w:t>3.2</w:t>
        </w:r>
        <w:r w:rsidR="0031286A">
          <w:rPr>
            <w:rFonts w:eastAsiaTheme="minorEastAsia" w:cstheme="minorBidi"/>
            <w:color w:val="auto"/>
            <w:kern w:val="2"/>
            <w:szCs w:val="22"/>
            <w14:ligatures w14:val="standardContextual"/>
          </w:rPr>
          <w:tab/>
        </w:r>
        <w:r w:rsidR="0031286A" w:rsidRPr="004307D3">
          <w:rPr>
            <w:rStyle w:val="Hyperlink"/>
          </w:rPr>
          <w:t>Definitional issues relating to coverage and exemptions</w:t>
        </w:r>
        <w:r w:rsidR="0031286A">
          <w:rPr>
            <w:webHidden/>
          </w:rPr>
          <w:tab/>
        </w:r>
        <w:r w:rsidR="0031286A">
          <w:rPr>
            <w:webHidden/>
          </w:rPr>
          <w:fldChar w:fldCharType="begin"/>
        </w:r>
        <w:r w:rsidR="0031286A">
          <w:rPr>
            <w:webHidden/>
          </w:rPr>
          <w:instrText xml:space="preserve"> PAGEREF _Toc156484470 \h </w:instrText>
        </w:r>
        <w:r w:rsidR="0031286A">
          <w:rPr>
            <w:webHidden/>
          </w:rPr>
        </w:r>
        <w:r w:rsidR="0031286A">
          <w:rPr>
            <w:webHidden/>
          </w:rPr>
          <w:fldChar w:fldCharType="separate"/>
        </w:r>
        <w:r w:rsidR="00014C5D">
          <w:rPr>
            <w:webHidden/>
          </w:rPr>
          <w:t>28</w:t>
        </w:r>
        <w:r w:rsidR="0031286A">
          <w:rPr>
            <w:webHidden/>
          </w:rPr>
          <w:fldChar w:fldCharType="end"/>
        </w:r>
      </w:hyperlink>
    </w:p>
    <w:p w14:paraId="346064B2" w14:textId="6CCF6199" w:rsidR="0031286A" w:rsidRDefault="001F126E">
      <w:pPr>
        <w:pStyle w:val="TOC2"/>
        <w:tabs>
          <w:tab w:val="left" w:pos="660"/>
        </w:tabs>
        <w:rPr>
          <w:rFonts w:eastAsiaTheme="minorEastAsia" w:cstheme="minorBidi"/>
          <w:color w:val="auto"/>
          <w:kern w:val="2"/>
          <w:szCs w:val="22"/>
          <w14:ligatures w14:val="standardContextual"/>
        </w:rPr>
      </w:pPr>
      <w:hyperlink w:anchor="_Toc156484471" w:history="1">
        <w:r w:rsidR="0031286A" w:rsidRPr="004307D3">
          <w:rPr>
            <w:rStyle w:val="Hyperlink"/>
          </w:rPr>
          <w:t>3.3</w:t>
        </w:r>
        <w:r w:rsidR="0031286A">
          <w:rPr>
            <w:rFonts w:eastAsiaTheme="minorEastAsia" w:cstheme="minorBidi"/>
            <w:color w:val="auto"/>
            <w:kern w:val="2"/>
            <w:szCs w:val="22"/>
            <w14:ligatures w14:val="standardContextual"/>
          </w:rPr>
          <w:tab/>
        </w:r>
        <w:r w:rsidR="0031286A" w:rsidRPr="004307D3">
          <w:rPr>
            <w:rStyle w:val="Hyperlink"/>
          </w:rPr>
          <w:t>Industry-specific protections in the Code</w:t>
        </w:r>
        <w:r w:rsidR="0031286A">
          <w:rPr>
            <w:webHidden/>
          </w:rPr>
          <w:tab/>
        </w:r>
        <w:r w:rsidR="0031286A">
          <w:rPr>
            <w:webHidden/>
          </w:rPr>
          <w:fldChar w:fldCharType="begin"/>
        </w:r>
        <w:r w:rsidR="0031286A">
          <w:rPr>
            <w:webHidden/>
          </w:rPr>
          <w:instrText xml:space="preserve"> PAGEREF _Toc156484471 \h </w:instrText>
        </w:r>
        <w:r w:rsidR="0031286A">
          <w:rPr>
            <w:webHidden/>
          </w:rPr>
        </w:r>
        <w:r w:rsidR="0031286A">
          <w:rPr>
            <w:webHidden/>
          </w:rPr>
          <w:fldChar w:fldCharType="separate"/>
        </w:r>
        <w:r w:rsidR="00014C5D">
          <w:rPr>
            <w:webHidden/>
          </w:rPr>
          <w:t>32</w:t>
        </w:r>
        <w:r w:rsidR="0031286A">
          <w:rPr>
            <w:webHidden/>
          </w:rPr>
          <w:fldChar w:fldCharType="end"/>
        </w:r>
      </w:hyperlink>
    </w:p>
    <w:p w14:paraId="7103C5D2" w14:textId="32F9083C" w:rsidR="0031286A" w:rsidRDefault="001F126E">
      <w:pPr>
        <w:pStyle w:val="TOC2"/>
        <w:tabs>
          <w:tab w:val="left" w:pos="660"/>
        </w:tabs>
        <w:rPr>
          <w:rFonts w:eastAsiaTheme="minorEastAsia" w:cstheme="minorBidi"/>
          <w:color w:val="auto"/>
          <w:kern w:val="2"/>
          <w:szCs w:val="22"/>
          <w14:ligatures w14:val="standardContextual"/>
        </w:rPr>
      </w:pPr>
      <w:hyperlink w:anchor="_Toc156484472" w:history="1">
        <w:r w:rsidR="0031286A" w:rsidRPr="004307D3">
          <w:rPr>
            <w:rStyle w:val="Hyperlink"/>
          </w:rPr>
          <w:t>3.4</w:t>
        </w:r>
        <w:r w:rsidR="0031286A">
          <w:rPr>
            <w:rFonts w:eastAsiaTheme="minorEastAsia" w:cstheme="minorBidi"/>
            <w:color w:val="auto"/>
            <w:kern w:val="2"/>
            <w:szCs w:val="22"/>
            <w14:ligatures w14:val="standardContextual"/>
          </w:rPr>
          <w:tab/>
        </w:r>
        <w:r w:rsidR="0031286A" w:rsidRPr="004307D3">
          <w:rPr>
            <w:rStyle w:val="Hyperlink"/>
          </w:rPr>
          <w:t>Matters relating to drafting, legal principle and evaluation</w:t>
        </w:r>
        <w:r w:rsidR="0031286A">
          <w:rPr>
            <w:webHidden/>
          </w:rPr>
          <w:tab/>
        </w:r>
        <w:r w:rsidR="0031286A">
          <w:rPr>
            <w:webHidden/>
          </w:rPr>
          <w:fldChar w:fldCharType="begin"/>
        </w:r>
        <w:r w:rsidR="0031286A">
          <w:rPr>
            <w:webHidden/>
          </w:rPr>
          <w:instrText xml:space="preserve"> PAGEREF _Toc156484472 \h </w:instrText>
        </w:r>
        <w:r w:rsidR="0031286A">
          <w:rPr>
            <w:webHidden/>
          </w:rPr>
        </w:r>
        <w:r w:rsidR="0031286A">
          <w:rPr>
            <w:webHidden/>
          </w:rPr>
          <w:fldChar w:fldCharType="separate"/>
        </w:r>
        <w:r w:rsidR="00014C5D">
          <w:rPr>
            <w:webHidden/>
          </w:rPr>
          <w:t>35</w:t>
        </w:r>
        <w:r w:rsidR="0031286A">
          <w:rPr>
            <w:webHidden/>
          </w:rPr>
          <w:fldChar w:fldCharType="end"/>
        </w:r>
      </w:hyperlink>
    </w:p>
    <w:p w14:paraId="38C8FC3B" w14:textId="087361A2" w:rsidR="0031286A" w:rsidRDefault="001F126E">
      <w:pPr>
        <w:pStyle w:val="TOC2"/>
        <w:tabs>
          <w:tab w:val="left" w:pos="660"/>
        </w:tabs>
        <w:rPr>
          <w:rFonts w:eastAsiaTheme="minorEastAsia" w:cstheme="minorBidi"/>
          <w:color w:val="auto"/>
          <w:kern w:val="2"/>
          <w:szCs w:val="22"/>
          <w14:ligatures w14:val="standardContextual"/>
        </w:rPr>
      </w:pPr>
      <w:hyperlink w:anchor="_Toc156484473" w:history="1">
        <w:r w:rsidR="0031286A" w:rsidRPr="004307D3">
          <w:rPr>
            <w:rStyle w:val="Hyperlink"/>
          </w:rPr>
          <w:t>3.5</w:t>
        </w:r>
        <w:r w:rsidR="0031286A">
          <w:rPr>
            <w:rFonts w:eastAsiaTheme="minorEastAsia" w:cstheme="minorBidi"/>
            <w:color w:val="auto"/>
            <w:kern w:val="2"/>
            <w:szCs w:val="22"/>
            <w14:ligatures w14:val="standardContextual"/>
          </w:rPr>
          <w:tab/>
        </w:r>
        <w:r w:rsidR="0031286A" w:rsidRPr="004307D3">
          <w:rPr>
            <w:rStyle w:val="Hyperlink"/>
          </w:rPr>
          <w:t>Findings and recommendations</w:t>
        </w:r>
        <w:r w:rsidR="0031286A">
          <w:rPr>
            <w:webHidden/>
          </w:rPr>
          <w:tab/>
        </w:r>
        <w:r w:rsidR="0031286A">
          <w:rPr>
            <w:webHidden/>
          </w:rPr>
          <w:fldChar w:fldCharType="begin"/>
        </w:r>
        <w:r w:rsidR="0031286A">
          <w:rPr>
            <w:webHidden/>
          </w:rPr>
          <w:instrText xml:space="preserve"> PAGEREF _Toc156484473 \h </w:instrText>
        </w:r>
        <w:r w:rsidR="0031286A">
          <w:rPr>
            <w:webHidden/>
          </w:rPr>
        </w:r>
        <w:r w:rsidR="0031286A">
          <w:rPr>
            <w:webHidden/>
          </w:rPr>
          <w:fldChar w:fldCharType="separate"/>
        </w:r>
        <w:r w:rsidR="00014C5D">
          <w:rPr>
            <w:webHidden/>
          </w:rPr>
          <w:t>38</w:t>
        </w:r>
        <w:r w:rsidR="0031286A">
          <w:rPr>
            <w:webHidden/>
          </w:rPr>
          <w:fldChar w:fldCharType="end"/>
        </w:r>
      </w:hyperlink>
    </w:p>
    <w:p w14:paraId="11812F7D" w14:textId="238AF231" w:rsidR="0031286A" w:rsidRDefault="001F126E">
      <w:pPr>
        <w:pStyle w:val="TOC1"/>
        <w:rPr>
          <w:rFonts w:eastAsiaTheme="minorEastAsia" w:cstheme="minorBidi"/>
          <w:b w:val="0"/>
          <w:color w:val="auto"/>
          <w:kern w:val="2"/>
          <w:sz w:val="22"/>
          <w14:ligatures w14:val="standardContextual"/>
        </w:rPr>
      </w:pPr>
      <w:hyperlink w:anchor="_Toc156484474" w:history="1">
        <w:r w:rsidR="0031286A" w:rsidRPr="004307D3">
          <w:rPr>
            <w:rStyle w:val="Hyperlink"/>
          </w:rPr>
          <w:t>Chapter 4: Entering into a franchise agreement</w:t>
        </w:r>
        <w:r w:rsidR="0031286A">
          <w:rPr>
            <w:webHidden/>
          </w:rPr>
          <w:tab/>
        </w:r>
        <w:r w:rsidR="0031286A">
          <w:rPr>
            <w:webHidden/>
          </w:rPr>
          <w:fldChar w:fldCharType="begin"/>
        </w:r>
        <w:r w:rsidR="0031286A">
          <w:rPr>
            <w:webHidden/>
          </w:rPr>
          <w:instrText xml:space="preserve"> PAGEREF _Toc156484474 \h </w:instrText>
        </w:r>
        <w:r w:rsidR="0031286A">
          <w:rPr>
            <w:webHidden/>
          </w:rPr>
        </w:r>
        <w:r w:rsidR="0031286A">
          <w:rPr>
            <w:webHidden/>
          </w:rPr>
          <w:fldChar w:fldCharType="separate"/>
        </w:r>
        <w:r w:rsidR="00014C5D">
          <w:rPr>
            <w:webHidden/>
          </w:rPr>
          <w:t>39</w:t>
        </w:r>
        <w:r w:rsidR="0031286A">
          <w:rPr>
            <w:webHidden/>
          </w:rPr>
          <w:fldChar w:fldCharType="end"/>
        </w:r>
      </w:hyperlink>
    </w:p>
    <w:p w14:paraId="24078FE6" w14:textId="785898B7" w:rsidR="0031286A" w:rsidRDefault="001F126E">
      <w:pPr>
        <w:pStyle w:val="TOC2"/>
        <w:tabs>
          <w:tab w:val="left" w:pos="660"/>
        </w:tabs>
        <w:rPr>
          <w:rFonts w:eastAsiaTheme="minorEastAsia" w:cstheme="minorBidi"/>
          <w:color w:val="auto"/>
          <w:kern w:val="2"/>
          <w:szCs w:val="22"/>
          <w14:ligatures w14:val="standardContextual"/>
        </w:rPr>
      </w:pPr>
      <w:hyperlink w:anchor="_Toc156484475" w:history="1">
        <w:r w:rsidR="0031286A" w:rsidRPr="004307D3">
          <w:rPr>
            <w:rStyle w:val="Hyperlink"/>
          </w:rPr>
          <w:t>4.1</w:t>
        </w:r>
        <w:r w:rsidR="0031286A">
          <w:rPr>
            <w:rFonts w:eastAsiaTheme="minorEastAsia" w:cstheme="minorBidi"/>
            <w:color w:val="auto"/>
            <w:kern w:val="2"/>
            <w:szCs w:val="22"/>
            <w14:ligatures w14:val="standardContextual"/>
          </w:rPr>
          <w:tab/>
        </w:r>
        <w:r w:rsidR="0031286A" w:rsidRPr="004307D3">
          <w:rPr>
            <w:rStyle w:val="Hyperlink"/>
          </w:rPr>
          <w:t>The role and limits of disclosure</w:t>
        </w:r>
        <w:r w:rsidR="0031286A">
          <w:rPr>
            <w:webHidden/>
          </w:rPr>
          <w:tab/>
        </w:r>
        <w:r w:rsidR="0031286A">
          <w:rPr>
            <w:webHidden/>
          </w:rPr>
          <w:fldChar w:fldCharType="begin"/>
        </w:r>
        <w:r w:rsidR="0031286A">
          <w:rPr>
            <w:webHidden/>
          </w:rPr>
          <w:instrText xml:space="preserve"> PAGEREF _Toc156484475 \h </w:instrText>
        </w:r>
        <w:r w:rsidR="0031286A">
          <w:rPr>
            <w:webHidden/>
          </w:rPr>
        </w:r>
        <w:r w:rsidR="0031286A">
          <w:rPr>
            <w:webHidden/>
          </w:rPr>
          <w:fldChar w:fldCharType="separate"/>
        </w:r>
        <w:r w:rsidR="00014C5D">
          <w:rPr>
            <w:webHidden/>
          </w:rPr>
          <w:t>40</w:t>
        </w:r>
        <w:r w:rsidR="0031286A">
          <w:rPr>
            <w:webHidden/>
          </w:rPr>
          <w:fldChar w:fldCharType="end"/>
        </w:r>
      </w:hyperlink>
    </w:p>
    <w:p w14:paraId="51283AF4" w14:textId="48438CB3" w:rsidR="0031286A" w:rsidRDefault="001F126E">
      <w:pPr>
        <w:pStyle w:val="TOC2"/>
        <w:tabs>
          <w:tab w:val="left" w:pos="660"/>
        </w:tabs>
        <w:rPr>
          <w:rFonts w:eastAsiaTheme="minorEastAsia" w:cstheme="minorBidi"/>
          <w:color w:val="auto"/>
          <w:kern w:val="2"/>
          <w:szCs w:val="22"/>
          <w14:ligatures w14:val="standardContextual"/>
        </w:rPr>
      </w:pPr>
      <w:hyperlink w:anchor="_Toc156484476" w:history="1">
        <w:r w:rsidR="0031286A" w:rsidRPr="004307D3">
          <w:rPr>
            <w:rStyle w:val="Hyperlink"/>
          </w:rPr>
          <w:t>4.2</w:t>
        </w:r>
        <w:r w:rsidR="0031286A">
          <w:rPr>
            <w:rFonts w:eastAsiaTheme="minorEastAsia" w:cstheme="minorBidi"/>
            <w:color w:val="auto"/>
            <w:kern w:val="2"/>
            <w:szCs w:val="22"/>
            <w14:ligatures w14:val="standardContextual"/>
          </w:rPr>
          <w:tab/>
        </w:r>
        <w:r w:rsidR="0031286A" w:rsidRPr="004307D3">
          <w:rPr>
            <w:rStyle w:val="Hyperlink"/>
          </w:rPr>
          <w:t>The scalability of pre</w:t>
        </w:r>
        <w:r w:rsidR="0031286A" w:rsidRPr="004307D3">
          <w:rPr>
            <w:rStyle w:val="Hyperlink"/>
          </w:rPr>
          <w:noBreakHyphen/>
          <w:t>entry obligations and protections</w:t>
        </w:r>
        <w:r w:rsidR="0031286A">
          <w:rPr>
            <w:webHidden/>
          </w:rPr>
          <w:tab/>
        </w:r>
        <w:r w:rsidR="0031286A">
          <w:rPr>
            <w:webHidden/>
          </w:rPr>
          <w:fldChar w:fldCharType="begin"/>
        </w:r>
        <w:r w:rsidR="0031286A">
          <w:rPr>
            <w:webHidden/>
          </w:rPr>
          <w:instrText xml:space="preserve"> PAGEREF _Toc156484476 \h </w:instrText>
        </w:r>
        <w:r w:rsidR="0031286A">
          <w:rPr>
            <w:webHidden/>
          </w:rPr>
        </w:r>
        <w:r w:rsidR="0031286A">
          <w:rPr>
            <w:webHidden/>
          </w:rPr>
          <w:fldChar w:fldCharType="separate"/>
        </w:r>
        <w:r w:rsidR="00014C5D">
          <w:rPr>
            <w:webHidden/>
          </w:rPr>
          <w:t>44</w:t>
        </w:r>
        <w:r w:rsidR="0031286A">
          <w:rPr>
            <w:webHidden/>
          </w:rPr>
          <w:fldChar w:fldCharType="end"/>
        </w:r>
      </w:hyperlink>
    </w:p>
    <w:p w14:paraId="0F6A78A9" w14:textId="69CF91FA" w:rsidR="0031286A" w:rsidRDefault="001F126E">
      <w:pPr>
        <w:pStyle w:val="TOC2"/>
        <w:tabs>
          <w:tab w:val="left" w:pos="660"/>
        </w:tabs>
        <w:rPr>
          <w:rFonts w:eastAsiaTheme="minorEastAsia" w:cstheme="minorBidi"/>
          <w:color w:val="auto"/>
          <w:kern w:val="2"/>
          <w:szCs w:val="22"/>
          <w14:ligatures w14:val="standardContextual"/>
        </w:rPr>
      </w:pPr>
      <w:hyperlink w:anchor="_Toc156484477" w:history="1">
        <w:r w:rsidR="0031286A" w:rsidRPr="004307D3">
          <w:rPr>
            <w:rStyle w:val="Hyperlink"/>
          </w:rPr>
          <w:t>4.3</w:t>
        </w:r>
        <w:r w:rsidR="0031286A">
          <w:rPr>
            <w:rFonts w:eastAsiaTheme="minorEastAsia" w:cstheme="minorBidi"/>
            <w:color w:val="auto"/>
            <w:kern w:val="2"/>
            <w:szCs w:val="22"/>
            <w14:ligatures w14:val="standardContextual"/>
          </w:rPr>
          <w:tab/>
        </w:r>
        <w:r w:rsidR="0031286A" w:rsidRPr="004307D3">
          <w:rPr>
            <w:rStyle w:val="Hyperlink"/>
          </w:rPr>
          <w:t>Pre-entry education and advice</w:t>
        </w:r>
        <w:r w:rsidR="0031286A">
          <w:rPr>
            <w:webHidden/>
          </w:rPr>
          <w:tab/>
        </w:r>
        <w:r w:rsidR="0031286A">
          <w:rPr>
            <w:webHidden/>
          </w:rPr>
          <w:fldChar w:fldCharType="begin"/>
        </w:r>
        <w:r w:rsidR="0031286A">
          <w:rPr>
            <w:webHidden/>
          </w:rPr>
          <w:instrText xml:space="preserve"> PAGEREF _Toc156484477 \h </w:instrText>
        </w:r>
        <w:r w:rsidR="0031286A">
          <w:rPr>
            <w:webHidden/>
          </w:rPr>
        </w:r>
        <w:r w:rsidR="0031286A">
          <w:rPr>
            <w:webHidden/>
          </w:rPr>
          <w:fldChar w:fldCharType="separate"/>
        </w:r>
        <w:r w:rsidR="00014C5D">
          <w:rPr>
            <w:webHidden/>
          </w:rPr>
          <w:t>46</w:t>
        </w:r>
        <w:r w:rsidR="0031286A">
          <w:rPr>
            <w:webHidden/>
          </w:rPr>
          <w:fldChar w:fldCharType="end"/>
        </w:r>
      </w:hyperlink>
    </w:p>
    <w:p w14:paraId="02A3B2F5" w14:textId="7724B91D" w:rsidR="0031286A" w:rsidRDefault="001F126E">
      <w:pPr>
        <w:pStyle w:val="TOC2"/>
        <w:tabs>
          <w:tab w:val="left" w:pos="660"/>
        </w:tabs>
        <w:rPr>
          <w:rFonts w:eastAsiaTheme="minorEastAsia" w:cstheme="minorBidi"/>
          <w:color w:val="auto"/>
          <w:kern w:val="2"/>
          <w:szCs w:val="22"/>
          <w14:ligatures w14:val="standardContextual"/>
        </w:rPr>
      </w:pPr>
      <w:hyperlink w:anchor="_Toc156484478" w:history="1">
        <w:r w:rsidR="0031286A" w:rsidRPr="004307D3">
          <w:rPr>
            <w:rStyle w:val="Hyperlink"/>
          </w:rPr>
          <w:t>4.4</w:t>
        </w:r>
        <w:r w:rsidR="0031286A">
          <w:rPr>
            <w:rFonts w:eastAsiaTheme="minorEastAsia" w:cstheme="minorBidi"/>
            <w:color w:val="auto"/>
            <w:kern w:val="2"/>
            <w:szCs w:val="22"/>
            <w14:ligatures w14:val="standardContextual"/>
          </w:rPr>
          <w:tab/>
        </w:r>
        <w:r w:rsidR="0031286A" w:rsidRPr="004307D3">
          <w:rPr>
            <w:rStyle w:val="Hyperlink"/>
          </w:rPr>
          <w:t>Regulation of contractual terms and prohibitions on entering franchise agreements</w:t>
        </w:r>
        <w:r w:rsidR="0031286A">
          <w:rPr>
            <w:webHidden/>
          </w:rPr>
          <w:tab/>
        </w:r>
        <w:r w:rsidR="0031286A">
          <w:rPr>
            <w:webHidden/>
          </w:rPr>
          <w:fldChar w:fldCharType="begin"/>
        </w:r>
        <w:r w:rsidR="0031286A">
          <w:rPr>
            <w:webHidden/>
          </w:rPr>
          <w:instrText xml:space="preserve"> PAGEREF _Toc156484478 \h </w:instrText>
        </w:r>
        <w:r w:rsidR="0031286A">
          <w:rPr>
            <w:webHidden/>
          </w:rPr>
        </w:r>
        <w:r w:rsidR="0031286A">
          <w:rPr>
            <w:webHidden/>
          </w:rPr>
          <w:fldChar w:fldCharType="separate"/>
        </w:r>
        <w:r w:rsidR="00014C5D">
          <w:rPr>
            <w:webHidden/>
          </w:rPr>
          <w:t>49</w:t>
        </w:r>
        <w:r w:rsidR="0031286A">
          <w:rPr>
            <w:webHidden/>
          </w:rPr>
          <w:fldChar w:fldCharType="end"/>
        </w:r>
      </w:hyperlink>
    </w:p>
    <w:p w14:paraId="5D150006" w14:textId="308EF8D3" w:rsidR="0031286A" w:rsidRDefault="001F126E">
      <w:pPr>
        <w:pStyle w:val="TOC2"/>
        <w:tabs>
          <w:tab w:val="left" w:pos="660"/>
        </w:tabs>
        <w:rPr>
          <w:rFonts w:eastAsiaTheme="minorEastAsia" w:cstheme="minorBidi"/>
          <w:color w:val="auto"/>
          <w:kern w:val="2"/>
          <w:szCs w:val="22"/>
          <w14:ligatures w14:val="standardContextual"/>
        </w:rPr>
      </w:pPr>
      <w:hyperlink w:anchor="_Toc156484479" w:history="1">
        <w:r w:rsidR="0031286A" w:rsidRPr="004307D3">
          <w:rPr>
            <w:rStyle w:val="Hyperlink"/>
          </w:rPr>
          <w:t>4.5</w:t>
        </w:r>
        <w:r w:rsidR="0031286A">
          <w:rPr>
            <w:rFonts w:eastAsiaTheme="minorEastAsia" w:cstheme="minorBidi"/>
            <w:color w:val="auto"/>
            <w:kern w:val="2"/>
            <w:szCs w:val="22"/>
            <w14:ligatures w14:val="standardContextual"/>
          </w:rPr>
          <w:tab/>
        </w:r>
        <w:r w:rsidR="0031286A" w:rsidRPr="004307D3">
          <w:rPr>
            <w:rStyle w:val="Hyperlink"/>
          </w:rPr>
          <w:t>The Franchise Disclosure Register</w:t>
        </w:r>
        <w:r w:rsidR="0031286A">
          <w:rPr>
            <w:webHidden/>
          </w:rPr>
          <w:tab/>
        </w:r>
        <w:r w:rsidR="0031286A">
          <w:rPr>
            <w:webHidden/>
          </w:rPr>
          <w:fldChar w:fldCharType="begin"/>
        </w:r>
        <w:r w:rsidR="0031286A">
          <w:rPr>
            <w:webHidden/>
          </w:rPr>
          <w:instrText xml:space="preserve"> PAGEREF _Toc156484479 \h </w:instrText>
        </w:r>
        <w:r w:rsidR="0031286A">
          <w:rPr>
            <w:webHidden/>
          </w:rPr>
        </w:r>
        <w:r w:rsidR="0031286A">
          <w:rPr>
            <w:webHidden/>
          </w:rPr>
          <w:fldChar w:fldCharType="separate"/>
        </w:r>
        <w:r w:rsidR="00014C5D">
          <w:rPr>
            <w:webHidden/>
          </w:rPr>
          <w:t>52</w:t>
        </w:r>
        <w:r w:rsidR="0031286A">
          <w:rPr>
            <w:webHidden/>
          </w:rPr>
          <w:fldChar w:fldCharType="end"/>
        </w:r>
      </w:hyperlink>
    </w:p>
    <w:p w14:paraId="09AEC7AB" w14:textId="491CA732" w:rsidR="0031286A" w:rsidRDefault="001F126E">
      <w:pPr>
        <w:pStyle w:val="TOC2"/>
        <w:tabs>
          <w:tab w:val="left" w:pos="660"/>
        </w:tabs>
        <w:rPr>
          <w:rFonts w:eastAsiaTheme="minorEastAsia" w:cstheme="minorBidi"/>
          <w:color w:val="auto"/>
          <w:kern w:val="2"/>
          <w:szCs w:val="22"/>
          <w14:ligatures w14:val="standardContextual"/>
        </w:rPr>
      </w:pPr>
      <w:hyperlink w:anchor="_Toc156484480" w:history="1">
        <w:r w:rsidR="0031286A" w:rsidRPr="004307D3">
          <w:rPr>
            <w:rStyle w:val="Hyperlink"/>
          </w:rPr>
          <w:t>4.6</w:t>
        </w:r>
        <w:r w:rsidR="0031286A">
          <w:rPr>
            <w:rFonts w:eastAsiaTheme="minorEastAsia" w:cstheme="minorBidi"/>
            <w:color w:val="auto"/>
            <w:kern w:val="2"/>
            <w:szCs w:val="22"/>
            <w14:ligatures w14:val="standardContextual"/>
          </w:rPr>
          <w:tab/>
        </w:r>
        <w:r w:rsidR="0031286A" w:rsidRPr="004307D3">
          <w:rPr>
            <w:rStyle w:val="Hyperlink"/>
          </w:rPr>
          <w:t>Findings and recommendations</w:t>
        </w:r>
        <w:r w:rsidR="0031286A">
          <w:rPr>
            <w:webHidden/>
          </w:rPr>
          <w:tab/>
        </w:r>
        <w:r w:rsidR="0031286A">
          <w:rPr>
            <w:webHidden/>
          </w:rPr>
          <w:fldChar w:fldCharType="begin"/>
        </w:r>
        <w:r w:rsidR="0031286A">
          <w:rPr>
            <w:webHidden/>
          </w:rPr>
          <w:instrText xml:space="preserve"> PAGEREF _Toc156484480 \h </w:instrText>
        </w:r>
        <w:r w:rsidR="0031286A">
          <w:rPr>
            <w:webHidden/>
          </w:rPr>
        </w:r>
        <w:r w:rsidR="0031286A">
          <w:rPr>
            <w:webHidden/>
          </w:rPr>
          <w:fldChar w:fldCharType="separate"/>
        </w:r>
        <w:r w:rsidR="00014C5D">
          <w:rPr>
            <w:webHidden/>
          </w:rPr>
          <w:t>56</w:t>
        </w:r>
        <w:r w:rsidR="0031286A">
          <w:rPr>
            <w:webHidden/>
          </w:rPr>
          <w:fldChar w:fldCharType="end"/>
        </w:r>
      </w:hyperlink>
    </w:p>
    <w:p w14:paraId="112E9B4E" w14:textId="1EE6480E" w:rsidR="0031286A" w:rsidRDefault="001F126E">
      <w:pPr>
        <w:pStyle w:val="TOC1"/>
        <w:rPr>
          <w:rFonts w:eastAsiaTheme="minorEastAsia" w:cstheme="minorBidi"/>
          <w:b w:val="0"/>
          <w:color w:val="auto"/>
          <w:kern w:val="2"/>
          <w:sz w:val="22"/>
          <w14:ligatures w14:val="standardContextual"/>
        </w:rPr>
      </w:pPr>
      <w:hyperlink w:anchor="_Toc156484481" w:history="1">
        <w:r w:rsidR="0031286A" w:rsidRPr="004307D3">
          <w:rPr>
            <w:rStyle w:val="Hyperlink"/>
          </w:rPr>
          <w:t>Chapter 5: During a franchise relationship</w:t>
        </w:r>
        <w:r w:rsidR="0031286A">
          <w:rPr>
            <w:webHidden/>
          </w:rPr>
          <w:tab/>
        </w:r>
        <w:r w:rsidR="0031286A">
          <w:rPr>
            <w:webHidden/>
          </w:rPr>
          <w:fldChar w:fldCharType="begin"/>
        </w:r>
        <w:r w:rsidR="0031286A">
          <w:rPr>
            <w:webHidden/>
          </w:rPr>
          <w:instrText xml:space="preserve"> PAGEREF _Toc156484481 \h </w:instrText>
        </w:r>
        <w:r w:rsidR="0031286A">
          <w:rPr>
            <w:webHidden/>
          </w:rPr>
        </w:r>
        <w:r w:rsidR="0031286A">
          <w:rPr>
            <w:webHidden/>
          </w:rPr>
          <w:fldChar w:fldCharType="separate"/>
        </w:r>
        <w:r w:rsidR="00014C5D">
          <w:rPr>
            <w:webHidden/>
          </w:rPr>
          <w:t>57</w:t>
        </w:r>
        <w:r w:rsidR="0031286A">
          <w:rPr>
            <w:webHidden/>
          </w:rPr>
          <w:fldChar w:fldCharType="end"/>
        </w:r>
      </w:hyperlink>
    </w:p>
    <w:p w14:paraId="4408AAF2" w14:textId="20D4FD92" w:rsidR="0031286A" w:rsidRDefault="001F126E">
      <w:pPr>
        <w:pStyle w:val="TOC2"/>
        <w:tabs>
          <w:tab w:val="left" w:pos="660"/>
        </w:tabs>
        <w:rPr>
          <w:rFonts w:eastAsiaTheme="minorEastAsia" w:cstheme="minorBidi"/>
          <w:color w:val="auto"/>
          <w:kern w:val="2"/>
          <w:szCs w:val="22"/>
          <w14:ligatures w14:val="standardContextual"/>
        </w:rPr>
      </w:pPr>
      <w:hyperlink w:anchor="_Toc156484482" w:history="1">
        <w:r w:rsidR="0031286A" w:rsidRPr="004307D3">
          <w:rPr>
            <w:rStyle w:val="Hyperlink"/>
          </w:rPr>
          <w:t>5.1</w:t>
        </w:r>
        <w:r w:rsidR="0031286A">
          <w:rPr>
            <w:rFonts w:eastAsiaTheme="minorEastAsia" w:cstheme="minorBidi"/>
            <w:color w:val="auto"/>
            <w:kern w:val="2"/>
            <w:szCs w:val="22"/>
            <w14:ligatures w14:val="standardContextual"/>
          </w:rPr>
          <w:tab/>
        </w:r>
        <w:r w:rsidR="0031286A" w:rsidRPr="004307D3">
          <w:rPr>
            <w:rStyle w:val="Hyperlink"/>
          </w:rPr>
          <w:t>Good faith</w:t>
        </w:r>
        <w:r w:rsidR="0031286A">
          <w:rPr>
            <w:webHidden/>
          </w:rPr>
          <w:tab/>
        </w:r>
        <w:r w:rsidR="0031286A">
          <w:rPr>
            <w:webHidden/>
          </w:rPr>
          <w:fldChar w:fldCharType="begin"/>
        </w:r>
        <w:r w:rsidR="0031286A">
          <w:rPr>
            <w:webHidden/>
          </w:rPr>
          <w:instrText xml:space="preserve"> PAGEREF _Toc156484482 \h </w:instrText>
        </w:r>
        <w:r w:rsidR="0031286A">
          <w:rPr>
            <w:webHidden/>
          </w:rPr>
        </w:r>
        <w:r w:rsidR="0031286A">
          <w:rPr>
            <w:webHidden/>
          </w:rPr>
          <w:fldChar w:fldCharType="separate"/>
        </w:r>
        <w:r w:rsidR="00014C5D">
          <w:rPr>
            <w:webHidden/>
          </w:rPr>
          <w:t>57</w:t>
        </w:r>
        <w:r w:rsidR="0031286A">
          <w:rPr>
            <w:webHidden/>
          </w:rPr>
          <w:fldChar w:fldCharType="end"/>
        </w:r>
      </w:hyperlink>
    </w:p>
    <w:p w14:paraId="1B92D4D1" w14:textId="658E95E0" w:rsidR="0031286A" w:rsidRDefault="001F126E">
      <w:pPr>
        <w:pStyle w:val="TOC2"/>
        <w:tabs>
          <w:tab w:val="left" w:pos="660"/>
        </w:tabs>
        <w:rPr>
          <w:rFonts w:eastAsiaTheme="minorEastAsia" w:cstheme="minorBidi"/>
          <w:color w:val="auto"/>
          <w:kern w:val="2"/>
          <w:szCs w:val="22"/>
          <w14:ligatures w14:val="standardContextual"/>
        </w:rPr>
      </w:pPr>
      <w:hyperlink w:anchor="_Toc156484483" w:history="1">
        <w:r w:rsidR="0031286A" w:rsidRPr="004307D3">
          <w:rPr>
            <w:rStyle w:val="Hyperlink"/>
          </w:rPr>
          <w:t>5.2</w:t>
        </w:r>
        <w:r w:rsidR="0031286A">
          <w:rPr>
            <w:rFonts w:eastAsiaTheme="minorEastAsia" w:cstheme="minorBidi"/>
            <w:color w:val="auto"/>
            <w:kern w:val="2"/>
            <w:szCs w:val="22"/>
            <w14:ligatures w14:val="standardContextual"/>
          </w:rPr>
          <w:tab/>
        </w:r>
        <w:r w:rsidR="0031286A" w:rsidRPr="004307D3">
          <w:rPr>
            <w:rStyle w:val="Hyperlink"/>
          </w:rPr>
          <w:t>Marketing and other cooperative funds</w:t>
        </w:r>
        <w:r w:rsidR="0031286A">
          <w:rPr>
            <w:webHidden/>
          </w:rPr>
          <w:tab/>
        </w:r>
        <w:r w:rsidR="0031286A">
          <w:rPr>
            <w:webHidden/>
          </w:rPr>
          <w:fldChar w:fldCharType="begin"/>
        </w:r>
        <w:r w:rsidR="0031286A">
          <w:rPr>
            <w:webHidden/>
          </w:rPr>
          <w:instrText xml:space="preserve"> PAGEREF _Toc156484483 \h </w:instrText>
        </w:r>
        <w:r w:rsidR="0031286A">
          <w:rPr>
            <w:webHidden/>
          </w:rPr>
        </w:r>
        <w:r w:rsidR="0031286A">
          <w:rPr>
            <w:webHidden/>
          </w:rPr>
          <w:fldChar w:fldCharType="separate"/>
        </w:r>
        <w:r w:rsidR="00014C5D">
          <w:rPr>
            <w:webHidden/>
          </w:rPr>
          <w:t>62</w:t>
        </w:r>
        <w:r w:rsidR="0031286A">
          <w:rPr>
            <w:webHidden/>
          </w:rPr>
          <w:fldChar w:fldCharType="end"/>
        </w:r>
      </w:hyperlink>
    </w:p>
    <w:p w14:paraId="6AFB13AA" w14:textId="0F7F3557" w:rsidR="0031286A" w:rsidRDefault="001F126E">
      <w:pPr>
        <w:pStyle w:val="TOC2"/>
        <w:tabs>
          <w:tab w:val="left" w:pos="660"/>
        </w:tabs>
        <w:rPr>
          <w:rFonts w:eastAsiaTheme="minorEastAsia" w:cstheme="minorBidi"/>
          <w:color w:val="auto"/>
          <w:kern w:val="2"/>
          <w:szCs w:val="22"/>
          <w14:ligatures w14:val="standardContextual"/>
        </w:rPr>
      </w:pPr>
      <w:hyperlink w:anchor="_Toc156484484" w:history="1">
        <w:r w:rsidR="0031286A" w:rsidRPr="004307D3">
          <w:rPr>
            <w:rStyle w:val="Hyperlink"/>
          </w:rPr>
          <w:t>5.3</w:t>
        </w:r>
        <w:r w:rsidR="0031286A">
          <w:rPr>
            <w:rFonts w:eastAsiaTheme="minorEastAsia" w:cstheme="minorBidi"/>
            <w:color w:val="auto"/>
            <w:kern w:val="2"/>
            <w:szCs w:val="22"/>
            <w14:ligatures w14:val="standardContextual"/>
          </w:rPr>
          <w:tab/>
        </w:r>
        <w:r w:rsidR="0031286A" w:rsidRPr="004307D3">
          <w:rPr>
            <w:rStyle w:val="Hyperlink"/>
          </w:rPr>
          <w:t>Change management</w:t>
        </w:r>
        <w:r w:rsidR="0031286A">
          <w:rPr>
            <w:webHidden/>
          </w:rPr>
          <w:tab/>
        </w:r>
        <w:r w:rsidR="0031286A">
          <w:rPr>
            <w:webHidden/>
          </w:rPr>
          <w:fldChar w:fldCharType="begin"/>
        </w:r>
        <w:r w:rsidR="0031286A">
          <w:rPr>
            <w:webHidden/>
          </w:rPr>
          <w:instrText xml:space="preserve"> PAGEREF _Toc156484484 \h </w:instrText>
        </w:r>
        <w:r w:rsidR="0031286A">
          <w:rPr>
            <w:webHidden/>
          </w:rPr>
        </w:r>
        <w:r w:rsidR="0031286A">
          <w:rPr>
            <w:webHidden/>
          </w:rPr>
          <w:fldChar w:fldCharType="separate"/>
        </w:r>
        <w:r w:rsidR="00014C5D">
          <w:rPr>
            <w:webHidden/>
          </w:rPr>
          <w:t>65</w:t>
        </w:r>
        <w:r w:rsidR="0031286A">
          <w:rPr>
            <w:webHidden/>
          </w:rPr>
          <w:fldChar w:fldCharType="end"/>
        </w:r>
      </w:hyperlink>
    </w:p>
    <w:p w14:paraId="3D2E545F" w14:textId="64BB85D6" w:rsidR="0031286A" w:rsidRDefault="001F126E">
      <w:pPr>
        <w:pStyle w:val="TOC2"/>
        <w:tabs>
          <w:tab w:val="left" w:pos="660"/>
        </w:tabs>
        <w:rPr>
          <w:rFonts w:eastAsiaTheme="minorEastAsia" w:cstheme="minorBidi"/>
          <w:color w:val="auto"/>
          <w:kern w:val="2"/>
          <w:szCs w:val="22"/>
          <w14:ligatures w14:val="standardContextual"/>
        </w:rPr>
      </w:pPr>
      <w:hyperlink w:anchor="_Toc156484485" w:history="1">
        <w:r w:rsidR="0031286A" w:rsidRPr="004307D3">
          <w:rPr>
            <w:rStyle w:val="Hyperlink"/>
          </w:rPr>
          <w:t>5.4</w:t>
        </w:r>
        <w:r w:rsidR="0031286A">
          <w:rPr>
            <w:rFonts w:eastAsiaTheme="minorEastAsia" w:cstheme="minorBidi"/>
            <w:color w:val="auto"/>
            <w:kern w:val="2"/>
            <w:szCs w:val="22"/>
            <w14:ligatures w14:val="standardContextual"/>
          </w:rPr>
          <w:tab/>
        </w:r>
        <w:r w:rsidR="0031286A" w:rsidRPr="004307D3">
          <w:rPr>
            <w:rStyle w:val="Hyperlink"/>
          </w:rPr>
          <w:t>Findings and recommendations</w:t>
        </w:r>
        <w:r w:rsidR="0031286A">
          <w:rPr>
            <w:webHidden/>
          </w:rPr>
          <w:tab/>
        </w:r>
        <w:r w:rsidR="0031286A">
          <w:rPr>
            <w:webHidden/>
          </w:rPr>
          <w:fldChar w:fldCharType="begin"/>
        </w:r>
        <w:r w:rsidR="0031286A">
          <w:rPr>
            <w:webHidden/>
          </w:rPr>
          <w:instrText xml:space="preserve"> PAGEREF _Toc156484485 \h </w:instrText>
        </w:r>
        <w:r w:rsidR="0031286A">
          <w:rPr>
            <w:webHidden/>
          </w:rPr>
        </w:r>
        <w:r w:rsidR="0031286A">
          <w:rPr>
            <w:webHidden/>
          </w:rPr>
          <w:fldChar w:fldCharType="separate"/>
        </w:r>
        <w:r w:rsidR="00014C5D">
          <w:rPr>
            <w:webHidden/>
          </w:rPr>
          <w:t>69</w:t>
        </w:r>
        <w:r w:rsidR="0031286A">
          <w:rPr>
            <w:webHidden/>
          </w:rPr>
          <w:fldChar w:fldCharType="end"/>
        </w:r>
      </w:hyperlink>
    </w:p>
    <w:p w14:paraId="5B8FA9C8" w14:textId="77777777" w:rsidR="00021C40" w:rsidRPr="00021C40" w:rsidRDefault="00021C40" w:rsidP="00021C40">
      <w:pPr>
        <w:rPr>
          <w:noProof/>
        </w:rPr>
      </w:pPr>
      <w:r>
        <w:rPr>
          <w:noProof/>
        </w:rPr>
        <w:br w:type="page"/>
      </w:r>
    </w:p>
    <w:p w14:paraId="3567A4D7" w14:textId="6935ECA0" w:rsidR="0031286A" w:rsidRDefault="001F126E">
      <w:pPr>
        <w:pStyle w:val="TOC1"/>
        <w:rPr>
          <w:rFonts w:eastAsiaTheme="minorEastAsia" w:cstheme="minorBidi"/>
          <w:b w:val="0"/>
          <w:color w:val="auto"/>
          <w:kern w:val="2"/>
          <w:sz w:val="22"/>
          <w14:ligatures w14:val="standardContextual"/>
        </w:rPr>
      </w:pPr>
      <w:hyperlink w:anchor="_Toc156484486" w:history="1">
        <w:r w:rsidR="0031286A" w:rsidRPr="004307D3">
          <w:rPr>
            <w:rStyle w:val="Hyperlink"/>
          </w:rPr>
          <w:t>Chapter 6: Ending a franchise relationship</w:t>
        </w:r>
        <w:r w:rsidR="0031286A">
          <w:rPr>
            <w:webHidden/>
          </w:rPr>
          <w:tab/>
        </w:r>
        <w:r w:rsidR="0031286A">
          <w:rPr>
            <w:webHidden/>
          </w:rPr>
          <w:fldChar w:fldCharType="begin"/>
        </w:r>
        <w:r w:rsidR="0031286A">
          <w:rPr>
            <w:webHidden/>
          </w:rPr>
          <w:instrText xml:space="preserve"> PAGEREF _Toc156484486 \h </w:instrText>
        </w:r>
        <w:r w:rsidR="0031286A">
          <w:rPr>
            <w:webHidden/>
          </w:rPr>
        </w:r>
        <w:r w:rsidR="0031286A">
          <w:rPr>
            <w:webHidden/>
          </w:rPr>
          <w:fldChar w:fldCharType="separate"/>
        </w:r>
        <w:r w:rsidR="00014C5D">
          <w:rPr>
            <w:webHidden/>
          </w:rPr>
          <w:t>70</w:t>
        </w:r>
        <w:r w:rsidR="0031286A">
          <w:rPr>
            <w:webHidden/>
          </w:rPr>
          <w:fldChar w:fldCharType="end"/>
        </w:r>
      </w:hyperlink>
    </w:p>
    <w:p w14:paraId="642BAE42" w14:textId="71705A9E" w:rsidR="0031286A" w:rsidRDefault="001F126E">
      <w:pPr>
        <w:pStyle w:val="TOC2"/>
        <w:tabs>
          <w:tab w:val="left" w:pos="660"/>
        </w:tabs>
        <w:rPr>
          <w:rFonts w:eastAsiaTheme="minorEastAsia" w:cstheme="minorBidi"/>
          <w:color w:val="auto"/>
          <w:kern w:val="2"/>
          <w:szCs w:val="22"/>
          <w14:ligatures w14:val="standardContextual"/>
        </w:rPr>
      </w:pPr>
      <w:hyperlink w:anchor="_Toc156484487" w:history="1">
        <w:r w:rsidR="0031286A" w:rsidRPr="004307D3">
          <w:rPr>
            <w:rStyle w:val="Hyperlink"/>
          </w:rPr>
          <w:t>6.1</w:t>
        </w:r>
        <w:r w:rsidR="0031286A">
          <w:rPr>
            <w:rFonts w:eastAsiaTheme="minorEastAsia" w:cstheme="minorBidi"/>
            <w:color w:val="auto"/>
            <w:kern w:val="2"/>
            <w:szCs w:val="22"/>
            <w14:ligatures w14:val="standardContextual"/>
          </w:rPr>
          <w:tab/>
        </w:r>
        <w:r w:rsidR="0031286A" w:rsidRPr="004307D3">
          <w:rPr>
            <w:rStyle w:val="Hyperlink"/>
          </w:rPr>
          <w:t>Early termination initiated by the franchisor</w:t>
        </w:r>
        <w:r w:rsidR="0031286A">
          <w:rPr>
            <w:webHidden/>
          </w:rPr>
          <w:tab/>
        </w:r>
        <w:r w:rsidR="0031286A">
          <w:rPr>
            <w:webHidden/>
          </w:rPr>
          <w:fldChar w:fldCharType="begin"/>
        </w:r>
        <w:r w:rsidR="0031286A">
          <w:rPr>
            <w:webHidden/>
          </w:rPr>
          <w:instrText xml:space="preserve"> PAGEREF _Toc156484487 \h </w:instrText>
        </w:r>
        <w:r w:rsidR="0031286A">
          <w:rPr>
            <w:webHidden/>
          </w:rPr>
        </w:r>
        <w:r w:rsidR="0031286A">
          <w:rPr>
            <w:webHidden/>
          </w:rPr>
          <w:fldChar w:fldCharType="separate"/>
        </w:r>
        <w:r w:rsidR="00014C5D">
          <w:rPr>
            <w:webHidden/>
          </w:rPr>
          <w:t>70</w:t>
        </w:r>
        <w:r w:rsidR="0031286A">
          <w:rPr>
            <w:webHidden/>
          </w:rPr>
          <w:fldChar w:fldCharType="end"/>
        </w:r>
      </w:hyperlink>
    </w:p>
    <w:p w14:paraId="7AC9183A" w14:textId="1293EB48" w:rsidR="0031286A" w:rsidRDefault="001F126E">
      <w:pPr>
        <w:pStyle w:val="TOC2"/>
        <w:tabs>
          <w:tab w:val="left" w:pos="660"/>
        </w:tabs>
        <w:rPr>
          <w:rFonts w:eastAsiaTheme="minorEastAsia" w:cstheme="minorBidi"/>
          <w:color w:val="auto"/>
          <w:kern w:val="2"/>
          <w:szCs w:val="22"/>
          <w14:ligatures w14:val="standardContextual"/>
        </w:rPr>
      </w:pPr>
      <w:hyperlink w:anchor="_Toc156484488" w:history="1">
        <w:r w:rsidR="0031286A" w:rsidRPr="004307D3">
          <w:rPr>
            <w:rStyle w:val="Hyperlink"/>
          </w:rPr>
          <w:t>6.2</w:t>
        </w:r>
        <w:r w:rsidR="0031286A">
          <w:rPr>
            <w:rFonts w:eastAsiaTheme="minorEastAsia" w:cstheme="minorBidi"/>
            <w:color w:val="auto"/>
            <w:kern w:val="2"/>
            <w:szCs w:val="22"/>
            <w14:ligatures w14:val="standardContextual"/>
          </w:rPr>
          <w:tab/>
        </w:r>
        <w:r w:rsidR="0031286A" w:rsidRPr="004307D3">
          <w:rPr>
            <w:rStyle w:val="Hyperlink"/>
          </w:rPr>
          <w:t>Early termination by the franchisee</w:t>
        </w:r>
        <w:r w:rsidR="0031286A">
          <w:rPr>
            <w:webHidden/>
          </w:rPr>
          <w:tab/>
        </w:r>
        <w:r w:rsidR="0031286A">
          <w:rPr>
            <w:webHidden/>
          </w:rPr>
          <w:fldChar w:fldCharType="begin"/>
        </w:r>
        <w:r w:rsidR="0031286A">
          <w:rPr>
            <w:webHidden/>
          </w:rPr>
          <w:instrText xml:space="preserve"> PAGEREF _Toc156484488 \h </w:instrText>
        </w:r>
        <w:r w:rsidR="0031286A">
          <w:rPr>
            <w:webHidden/>
          </w:rPr>
        </w:r>
        <w:r w:rsidR="0031286A">
          <w:rPr>
            <w:webHidden/>
          </w:rPr>
          <w:fldChar w:fldCharType="separate"/>
        </w:r>
        <w:r w:rsidR="00014C5D">
          <w:rPr>
            <w:webHidden/>
          </w:rPr>
          <w:t>74</w:t>
        </w:r>
        <w:r w:rsidR="0031286A">
          <w:rPr>
            <w:webHidden/>
          </w:rPr>
          <w:fldChar w:fldCharType="end"/>
        </w:r>
      </w:hyperlink>
    </w:p>
    <w:p w14:paraId="0FB36BC0" w14:textId="10B56F51" w:rsidR="0031286A" w:rsidRDefault="001F126E">
      <w:pPr>
        <w:pStyle w:val="TOC2"/>
        <w:tabs>
          <w:tab w:val="left" w:pos="660"/>
        </w:tabs>
        <w:rPr>
          <w:rFonts w:eastAsiaTheme="minorEastAsia" w:cstheme="minorBidi"/>
          <w:color w:val="auto"/>
          <w:kern w:val="2"/>
          <w:szCs w:val="22"/>
          <w14:ligatures w14:val="standardContextual"/>
        </w:rPr>
      </w:pPr>
      <w:hyperlink w:anchor="_Toc156484489" w:history="1">
        <w:r w:rsidR="0031286A" w:rsidRPr="004307D3">
          <w:rPr>
            <w:rStyle w:val="Hyperlink"/>
          </w:rPr>
          <w:t>6.3</w:t>
        </w:r>
        <w:r w:rsidR="0031286A">
          <w:rPr>
            <w:rFonts w:eastAsiaTheme="minorEastAsia" w:cstheme="minorBidi"/>
            <w:color w:val="auto"/>
            <w:kern w:val="2"/>
            <w:szCs w:val="22"/>
            <w14:ligatures w14:val="standardContextual"/>
          </w:rPr>
          <w:tab/>
        </w:r>
        <w:r w:rsidR="0031286A" w:rsidRPr="004307D3">
          <w:rPr>
            <w:rStyle w:val="Hyperlink"/>
          </w:rPr>
          <w:t>Non</w:t>
        </w:r>
        <w:r w:rsidR="0031286A" w:rsidRPr="004307D3">
          <w:rPr>
            <w:rStyle w:val="Hyperlink"/>
          </w:rPr>
          <w:noBreakHyphen/>
          <w:t>renewal and expiry of franchise agreements</w:t>
        </w:r>
        <w:r w:rsidR="0031286A">
          <w:rPr>
            <w:webHidden/>
          </w:rPr>
          <w:tab/>
        </w:r>
        <w:r w:rsidR="0031286A">
          <w:rPr>
            <w:webHidden/>
          </w:rPr>
          <w:fldChar w:fldCharType="begin"/>
        </w:r>
        <w:r w:rsidR="0031286A">
          <w:rPr>
            <w:webHidden/>
          </w:rPr>
          <w:instrText xml:space="preserve"> PAGEREF _Toc156484489 \h </w:instrText>
        </w:r>
        <w:r w:rsidR="0031286A">
          <w:rPr>
            <w:webHidden/>
          </w:rPr>
        </w:r>
        <w:r w:rsidR="0031286A">
          <w:rPr>
            <w:webHidden/>
          </w:rPr>
          <w:fldChar w:fldCharType="separate"/>
        </w:r>
        <w:r w:rsidR="00014C5D">
          <w:rPr>
            <w:webHidden/>
          </w:rPr>
          <w:t>76</w:t>
        </w:r>
        <w:r w:rsidR="0031286A">
          <w:rPr>
            <w:webHidden/>
          </w:rPr>
          <w:fldChar w:fldCharType="end"/>
        </w:r>
      </w:hyperlink>
    </w:p>
    <w:p w14:paraId="71394FD5" w14:textId="07827C06" w:rsidR="0031286A" w:rsidRDefault="001F126E">
      <w:pPr>
        <w:pStyle w:val="TOC2"/>
        <w:tabs>
          <w:tab w:val="left" w:pos="660"/>
        </w:tabs>
        <w:rPr>
          <w:rFonts w:eastAsiaTheme="minorEastAsia" w:cstheme="minorBidi"/>
          <w:color w:val="auto"/>
          <w:kern w:val="2"/>
          <w:szCs w:val="22"/>
          <w14:ligatures w14:val="standardContextual"/>
        </w:rPr>
      </w:pPr>
      <w:hyperlink w:anchor="_Toc156484490" w:history="1">
        <w:r w:rsidR="0031286A" w:rsidRPr="004307D3">
          <w:rPr>
            <w:rStyle w:val="Hyperlink"/>
          </w:rPr>
          <w:t>6.4</w:t>
        </w:r>
        <w:r w:rsidR="0031286A">
          <w:rPr>
            <w:rFonts w:eastAsiaTheme="minorEastAsia" w:cstheme="minorBidi"/>
            <w:color w:val="auto"/>
            <w:kern w:val="2"/>
            <w:szCs w:val="22"/>
            <w14:ligatures w14:val="standardContextual"/>
          </w:rPr>
          <w:tab/>
        </w:r>
        <w:r w:rsidR="0031286A" w:rsidRPr="004307D3">
          <w:rPr>
            <w:rStyle w:val="Hyperlink"/>
          </w:rPr>
          <w:t>Goodwill and restraint of trade</w:t>
        </w:r>
        <w:r w:rsidR="0031286A">
          <w:rPr>
            <w:webHidden/>
          </w:rPr>
          <w:tab/>
        </w:r>
        <w:r w:rsidR="0031286A">
          <w:rPr>
            <w:webHidden/>
          </w:rPr>
          <w:fldChar w:fldCharType="begin"/>
        </w:r>
        <w:r w:rsidR="0031286A">
          <w:rPr>
            <w:webHidden/>
          </w:rPr>
          <w:instrText xml:space="preserve"> PAGEREF _Toc156484490 \h </w:instrText>
        </w:r>
        <w:r w:rsidR="0031286A">
          <w:rPr>
            <w:webHidden/>
          </w:rPr>
        </w:r>
        <w:r w:rsidR="0031286A">
          <w:rPr>
            <w:webHidden/>
          </w:rPr>
          <w:fldChar w:fldCharType="separate"/>
        </w:r>
        <w:r w:rsidR="00014C5D">
          <w:rPr>
            <w:webHidden/>
          </w:rPr>
          <w:t>78</w:t>
        </w:r>
        <w:r w:rsidR="0031286A">
          <w:rPr>
            <w:webHidden/>
          </w:rPr>
          <w:fldChar w:fldCharType="end"/>
        </w:r>
      </w:hyperlink>
    </w:p>
    <w:p w14:paraId="3EB8893A" w14:textId="305F0BA4" w:rsidR="0031286A" w:rsidRDefault="001F126E">
      <w:pPr>
        <w:pStyle w:val="TOC2"/>
        <w:tabs>
          <w:tab w:val="left" w:pos="660"/>
        </w:tabs>
        <w:rPr>
          <w:rFonts w:eastAsiaTheme="minorEastAsia" w:cstheme="minorBidi"/>
          <w:color w:val="auto"/>
          <w:kern w:val="2"/>
          <w:szCs w:val="22"/>
          <w14:ligatures w14:val="standardContextual"/>
        </w:rPr>
      </w:pPr>
      <w:hyperlink w:anchor="_Toc156484491" w:history="1">
        <w:r w:rsidR="0031286A" w:rsidRPr="004307D3">
          <w:rPr>
            <w:rStyle w:val="Hyperlink"/>
          </w:rPr>
          <w:t>6.5</w:t>
        </w:r>
        <w:r w:rsidR="0031286A">
          <w:rPr>
            <w:rFonts w:eastAsiaTheme="minorEastAsia" w:cstheme="minorBidi"/>
            <w:color w:val="auto"/>
            <w:kern w:val="2"/>
            <w:szCs w:val="22"/>
            <w14:ligatures w14:val="standardContextual"/>
          </w:rPr>
          <w:tab/>
        </w:r>
        <w:r w:rsidR="0031286A" w:rsidRPr="004307D3">
          <w:rPr>
            <w:rStyle w:val="Hyperlink"/>
          </w:rPr>
          <w:t>Insolvency</w:t>
        </w:r>
        <w:r w:rsidR="0031286A">
          <w:rPr>
            <w:webHidden/>
          </w:rPr>
          <w:tab/>
        </w:r>
        <w:r w:rsidR="0031286A">
          <w:rPr>
            <w:webHidden/>
          </w:rPr>
          <w:fldChar w:fldCharType="begin"/>
        </w:r>
        <w:r w:rsidR="0031286A">
          <w:rPr>
            <w:webHidden/>
          </w:rPr>
          <w:instrText xml:space="preserve"> PAGEREF _Toc156484491 \h </w:instrText>
        </w:r>
        <w:r w:rsidR="0031286A">
          <w:rPr>
            <w:webHidden/>
          </w:rPr>
        </w:r>
        <w:r w:rsidR="0031286A">
          <w:rPr>
            <w:webHidden/>
          </w:rPr>
          <w:fldChar w:fldCharType="separate"/>
        </w:r>
        <w:r w:rsidR="00014C5D">
          <w:rPr>
            <w:webHidden/>
          </w:rPr>
          <w:t>81</w:t>
        </w:r>
        <w:r w:rsidR="0031286A">
          <w:rPr>
            <w:webHidden/>
          </w:rPr>
          <w:fldChar w:fldCharType="end"/>
        </w:r>
      </w:hyperlink>
    </w:p>
    <w:p w14:paraId="487550CF" w14:textId="5BFC0C15" w:rsidR="0031286A" w:rsidRDefault="001F126E">
      <w:pPr>
        <w:pStyle w:val="TOC2"/>
        <w:tabs>
          <w:tab w:val="left" w:pos="660"/>
        </w:tabs>
        <w:rPr>
          <w:rFonts w:eastAsiaTheme="minorEastAsia" w:cstheme="minorBidi"/>
          <w:color w:val="auto"/>
          <w:kern w:val="2"/>
          <w:szCs w:val="22"/>
          <w14:ligatures w14:val="standardContextual"/>
        </w:rPr>
      </w:pPr>
      <w:hyperlink w:anchor="_Toc156484492" w:history="1">
        <w:r w:rsidR="0031286A" w:rsidRPr="004307D3">
          <w:rPr>
            <w:rStyle w:val="Hyperlink"/>
          </w:rPr>
          <w:t>6.6</w:t>
        </w:r>
        <w:r w:rsidR="0031286A">
          <w:rPr>
            <w:rFonts w:eastAsiaTheme="minorEastAsia" w:cstheme="minorBidi"/>
            <w:color w:val="auto"/>
            <w:kern w:val="2"/>
            <w:szCs w:val="22"/>
            <w14:ligatures w14:val="standardContextual"/>
          </w:rPr>
          <w:tab/>
        </w:r>
        <w:r w:rsidR="0031286A" w:rsidRPr="004307D3">
          <w:rPr>
            <w:rStyle w:val="Hyperlink"/>
          </w:rPr>
          <w:t>Findings and recommendations</w:t>
        </w:r>
        <w:r w:rsidR="0031286A">
          <w:rPr>
            <w:webHidden/>
          </w:rPr>
          <w:tab/>
        </w:r>
        <w:r w:rsidR="0031286A">
          <w:rPr>
            <w:webHidden/>
          </w:rPr>
          <w:fldChar w:fldCharType="begin"/>
        </w:r>
        <w:r w:rsidR="0031286A">
          <w:rPr>
            <w:webHidden/>
          </w:rPr>
          <w:instrText xml:space="preserve"> PAGEREF _Toc156484492 \h </w:instrText>
        </w:r>
        <w:r w:rsidR="0031286A">
          <w:rPr>
            <w:webHidden/>
          </w:rPr>
        </w:r>
        <w:r w:rsidR="0031286A">
          <w:rPr>
            <w:webHidden/>
          </w:rPr>
          <w:fldChar w:fldCharType="separate"/>
        </w:r>
        <w:r w:rsidR="00014C5D">
          <w:rPr>
            <w:webHidden/>
          </w:rPr>
          <w:t>84</w:t>
        </w:r>
        <w:r w:rsidR="0031286A">
          <w:rPr>
            <w:webHidden/>
          </w:rPr>
          <w:fldChar w:fldCharType="end"/>
        </w:r>
      </w:hyperlink>
    </w:p>
    <w:p w14:paraId="57A9EDC3" w14:textId="14303DBF" w:rsidR="0031286A" w:rsidRDefault="001F126E">
      <w:pPr>
        <w:pStyle w:val="TOC1"/>
        <w:rPr>
          <w:rFonts w:eastAsiaTheme="minorEastAsia" w:cstheme="minorBidi"/>
          <w:b w:val="0"/>
          <w:color w:val="auto"/>
          <w:kern w:val="2"/>
          <w:sz w:val="22"/>
          <w14:ligatures w14:val="standardContextual"/>
        </w:rPr>
      </w:pPr>
      <w:hyperlink w:anchor="_Toc156484493" w:history="1">
        <w:r w:rsidR="0031286A" w:rsidRPr="004307D3">
          <w:rPr>
            <w:rStyle w:val="Hyperlink"/>
          </w:rPr>
          <w:t>Chapter 7: Regulatory oversight and dispute resolution</w:t>
        </w:r>
        <w:r w:rsidR="0031286A">
          <w:rPr>
            <w:webHidden/>
          </w:rPr>
          <w:tab/>
        </w:r>
        <w:r w:rsidR="0031286A">
          <w:rPr>
            <w:webHidden/>
          </w:rPr>
          <w:fldChar w:fldCharType="begin"/>
        </w:r>
        <w:r w:rsidR="0031286A">
          <w:rPr>
            <w:webHidden/>
          </w:rPr>
          <w:instrText xml:space="preserve"> PAGEREF _Toc156484493 \h </w:instrText>
        </w:r>
        <w:r w:rsidR="0031286A">
          <w:rPr>
            <w:webHidden/>
          </w:rPr>
        </w:r>
        <w:r w:rsidR="0031286A">
          <w:rPr>
            <w:webHidden/>
          </w:rPr>
          <w:fldChar w:fldCharType="separate"/>
        </w:r>
        <w:r w:rsidR="00014C5D">
          <w:rPr>
            <w:webHidden/>
          </w:rPr>
          <w:t>85</w:t>
        </w:r>
        <w:r w:rsidR="0031286A">
          <w:rPr>
            <w:webHidden/>
          </w:rPr>
          <w:fldChar w:fldCharType="end"/>
        </w:r>
      </w:hyperlink>
    </w:p>
    <w:p w14:paraId="2D134681" w14:textId="18F4748A" w:rsidR="0031286A" w:rsidRDefault="001F126E">
      <w:pPr>
        <w:pStyle w:val="TOC2"/>
        <w:tabs>
          <w:tab w:val="left" w:pos="660"/>
        </w:tabs>
        <w:rPr>
          <w:rFonts w:eastAsiaTheme="minorEastAsia" w:cstheme="minorBidi"/>
          <w:color w:val="auto"/>
          <w:kern w:val="2"/>
          <w:szCs w:val="22"/>
          <w14:ligatures w14:val="standardContextual"/>
        </w:rPr>
      </w:pPr>
      <w:hyperlink w:anchor="_Toc156484494" w:history="1">
        <w:r w:rsidR="0031286A" w:rsidRPr="004307D3">
          <w:rPr>
            <w:rStyle w:val="Hyperlink"/>
          </w:rPr>
          <w:t>7.1</w:t>
        </w:r>
        <w:r w:rsidR="0031286A">
          <w:rPr>
            <w:rFonts w:eastAsiaTheme="minorEastAsia" w:cstheme="minorBidi"/>
            <w:color w:val="auto"/>
            <w:kern w:val="2"/>
            <w:szCs w:val="22"/>
            <w14:ligatures w14:val="standardContextual"/>
          </w:rPr>
          <w:tab/>
        </w:r>
        <w:r w:rsidR="0031286A" w:rsidRPr="004307D3">
          <w:rPr>
            <w:rStyle w:val="Hyperlink"/>
          </w:rPr>
          <w:t>The role of the Australian Competition and Consumer Commission</w:t>
        </w:r>
        <w:r w:rsidR="0031286A">
          <w:rPr>
            <w:webHidden/>
          </w:rPr>
          <w:tab/>
        </w:r>
        <w:r w:rsidR="0031286A">
          <w:rPr>
            <w:webHidden/>
          </w:rPr>
          <w:fldChar w:fldCharType="begin"/>
        </w:r>
        <w:r w:rsidR="0031286A">
          <w:rPr>
            <w:webHidden/>
          </w:rPr>
          <w:instrText xml:space="preserve"> PAGEREF _Toc156484494 \h </w:instrText>
        </w:r>
        <w:r w:rsidR="0031286A">
          <w:rPr>
            <w:webHidden/>
          </w:rPr>
        </w:r>
        <w:r w:rsidR="0031286A">
          <w:rPr>
            <w:webHidden/>
          </w:rPr>
          <w:fldChar w:fldCharType="separate"/>
        </w:r>
        <w:r w:rsidR="00014C5D">
          <w:rPr>
            <w:webHidden/>
          </w:rPr>
          <w:t>85</w:t>
        </w:r>
        <w:r w:rsidR="0031286A">
          <w:rPr>
            <w:webHidden/>
          </w:rPr>
          <w:fldChar w:fldCharType="end"/>
        </w:r>
      </w:hyperlink>
    </w:p>
    <w:p w14:paraId="57849595" w14:textId="0C93116D" w:rsidR="0031286A" w:rsidRDefault="001F126E">
      <w:pPr>
        <w:pStyle w:val="TOC2"/>
        <w:tabs>
          <w:tab w:val="left" w:pos="660"/>
        </w:tabs>
        <w:rPr>
          <w:rFonts w:eastAsiaTheme="minorEastAsia" w:cstheme="minorBidi"/>
          <w:color w:val="auto"/>
          <w:kern w:val="2"/>
          <w:szCs w:val="22"/>
          <w14:ligatures w14:val="standardContextual"/>
        </w:rPr>
      </w:pPr>
      <w:hyperlink w:anchor="_Toc156484495" w:history="1">
        <w:r w:rsidR="0031286A" w:rsidRPr="004307D3">
          <w:rPr>
            <w:rStyle w:val="Hyperlink"/>
          </w:rPr>
          <w:t>7.2</w:t>
        </w:r>
        <w:r w:rsidR="0031286A">
          <w:rPr>
            <w:rFonts w:eastAsiaTheme="minorEastAsia" w:cstheme="minorBidi"/>
            <w:color w:val="auto"/>
            <w:kern w:val="2"/>
            <w:szCs w:val="22"/>
            <w14:ligatures w14:val="standardContextual"/>
          </w:rPr>
          <w:tab/>
        </w:r>
        <w:r w:rsidR="0031286A" w:rsidRPr="004307D3">
          <w:rPr>
            <w:rStyle w:val="Hyperlink"/>
          </w:rPr>
          <w:t>The role of the Australian Small Business and Family Enterprise Ombudsman</w:t>
        </w:r>
        <w:r w:rsidR="0031286A">
          <w:rPr>
            <w:webHidden/>
          </w:rPr>
          <w:tab/>
        </w:r>
        <w:r w:rsidR="0031286A">
          <w:rPr>
            <w:webHidden/>
          </w:rPr>
          <w:fldChar w:fldCharType="begin"/>
        </w:r>
        <w:r w:rsidR="0031286A">
          <w:rPr>
            <w:webHidden/>
          </w:rPr>
          <w:instrText xml:space="preserve"> PAGEREF _Toc156484495 \h </w:instrText>
        </w:r>
        <w:r w:rsidR="0031286A">
          <w:rPr>
            <w:webHidden/>
          </w:rPr>
        </w:r>
        <w:r w:rsidR="0031286A">
          <w:rPr>
            <w:webHidden/>
          </w:rPr>
          <w:fldChar w:fldCharType="separate"/>
        </w:r>
        <w:r w:rsidR="00014C5D">
          <w:rPr>
            <w:webHidden/>
          </w:rPr>
          <w:t>88</w:t>
        </w:r>
        <w:r w:rsidR="0031286A">
          <w:rPr>
            <w:webHidden/>
          </w:rPr>
          <w:fldChar w:fldCharType="end"/>
        </w:r>
      </w:hyperlink>
    </w:p>
    <w:p w14:paraId="146B635A" w14:textId="68F9A5EA" w:rsidR="0031286A" w:rsidRDefault="001F126E">
      <w:pPr>
        <w:pStyle w:val="TOC2"/>
        <w:tabs>
          <w:tab w:val="left" w:pos="660"/>
        </w:tabs>
        <w:rPr>
          <w:rFonts w:eastAsiaTheme="minorEastAsia" w:cstheme="minorBidi"/>
          <w:color w:val="auto"/>
          <w:kern w:val="2"/>
          <w:szCs w:val="22"/>
          <w14:ligatures w14:val="standardContextual"/>
        </w:rPr>
      </w:pPr>
      <w:hyperlink w:anchor="_Toc156484496" w:history="1">
        <w:r w:rsidR="0031286A" w:rsidRPr="004307D3">
          <w:rPr>
            <w:rStyle w:val="Hyperlink"/>
          </w:rPr>
          <w:t>7.3</w:t>
        </w:r>
        <w:r w:rsidR="0031286A">
          <w:rPr>
            <w:rFonts w:eastAsiaTheme="minorEastAsia" w:cstheme="minorBidi"/>
            <w:color w:val="auto"/>
            <w:kern w:val="2"/>
            <w:szCs w:val="22"/>
            <w14:ligatures w14:val="standardContextual"/>
          </w:rPr>
          <w:tab/>
        </w:r>
        <w:r w:rsidR="0031286A" w:rsidRPr="004307D3">
          <w:rPr>
            <w:rStyle w:val="Hyperlink"/>
          </w:rPr>
          <w:t>Dispute resolution</w:t>
        </w:r>
        <w:r w:rsidR="0031286A">
          <w:rPr>
            <w:webHidden/>
          </w:rPr>
          <w:tab/>
        </w:r>
        <w:r w:rsidR="0031286A">
          <w:rPr>
            <w:webHidden/>
          </w:rPr>
          <w:fldChar w:fldCharType="begin"/>
        </w:r>
        <w:r w:rsidR="0031286A">
          <w:rPr>
            <w:webHidden/>
          </w:rPr>
          <w:instrText xml:space="preserve"> PAGEREF _Toc156484496 \h </w:instrText>
        </w:r>
        <w:r w:rsidR="0031286A">
          <w:rPr>
            <w:webHidden/>
          </w:rPr>
        </w:r>
        <w:r w:rsidR="0031286A">
          <w:rPr>
            <w:webHidden/>
          </w:rPr>
          <w:fldChar w:fldCharType="separate"/>
        </w:r>
        <w:r w:rsidR="00014C5D">
          <w:rPr>
            <w:webHidden/>
          </w:rPr>
          <w:t>90</w:t>
        </w:r>
        <w:r w:rsidR="0031286A">
          <w:rPr>
            <w:webHidden/>
          </w:rPr>
          <w:fldChar w:fldCharType="end"/>
        </w:r>
      </w:hyperlink>
    </w:p>
    <w:p w14:paraId="76CF2E96" w14:textId="6F4A23C6" w:rsidR="0031286A" w:rsidRDefault="001F126E">
      <w:pPr>
        <w:pStyle w:val="TOC2"/>
        <w:tabs>
          <w:tab w:val="left" w:pos="660"/>
        </w:tabs>
        <w:rPr>
          <w:rFonts w:eastAsiaTheme="minorEastAsia" w:cstheme="minorBidi"/>
          <w:color w:val="auto"/>
          <w:kern w:val="2"/>
          <w:szCs w:val="22"/>
          <w14:ligatures w14:val="standardContextual"/>
        </w:rPr>
      </w:pPr>
      <w:hyperlink w:anchor="_Toc156484497" w:history="1">
        <w:r w:rsidR="0031286A" w:rsidRPr="004307D3">
          <w:rPr>
            <w:rStyle w:val="Hyperlink"/>
          </w:rPr>
          <w:t>7.4</w:t>
        </w:r>
        <w:r w:rsidR="0031286A">
          <w:rPr>
            <w:rFonts w:eastAsiaTheme="minorEastAsia" w:cstheme="minorBidi"/>
            <w:color w:val="auto"/>
            <w:kern w:val="2"/>
            <w:szCs w:val="22"/>
            <w14:ligatures w14:val="standardContextual"/>
          </w:rPr>
          <w:tab/>
        </w:r>
        <w:r w:rsidR="0031286A" w:rsidRPr="004307D3">
          <w:rPr>
            <w:rStyle w:val="Hyperlink"/>
          </w:rPr>
          <w:t>Penalties in the Code</w:t>
        </w:r>
        <w:r w:rsidR="0031286A">
          <w:rPr>
            <w:webHidden/>
          </w:rPr>
          <w:tab/>
        </w:r>
        <w:r w:rsidR="0031286A">
          <w:rPr>
            <w:webHidden/>
          </w:rPr>
          <w:fldChar w:fldCharType="begin"/>
        </w:r>
        <w:r w:rsidR="0031286A">
          <w:rPr>
            <w:webHidden/>
          </w:rPr>
          <w:instrText xml:space="preserve"> PAGEREF _Toc156484497 \h </w:instrText>
        </w:r>
        <w:r w:rsidR="0031286A">
          <w:rPr>
            <w:webHidden/>
          </w:rPr>
        </w:r>
        <w:r w:rsidR="0031286A">
          <w:rPr>
            <w:webHidden/>
          </w:rPr>
          <w:fldChar w:fldCharType="separate"/>
        </w:r>
        <w:r w:rsidR="00014C5D">
          <w:rPr>
            <w:webHidden/>
          </w:rPr>
          <w:t>95</w:t>
        </w:r>
        <w:r w:rsidR="0031286A">
          <w:rPr>
            <w:webHidden/>
          </w:rPr>
          <w:fldChar w:fldCharType="end"/>
        </w:r>
      </w:hyperlink>
    </w:p>
    <w:p w14:paraId="053B27DB" w14:textId="08214CCC" w:rsidR="0031286A" w:rsidRDefault="001F126E">
      <w:pPr>
        <w:pStyle w:val="TOC2"/>
        <w:tabs>
          <w:tab w:val="left" w:pos="660"/>
        </w:tabs>
        <w:rPr>
          <w:rFonts w:eastAsiaTheme="minorEastAsia" w:cstheme="minorBidi"/>
          <w:color w:val="auto"/>
          <w:kern w:val="2"/>
          <w:szCs w:val="22"/>
          <w14:ligatures w14:val="standardContextual"/>
        </w:rPr>
      </w:pPr>
      <w:hyperlink w:anchor="_Toc156484498" w:history="1">
        <w:r w:rsidR="0031286A" w:rsidRPr="004307D3">
          <w:rPr>
            <w:rStyle w:val="Hyperlink"/>
          </w:rPr>
          <w:t>7.5</w:t>
        </w:r>
        <w:r w:rsidR="0031286A">
          <w:rPr>
            <w:rFonts w:eastAsiaTheme="minorEastAsia" w:cstheme="minorBidi"/>
            <w:color w:val="auto"/>
            <w:kern w:val="2"/>
            <w:szCs w:val="22"/>
            <w14:ligatures w14:val="standardContextual"/>
          </w:rPr>
          <w:tab/>
        </w:r>
        <w:r w:rsidR="0031286A" w:rsidRPr="004307D3">
          <w:rPr>
            <w:rStyle w:val="Hyperlink"/>
          </w:rPr>
          <w:t>Support for a licensing regime</w:t>
        </w:r>
        <w:r w:rsidR="0031286A">
          <w:rPr>
            <w:webHidden/>
          </w:rPr>
          <w:tab/>
        </w:r>
        <w:r w:rsidR="0031286A">
          <w:rPr>
            <w:webHidden/>
          </w:rPr>
          <w:fldChar w:fldCharType="begin"/>
        </w:r>
        <w:r w:rsidR="0031286A">
          <w:rPr>
            <w:webHidden/>
          </w:rPr>
          <w:instrText xml:space="preserve"> PAGEREF _Toc156484498 \h </w:instrText>
        </w:r>
        <w:r w:rsidR="0031286A">
          <w:rPr>
            <w:webHidden/>
          </w:rPr>
        </w:r>
        <w:r w:rsidR="0031286A">
          <w:rPr>
            <w:webHidden/>
          </w:rPr>
          <w:fldChar w:fldCharType="separate"/>
        </w:r>
        <w:r w:rsidR="00014C5D">
          <w:rPr>
            <w:webHidden/>
          </w:rPr>
          <w:t>97</w:t>
        </w:r>
        <w:r w:rsidR="0031286A">
          <w:rPr>
            <w:webHidden/>
          </w:rPr>
          <w:fldChar w:fldCharType="end"/>
        </w:r>
      </w:hyperlink>
    </w:p>
    <w:p w14:paraId="4974BDAC" w14:textId="0FFE38D1" w:rsidR="0031286A" w:rsidRDefault="001F126E">
      <w:pPr>
        <w:pStyle w:val="TOC2"/>
        <w:tabs>
          <w:tab w:val="left" w:pos="660"/>
        </w:tabs>
        <w:rPr>
          <w:rFonts w:eastAsiaTheme="minorEastAsia" w:cstheme="minorBidi"/>
          <w:color w:val="auto"/>
          <w:kern w:val="2"/>
          <w:szCs w:val="22"/>
          <w14:ligatures w14:val="standardContextual"/>
        </w:rPr>
      </w:pPr>
      <w:hyperlink w:anchor="_Toc156484499" w:history="1">
        <w:r w:rsidR="0031286A" w:rsidRPr="004307D3">
          <w:rPr>
            <w:rStyle w:val="Hyperlink"/>
          </w:rPr>
          <w:t>7.6</w:t>
        </w:r>
        <w:r w:rsidR="0031286A">
          <w:rPr>
            <w:rFonts w:eastAsiaTheme="minorEastAsia" w:cstheme="minorBidi"/>
            <w:color w:val="auto"/>
            <w:kern w:val="2"/>
            <w:szCs w:val="22"/>
            <w14:ligatures w14:val="standardContextual"/>
          </w:rPr>
          <w:tab/>
        </w:r>
        <w:r w:rsidR="0031286A" w:rsidRPr="004307D3">
          <w:rPr>
            <w:rStyle w:val="Hyperlink"/>
          </w:rPr>
          <w:t>Findings and recommendations</w:t>
        </w:r>
        <w:r w:rsidR="0031286A">
          <w:rPr>
            <w:webHidden/>
          </w:rPr>
          <w:tab/>
        </w:r>
        <w:r w:rsidR="0031286A">
          <w:rPr>
            <w:webHidden/>
          </w:rPr>
          <w:fldChar w:fldCharType="begin"/>
        </w:r>
        <w:r w:rsidR="0031286A">
          <w:rPr>
            <w:webHidden/>
          </w:rPr>
          <w:instrText xml:space="preserve"> PAGEREF _Toc156484499 \h </w:instrText>
        </w:r>
        <w:r w:rsidR="0031286A">
          <w:rPr>
            <w:webHidden/>
          </w:rPr>
        </w:r>
        <w:r w:rsidR="0031286A">
          <w:rPr>
            <w:webHidden/>
          </w:rPr>
          <w:fldChar w:fldCharType="separate"/>
        </w:r>
        <w:r w:rsidR="00014C5D">
          <w:rPr>
            <w:webHidden/>
          </w:rPr>
          <w:t>102</w:t>
        </w:r>
        <w:r w:rsidR="0031286A">
          <w:rPr>
            <w:webHidden/>
          </w:rPr>
          <w:fldChar w:fldCharType="end"/>
        </w:r>
      </w:hyperlink>
    </w:p>
    <w:p w14:paraId="1E9D4368" w14:textId="08B5F680" w:rsidR="0031286A" w:rsidRDefault="001F126E">
      <w:pPr>
        <w:pStyle w:val="TOC1"/>
        <w:rPr>
          <w:rFonts w:eastAsiaTheme="minorEastAsia" w:cstheme="minorBidi"/>
          <w:b w:val="0"/>
          <w:color w:val="auto"/>
          <w:kern w:val="2"/>
          <w:sz w:val="22"/>
          <w14:ligatures w14:val="standardContextual"/>
        </w:rPr>
      </w:pPr>
      <w:hyperlink w:anchor="_Toc156484500" w:history="1">
        <w:r w:rsidR="0031286A" w:rsidRPr="004307D3">
          <w:rPr>
            <w:rStyle w:val="Hyperlink"/>
          </w:rPr>
          <w:t>Appendix A: Drafting considerations</w:t>
        </w:r>
        <w:r w:rsidR="0031286A">
          <w:rPr>
            <w:webHidden/>
          </w:rPr>
          <w:tab/>
        </w:r>
        <w:r w:rsidR="0031286A">
          <w:rPr>
            <w:webHidden/>
          </w:rPr>
          <w:fldChar w:fldCharType="begin"/>
        </w:r>
        <w:r w:rsidR="0031286A">
          <w:rPr>
            <w:webHidden/>
          </w:rPr>
          <w:instrText xml:space="preserve"> PAGEREF _Toc156484500 \h </w:instrText>
        </w:r>
        <w:r w:rsidR="0031286A">
          <w:rPr>
            <w:webHidden/>
          </w:rPr>
        </w:r>
        <w:r w:rsidR="0031286A">
          <w:rPr>
            <w:webHidden/>
          </w:rPr>
          <w:fldChar w:fldCharType="separate"/>
        </w:r>
        <w:r w:rsidR="00014C5D">
          <w:rPr>
            <w:webHidden/>
          </w:rPr>
          <w:t>104</w:t>
        </w:r>
        <w:r w:rsidR="0031286A">
          <w:rPr>
            <w:webHidden/>
          </w:rPr>
          <w:fldChar w:fldCharType="end"/>
        </w:r>
      </w:hyperlink>
    </w:p>
    <w:p w14:paraId="122FB10B" w14:textId="695CD368" w:rsidR="0031286A" w:rsidRDefault="001F126E">
      <w:pPr>
        <w:pStyle w:val="TOC1"/>
        <w:rPr>
          <w:rFonts w:eastAsiaTheme="minorEastAsia" w:cstheme="minorBidi"/>
          <w:b w:val="0"/>
          <w:color w:val="auto"/>
          <w:kern w:val="2"/>
          <w:sz w:val="22"/>
          <w14:ligatures w14:val="standardContextual"/>
        </w:rPr>
      </w:pPr>
      <w:hyperlink w:anchor="_Toc156484501" w:history="1">
        <w:r w:rsidR="0031286A" w:rsidRPr="004307D3">
          <w:rPr>
            <w:rStyle w:val="Hyperlink"/>
          </w:rPr>
          <w:t>Appendix B: Franchisee survey</w:t>
        </w:r>
        <w:r w:rsidR="0031286A">
          <w:rPr>
            <w:webHidden/>
          </w:rPr>
          <w:tab/>
        </w:r>
        <w:r w:rsidR="0031286A">
          <w:rPr>
            <w:webHidden/>
          </w:rPr>
          <w:fldChar w:fldCharType="begin"/>
        </w:r>
        <w:r w:rsidR="0031286A">
          <w:rPr>
            <w:webHidden/>
          </w:rPr>
          <w:instrText xml:space="preserve"> PAGEREF _Toc156484501 \h </w:instrText>
        </w:r>
        <w:r w:rsidR="0031286A">
          <w:rPr>
            <w:webHidden/>
          </w:rPr>
        </w:r>
        <w:r w:rsidR="0031286A">
          <w:rPr>
            <w:webHidden/>
          </w:rPr>
          <w:fldChar w:fldCharType="separate"/>
        </w:r>
        <w:r w:rsidR="00014C5D">
          <w:rPr>
            <w:webHidden/>
          </w:rPr>
          <w:t>109</w:t>
        </w:r>
        <w:r w:rsidR="0031286A">
          <w:rPr>
            <w:webHidden/>
          </w:rPr>
          <w:fldChar w:fldCharType="end"/>
        </w:r>
      </w:hyperlink>
    </w:p>
    <w:p w14:paraId="777B1A4E" w14:textId="6010D017" w:rsidR="0031286A" w:rsidRDefault="001F126E">
      <w:pPr>
        <w:pStyle w:val="TOC1"/>
        <w:rPr>
          <w:rFonts w:eastAsiaTheme="minorEastAsia" w:cstheme="minorBidi"/>
          <w:b w:val="0"/>
          <w:color w:val="auto"/>
          <w:kern w:val="2"/>
          <w:sz w:val="22"/>
          <w14:ligatures w14:val="standardContextual"/>
        </w:rPr>
      </w:pPr>
      <w:hyperlink w:anchor="_Toc156484504" w:history="1">
        <w:r w:rsidR="0031286A" w:rsidRPr="004307D3">
          <w:rPr>
            <w:rStyle w:val="Hyperlink"/>
          </w:rPr>
          <w:t>Appendix C: Franchise Disclosure Register survey</w:t>
        </w:r>
        <w:r w:rsidR="0031286A">
          <w:rPr>
            <w:webHidden/>
          </w:rPr>
          <w:tab/>
        </w:r>
        <w:r w:rsidR="0031286A">
          <w:rPr>
            <w:webHidden/>
          </w:rPr>
          <w:fldChar w:fldCharType="begin"/>
        </w:r>
        <w:r w:rsidR="0031286A">
          <w:rPr>
            <w:webHidden/>
          </w:rPr>
          <w:instrText xml:space="preserve"> PAGEREF _Toc156484504 \h </w:instrText>
        </w:r>
        <w:r w:rsidR="0031286A">
          <w:rPr>
            <w:webHidden/>
          </w:rPr>
        </w:r>
        <w:r w:rsidR="0031286A">
          <w:rPr>
            <w:webHidden/>
          </w:rPr>
          <w:fldChar w:fldCharType="separate"/>
        </w:r>
        <w:r w:rsidR="00014C5D">
          <w:rPr>
            <w:webHidden/>
          </w:rPr>
          <w:t>120</w:t>
        </w:r>
        <w:r w:rsidR="0031286A">
          <w:rPr>
            <w:webHidden/>
          </w:rPr>
          <w:fldChar w:fldCharType="end"/>
        </w:r>
      </w:hyperlink>
    </w:p>
    <w:p w14:paraId="357A553A" w14:textId="64024534" w:rsidR="0031286A" w:rsidRDefault="001F126E">
      <w:pPr>
        <w:pStyle w:val="TOC1"/>
        <w:rPr>
          <w:rFonts w:eastAsiaTheme="minorEastAsia" w:cstheme="minorBidi"/>
          <w:b w:val="0"/>
          <w:color w:val="auto"/>
          <w:kern w:val="2"/>
          <w:sz w:val="22"/>
          <w14:ligatures w14:val="standardContextual"/>
        </w:rPr>
      </w:pPr>
      <w:hyperlink w:anchor="_Toc156484506" w:history="1">
        <w:r w:rsidR="0031286A" w:rsidRPr="004307D3">
          <w:rPr>
            <w:rStyle w:val="Hyperlink"/>
          </w:rPr>
          <w:t>Appendix D: Australian Bureau of Statistics report</w:t>
        </w:r>
        <w:r w:rsidR="0031286A">
          <w:rPr>
            <w:webHidden/>
          </w:rPr>
          <w:tab/>
        </w:r>
        <w:r w:rsidR="0031286A">
          <w:rPr>
            <w:webHidden/>
          </w:rPr>
          <w:fldChar w:fldCharType="begin"/>
        </w:r>
        <w:r w:rsidR="0031286A">
          <w:rPr>
            <w:webHidden/>
          </w:rPr>
          <w:instrText xml:space="preserve"> PAGEREF _Toc156484506 \h </w:instrText>
        </w:r>
        <w:r w:rsidR="0031286A">
          <w:rPr>
            <w:webHidden/>
          </w:rPr>
        </w:r>
        <w:r w:rsidR="0031286A">
          <w:rPr>
            <w:webHidden/>
          </w:rPr>
          <w:fldChar w:fldCharType="separate"/>
        </w:r>
        <w:r w:rsidR="00014C5D">
          <w:rPr>
            <w:webHidden/>
          </w:rPr>
          <w:t>1</w:t>
        </w:r>
        <w:r w:rsidR="0031286A">
          <w:rPr>
            <w:webHidden/>
          </w:rPr>
          <w:fldChar w:fldCharType="end"/>
        </w:r>
      </w:hyperlink>
      <w:r w:rsidR="009C1313">
        <w:t>3</w:t>
      </w:r>
      <w:r w:rsidR="00E50DD9">
        <w:t>5</w:t>
      </w:r>
    </w:p>
    <w:p w14:paraId="294318BF" w14:textId="77777777" w:rsidR="00B775EE" w:rsidRPr="00021C40" w:rsidRDefault="000637A4" w:rsidP="00021C40">
      <w:r w:rsidRPr="00B07B33">
        <w:rPr>
          <w:b/>
          <w:color w:val="004A7F"/>
          <w:sz w:val="24"/>
        </w:rPr>
        <w:fldChar w:fldCharType="end"/>
      </w:r>
    </w:p>
    <w:p w14:paraId="2335C56E" w14:textId="4E68E5C2" w:rsidR="00021C40" w:rsidRPr="00021C40" w:rsidRDefault="00021C40" w:rsidP="00021C40">
      <w:pPr>
        <w:sectPr w:rsidR="00021C40" w:rsidRPr="00021C40" w:rsidSect="009B5959">
          <w:headerReference w:type="even" r:id="rId18"/>
          <w:headerReference w:type="default" r:id="rId19"/>
          <w:footerReference w:type="even" r:id="rId20"/>
          <w:footerReference w:type="default" r:id="rId21"/>
          <w:footerReference w:type="first" r:id="rId22"/>
          <w:type w:val="oddPage"/>
          <w:pgSz w:w="11906" w:h="16838" w:code="9"/>
          <w:pgMar w:top="1843" w:right="1418" w:bottom="1418" w:left="1418" w:header="709" w:footer="709" w:gutter="0"/>
          <w:pgNumType w:fmt="lowerRoman"/>
          <w:cols w:space="708"/>
          <w:titlePg/>
          <w:docGrid w:linePitch="360"/>
        </w:sectPr>
      </w:pPr>
    </w:p>
    <w:p w14:paraId="56258367" w14:textId="30A33F10" w:rsidR="00702681" w:rsidRPr="00B26B3A" w:rsidRDefault="001B1C9E" w:rsidP="00D052C2">
      <w:pPr>
        <w:pStyle w:val="Heading1"/>
        <w:spacing w:after="240"/>
      </w:pPr>
      <w:bookmarkStart w:id="7" w:name="_Toc156484452"/>
      <w:r w:rsidRPr="00B07B33">
        <w:lastRenderedPageBreak/>
        <w:t>Glossary</w:t>
      </w:r>
      <w:bookmarkEnd w:id="7"/>
    </w:p>
    <w:tbl>
      <w:tblPr>
        <w:tblStyle w:val="FDRTable"/>
        <w:tblW w:w="0" w:type="auto"/>
        <w:tblLook w:val="04A0" w:firstRow="1" w:lastRow="0" w:firstColumn="1" w:lastColumn="0" w:noHBand="0" w:noVBand="1"/>
      </w:tblPr>
      <w:tblGrid>
        <w:gridCol w:w="1134"/>
        <w:gridCol w:w="7936"/>
      </w:tblGrid>
      <w:tr w:rsidR="00E50904" w:rsidRPr="003C7250" w14:paraId="79F41559" w14:textId="77777777" w:rsidTr="003C7250">
        <w:tc>
          <w:tcPr>
            <w:tcW w:w="1134" w:type="dxa"/>
          </w:tcPr>
          <w:p w14:paraId="19635FDE" w14:textId="02597883" w:rsidR="00E50904" w:rsidRPr="003C7250" w:rsidRDefault="00E50904" w:rsidP="001157F2">
            <w:pPr>
              <w:pStyle w:val="TableColumnHeadingLeft"/>
              <w:rPr>
                <w:sz w:val="22"/>
                <w:szCs w:val="22"/>
              </w:rPr>
            </w:pPr>
            <w:r w:rsidRPr="003C7250">
              <w:rPr>
                <w:sz w:val="22"/>
                <w:szCs w:val="22"/>
              </w:rPr>
              <w:t>AADA</w:t>
            </w:r>
          </w:p>
        </w:tc>
        <w:tc>
          <w:tcPr>
            <w:tcW w:w="7936" w:type="dxa"/>
          </w:tcPr>
          <w:p w14:paraId="146175E2" w14:textId="3BA912E0" w:rsidR="00E50904" w:rsidRPr="003C7250" w:rsidRDefault="00E50904" w:rsidP="001B0AF4">
            <w:pPr>
              <w:pStyle w:val="TableTextLeft"/>
              <w:rPr>
                <w:b/>
                <w:sz w:val="22"/>
                <w:szCs w:val="22"/>
              </w:rPr>
            </w:pPr>
            <w:r w:rsidRPr="003C7250">
              <w:rPr>
                <w:sz w:val="22"/>
                <w:szCs w:val="22"/>
              </w:rPr>
              <w:t>Australian Automotive Dealers Association</w:t>
            </w:r>
          </w:p>
        </w:tc>
      </w:tr>
      <w:tr w:rsidR="00E50904" w:rsidRPr="003C7250" w14:paraId="1547C4B4" w14:textId="77777777" w:rsidTr="003C7250">
        <w:tc>
          <w:tcPr>
            <w:tcW w:w="1134" w:type="dxa"/>
          </w:tcPr>
          <w:p w14:paraId="75222C1F" w14:textId="6F6FA14F" w:rsidR="00E50904" w:rsidRPr="003C7250" w:rsidRDefault="00E50904" w:rsidP="001157F2">
            <w:pPr>
              <w:pStyle w:val="TableColumnHeadingLeft"/>
              <w:rPr>
                <w:sz w:val="22"/>
                <w:szCs w:val="22"/>
              </w:rPr>
            </w:pPr>
            <w:r w:rsidRPr="003C7250">
              <w:rPr>
                <w:sz w:val="22"/>
                <w:szCs w:val="22"/>
              </w:rPr>
              <w:t>AAF</w:t>
            </w:r>
          </w:p>
        </w:tc>
        <w:tc>
          <w:tcPr>
            <w:tcW w:w="7936" w:type="dxa"/>
          </w:tcPr>
          <w:p w14:paraId="3B03A117" w14:textId="5BC2D5CD" w:rsidR="00E50904" w:rsidRPr="003C7250" w:rsidRDefault="00E50904" w:rsidP="001B0AF4">
            <w:pPr>
              <w:pStyle w:val="TableTextLeft"/>
              <w:rPr>
                <w:sz w:val="22"/>
                <w:szCs w:val="22"/>
              </w:rPr>
            </w:pPr>
            <w:r w:rsidRPr="003C7250">
              <w:rPr>
                <w:sz w:val="22"/>
                <w:szCs w:val="22"/>
              </w:rPr>
              <w:t>Australian Association of Franchisees</w:t>
            </w:r>
          </w:p>
        </w:tc>
      </w:tr>
      <w:tr w:rsidR="00486F0B" w:rsidRPr="003C7250" w14:paraId="1683551E" w14:textId="77777777" w:rsidTr="003C7250">
        <w:tc>
          <w:tcPr>
            <w:tcW w:w="1134" w:type="dxa"/>
          </w:tcPr>
          <w:p w14:paraId="1C3AFDA9" w14:textId="0DE6BAA1" w:rsidR="00486F0B" w:rsidRPr="003C7250" w:rsidRDefault="00486F0B" w:rsidP="001157F2">
            <w:pPr>
              <w:pStyle w:val="TableColumnHeadingLeft"/>
              <w:rPr>
                <w:sz w:val="22"/>
                <w:szCs w:val="22"/>
              </w:rPr>
            </w:pPr>
            <w:r w:rsidRPr="003C7250">
              <w:rPr>
                <w:sz w:val="22"/>
                <w:szCs w:val="22"/>
              </w:rPr>
              <w:t xml:space="preserve">ABS </w:t>
            </w:r>
          </w:p>
        </w:tc>
        <w:tc>
          <w:tcPr>
            <w:tcW w:w="7936" w:type="dxa"/>
          </w:tcPr>
          <w:p w14:paraId="1E21ECBA" w14:textId="3C46167F" w:rsidR="00486F0B" w:rsidRPr="003C7250" w:rsidRDefault="00486F0B" w:rsidP="001B0AF4">
            <w:pPr>
              <w:pStyle w:val="TableTextLeft"/>
              <w:rPr>
                <w:sz w:val="22"/>
                <w:szCs w:val="22"/>
              </w:rPr>
            </w:pPr>
            <w:r w:rsidRPr="003C7250">
              <w:rPr>
                <w:sz w:val="22"/>
                <w:szCs w:val="22"/>
              </w:rPr>
              <w:t>Australian Bureau of Statistics</w:t>
            </w:r>
          </w:p>
        </w:tc>
      </w:tr>
      <w:tr w:rsidR="00E50904" w:rsidRPr="003C7250" w14:paraId="1A7B940F" w14:textId="77777777" w:rsidTr="003C7250">
        <w:tc>
          <w:tcPr>
            <w:tcW w:w="1134" w:type="dxa"/>
          </w:tcPr>
          <w:p w14:paraId="703D0E8A" w14:textId="487E7AA0" w:rsidR="00E50904" w:rsidRPr="003C7250" w:rsidRDefault="00E50904" w:rsidP="001157F2">
            <w:pPr>
              <w:pStyle w:val="TableColumnHeadingLeft"/>
              <w:rPr>
                <w:sz w:val="22"/>
                <w:szCs w:val="22"/>
              </w:rPr>
            </w:pPr>
            <w:r w:rsidRPr="003C7250">
              <w:rPr>
                <w:sz w:val="22"/>
                <w:szCs w:val="22"/>
              </w:rPr>
              <w:t>ACCC</w:t>
            </w:r>
          </w:p>
        </w:tc>
        <w:tc>
          <w:tcPr>
            <w:tcW w:w="7936" w:type="dxa"/>
          </w:tcPr>
          <w:p w14:paraId="7163BDF7" w14:textId="4D189CD0" w:rsidR="00E50904" w:rsidRPr="003C7250" w:rsidRDefault="00E50904" w:rsidP="001B0AF4">
            <w:pPr>
              <w:pStyle w:val="TableTextLeft"/>
              <w:rPr>
                <w:sz w:val="22"/>
                <w:szCs w:val="22"/>
              </w:rPr>
            </w:pPr>
            <w:r w:rsidRPr="003C7250">
              <w:rPr>
                <w:sz w:val="22"/>
                <w:szCs w:val="22"/>
              </w:rPr>
              <w:t>Australian Competition and Consumer Commission</w:t>
            </w:r>
          </w:p>
        </w:tc>
      </w:tr>
      <w:tr w:rsidR="00E50904" w:rsidRPr="003C7250" w14:paraId="0F3C7E92" w14:textId="77777777" w:rsidTr="003C7250">
        <w:tc>
          <w:tcPr>
            <w:tcW w:w="1134" w:type="dxa"/>
          </w:tcPr>
          <w:p w14:paraId="766A82B7" w14:textId="140AB430" w:rsidR="00E50904" w:rsidRPr="003C7250" w:rsidRDefault="00E50904" w:rsidP="001157F2">
            <w:pPr>
              <w:pStyle w:val="TableColumnHeadingLeft"/>
              <w:rPr>
                <w:sz w:val="22"/>
                <w:szCs w:val="22"/>
              </w:rPr>
            </w:pPr>
            <w:r w:rsidRPr="003C7250">
              <w:rPr>
                <w:sz w:val="22"/>
                <w:szCs w:val="22"/>
              </w:rPr>
              <w:t>ACL</w:t>
            </w:r>
          </w:p>
        </w:tc>
        <w:tc>
          <w:tcPr>
            <w:tcW w:w="7936" w:type="dxa"/>
          </w:tcPr>
          <w:p w14:paraId="6F25911A" w14:textId="1A0B117A" w:rsidR="00E50904" w:rsidRPr="003C7250" w:rsidRDefault="00E50904" w:rsidP="001B0AF4">
            <w:pPr>
              <w:pStyle w:val="TableTextLeft"/>
              <w:rPr>
                <w:sz w:val="22"/>
                <w:szCs w:val="22"/>
              </w:rPr>
            </w:pPr>
            <w:r w:rsidRPr="003C7250">
              <w:rPr>
                <w:sz w:val="22"/>
                <w:szCs w:val="22"/>
              </w:rPr>
              <w:t xml:space="preserve">Australian Consumer Law (Schedule 2, </w:t>
            </w:r>
            <w:r w:rsidRPr="003C7250">
              <w:rPr>
                <w:i/>
                <w:sz w:val="22"/>
                <w:szCs w:val="22"/>
              </w:rPr>
              <w:t xml:space="preserve">Competition and Consumer Act 2010 </w:t>
            </w:r>
            <w:r w:rsidRPr="003C7250">
              <w:rPr>
                <w:sz w:val="22"/>
                <w:szCs w:val="22"/>
              </w:rPr>
              <w:t>(Cth))</w:t>
            </w:r>
          </w:p>
        </w:tc>
      </w:tr>
      <w:tr w:rsidR="003D37C3" w:rsidRPr="003C7250" w14:paraId="2784760D" w14:textId="77777777" w:rsidTr="003C7250">
        <w:tc>
          <w:tcPr>
            <w:tcW w:w="1134" w:type="dxa"/>
          </w:tcPr>
          <w:p w14:paraId="5CAD5681" w14:textId="2B421B38" w:rsidR="003D37C3" w:rsidRPr="003C7250" w:rsidRDefault="003D37C3" w:rsidP="001157F2">
            <w:pPr>
              <w:pStyle w:val="TableColumnHeadingLeft"/>
              <w:rPr>
                <w:sz w:val="22"/>
                <w:szCs w:val="22"/>
              </w:rPr>
            </w:pPr>
            <w:r w:rsidRPr="003C7250">
              <w:rPr>
                <w:sz w:val="22"/>
                <w:szCs w:val="22"/>
              </w:rPr>
              <w:t>ADR</w:t>
            </w:r>
          </w:p>
        </w:tc>
        <w:tc>
          <w:tcPr>
            <w:tcW w:w="7936" w:type="dxa"/>
          </w:tcPr>
          <w:p w14:paraId="00DC891B" w14:textId="77CEA0C9" w:rsidR="003D37C3" w:rsidRPr="003C7250" w:rsidRDefault="00574762" w:rsidP="001B0AF4">
            <w:pPr>
              <w:pStyle w:val="TableTextLeft"/>
              <w:rPr>
                <w:sz w:val="22"/>
                <w:szCs w:val="22"/>
              </w:rPr>
            </w:pPr>
            <w:r w:rsidRPr="003C7250">
              <w:rPr>
                <w:sz w:val="22"/>
                <w:szCs w:val="22"/>
              </w:rPr>
              <w:t xml:space="preserve">Alternative </w:t>
            </w:r>
            <w:r w:rsidR="002C5760" w:rsidRPr="003C7250">
              <w:rPr>
                <w:sz w:val="22"/>
                <w:szCs w:val="22"/>
              </w:rPr>
              <w:t>Dispute Resolution</w:t>
            </w:r>
          </w:p>
        </w:tc>
      </w:tr>
      <w:tr w:rsidR="00E50904" w:rsidRPr="003C7250" w14:paraId="2C9E58D9" w14:textId="77777777" w:rsidTr="003C7250">
        <w:tc>
          <w:tcPr>
            <w:tcW w:w="1134" w:type="dxa"/>
          </w:tcPr>
          <w:p w14:paraId="28D17BC3" w14:textId="7BABD8E7" w:rsidR="00E50904" w:rsidRPr="003C7250" w:rsidRDefault="00E50904" w:rsidP="001157F2">
            <w:pPr>
              <w:pStyle w:val="TableColumnHeadingLeft"/>
              <w:rPr>
                <w:sz w:val="22"/>
                <w:szCs w:val="22"/>
              </w:rPr>
            </w:pPr>
            <w:r w:rsidRPr="003C7250">
              <w:rPr>
                <w:sz w:val="22"/>
                <w:szCs w:val="22"/>
              </w:rPr>
              <w:t>ASBFEO</w:t>
            </w:r>
          </w:p>
        </w:tc>
        <w:tc>
          <w:tcPr>
            <w:tcW w:w="7936" w:type="dxa"/>
          </w:tcPr>
          <w:p w14:paraId="0785A1D7" w14:textId="5EA58583" w:rsidR="00E50904" w:rsidRPr="003C7250" w:rsidRDefault="00E50904" w:rsidP="001B0AF4">
            <w:pPr>
              <w:pStyle w:val="TableTextLeft"/>
              <w:rPr>
                <w:sz w:val="22"/>
                <w:szCs w:val="22"/>
              </w:rPr>
            </w:pPr>
            <w:r w:rsidRPr="003C7250">
              <w:rPr>
                <w:sz w:val="22"/>
                <w:szCs w:val="22"/>
              </w:rPr>
              <w:t>Australian Small Business and Family Enterprise Ombudsman</w:t>
            </w:r>
          </w:p>
        </w:tc>
      </w:tr>
      <w:tr w:rsidR="00E62EEF" w:rsidRPr="003C7250" w14:paraId="3288A00A" w14:textId="77777777" w:rsidTr="003C7250">
        <w:tc>
          <w:tcPr>
            <w:tcW w:w="1134" w:type="dxa"/>
          </w:tcPr>
          <w:p w14:paraId="478B6034" w14:textId="2BCA720B" w:rsidR="00E62EEF" w:rsidRPr="003C7250" w:rsidRDefault="2B5F9F19" w:rsidP="001157F2">
            <w:pPr>
              <w:pStyle w:val="TableColumnHeadingLeft"/>
              <w:rPr>
                <w:sz w:val="22"/>
                <w:szCs w:val="22"/>
              </w:rPr>
            </w:pPr>
            <w:r w:rsidRPr="003C7250">
              <w:rPr>
                <w:sz w:val="22"/>
                <w:szCs w:val="22"/>
              </w:rPr>
              <w:t>AFCA</w:t>
            </w:r>
          </w:p>
        </w:tc>
        <w:tc>
          <w:tcPr>
            <w:tcW w:w="7936" w:type="dxa"/>
          </w:tcPr>
          <w:p w14:paraId="48F678E4" w14:textId="3133EF14" w:rsidR="00E62EEF" w:rsidRPr="003C7250" w:rsidRDefault="2B5F9F19" w:rsidP="001B0AF4">
            <w:pPr>
              <w:pStyle w:val="TableTextLeft"/>
              <w:rPr>
                <w:sz w:val="22"/>
                <w:szCs w:val="22"/>
              </w:rPr>
            </w:pPr>
            <w:r w:rsidRPr="003C7250">
              <w:rPr>
                <w:sz w:val="22"/>
                <w:szCs w:val="22"/>
              </w:rPr>
              <w:t>Australian Financial Complaints Authority</w:t>
            </w:r>
          </w:p>
        </w:tc>
      </w:tr>
      <w:tr w:rsidR="009C2749" w:rsidRPr="003C7250" w14:paraId="4562ED8A" w14:textId="77777777" w:rsidTr="003C7250">
        <w:tc>
          <w:tcPr>
            <w:tcW w:w="1134" w:type="dxa"/>
          </w:tcPr>
          <w:p w14:paraId="7BE42052" w14:textId="1544530B" w:rsidR="009C2749" w:rsidRPr="003C7250" w:rsidRDefault="009C2749" w:rsidP="001157F2">
            <w:pPr>
              <w:pStyle w:val="TableColumnHeadingLeft"/>
              <w:rPr>
                <w:sz w:val="22"/>
                <w:szCs w:val="22"/>
              </w:rPr>
            </w:pPr>
            <w:r w:rsidRPr="003C7250">
              <w:rPr>
                <w:sz w:val="22"/>
                <w:szCs w:val="22"/>
              </w:rPr>
              <w:t xml:space="preserve">ASIC </w:t>
            </w:r>
          </w:p>
        </w:tc>
        <w:tc>
          <w:tcPr>
            <w:tcW w:w="7936" w:type="dxa"/>
          </w:tcPr>
          <w:p w14:paraId="79B8E62B" w14:textId="037E0DA6" w:rsidR="009C2749" w:rsidRPr="003C7250" w:rsidRDefault="009C2749" w:rsidP="001B0AF4">
            <w:pPr>
              <w:pStyle w:val="TableTextLeft"/>
              <w:rPr>
                <w:sz w:val="22"/>
                <w:szCs w:val="22"/>
              </w:rPr>
            </w:pPr>
            <w:r w:rsidRPr="003C7250">
              <w:rPr>
                <w:sz w:val="22"/>
                <w:szCs w:val="22"/>
              </w:rPr>
              <w:t xml:space="preserve">Australian Securities and Investments Commission </w:t>
            </w:r>
          </w:p>
        </w:tc>
      </w:tr>
      <w:tr w:rsidR="00DD4A00" w:rsidRPr="003C7250" w14:paraId="0200B3C0" w14:textId="77777777" w:rsidTr="003C7250">
        <w:tc>
          <w:tcPr>
            <w:tcW w:w="1134" w:type="dxa"/>
          </w:tcPr>
          <w:p w14:paraId="25A03A30" w14:textId="661A3974" w:rsidR="00DD4A00" w:rsidRPr="003C7250" w:rsidRDefault="00DD4A00" w:rsidP="001157F2">
            <w:pPr>
              <w:pStyle w:val="TableColumnHeadingLeft"/>
              <w:rPr>
                <w:sz w:val="22"/>
                <w:szCs w:val="22"/>
              </w:rPr>
            </w:pPr>
            <w:r w:rsidRPr="003C7250">
              <w:rPr>
                <w:sz w:val="22"/>
                <w:szCs w:val="22"/>
              </w:rPr>
              <w:t>ATO</w:t>
            </w:r>
          </w:p>
        </w:tc>
        <w:tc>
          <w:tcPr>
            <w:tcW w:w="7936" w:type="dxa"/>
          </w:tcPr>
          <w:p w14:paraId="0EE4FE69" w14:textId="1A11AFB7" w:rsidR="00DD4A00" w:rsidRPr="003C7250" w:rsidRDefault="00DD4A00" w:rsidP="001B0AF4">
            <w:pPr>
              <w:pStyle w:val="TableTextLeft"/>
              <w:rPr>
                <w:sz w:val="22"/>
                <w:szCs w:val="22"/>
              </w:rPr>
            </w:pPr>
            <w:r w:rsidRPr="003C7250">
              <w:rPr>
                <w:sz w:val="22"/>
                <w:szCs w:val="22"/>
              </w:rPr>
              <w:t>Australian Taxation Office</w:t>
            </w:r>
          </w:p>
        </w:tc>
      </w:tr>
      <w:tr w:rsidR="00E50904" w:rsidRPr="003C7250" w14:paraId="2DFDE934" w14:textId="77777777" w:rsidTr="003C7250">
        <w:tc>
          <w:tcPr>
            <w:tcW w:w="1134" w:type="dxa"/>
          </w:tcPr>
          <w:p w14:paraId="30873B6A" w14:textId="443A57F5" w:rsidR="00E50904" w:rsidRPr="003C7250" w:rsidRDefault="00E50904" w:rsidP="001157F2">
            <w:pPr>
              <w:pStyle w:val="TableColumnHeadingLeft"/>
              <w:rPr>
                <w:sz w:val="22"/>
                <w:szCs w:val="22"/>
              </w:rPr>
            </w:pPr>
            <w:r w:rsidRPr="003C7250">
              <w:rPr>
                <w:sz w:val="22"/>
                <w:szCs w:val="22"/>
              </w:rPr>
              <w:t>CCA</w:t>
            </w:r>
          </w:p>
        </w:tc>
        <w:tc>
          <w:tcPr>
            <w:tcW w:w="7936" w:type="dxa"/>
          </w:tcPr>
          <w:p w14:paraId="4EFF2A13" w14:textId="237E6799" w:rsidR="00E50904" w:rsidRPr="003C7250" w:rsidRDefault="00E50904" w:rsidP="001B0AF4">
            <w:pPr>
              <w:pStyle w:val="TableTextLeft"/>
              <w:rPr>
                <w:sz w:val="22"/>
                <w:szCs w:val="22"/>
              </w:rPr>
            </w:pPr>
            <w:r w:rsidRPr="003C7250">
              <w:rPr>
                <w:i/>
                <w:sz w:val="22"/>
                <w:szCs w:val="22"/>
              </w:rPr>
              <w:t xml:space="preserve">Competition and Consumer Act 2010 </w:t>
            </w:r>
            <w:r w:rsidRPr="003C7250">
              <w:rPr>
                <w:sz w:val="22"/>
                <w:szCs w:val="22"/>
              </w:rPr>
              <w:t>(Cth)</w:t>
            </w:r>
          </w:p>
        </w:tc>
      </w:tr>
      <w:tr w:rsidR="00D700EB" w:rsidRPr="003C7250" w14:paraId="48A4D5BC" w14:textId="77777777" w:rsidTr="003C7250">
        <w:tc>
          <w:tcPr>
            <w:tcW w:w="1134" w:type="dxa"/>
          </w:tcPr>
          <w:p w14:paraId="5FD7997F" w14:textId="100113AC" w:rsidR="00D700EB" w:rsidRPr="003C7250" w:rsidRDefault="00D700EB" w:rsidP="001157F2">
            <w:pPr>
              <w:pStyle w:val="TableColumnHeadingLeft"/>
              <w:rPr>
                <w:sz w:val="22"/>
                <w:szCs w:val="22"/>
              </w:rPr>
            </w:pPr>
            <w:r w:rsidRPr="003C7250">
              <w:rPr>
                <w:sz w:val="22"/>
                <w:szCs w:val="22"/>
              </w:rPr>
              <w:t>CALD</w:t>
            </w:r>
          </w:p>
        </w:tc>
        <w:tc>
          <w:tcPr>
            <w:tcW w:w="7936" w:type="dxa"/>
          </w:tcPr>
          <w:p w14:paraId="6D289339" w14:textId="7248DD84" w:rsidR="00D700EB" w:rsidRPr="003C7250" w:rsidRDefault="00D700EB" w:rsidP="001B0AF4">
            <w:pPr>
              <w:pStyle w:val="TableTextLeft"/>
              <w:rPr>
                <w:sz w:val="22"/>
                <w:szCs w:val="22"/>
              </w:rPr>
            </w:pPr>
            <w:r w:rsidRPr="003C7250">
              <w:rPr>
                <w:sz w:val="22"/>
                <w:szCs w:val="22"/>
              </w:rPr>
              <w:t>Culturally and Linguistically Diverse</w:t>
            </w:r>
          </w:p>
        </w:tc>
      </w:tr>
      <w:tr w:rsidR="00B210C2" w:rsidRPr="003C7250" w14:paraId="64862C71" w14:textId="77777777" w:rsidTr="003C7250">
        <w:tc>
          <w:tcPr>
            <w:tcW w:w="1134" w:type="dxa"/>
          </w:tcPr>
          <w:p w14:paraId="738EA997" w14:textId="29B36A1B" w:rsidR="00B210C2" w:rsidRPr="003C7250" w:rsidRDefault="00B210C2" w:rsidP="001157F2">
            <w:pPr>
              <w:pStyle w:val="TableColumnHeadingLeft"/>
              <w:rPr>
                <w:sz w:val="22"/>
                <w:szCs w:val="22"/>
              </w:rPr>
            </w:pPr>
            <w:r w:rsidRPr="003C7250">
              <w:rPr>
                <w:sz w:val="22"/>
                <w:szCs w:val="22"/>
              </w:rPr>
              <w:t>Code</w:t>
            </w:r>
          </w:p>
        </w:tc>
        <w:tc>
          <w:tcPr>
            <w:tcW w:w="7936" w:type="dxa"/>
          </w:tcPr>
          <w:p w14:paraId="430CFE57" w14:textId="08462DD6" w:rsidR="00B210C2" w:rsidRPr="003C7250" w:rsidRDefault="00B210C2" w:rsidP="001B0AF4">
            <w:pPr>
              <w:pStyle w:val="TableTextLeft"/>
              <w:rPr>
                <w:sz w:val="22"/>
                <w:szCs w:val="22"/>
              </w:rPr>
            </w:pPr>
            <w:r w:rsidRPr="003C7250">
              <w:rPr>
                <w:sz w:val="22"/>
                <w:szCs w:val="22"/>
              </w:rPr>
              <w:t>Franchising Code of Conduct</w:t>
            </w:r>
            <w:r w:rsidR="008E0874" w:rsidRPr="003C7250">
              <w:rPr>
                <w:sz w:val="22"/>
                <w:szCs w:val="22"/>
              </w:rPr>
              <w:t xml:space="preserve"> </w:t>
            </w:r>
            <w:r w:rsidR="00C625D7" w:rsidRPr="003C7250">
              <w:rPr>
                <w:sz w:val="22"/>
                <w:szCs w:val="22"/>
              </w:rPr>
              <w:t>(</w:t>
            </w:r>
            <w:r w:rsidR="008E0874" w:rsidRPr="003C7250">
              <w:rPr>
                <w:sz w:val="22"/>
                <w:szCs w:val="22"/>
              </w:rPr>
              <w:t xml:space="preserve">Schedule 1 to the </w:t>
            </w:r>
            <w:r w:rsidR="008E0874" w:rsidRPr="003C7250">
              <w:rPr>
                <w:i/>
                <w:iCs/>
                <w:sz w:val="22"/>
                <w:szCs w:val="22"/>
              </w:rPr>
              <w:t xml:space="preserve">Competition and Consumer (Industry </w:t>
            </w:r>
            <w:r w:rsidR="00365FFF" w:rsidRPr="003C7250">
              <w:rPr>
                <w:i/>
                <w:iCs/>
                <w:sz w:val="22"/>
                <w:szCs w:val="22"/>
              </w:rPr>
              <w:t>C</w:t>
            </w:r>
            <w:r w:rsidR="008E0874" w:rsidRPr="003C7250">
              <w:rPr>
                <w:i/>
                <w:iCs/>
                <w:sz w:val="22"/>
                <w:szCs w:val="22"/>
              </w:rPr>
              <w:t>odes</w:t>
            </w:r>
            <w:r w:rsidR="00743000" w:rsidRPr="003C7250">
              <w:rPr>
                <w:i/>
                <w:iCs/>
                <w:sz w:val="22"/>
                <w:szCs w:val="22"/>
              </w:rPr>
              <w:t xml:space="preserve"> – </w:t>
            </w:r>
            <w:r w:rsidR="00365FFF" w:rsidRPr="003C7250">
              <w:rPr>
                <w:i/>
                <w:iCs/>
                <w:sz w:val="22"/>
                <w:szCs w:val="22"/>
              </w:rPr>
              <w:t>F</w:t>
            </w:r>
            <w:r w:rsidR="008E0874" w:rsidRPr="003C7250">
              <w:rPr>
                <w:i/>
                <w:iCs/>
                <w:sz w:val="22"/>
                <w:szCs w:val="22"/>
              </w:rPr>
              <w:t>ranchising) Regulation 201</w:t>
            </w:r>
            <w:r w:rsidR="00365FFF" w:rsidRPr="003C7250">
              <w:rPr>
                <w:i/>
                <w:iCs/>
                <w:sz w:val="22"/>
                <w:szCs w:val="22"/>
              </w:rPr>
              <w:t>4</w:t>
            </w:r>
            <w:r w:rsidR="00D17C02" w:rsidRPr="003C7250">
              <w:rPr>
                <w:i/>
                <w:iCs/>
                <w:sz w:val="22"/>
                <w:szCs w:val="22"/>
              </w:rPr>
              <w:t xml:space="preserve"> </w:t>
            </w:r>
            <w:r w:rsidR="00BA4BB3" w:rsidRPr="003C7250">
              <w:rPr>
                <w:sz w:val="22"/>
                <w:szCs w:val="22"/>
              </w:rPr>
              <w:t>(</w:t>
            </w:r>
            <w:r w:rsidR="00D17C02" w:rsidRPr="003C7250">
              <w:rPr>
                <w:sz w:val="22"/>
                <w:szCs w:val="22"/>
              </w:rPr>
              <w:t>Cth))</w:t>
            </w:r>
            <w:r w:rsidR="008E0874" w:rsidRPr="003C7250">
              <w:rPr>
                <w:i/>
                <w:iCs/>
                <w:sz w:val="22"/>
                <w:szCs w:val="22"/>
              </w:rPr>
              <w:t>.</w:t>
            </w:r>
          </w:p>
        </w:tc>
      </w:tr>
      <w:tr w:rsidR="00E50904" w:rsidRPr="003C7250" w14:paraId="46CB6CEB" w14:textId="77777777" w:rsidTr="003C7250">
        <w:tc>
          <w:tcPr>
            <w:tcW w:w="1134" w:type="dxa"/>
          </w:tcPr>
          <w:p w14:paraId="646541D8" w14:textId="713EFCFC" w:rsidR="00E50904" w:rsidRPr="003C7250" w:rsidRDefault="00E50904" w:rsidP="001157F2">
            <w:pPr>
              <w:pStyle w:val="TableColumnHeadingLeft"/>
              <w:rPr>
                <w:sz w:val="22"/>
                <w:szCs w:val="22"/>
              </w:rPr>
            </w:pPr>
            <w:r w:rsidRPr="003C7250">
              <w:rPr>
                <w:sz w:val="22"/>
                <w:szCs w:val="22"/>
              </w:rPr>
              <w:t>FCA</w:t>
            </w:r>
          </w:p>
        </w:tc>
        <w:tc>
          <w:tcPr>
            <w:tcW w:w="7936" w:type="dxa"/>
          </w:tcPr>
          <w:p w14:paraId="1B9BE5CB" w14:textId="679D87F3" w:rsidR="00E50904" w:rsidRPr="003C7250" w:rsidRDefault="00E50904" w:rsidP="001B0AF4">
            <w:pPr>
              <w:pStyle w:val="TableTextLeft"/>
              <w:rPr>
                <w:sz w:val="22"/>
                <w:szCs w:val="22"/>
              </w:rPr>
            </w:pPr>
            <w:r w:rsidRPr="003C7250">
              <w:rPr>
                <w:sz w:val="22"/>
                <w:szCs w:val="22"/>
              </w:rPr>
              <w:t>Franchise Council of Australia</w:t>
            </w:r>
          </w:p>
        </w:tc>
      </w:tr>
      <w:tr w:rsidR="00E50904" w:rsidRPr="003C7250" w14:paraId="3CFC04C6" w14:textId="77777777" w:rsidTr="003C7250">
        <w:tc>
          <w:tcPr>
            <w:tcW w:w="1134" w:type="dxa"/>
          </w:tcPr>
          <w:p w14:paraId="21EF25CD" w14:textId="29B56190" w:rsidR="00E50904" w:rsidRPr="003C7250" w:rsidRDefault="00E50904" w:rsidP="001157F2">
            <w:pPr>
              <w:pStyle w:val="TableColumnHeadingLeft"/>
              <w:rPr>
                <w:sz w:val="22"/>
                <w:szCs w:val="22"/>
              </w:rPr>
            </w:pPr>
            <w:r w:rsidRPr="003C7250">
              <w:rPr>
                <w:sz w:val="22"/>
                <w:szCs w:val="22"/>
              </w:rPr>
              <w:t>FCAI</w:t>
            </w:r>
          </w:p>
        </w:tc>
        <w:tc>
          <w:tcPr>
            <w:tcW w:w="7936" w:type="dxa"/>
          </w:tcPr>
          <w:p w14:paraId="6E89F154" w14:textId="5F1BCAF1" w:rsidR="00E50904" w:rsidRPr="003C7250" w:rsidRDefault="00E50904" w:rsidP="001B0AF4">
            <w:pPr>
              <w:pStyle w:val="TableTextLeft"/>
              <w:rPr>
                <w:sz w:val="22"/>
                <w:szCs w:val="22"/>
              </w:rPr>
            </w:pPr>
            <w:r w:rsidRPr="003C7250">
              <w:rPr>
                <w:sz w:val="22"/>
                <w:szCs w:val="22"/>
              </w:rPr>
              <w:t>Federal Chamber of Automotive Industries</w:t>
            </w:r>
          </w:p>
        </w:tc>
      </w:tr>
      <w:tr w:rsidR="00D700EB" w:rsidRPr="003C7250" w14:paraId="5E6AD144" w14:textId="77777777" w:rsidTr="003C7250">
        <w:tc>
          <w:tcPr>
            <w:tcW w:w="1134" w:type="dxa"/>
          </w:tcPr>
          <w:p w14:paraId="348EDDAE" w14:textId="77777777" w:rsidR="00D700EB" w:rsidRPr="003C7250" w:rsidRDefault="00D700EB" w:rsidP="001157F2">
            <w:pPr>
              <w:pStyle w:val="TableColumnHeadingLeft"/>
              <w:rPr>
                <w:sz w:val="22"/>
                <w:szCs w:val="22"/>
              </w:rPr>
            </w:pPr>
            <w:r w:rsidRPr="003C7250">
              <w:rPr>
                <w:sz w:val="22"/>
                <w:szCs w:val="22"/>
              </w:rPr>
              <w:t>FDR</w:t>
            </w:r>
          </w:p>
        </w:tc>
        <w:tc>
          <w:tcPr>
            <w:tcW w:w="7936" w:type="dxa"/>
          </w:tcPr>
          <w:p w14:paraId="67DB2D6E" w14:textId="77777777" w:rsidR="00D700EB" w:rsidRPr="003C7250" w:rsidRDefault="00D700EB" w:rsidP="001B0AF4">
            <w:pPr>
              <w:pStyle w:val="TableTextLeft"/>
              <w:rPr>
                <w:sz w:val="22"/>
                <w:szCs w:val="22"/>
              </w:rPr>
            </w:pPr>
            <w:r w:rsidRPr="003C7250">
              <w:rPr>
                <w:sz w:val="22"/>
                <w:szCs w:val="22"/>
              </w:rPr>
              <w:t>Franchise Disclosure Register</w:t>
            </w:r>
          </w:p>
        </w:tc>
      </w:tr>
      <w:tr w:rsidR="00952489" w:rsidRPr="003C7250" w14:paraId="144FD857" w14:textId="77777777" w:rsidTr="003C7250">
        <w:tc>
          <w:tcPr>
            <w:tcW w:w="1134" w:type="dxa"/>
          </w:tcPr>
          <w:p w14:paraId="244461F1" w14:textId="77777777" w:rsidR="00952489" w:rsidRPr="003C7250" w:rsidRDefault="00952489" w:rsidP="001157F2">
            <w:pPr>
              <w:pStyle w:val="TableColumnHeadingLeft"/>
              <w:rPr>
                <w:sz w:val="22"/>
                <w:szCs w:val="22"/>
              </w:rPr>
            </w:pPr>
            <w:r w:rsidRPr="003C7250">
              <w:rPr>
                <w:sz w:val="22"/>
                <w:szCs w:val="22"/>
              </w:rPr>
              <w:t>KFS</w:t>
            </w:r>
          </w:p>
        </w:tc>
        <w:tc>
          <w:tcPr>
            <w:tcW w:w="7936" w:type="dxa"/>
          </w:tcPr>
          <w:p w14:paraId="6E6E30B7" w14:textId="77777777" w:rsidR="00952489" w:rsidRPr="003C7250" w:rsidRDefault="00952489" w:rsidP="001B0AF4">
            <w:pPr>
              <w:pStyle w:val="TableTextLeft"/>
              <w:rPr>
                <w:sz w:val="22"/>
                <w:szCs w:val="22"/>
              </w:rPr>
            </w:pPr>
            <w:r w:rsidRPr="003C7250">
              <w:rPr>
                <w:sz w:val="22"/>
                <w:szCs w:val="22"/>
              </w:rPr>
              <w:t>Key Facts Sheet</w:t>
            </w:r>
          </w:p>
        </w:tc>
      </w:tr>
      <w:tr w:rsidR="00E50904" w:rsidRPr="003C7250" w14:paraId="531D3922" w14:textId="77777777" w:rsidTr="003C7250">
        <w:tc>
          <w:tcPr>
            <w:tcW w:w="1134" w:type="dxa"/>
          </w:tcPr>
          <w:p w14:paraId="3C83E0B2" w14:textId="4AA8B1E3" w:rsidR="00E50904" w:rsidRPr="003C7250" w:rsidRDefault="00E50904" w:rsidP="001157F2">
            <w:pPr>
              <w:pStyle w:val="TableColumnHeadingLeft"/>
              <w:rPr>
                <w:sz w:val="22"/>
                <w:szCs w:val="22"/>
              </w:rPr>
            </w:pPr>
            <w:r w:rsidRPr="003C7250">
              <w:rPr>
                <w:sz w:val="22"/>
                <w:szCs w:val="22"/>
              </w:rPr>
              <w:t>MTAA</w:t>
            </w:r>
          </w:p>
        </w:tc>
        <w:tc>
          <w:tcPr>
            <w:tcW w:w="7936" w:type="dxa"/>
          </w:tcPr>
          <w:p w14:paraId="2A4FD14D" w14:textId="1D0C26E1" w:rsidR="00E50904" w:rsidRPr="003C7250" w:rsidRDefault="61932BD5" w:rsidP="001B0AF4">
            <w:pPr>
              <w:pStyle w:val="TableTextLeft"/>
              <w:rPr>
                <w:sz w:val="22"/>
                <w:szCs w:val="22"/>
              </w:rPr>
            </w:pPr>
            <w:r w:rsidRPr="003C7250">
              <w:rPr>
                <w:sz w:val="22"/>
                <w:szCs w:val="22"/>
              </w:rPr>
              <w:t>Motor Trades Association Australia</w:t>
            </w:r>
          </w:p>
        </w:tc>
      </w:tr>
      <w:tr w:rsidR="000D2721" w:rsidRPr="003C7250" w14:paraId="17185F2E" w14:textId="77777777" w:rsidTr="003C7250">
        <w:tc>
          <w:tcPr>
            <w:tcW w:w="1134" w:type="dxa"/>
          </w:tcPr>
          <w:p w14:paraId="0D4C3465" w14:textId="4798409F" w:rsidR="000D2721" w:rsidRPr="003C7250" w:rsidRDefault="000D2721" w:rsidP="001157F2">
            <w:pPr>
              <w:pStyle w:val="TableColumnHeadingLeft"/>
              <w:rPr>
                <w:sz w:val="22"/>
                <w:szCs w:val="22"/>
              </w:rPr>
            </w:pPr>
            <w:r w:rsidRPr="003C7250">
              <w:rPr>
                <w:sz w:val="22"/>
                <w:szCs w:val="22"/>
              </w:rPr>
              <w:t>OEM</w:t>
            </w:r>
          </w:p>
        </w:tc>
        <w:tc>
          <w:tcPr>
            <w:tcW w:w="7936" w:type="dxa"/>
          </w:tcPr>
          <w:p w14:paraId="3F82C6FB" w14:textId="50F5E543" w:rsidR="000D2721" w:rsidRPr="003C7250" w:rsidRDefault="000D2721" w:rsidP="001B0AF4">
            <w:pPr>
              <w:pStyle w:val="TableTextLeft"/>
              <w:rPr>
                <w:sz w:val="22"/>
                <w:szCs w:val="22"/>
              </w:rPr>
            </w:pPr>
            <w:r w:rsidRPr="003C7250">
              <w:rPr>
                <w:sz w:val="22"/>
                <w:szCs w:val="22"/>
              </w:rPr>
              <w:t>Original Equipment Manufacturer</w:t>
            </w:r>
          </w:p>
        </w:tc>
      </w:tr>
      <w:tr w:rsidR="007F1FD8" w:rsidRPr="003C7250" w14:paraId="4DCF3063" w14:textId="77777777" w:rsidTr="003C7250">
        <w:tc>
          <w:tcPr>
            <w:tcW w:w="1134" w:type="dxa"/>
          </w:tcPr>
          <w:p w14:paraId="4A560E5E" w14:textId="09D294C3" w:rsidR="007F1FD8" w:rsidRPr="003C7250" w:rsidRDefault="007F1FD8" w:rsidP="001157F2">
            <w:pPr>
              <w:pStyle w:val="TableColumnHeadingLeft"/>
              <w:rPr>
                <w:sz w:val="22"/>
                <w:szCs w:val="22"/>
              </w:rPr>
            </w:pPr>
            <w:r w:rsidRPr="003C7250">
              <w:rPr>
                <w:sz w:val="22"/>
                <w:szCs w:val="22"/>
              </w:rPr>
              <w:t>PJC</w:t>
            </w:r>
          </w:p>
        </w:tc>
        <w:tc>
          <w:tcPr>
            <w:tcW w:w="7936" w:type="dxa"/>
          </w:tcPr>
          <w:p w14:paraId="62721652" w14:textId="38FF13AD" w:rsidR="007F1FD8" w:rsidRPr="003C7250" w:rsidRDefault="007F1FD8" w:rsidP="001B0AF4">
            <w:pPr>
              <w:pStyle w:val="TableTextLeft"/>
              <w:rPr>
                <w:sz w:val="22"/>
                <w:szCs w:val="22"/>
              </w:rPr>
            </w:pPr>
            <w:r w:rsidRPr="003C7250">
              <w:rPr>
                <w:sz w:val="22"/>
                <w:szCs w:val="22"/>
              </w:rPr>
              <w:t xml:space="preserve">Parliamentary Joint Committee </w:t>
            </w:r>
            <w:r w:rsidR="009B0C32" w:rsidRPr="003C7250">
              <w:rPr>
                <w:sz w:val="22"/>
                <w:szCs w:val="22"/>
              </w:rPr>
              <w:t xml:space="preserve">on Corporations and Financial Services </w:t>
            </w:r>
          </w:p>
        </w:tc>
      </w:tr>
      <w:tr w:rsidR="00DB3DEE" w:rsidRPr="003C7250" w14:paraId="788AE0AE" w14:textId="77777777" w:rsidTr="003C7250">
        <w:tc>
          <w:tcPr>
            <w:tcW w:w="1134" w:type="dxa"/>
          </w:tcPr>
          <w:p w14:paraId="45763A18" w14:textId="366B41BD" w:rsidR="00DB3DEE" w:rsidRPr="003C7250" w:rsidRDefault="00DB3DEE" w:rsidP="001157F2">
            <w:pPr>
              <w:pStyle w:val="TableColumnHeadingLeft"/>
              <w:rPr>
                <w:sz w:val="22"/>
                <w:szCs w:val="22"/>
              </w:rPr>
            </w:pPr>
            <w:r w:rsidRPr="003C7250">
              <w:rPr>
                <w:sz w:val="22"/>
                <w:szCs w:val="22"/>
              </w:rPr>
              <w:t>SBTC</w:t>
            </w:r>
          </w:p>
        </w:tc>
        <w:tc>
          <w:tcPr>
            <w:tcW w:w="7936" w:type="dxa"/>
          </w:tcPr>
          <w:p w14:paraId="639F7CFD" w14:textId="7E22EE48" w:rsidR="00DB3DEE" w:rsidRPr="003C7250" w:rsidRDefault="00DB3DEE" w:rsidP="001B0AF4">
            <w:pPr>
              <w:pStyle w:val="TableTextLeft"/>
              <w:rPr>
                <w:sz w:val="22"/>
                <w:szCs w:val="22"/>
              </w:rPr>
            </w:pPr>
            <w:r w:rsidRPr="003C7250">
              <w:rPr>
                <w:sz w:val="22"/>
                <w:szCs w:val="22"/>
              </w:rPr>
              <w:t xml:space="preserve">Small Business Tax Concierge </w:t>
            </w:r>
            <w:r w:rsidR="000A533A" w:rsidRPr="003C7250">
              <w:rPr>
                <w:sz w:val="22"/>
                <w:szCs w:val="22"/>
              </w:rPr>
              <w:t>s</w:t>
            </w:r>
            <w:r w:rsidRPr="003C7250">
              <w:rPr>
                <w:sz w:val="22"/>
                <w:szCs w:val="22"/>
              </w:rPr>
              <w:t>ervice</w:t>
            </w:r>
          </w:p>
        </w:tc>
      </w:tr>
      <w:tr w:rsidR="008144AA" w:rsidRPr="003C7250" w14:paraId="71DA0A44" w14:textId="77777777" w:rsidTr="003C7250">
        <w:tc>
          <w:tcPr>
            <w:tcW w:w="1134" w:type="dxa"/>
          </w:tcPr>
          <w:p w14:paraId="3F0F8128" w14:textId="1E6FE65F" w:rsidR="008144AA" w:rsidRPr="003C7250" w:rsidRDefault="008144AA" w:rsidP="001157F2">
            <w:pPr>
              <w:pStyle w:val="TableColumnHeadingLeft"/>
              <w:rPr>
                <w:sz w:val="22"/>
                <w:szCs w:val="22"/>
              </w:rPr>
            </w:pPr>
            <w:r w:rsidRPr="003C7250">
              <w:rPr>
                <w:sz w:val="22"/>
                <w:szCs w:val="22"/>
              </w:rPr>
              <w:t>UCT</w:t>
            </w:r>
          </w:p>
        </w:tc>
        <w:tc>
          <w:tcPr>
            <w:tcW w:w="7936" w:type="dxa"/>
          </w:tcPr>
          <w:p w14:paraId="50DAB838" w14:textId="5815B9A4" w:rsidR="008144AA" w:rsidRPr="003C7250" w:rsidRDefault="008144AA" w:rsidP="001B0AF4">
            <w:pPr>
              <w:pStyle w:val="TableTextLeft"/>
              <w:rPr>
                <w:sz w:val="22"/>
                <w:szCs w:val="22"/>
              </w:rPr>
            </w:pPr>
            <w:r w:rsidRPr="003C7250">
              <w:rPr>
                <w:sz w:val="22"/>
                <w:szCs w:val="22"/>
              </w:rPr>
              <w:t xml:space="preserve">Unfair Contract Terms </w:t>
            </w:r>
            <w:r w:rsidR="00C37DAE" w:rsidRPr="003C7250">
              <w:rPr>
                <w:sz w:val="22"/>
                <w:szCs w:val="22"/>
              </w:rPr>
              <w:t xml:space="preserve">protections as set out in the </w:t>
            </w:r>
            <w:r w:rsidRPr="003C7250">
              <w:rPr>
                <w:sz w:val="22"/>
                <w:szCs w:val="22"/>
              </w:rPr>
              <w:t>ACL</w:t>
            </w:r>
            <w:r w:rsidR="00D17C02" w:rsidRPr="003C7250">
              <w:rPr>
                <w:sz w:val="22"/>
                <w:szCs w:val="22"/>
              </w:rPr>
              <w:t xml:space="preserve"> (</w:t>
            </w:r>
            <w:r w:rsidR="001874EF" w:rsidRPr="003C7250">
              <w:rPr>
                <w:sz w:val="22"/>
                <w:szCs w:val="22"/>
              </w:rPr>
              <w:t>Part 2</w:t>
            </w:r>
            <w:r w:rsidR="00490E57" w:rsidRPr="003C7250">
              <w:rPr>
                <w:sz w:val="22"/>
                <w:szCs w:val="22"/>
              </w:rPr>
              <w:t>–</w:t>
            </w:r>
            <w:r w:rsidR="001874EF" w:rsidRPr="003C7250">
              <w:rPr>
                <w:sz w:val="22"/>
                <w:szCs w:val="22"/>
              </w:rPr>
              <w:t xml:space="preserve">3, </w:t>
            </w:r>
            <w:r w:rsidR="00D17C02" w:rsidRPr="003C7250">
              <w:rPr>
                <w:sz w:val="22"/>
                <w:szCs w:val="22"/>
              </w:rPr>
              <w:t xml:space="preserve">Schedule 2, </w:t>
            </w:r>
            <w:r w:rsidR="00D17C02" w:rsidRPr="003C7250">
              <w:rPr>
                <w:i/>
                <w:sz w:val="22"/>
                <w:szCs w:val="22"/>
              </w:rPr>
              <w:t xml:space="preserve">Competition and Consumer Act 2010 </w:t>
            </w:r>
            <w:r w:rsidR="00D17C02" w:rsidRPr="003C7250">
              <w:rPr>
                <w:sz w:val="22"/>
                <w:szCs w:val="22"/>
              </w:rPr>
              <w:t>(Cth))</w:t>
            </w:r>
          </w:p>
        </w:tc>
      </w:tr>
    </w:tbl>
    <w:p w14:paraId="2BA114C8" w14:textId="77777777" w:rsidR="00E50904" w:rsidRPr="00647CAB" w:rsidRDefault="00E50904" w:rsidP="00647CAB">
      <w:r w:rsidRPr="00647CAB">
        <w:br w:type="page"/>
      </w:r>
    </w:p>
    <w:p w14:paraId="77AA1329" w14:textId="08E58619" w:rsidR="001B1C9E" w:rsidRPr="0059340E" w:rsidRDefault="001B1C9E" w:rsidP="001C0768">
      <w:pPr>
        <w:pStyle w:val="Heading1"/>
      </w:pPr>
      <w:bookmarkStart w:id="8" w:name="_Toc156484453"/>
      <w:r w:rsidRPr="002537A7">
        <w:lastRenderedPageBreak/>
        <w:t>Letter</w:t>
      </w:r>
      <w:r w:rsidRPr="0059340E">
        <w:t xml:space="preserve"> of </w:t>
      </w:r>
      <w:r w:rsidR="00D538AB" w:rsidRPr="0059340E">
        <w:t>t</w:t>
      </w:r>
      <w:r w:rsidRPr="0059340E">
        <w:t>ransmittal</w:t>
      </w:r>
      <w:bookmarkEnd w:id="8"/>
    </w:p>
    <w:p w14:paraId="3494C2EF" w14:textId="506758EB" w:rsidR="00773231" w:rsidRPr="00B07B33" w:rsidRDefault="00025703" w:rsidP="0059340E">
      <w:pPr>
        <w:jc w:val="right"/>
      </w:pPr>
      <w:r>
        <w:t>11</w:t>
      </w:r>
      <w:r w:rsidR="00773231" w:rsidRPr="00B07B33">
        <w:t xml:space="preserve"> December 2023</w:t>
      </w:r>
    </w:p>
    <w:p w14:paraId="4E8822A6" w14:textId="77777777" w:rsidR="007807D9" w:rsidRDefault="0052562F" w:rsidP="00D052C2">
      <w:pPr>
        <w:pStyle w:val="SingleParagraph"/>
      </w:pPr>
      <w:r w:rsidRPr="00D052C2">
        <w:t xml:space="preserve">The Hon Julie Collins MP </w:t>
      </w:r>
    </w:p>
    <w:p w14:paraId="5E3FC19C" w14:textId="77777777" w:rsidR="007807D9" w:rsidRDefault="0052562F" w:rsidP="00D052C2">
      <w:pPr>
        <w:pStyle w:val="SingleParagraph"/>
      </w:pPr>
      <w:r w:rsidRPr="00D052C2">
        <w:t xml:space="preserve">Minister for Small Business </w:t>
      </w:r>
    </w:p>
    <w:p w14:paraId="36D6D6AF" w14:textId="4976664F" w:rsidR="00BE44EF" w:rsidRPr="00D052C2" w:rsidRDefault="0052562F" w:rsidP="00D052C2">
      <w:pPr>
        <w:pStyle w:val="SingleParagraph"/>
      </w:pPr>
      <w:r w:rsidRPr="00D052C2">
        <w:t xml:space="preserve">Parliament House </w:t>
      </w:r>
    </w:p>
    <w:p w14:paraId="5338324D" w14:textId="75513E8B" w:rsidR="00773231" w:rsidRPr="00D052C2" w:rsidRDefault="0052562F" w:rsidP="00D052C2">
      <w:pPr>
        <w:pStyle w:val="SingleParagraph"/>
      </w:pPr>
      <w:r w:rsidRPr="00D052C2">
        <w:t xml:space="preserve">CANBERRA ACT 2600 </w:t>
      </w:r>
    </w:p>
    <w:p w14:paraId="1A00FE6C" w14:textId="77777777" w:rsidR="005B6862" w:rsidRPr="00B07B33" w:rsidRDefault="005B6862" w:rsidP="0096181C">
      <w:pPr>
        <w:spacing w:before="120" w:after="120"/>
      </w:pPr>
    </w:p>
    <w:p w14:paraId="4EE5569E" w14:textId="77777777" w:rsidR="00773231" w:rsidRPr="00B07B33" w:rsidRDefault="00773231" w:rsidP="0059340E">
      <w:r w:rsidRPr="00B07B33">
        <w:t xml:space="preserve">Dear Minister </w:t>
      </w:r>
    </w:p>
    <w:p w14:paraId="5CCD86EC" w14:textId="28A0135E" w:rsidR="007E3FFC" w:rsidRPr="00B07B33" w:rsidRDefault="00773231" w:rsidP="0059340E">
      <w:r w:rsidRPr="00B07B33">
        <w:t xml:space="preserve">I am pleased to </w:t>
      </w:r>
      <w:r w:rsidR="00A677B0" w:rsidRPr="00B07B33">
        <w:t>submit</w:t>
      </w:r>
      <w:r w:rsidRPr="00B07B33">
        <w:t xml:space="preserve"> the report of the Independent Review of the Franchising Code of Conduct</w:t>
      </w:r>
      <w:r w:rsidR="003F5CA4" w:rsidRPr="00B07B33">
        <w:t>.</w:t>
      </w:r>
    </w:p>
    <w:p w14:paraId="392FD633" w14:textId="5391D8DE" w:rsidR="003A0A43" w:rsidRPr="00B07B33" w:rsidRDefault="007E3FFC" w:rsidP="0059340E">
      <w:r w:rsidRPr="00B07B33">
        <w:t>In accordance with the review</w:t>
      </w:r>
      <w:r w:rsidR="00DC2AD5">
        <w:t>’</w:t>
      </w:r>
      <w:r w:rsidRPr="00B07B33">
        <w:t xml:space="preserve">s terms of reference, I have assessed the fitness for purpose of the Code, with particular regard to the provisions relating to new vehicle dealerships and the operation of the Franchise Disclosure Register (FDR). </w:t>
      </w:r>
      <w:r w:rsidR="00227F64" w:rsidRPr="00B07B33">
        <w:t>I have done so with regard to</w:t>
      </w:r>
      <w:r w:rsidR="007A6F47" w:rsidRPr="00B07B33">
        <w:t xml:space="preserve"> </w:t>
      </w:r>
      <w:r w:rsidR="003A0A43" w:rsidRPr="00B07B33">
        <w:t xml:space="preserve">other </w:t>
      </w:r>
      <w:r w:rsidR="007A6F47" w:rsidRPr="00B07B33">
        <w:t xml:space="preserve">relevant </w:t>
      </w:r>
      <w:r w:rsidR="003A0A43" w:rsidRPr="00B07B33">
        <w:t>policy reviews and changes, including the</w:t>
      </w:r>
      <w:r w:rsidR="003F5CA4" w:rsidRPr="00B07B33">
        <w:t xml:space="preserve"> </w:t>
      </w:r>
      <w:r w:rsidR="364CD84B" w:rsidRPr="00B07B33">
        <w:t>recent</w:t>
      </w:r>
      <w:r w:rsidR="003A0A43" w:rsidRPr="00B07B33">
        <w:t xml:space="preserve"> strengthening of unfair contract terms laws</w:t>
      </w:r>
      <w:r w:rsidR="007A6F47" w:rsidRPr="00B07B33">
        <w:t xml:space="preserve">, </w:t>
      </w:r>
      <w:r w:rsidR="00AD00D6" w:rsidRPr="00B07B33">
        <w:t xml:space="preserve">current </w:t>
      </w:r>
      <w:r w:rsidR="0024447C" w:rsidRPr="00B07B33">
        <w:t>consultation</w:t>
      </w:r>
      <w:r w:rsidR="00AD00D6" w:rsidRPr="00B07B33">
        <w:t>s underway</w:t>
      </w:r>
      <w:r w:rsidR="0024447C" w:rsidRPr="00B07B33">
        <w:t xml:space="preserve"> on</w:t>
      </w:r>
      <w:r w:rsidR="003F5CA4" w:rsidRPr="00B07B33">
        <w:t xml:space="preserve"> potential new</w:t>
      </w:r>
      <w:r w:rsidR="0024447C" w:rsidRPr="00B07B33">
        <w:t xml:space="preserve"> unfair trading practices</w:t>
      </w:r>
      <w:r w:rsidR="003F5CA4" w:rsidRPr="00B07B33">
        <w:t xml:space="preserve"> laws</w:t>
      </w:r>
      <w:r w:rsidR="007A6F47" w:rsidRPr="00B07B33">
        <w:t>, and the work of the government</w:t>
      </w:r>
      <w:r w:rsidR="00DC2AD5">
        <w:t>’</w:t>
      </w:r>
      <w:r w:rsidR="007A6F47" w:rsidRPr="00B07B33">
        <w:t>s Competition Taskforce</w:t>
      </w:r>
      <w:r w:rsidR="00FF1972" w:rsidRPr="00B07B33">
        <w:t xml:space="preserve">. </w:t>
      </w:r>
    </w:p>
    <w:p w14:paraId="0B206B11" w14:textId="078AA408" w:rsidR="00B80DA4" w:rsidRPr="00B07B33" w:rsidRDefault="00D05356" w:rsidP="0059340E">
      <w:r w:rsidRPr="00B07B33">
        <w:t xml:space="preserve">The central challenge facing franchising regulators is to </w:t>
      </w:r>
      <w:r w:rsidR="00B80DA4" w:rsidRPr="00B07B33" w:rsidDel="00D05356">
        <w:t>provide</w:t>
      </w:r>
      <w:r w:rsidR="00B80DA4" w:rsidRPr="00B07B33">
        <w:t xml:space="preserve"> clarity and guidance to sector participants</w:t>
      </w:r>
      <w:r w:rsidRPr="00B07B33">
        <w:t xml:space="preserve"> about the respective rights and responsibilities of all parties</w:t>
      </w:r>
      <w:r w:rsidR="00AD00D6" w:rsidRPr="00B07B33">
        <w:t>;</w:t>
      </w:r>
      <w:r w:rsidRPr="00B07B33">
        <w:t xml:space="preserve"> </w:t>
      </w:r>
      <w:r w:rsidR="00AD00D6" w:rsidRPr="00B07B33">
        <w:t xml:space="preserve">to </w:t>
      </w:r>
      <w:r w:rsidR="007F6C13" w:rsidRPr="00B07B33">
        <w:t>ensur</w:t>
      </w:r>
      <w:r w:rsidR="00AD00D6" w:rsidRPr="00B07B33">
        <w:t>e</w:t>
      </w:r>
      <w:r w:rsidR="007F6C13" w:rsidRPr="00B07B33">
        <w:t xml:space="preserve"> there is a reasonable opportunity for both franchisees and franchisors to benefit from their relationship</w:t>
      </w:r>
      <w:r w:rsidR="00AD00D6" w:rsidRPr="00B07B33">
        <w:t xml:space="preserve">; </w:t>
      </w:r>
      <w:r w:rsidR="007F6C13" w:rsidRPr="00B07B33">
        <w:t xml:space="preserve">and </w:t>
      </w:r>
      <w:r w:rsidR="00AD00D6" w:rsidRPr="00B07B33">
        <w:t>to</w:t>
      </w:r>
      <w:r w:rsidR="00B80DA4" w:rsidRPr="00B07B33">
        <w:t xml:space="preserve"> encourag</w:t>
      </w:r>
      <w:r w:rsidR="00A54194" w:rsidRPr="00B07B33">
        <w:t>e</w:t>
      </w:r>
      <w:r w:rsidR="00B80DA4" w:rsidRPr="00B07B33">
        <w:t xml:space="preserve"> a level of self</w:t>
      </w:r>
      <w:r w:rsidR="00DC2AD5">
        <w:noBreakHyphen/>
      </w:r>
      <w:r w:rsidR="00B80DA4" w:rsidRPr="00B07B33">
        <w:t>responsibility</w:t>
      </w:r>
      <w:r w:rsidR="00AD00D6" w:rsidRPr="00B07B33">
        <w:t xml:space="preserve"> by all parties</w:t>
      </w:r>
      <w:r w:rsidR="00B80DA4" w:rsidRPr="00B07B33">
        <w:t xml:space="preserve">. The Code, like other frameworks which support competitive and fair market conduct, should not be overly prescriptive or attempt to guide all actions by sector participants. </w:t>
      </w:r>
      <w:r w:rsidR="00A54194" w:rsidRPr="00B07B33">
        <w:t xml:space="preserve">It must </w:t>
      </w:r>
      <w:r w:rsidR="00DA2A57" w:rsidRPr="00B07B33">
        <w:t xml:space="preserve">also </w:t>
      </w:r>
      <w:r w:rsidR="00A54194" w:rsidRPr="00B07B33">
        <w:t xml:space="preserve">continue </w:t>
      </w:r>
      <w:r w:rsidR="00B170C1" w:rsidRPr="00B07B33">
        <w:t>to support entrepreneurial</w:t>
      </w:r>
      <w:r w:rsidR="00B80DA4" w:rsidRPr="00B07B33">
        <w:t xml:space="preserve"> innovation</w:t>
      </w:r>
      <w:r w:rsidR="00B170C1" w:rsidRPr="00B07B33">
        <w:t xml:space="preserve"> and flexibility</w:t>
      </w:r>
      <w:r w:rsidR="00B80DA4" w:rsidRPr="00B07B33">
        <w:t xml:space="preserve"> so that the </w:t>
      </w:r>
      <w:r w:rsidR="00B170C1" w:rsidRPr="00B07B33">
        <w:t>notion of franchising</w:t>
      </w:r>
      <w:r w:rsidR="00B80DA4" w:rsidRPr="00B07B33">
        <w:t xml:space="preserve"> remains</w:t>
      </w:r>
      <w:r w:rsidR="00B170C1" w:rsidRPr="00B07B33">
        <w:t xml:space="preserve"> viable well into the future.</w:t>
      </w:r>
      <w:r w:rsidR="00B80DA4" w:rsidRPr="00B07B33">
        <w:t xml:space="preserve"> </w:t>
      </w:r>
    </w:p>
    <w:p w14:paraId="21A0093B" w14:textId="0CA186DA" w:rsidR="00C85180" w:rsidRPr="00B07B33" w:rsidRDefault="00514657" w:rsidP="0059340E">
      <w:r w:rsidRPr="00B07B33">
        <w:t xml:space="preserve">The review </w:t>
      </w:r>
      <w:r w:rsidR="00CB1758" w:rsidRPr="00B07B33">
        <w:t>benefited from</w:t>
      </w:r>
      <w:r w:rsidR="008B1B2F" w:rsidRPr="00B07B33">
        <w:t xml:space="preserve"> </w:t>
      </w:r>
      <w:r w:rsidRPr="00B07B33">
        <w:t xml:space="preserve">strong engagement from across the franchise sector. </w:t>
      </w:r>
      <w:r w:rsidR="008B1B2F" w:rsidRPr="00B07B33">
        <w:t xml:space="preserve">I </w:t>
      </w:r>
      <w:r w:rsidR="00DC3E90" w:rsidRPr="00B07B33">
        <w:t>am</w:t>
      </w:r>
      <w:r w:rsidR="006A5191" w:rsidRPr="00B07B33">
        <w:t xml:space="preserve"> </w:t>
      </w:r>
      <w:r w:rsidR="00C85180" w:rsidRPr="00B07B33">
        <w:t xml:space="preserve">thankful to all parties involved for the constructive </w:t>
      </w:r>
      <w:r w:rsidR="002E46A7" w:rsidRPr="00B07B33">
        <w:t>and professional</w:t>
      </w:r>
      <w:r w:rsidR="00DC3E90" w:rsidRPr="00B07B33">
        <w:t xml:space="preserve"> </w:t>
      </w:r>
      <w:r w:rsidR="00C85180" w:rsidRPr="00B07B33">
        <w:t xml:space="preserve">manner in which they </w:t>
      </w:r>
      <w:r w:rsidR="00AD00D6" w:rsidRPr="00B07B33">
        <w:t xml:space="preserve">have </w:t>
      </w:r>
      <w:r w:rsidR="00C85180" w:rsidRPr="00B07B33">
        <w:t xml:space="preserve">engaged with myself and the </w:t>
      </w:r>
      <w:r w:rsidR="00AD00D6" w:rsidRPr="00B07B33">
        <w:t>review s</w:t>
      </w:r>
      <w:r w:rsidR="00C85180" w:rsidRPr="00B07B33">
        <w:t>ecretariat</w:t>
      </w:r>
      <w:r w:rsidR="00AD00D6" w:rsidRPr="00B07B33">
        <w:t>.</w:t>
      </w:r>
    </w:p>
    <w:p w14:paraId="289CBC4C" w14:textId="4AB4BE47" w:rsidR="00055871" w:rsidRPr="00B07B33" w:rsidRDefault="007F6690" w:rsidP="0059340E">
      <w:r w:rsidRPr="00B07B33">
        <w:t>I</w:t>
      </w:r>
      <w:r w:rsidR="008B1B2F" w:rsidRPr="00B07B33">
        <w:t>t</w:t>
      </w:r>
      <w:r w:rsidR="003066A9" w:rsidRPr="00B07B33">
        <w:t xml:space="preserve"> is clear that </w:t>
      </w:r>
      <w:r w:rsidR="00DA2A57" w:rsidRPr="00B07B33">
        <w:t xml:space="preserve">almost </w:t>
      </w:r>
      <w:r w:rsidR="003066A9" w:rsidRPr="00B07B33">
        <w:t>all parties see merit in the continued operation of the Code in some form</w:t>
      </w:r>
      <w:r w:rsidR="00622EB5" w:rsidRPr="00B07B33">
        <w:t>. In</w:t>
      </w:r>
      <w:r w:rsidR="003D167F">
        <w:t> </w:t>
      </w:r>
      <w:r w:rsidR="00622EB5" w:rsidRPr="00B07B33">
        <w:t>general</w:t>
      </w:r>
      <w:r w:rsidR="004542D3" w:rsidRPr="00B07B33" w:rsidDel="00622EB5">
        <w:t xml:space="preserve">, </w:t>
      </w:r>
      <w:r w:rsidR="004542D3" w:rsidRPr="00B07B33">
        <w:t>the benefits of the regulatory framework set out in the Code continue to outweigh the regulatory costs</w:t>
      </w:r>
      <w:r w:rsidR="00990892" w:rsidRPr="00B07B33">
        <w:t xml:space="preserve"> imposed. </w:t>
      </w:r>
      <w:r w:rsidR="00720BE1" w:rsidRPr="00B07B33">
        <w:t>As such, t</w:t>
      </w:r>
      <w:r w:rsidR="00C07688" w:rsidRPr="00B07B33">
        <w:t>he Code should</w:t>
      </w:r>
      <w:r w:rsidR="00C0473A" w:rsidRPr="00B07B33">
        <w:t xml:space="preserve"> be remade, and</w:t>
      </w:r>
      <w:r w:rsidR="00C07688" w:rsidRPr="00B07B33">
        <w:t xml:space="preserve"> not be allowed to sunset in April</w:t>
      </w:r>
      <w:r w:rsidR="003D167F">
        <w:t> </w:t>
      </w:r>
      <w:r w:rsidR="00C07688" w:rsidRPr="00B07B33">
        <w:t>2025</w:t>
      </w:r>
      <w:r w:rsidR="003066A9" w:rsidRPr="00B07B33">
        <w:t xml:space="preserve">. </w:t>
      </w:r>
      <w:r w:rsidR="00736B17" w:rsidRPr="00B07B33">
        <w:t xml:space="preserve">Nevertheless, some changes are needed to the existing provisions, and as such </w:t>
      </w:r>
      <w:r w:rsidR="00843458" w:rsidRPr="00B07B33">
        <w:t xml:space="preserve">I have made a </w:t>
      </w:r>
      <w:r w:rsidR="00990892" w:rsidRPr="00B07B33">
        <w:t xml:space="preserve">number of recommendations for </w:t>
      </w:r>
      <w:r w:rsidR="00A677B0" w:rsidRPr="00B07B33">
        <w:t>changes</w:t>
      </w:r>
      <w:r w:rsidR="00990892" w:rsidRPr="00B07B33">
        <w:t xml:space="preserve"> </w:t>
      </w:r>
      <w:r w:rsidR="00AD00D6" w:rsidRPr="00B07B33">
        <w:t>for government to consider when re</w:t>
      </w:r>
      <w:r w:rsidR="0036579A" w:rsidRPr="00B07B33">
        <w:t xml:space="preserve">making </w:t>
      </w:r>
      <w:r w:rsidR="00055871" w:rsidRPr="00B07B33">
        <w:t>the</w:t>
      </w:r>
      <w:r w:rsidR="00974D36">
        <w:t> </w:t>
      </w:r>
      <w:r w:rsidR="0036579A" w:rsidRPr="00B07B33">
        <w:t>Code</w:t>
      </w:r>
      <w:r w:rsidR="00055871" w:rsidRPr="00B07B33">
        <w:t xml:space="preserve">. </w:t>
      </w:r>
    </w:p>
    <w:p w14:paraId="15DE6CC2" w14:textId="2DBC39C5" w:rsidR="00FD24EA" w:rsidRDefault="00F948AC" w:rsidP="00B26B3A">
      <w:r w:rsidRPr="00B07B33">
        <w:t xml:space="preserve">Beyond the immediate imperative to remake the Code prior to sunsetting, </w:t>
      </w:r>
      <w:r w:rsidR="00055871" w:rsidRPr="00B07B33">
        <w:t xml:space="preserve">I have also recommended that </w:t>
      </w:r>
      <w:r w:rsidR="00614305" w:rsidRPr="00B07B33">
        <w:t>further work be done</w:t>
      </w:r>
      <w:r w:rsidR="00843458" w:rsidRPr="00B07B33">
        <w:t xml:space="preserve"> </w:t>
      </w:r>
      <w:r w:rsidR="0007065F" w:rsidRPr="00B07B33">
        <w:t xml:space="preserve">to evaluate the merit of </w:t>
      </w:r>
      <w:r w:rsidR="00D62AC6" w:rsidRPr="00B07B33">
        <w:t>introducing</w:t>
      </w:r>
      <w:r w:rsidR="0007065F" w:rsidRPr="00B07B33">
        <w:t xml:space="preserve"> a</w:t>
      </w:r>
      <w:r w:rsidR="00F2416E" w:rsidRPr="00B07B33">
        <w:t xml:space="preserve"> possible licensing </w:t>
      </w:r>
      <w:r w:rsidR="00F2416E" w:rsidRPr="0031286A">
        <w:rPr>
          <w:rStyle w:val="Emphasis"/>
        </w:rPr>
        <w:t>(ex</w:t>
      </w:r>
      <w:r w:rsidR="00D12D46" w:rsidRPr="0031286A">
        <w:rPr>
          <w:rStyle w:val="Emphasis"/>
        </w:rPr>
        <w:t xml:space="preserve"> ante)</w:t>
      </w:r>
      <w:r w:rsidR="0007065F" w:rsidRPr="00B07B33">
        <w:t xml:space="preserve"> </w:t>
      </w:r>
      <w:r w:rsidR="00EC0220" w:rsidRPr="00B07B33">
        <w:t xml:space="preserve">approach </w:t>
      </w:r>
      <w:r w:rsidR="0007065F" w:rsidRPr="00B07B33">
        <w:t>rather than</w:t>
      </w:r>
      <w:r w:rsidR="00EC0220" w:rsidRPr="00B07B33">
        <w:t xml:space="preserve"> continuing solely with the existing </w:t>
      </w:r>
      <w:r w:rsidR="0007065F" w:rsidRPr="0031286A">
        <w:rPr>
          <w:rStyle w:val="Emphasis"/>
        </w:rPr>
        <w:t>ex</w:t>
      </w:r>
      <w:r w:rsidR="00CA3538" w:rsidRPr="0031286A">
        <w:rPr>
          <w:rStyle w:val="Emphasis"/>
        </w:rPr>
        <w:t xml:space="preserve"> </w:t>
      </w:r>
      <w:r w:rsidR="0007065F" w:rsidRPr="0031286A">
        <w:rPr>
          <w:rStyle w:val="Emphasis"/>
        </w:rPr>
        <w:t>post</w:t>
      </w:r>
      <w:r w:rsidR="0007065F" w:rsidRPr="00B07B33">
        <w:t xml:space="preserve"> regulatory regime. There</w:t>
      </w:r>
      <w:r w:rsidR="006B78F9" w:rsidRPr="00B07B33">
        <w:t xml:space="preserve"> has been increasing</w:t>
      </w:r>
      <w:r w:rsidR="0007065F" w:rsidRPr="00B07B33" w:rsidDel="006B78F9">
        <w:t xml:space="preserve"> </w:t>
      </w:r>
      <w:r w:rsidR="00F5730C" w:rsidRPr="00B07B33">
        <w:t>discussion among</w:t>
      </w:r>
      <w:r w:rsidR="006B78F9" w:rsidRPr="00B07B33">
        <w:t>st</w:t>
      </w:r>
      <w:r w:rsidR="00F5730C" w:rsidRPr="00B07B33">
        <w:t xml:space="preserve"> the sector</w:t>
      </w:r>
      <w:r w:rsidR="006B78F9" w:rsidRPr="00B07B33">
        <w:t xml:space="preserve"> about the desirability of a</w:t>
      </w:r>
      <w:r w:rsidR="00F5730C" w:rsidRPr="00B07B33" w:rsidDel="006B78F9">
        <w:t xml:space="preserve"> </w:t>
      </w:r>
      <w:r w:rsidR="000D2368" w:rsidRPr="00B07B33">
        <w:t xml:space="preserve">more fundamental shift in </w:t>
      </w:r>
      <w:r w:rsidR="00F43013" w:rsidRPr="00B07B33">
        <w:t>regulatory approach</w:t>
      </w:r>
      <w:r w:rsidR="00900E76" w:rsidRPr="00B07B33">
        <w:t xml:space="preserve">, to </w:t>
      </w:r>
      <w:r w:rsidR="00D62AC6" w:rsidRPr="00B07B33">
        <w:t xml:space="preserve">address </w:t>
      </w:r>
      <w:r w:rsidR="00C11995" w:rsidRPr="00B07B33">
        <w:t>persistent issues in the sector without necessarily imposing a greater degree of complexity or regulatory burden tha</w:t>
      </w:r>
      <w:r w:rsidR="0010407A" w:rsidRPr="00B07B33">
        <w:t>n</w:t>
      </w:r>
      <w:r w:rsidR="00C11995" w:rsidRPr="00B07B33">
        <w:t xml:space="preserve"> the current Code. H</w:t>
      </w:r>
      <w:r w:rsidR="006A2A85" w:rsidRPr="00B07B33">
        <w:t>owever</w:t>
      </w:r>
      <w:r w:rsidR="00A743C5" w:rsidRPr="00B07B33">
        <w:t>,</w:t>
      </w:r>
      <w:r w:rsidR="006A2A85" w:rsidRPr="00B07B33">
        <w:t xml:space="preserve"> a comprehensive analysis is needed </w:t>
      </w:r>
      <w:r w:rsidR="00D81700" w:rsidRPr="00B07B33">
        <w:t xml:space="preserve">before embarking on such </w:t>
      </w:r>
      <w:r w:rsidR="006A2A85" w:rsidRPr="00B07B33" w:rsidDel="00D81700">
        <w:t>a</w:t>
      </w:r>
      <w:r w:rsidR="006A2A85" w:rsidRPr="00B07B33">
        <w:t xml:space="preserve"> fundamental shift. </w:t>
      </w:r>
    </w:p>
    <w:p w14:paraId="6D4FB61A" w14:textId="6A2D2C65" w:rsidR="00D81597" w:rsidRPr="00B07B33" w:rsidRDefault="00D81597" w:rsidP="00D052C2">
      <w:pPr>
        <w:keepNext/>
      </w:pPr>
      <w:r w:rsidRPr="00B07B33">
        <w:lastRenderedPageBreak/>
        <w:t xml:space="preserve">Finally, I would like to </w:t>
      </w:r>
      <w:r w:rsidR="00391E5E" w:rsidRPr="00B07B33">
        <w:t>thank the Treasury secretariat (Rhiannon Kerin, Joshua Leach, Nicole Hoffman and Phoebe Butcher) for their highly professional support, analysis and management of the review.</w:t>
      </w:r>
    </w:p>
    <w:p w14:paraId="04B26AA6" w14:textId="41C16941" w:rsidR="007E3FFC" w:rsidRPr="00B07B33" w:rsidRDefault="00F15481" w:rsidP="0059340E">
      <w:r w:rsidRPr="00B07B33">
        <w:t xml:space="preserve">I wish the Government well in its deliberations regarding </w:t>
      </w:r>
      <w:r w:rsidR="008E6240" w:rsidRPr="00B07B33">
        <w:t>the review recommendations</w:t>
      </w:r>
      <w:r w:rsidRPr="00B07B33">
        <w:t xml:space="preserve"> and thank you for the opportunity to complete this important piece of work. </w:t>
      </w:r>
    </w:p>
    <w:p w14:paraId="22BFA2B8" w14:textId="5F6A7F0B" w:rsidR="00B67F71" w:rsidRPr="00B07B33" w:rsidRDefault="00B67F71" w:rsidP="00647CAB">
      <w:r w:rsidRPr="00B07B33">
        <w:t>Yours sincerely</w:t>
      </w:r>
    </w:p>
    <w:p w14:paraId="09A004C7" w14:textId="5B5DF7FA" w:rsidR="00B67F71" w:rsidRPr="00B07B33" w:rsidRDefault="00917956" w:rsidP="00647CAB">
      <w:r w:rsidRPr="00B07B33">
        <w:rPr>
          <w:noProof/>
        </w:rPr>
        <w:drawing>
          <wp:inline distT="0" distB="0" distL="0" distR="0" wp14:anchorId="3EFF2AE8" wp14:editId="533B27F3">
            <wp:extent cx="2140343" cy="776377"/>
            <wp:effectExtent l="0" t="0" r="0" b="5080"/>
            <wp:docPr id="41" name="Picture 41" descr="Dr Michael Shaper'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r Michael Shaper's signature"/>
                    <pic:cNvPicPr/>
                  </pic:nvPicPr>
                  <pic:blipFill>
                    <a:blip r:embed="rId23"/>
                    <a:stretch>
                      <a:fillRect/>
                    </a:stretch>
                  </pic:blipFill>
                  <pic:spPr>
                    <a:xfrm>
                      <a:off x="0" y="0"/>
                      <a:ext cx="2169766" cy="787050"/>
                    </a:xfrm>
                    <a:prstGeom prst="rect">
                      <a:avLst/>
                    </a:prstGeom>
                  </pic:spPr>
                </pic:pic>
              </a:graphicData>
            </a:graphic>
          </wp:inline>
        </w:drawing>
      </w:r>
    </w:p>
    <w:p w14:paraId="654DA0D0" w14:textId="77777777" w:rsidR="007807D9" w:rsidRDefault="00B67F71" w:rsidP="007807D9">
      <w:pPr>
        <w:pStyle w:val="SingleParagraph"/>
        <w:rPr>
          <w:b/>
          <w:bCs/>
        </w:rPr>
      </w:pPr>
      <w:r w:rsidRPr="00B07B33">
        <w:rPr>
          <w:b/>
          <w:bCs/>
        </w:rPr>
        <w:t xml:space="preserve">Dr Michael Schaper </w:t>
      </w:r>
    </w:p>
    <w:p w14:paraId="6C90F24A" w14:textId="77111488" w:rsidR="007807D9" w:rsidRDefault="00B67F71" w:rsidP="007807D9">
      <w:pPr>
        <w:pStyle w:val="SingleParagraph"/>
      </w:pPr>
      <w:r w:rsidRPr="00647CAB">
        <w:t>Independent Reviewer</w:t>
      </w:r>
      <w:r w:rsidRPr="00B07B33">
        <w:t xml:space="preserve"> </w:t>
      </w:r>
    </w:p>
    <w:p w14:paraId="21AEB634" w14:textId="27D68AA0" w:rsidR="00304FAD" w:rsidRPr="00B07B33" w:rsidRDefault="00304FAD" w:rsidP="007807D9">
      <w:r w:rsidRPr="00B07B33">
        <w:br w:type="page"/>
      </w:r>
    </w:p>
    <w:p w14:paraId="4124D13F" w14:textId="3B2A8DD5" w:rsidR="00F95101" w:rsidRPr="00647CAB" w:rsidRDefault="00F95101" w:rsidP="00647CAB">
      <w:pPr>
        <w:pStyle w:val="Heading1"/>
      </w:pPr>
      <w:bookmarkStart w:id="9" w:name="_Ref146392722"/>
      <w:bookmarkStart w:id="10" w:name="_Toc156484454"/>
      <w:r w:rsidRPr="00647CAB">
        <w:t xml:space="preserve">Terms of </w:t>
      </w:r>
      <w:r w:rsidR="00D538AB" w:rsidRPr="00647CAB">
        <w:t>r</w:t>
      </w:r>
      <w:r w:rsidRPr="00647CAB">
        <w:t>eference</w:t>
      </w:r>
      <w:bookmarkEnd w:id="9"/>
      <w:bookmarkEnd w:id="10"/>
    </w:p>
    <w:p w14:paraId="149BE11F" w14:textId="4E5D4417" w:rsidR="009F3FC5" w:rsidRPr="00B07B33" w:rsidRDefault="000042C9" w:rsidP="001C0768">
      <w:r w:rsidRPr="00B07B33">
        <w:t>On the 15</w:t>
      </w:r>
      <w:r w:rsidRPr="00B07B33">
        <w:rPr>
          <w:vertAlign w:val="superscript"/>
        </w:rPr>
        <w:t>th</w:t>
      </w:r>
      <w:r w:rsidRPr="00B07B33">
        <w:t xml:space="preserve"> of August 2023 the following Terms of Reference were </w:t>
      </w:r>
      <w:r w:rsidR="00213BE6" w:rsidRPr="00B07B33">
        <w:t>issued</w:t>
      </w:r>
      <w:r w:rsidRPr="00B07B33">
        <w:t xml:space="preserve"> by Minister for Small Business, the Hon Julie Collins MP.</w:t>
      </w:r>
    </w:p>
    <w:tbl>
      <w:tblPr>
        <w:tblW w:w="5000" w:type="pct"/>
        <w:shd w:val="clear" w:color="auto" w:fill="F3F7F7"/>
        <w:tblCellMar>
          <w:top w:w="284" w:type="dxa"/>
          <w:left w:w="284" w:type="dxa"/>
          <w:bottom w:w="284" w:type="dxa"/>
          <w:right w:w="284" w:type="dxa"/>
        </w:tblCellMar>
        <w:tblLook w:val="0600" w:firstRow="0" w:lastRow="0" w:firstColumn="0" w:lastColumn="0" w:noHBand="1" w:noVBand="1"/>
      </w:tblPr>
      <w:tblGrid>
        <w:gridCol w:w="9070"/>
      </w:tblGrid>
      <w:tr w:rsidR="00896890" w:rsidRPr="00B07B33" w14:paraId="789C7F23" w14:textId="77777777" w:rsidTr="00135EC6">
        <w:tc>
          <w:tcPr>
            <w:tcW w:w="5000" w:type="pct"/>
            <w:shd w:val="clear" w:color="auto" w:fill="F3F7F7"/>
            <w:hideMark/>
          </w:tcPr>
          <w:p w14:paraId="4A1F951C" w14:textId="3FA96DB6" w:rsidR="00537788" w:rsidRPr="00647CAB" w:rsidRDefault="00537788" w:rsidP="00647CAB">
            <w:pPr>
              <w:pStyle w:val="BoxText"/>
            </w:pPr>
            <w:r w:rsidRPr="00647CAB">
              <w:t xml:space="preserve">Franchising is an important contributor to the Australian economy. The regulatory framework that underpins the relationship between franchisors and franchisees is critical to ensuring confidence in the sector. It should promote positive commercial relationships, fair trade and not unduly restrict competitive conduct. Reviews provide an important opportunity to evaluate the effectiveness of regulatory frameworks. To meet the requirements of statutory and other review requirements in relation to franchising, a review process is to </w:t>
            </w:r>
            <w:r w:rsidR="00837B01" w:rsidRPr="00647CAB">
              <w:t xml:space="preserve">commence </w:t>
            </w:r>
            <w:r w:rsidRPr="00647CAB">
              <w:t xml:space="preserve">in the second half of 2023. </w:t>
            </w:r>
          </w:p>
          <w:p w14:paraId="38A83867" w14:textId="77777777" w:rsidR="00537788" w:rsidRPr="00647CAB" w:rsidRDefault="00537788" w:rsidP="00647CAB">
            <w:pPr>
              <w:pStyle w:val="BoxText"/>
            </w:pPr>
            <w:r w:rsidRPr="00647CAB">
              <w:t>The review will have regard to the following:</w:t>
            </w:r>
          </w:p>
          <w:p w14:paraId="28888A1B" w14:textId="77777777" w:rsidR="00537788" w:rsidRPr="00B07B33" w:rsidRDefault="00537788" w:rsidP="002537A7">
            <w:pPr>
              <w:pStyle w:val="Boxbullet"/>
            </w:pPr>
            <w:r w:rsidRPr="00B07B33">
              <w:t>Noting that the Franchising Code is due to sunset on 1 April 2025, the general fitness for purpose of the Franchising Code.</w:t>
            </w:r>
          </w:p>
          <w:p w14:paraId="1926FA9D" w14:textId="77777777" w:rsidR="00537788" w:rsidRPr="00B07B33" w:rsidRDefault="00537788" w:rsidP="002537A7">
            <w:pPr>
              <w:pStyle w:val="Boxbullet"/>
            </w:pPr>
            <w:r w:rsidRPr="00B07B33">
              <w:t>The role of the Australian Competition and Consumer Commission and the Australian Small Business and Family Enterprise Ombudsman in supporting enforcement and dispute resolution under the franchising regulatory framework.</w:t>
            </w:r>
          </w:p>
          <w:p w14:paraId="0769137C" w14:textId="77777777" w:rsidR="00537788" w:rsidRPr="00B07B33" w:rsidRDefault="00537788" w:rsidP="002537A7">
            <w:pPr>
              <w:pStyle w:val="Boxbullet"/>
            </w:pPr>
            <w:r w:rsidRPr="00B07B33">
              <w:t>The role of the Franchising Code in regulating the automotive sector, including:</w:t>
            </w:r>
          </w:p>
          <w:p w14:paraId="651D233C" w14:textId="77777777" w:rsidR="00537788" w:rsidRPr="00B07B33" w:rsidRDefault="00537788" w:rsidP="002537A7">
            <w:pPr>
              <w:pStyle w:val="Boxdash"/>
            </w:pPr>
            <w:r w:rsidRPr="00B07B33">
              <w:t>Whether Franchising Code protections available to automotive franchisees should be extended beyond new car dealerships (for example to truck, motorcycle, and farm machinery dealerships).</w:t>
            </w:r>
          </w:p>
          <w:p w14:paraId="29DD8E90" w14:textId="77777777" w:rsidR="00537788" w:rsidRPr="00B07B33" w:rsidRDefault="00537788" w:rsidP="002537A7">
            <w:pPr>
              <w:pStyle w:val="Boxdash"/>
            </w:pPr>
            <w:r w:rsidRPr="00B07B33">
              <w:t>The effectiveness of 2020 and 2021 reforms which:</w:t>
            </w:r>
          </w:p>
          <w:p w14:paraId="33B2F504" w14:textId="252071E9" w:rsidR="00537788" w:rsidRPr="00B07B33" w:rsidRDefault="00537788" w:rsidP="002537A7">
            <w:pPr>
              <w:pStyle w:val="Boxdoubledot"/>
            </w:pPr>
            <w:r w:rsidRPr="00B07B33">
              <w:t>provided for multi</w:t>
            </w:r>
            <w:r w:rsidR="00DC2AD5">
              <w:noBreakHyphen/>
            </w:r>
            <w:r w:rsidRPr="00B07B33">
              <w:t>party dispute resolution and clarified that agency models are captured by the Franchising Code.</w:t>
            </w:r>
          </w:p>
          <w:p w14:paraId="736E77F6" w14:textId="443557C2" w:rsidR="00537788" w:rsidRPr="00B07B33" w:rsidRDefault="00537788" w:rsidP="002537A7">
            <w:pPr>
              <w:pStyle w:val="Boxdoubledot"/>
            </w:pPr>
            <w:r w:rsidRPr="00B07B33">
              <w:t>created new obligations relating to compensation in the event of early termination, and franchisees</w:t>
            </w:r>
            <w:r w:rsidR="00DC2AD5">
              <w:t>’</w:t>
            </w:r>
            <w:r w:rsidRPr="00B07B33">
              <w:t xml:space="preserve"> capacity to make a return on investment.</w:t>
            </w:r>
          </w:p>
          <w:p w14:paraId="6FFD0C94" w14:textId="77777777" w:rsidR="00537788" w:rsidRPr="00B07B33" w:rsidRDefault="00537788" w:rsidP="002537A7">
            <w:pPr>
              <w:pStyle w:val="Boxdoubledot"/>
            </w:pPr>
            <w:r w:rsidRPr="00B07B33">
              <w:t>provided additional protections to apply at the end of a franchise term including notification requirements and processes for winding down.</w:t>
            </w:r>
          </w:p>
          <w:p w14:paraId="59D87F7A" w14:textId="07AF202D" w:rsidR="00537788" w:rsidRPr="00B07B33" w:rsidRDefault="00537788" w:rsidP="002537A7">
            <w:pPr>
              <w:pStyle w:val="Boxdoubledot"/>
            </w:pPr>
            <w:r w:rsidRPr="00B07B33">
              <w:t>restricted the franchisors</w:t>
            </w:r>
            <w:r w:rsidR="00DC2AD5">
              <w:t>’</w:t>
            </w:r>
            <w:r w:rsidRPr="00B07B33">
              <w:t xml:space="preserve"> capacity to require a franchisee to undertake significant capital expenditure.</w:t>
            </w:r>
          </w:p>
          <w:p w14:paraId="619F52F2" w14:textId="77777777" w:rsidR="00537788" w:rsidRPr="00B07B33" w:rsidRDefault="00537788" w:rsidP="002537A7">
            <w:pPr>
              <w:pStyle w:val="Boxdoubledot"/>
            </w:pPr>
            <w:r w:rsidRPr="00B07B33">
              <w:t>clarified the operation of the Franchising Code obligation to act in good faith in relation to new car dealerships.</w:t>
            </w:r>
          </w:p>
          <w:p w14:paraId="383DEFC5" w14:textId="20218F5B" w:rsidR="00537788" w:rsidRPr="00B07B33" w:rsidRDefault="00537788" w:rsidP="002537A7">
            <w:pPr>
              <w:pStyle w:val="Boxdash"/>
            </w:pPr>
            <w:r w:rsidRPr="00B07B33">
              <w:t>The impact of 2022 reforms which increased certain penalties available under the Franchising Code to: the greater of $10</w:t>
            </w:r>
            <w:r w:rsidR="00647CAB">
              <w:t> million</w:t>
            </w:r>
            <w:r w:rsidRPr="00B07B33">
              <w:t xml:space="preserve">, </w:t>
            </w:r>
            <w:r w:rsidR="00453DFE">
              <w:t>3 </w:t>
            </w:r>
            <w:r w:rsidRPr="00B07B33">
              <w:t>times the benefit obtained, or 10</w:t>
            </w:r>
            <w:r w:rsidR="00977F4D">
              <w:t>%</w:t>
            </w:r>
            <w:r w:rsidRPr="00B07B33">
              <w:t xml:space="preserve"> of annual turnover.</w:t>
            </w:r>
          </w:p>
          <w:p w14:paraId="3B243AF3" w14:textId="77777777" w:rsidR="00537788" w:rsidRPr="00B07B33" w:rsidRDefault="00537788" w:rsidP="002537A7">
            <w:pPr>
              <w:pStyle w:val="Boxdash"/>
            </w:pPr>
            <w:r w:rsidRPr="00B07B33">
              <w:t xml:space="preserve">From 15 November 2023, which will mark when the Register has been publicly available for one year, provisions in the Franchising Code related to the Franchise Disclosure Register. </w:t>
            </w:r>
          </w:p>
          <w:p w14:paraId="1CF74F24" w14:textId="01B79D40" w:rsidR="00E92A8E" w:rsidRPr="00B07B33" w:rsidRDefault="00537788" w:rsidP="002537A7">
            <w:pPr>
              <w:pStyle w:val="BoxText"/>
            </w:pPr>
            <w:r w:rsidRPr="00B07B33">
              <w:t xml:space="preserve">The review process will be informed by consultation which allows all interested parties to make submissions. </w:t>
            </w:r>
          </w:p>
          <w:p w14:paraId="10AA0ADE" w14:textId="06346CF0" w:rsidR="00110C89" w:rsidRPr="00B07B33" w:rsidRDefault="00537788" w:rsidP="002537A7">
            <w:pPr>
              <w:pStyle w:val="BoxText"/>
            </w:pPr>
            <w:r w:rsidRPr="00B07B33">
              <w:t>A report that includes appropriate findings and recommendations will be prepared. The report will be provided to the Minister for Small Business, the Hon Julie Collins MP, no later than the end of December</w:t>
            </w:r>
            <w:r w:rsidR="00C76D71">
              <w:t> </w:t>
            </w:r>
            <w:r w:rsidRPr="00B07B33">
              <w:t>2023.</w:t>
            </w:r>
            <w:r w:rsidR="00544CCE" w:rsidRPr="00B07B33">
              <w:t xml:space="preserve"> </w:t>
            </w:r>
          </w:p>
          <w:p w14:paraId="708D5255" w14:textId="0FEDC8B1" w:rsidR="00896890" w:rsidRPr="00B07B33" w:rsidRDefault="00537788" w:rsidP="002537A7">
            <w:pPr>
              <w:pStyle w:val="BoxText"/>
            </w:pPr>
            <w:r w:rsidRPr="00B07B33">
              <w:t>Where required, the report will be assessed against the criteria for a post implementation review, as set out in the Australian Government Guide to Policy Impact Analysis</w:t>
            </w:r>
            <w:r w:rsidR="004A380B" w:rsidRPr="00B07B33">
              <w:t>.</w:t>
            </w:r>
          </w:p>
        </w:tc>
      </w:tr>
    </w:tbl>
    <w:p w14:paraId="74850292" w14:textId="21B8F4D1" w:rsidR="00E07F62" w:rsidRPr="00B07B33" w:rsidRDefault="00E07F62">
      <w:r w:rsidRPr="00B07B33">
        <w:br w:type="page"/>
      </w:r>
    </w:p>
    <w:p w14:paraId="60E3CC46" w14:textId="112401D0" w:rsidR="00475085" w:rsidRPr="0059340E" w:rsidRDefault="00C11F92" w:rsidP="00CC66DF">
      <w:pPr>
        <w:pStyle w:val="Heading1"/>
      </w:pPr>
      <w:bookmarkStart w:id="11" w:name="_Toc156484455"/>
      <w:bookmarkEnd w:id="5"/>
      <w:bookmarkEnd w:id="6"/>
      <w:r w:rsidRPr="0059340E">
        <w:t xml:space="preserve">Executive </w:t>
      </w:r>
      <w:r w:rsidR="00D538AB" w:rsidRPr="00CC66DF">
        <w:t>s</w:t>
      </w:r>
      <w:r w:rsidRPr="00CC66DF">
        <w:t>ummary</w:t>
      </w:r>
      <w:bookmarkEnd w:id="11"/>
    </w:p>
    <w:p w14:paraId="6EF13D73" w14:textId="7631B860" w:rsidR="0034175B" w:rsidRPr="00BD2623" w:rsidRDefault="00C52B46" w:rsidP="001C0768">
      <w:r w:rsidRPr="00BD2623">
        <w:t xml:space="preserve">The franchise sector </w:t>
      </w:r>
      <w:r w:rsidR="005C2C63" w:rsidRPr="00BD2623">
        <w:t xml:space="preserve">in Australia </w:t>
      </w:r>
      <w:r w:rsidR="12CD4B6D" w:rsidRPr="00BD2623">
        <w:t>currently contains</w:t>
      </w:r>
      <w:r w:rsidRPr="00BD2623">
        <w:t xml:space="preserve"> </w:t>
      </w:r>
      <w:r w:rsidR="00BB4089" w:rsidRPr="00BD2623">
        <w:t xml:space="preserve">1,144 </w:t>
      </w:r>
      <w:r w:rsidR="00CD2A23" w:rsidRPr="00BD2623">
        <w:t>franchise systems</w:t>
      </w:r>
      <w:r w:rsidR="00DA2A57" w:rsidRPr="00BD2623">
        <w:t xml:space="preserve"> and some </w:t>
      </w:r>
      <w:r w:rsidR="00CC0D20" w:rsidRPr="00BD2623">
        <w:t>70,735</w:t>
      </w:r>
      <w:r w:rsidR="00647CAB" w:rsidRPr="00BD2623">
        <w:t> </w:t>
      </w:r>
      <w:r w:rsidR="00CC0D20" w:rsidRPr="00BD2623">
        <w:t>franchisees.</w:t>
      </w:r>
      <w:r w:rsidR="00F05001" w:rsidRPr="00BD2623" w:rsidDel="00DA2A57">
        <w:t xml:space="preserve"> </w:t>
      </w:r>
      <w:r w:rsidR="00D679AD" w:rsidRPr="00BD2623">
        <w:t>Collectively the</w:t>
      </w:r>
      <w:r w:rsidR="00B41D12" w:rsidRPr="00BD2623">
        <w:t xml:space="preserve"> sector </w:t>
      </w:r>
      <w:r w:rsidR="00D679AD" w:rsidRPr="00BD2623">
        <w:t>employ</w:t>
      </w:r>
      <w:r w:rsidR="00B41D12" w:rsidRPr="00BD2623">
        <w:t>s</w:t>
      </w:r>
      <w:r w:rsidR="00D679AD" w:rsidRPr="00BD2623">
        <w:t xml:space="preserve"> </w:t>
      </w:r>
      <w:r w:rsidR="00E024C0" w:rsidRPr="00BD2623">
        <w:t>522,877</w:t>
      </w:r>
      <w:r w:rsidR="00237682">
        <w:t> </w:t>
      </w:r>
      <w:r w:rsidR="004B5ACB">
        <w:t>people</w:t>
      </w:r>
      <w:r w:rsidR="00E024C0" w:rsidRPr="00BD2623">
        <w:t xml:space="preserve">, turning over </w:t>
      </w:r>
      <w:r w:rsidR="00A865BD" w:rsidRPr="00BD2623">
        <w:t>an estimated</w:t>
      </w:r>
      <w:r w:rsidR="00E024C0" w:rsidRPr="00BD2623">
        <w:t xml:space="preserve"> </w:t>
      </w:r>
      <w:r w:rsidR="00B861AA" w:rsidRPr="00BD2623">
        <w:t>$</w:t>
      </w:r>
      <w:r w:rsidR="00705AFF" w:rsidRPr="00BD2623">
        <w:t>135.2 </w:t>
      </w:r>
      <w:r w:rsidR="00B861AA" w:rsidRPr="00BD2623">
        <w:t>billion in 2023</w:t>
      </w:r>
      <w:r w:rsidR="00D43EDD" w:rsidRPr="00BD2623">
        <w:t xml:space="preserve">, </w:t>
      </w:r>
      <w:r w:rsidR="0034175B" w:rsidRPr="00BD2623">
        <w:t xml:space="preserve">highlighting the importance of the sector to </w:t>
      </w:r>
      <w:r w:rsidR="0086077A" w:rsidRPr="00BD2623">
        <w:t>the Australian economy</w:t>
      </w:r>
      <w:r w:rsidR="004C0426" w:rsidRPr="00BD2623">
        <w:t xml:space="preserve">. </w:t>
      </w:r>
      <w:r w:rsidR="00DA2A57" w:rsidRPr="00BD2623">
        <w:t>The</w:t>
      </w:r>
      <w:r w:rsidR="00237682">
        <w:t> </w:t>
      </w:r>
      <w:r w:rsidR="00DA2A57" w:rsidRPr="00BD2623">
        <w:t xml:space="preserve">majority of franchisors and almost all franchisees are small businesses. </w:t>
      </w:r>
      <w:r w:rsidR="00F7761E" w:rsidRPr="00BD2623">
        <w:t xml:space="preserve">However, </w:t>
      </w:r>
      <w:r w:rsidR="00D112EA" w:rsidRPr="00BD2623">
        <w:t>in recent years</w:t>
      </w:r>
      <w:r w:rsidR="00106083" w:rsidRPr="00BD2623">
        <w:t xml:space="preserve"> growth </w:t>
      </w:r>
      <w:r w:rsidR="00DA2A57" w:rsidRPr="00BD2623">
        <w:t>in</w:t>
      </w:r>
      <w:r w:rsidR="00106083" w:rsidRPr="00BD2623">
        <w:t xml:space="preserve"> the </w:t>
      </w:r>
      <w:r w:rsidR="00DA2A57" w:rsidRPr="00BD2623">
        <w:t xml:space="preserve">size of the </w:t>
      </w:r>
      <w:r w:rsidR="00106083" w:rsidRPr="00BD2623">
        <w:t xml:space="preserve">sector has </w:t>
      </w:r>
      <w:r w:rsidR="00DA2A57" w:rsidRPr="00BD2623">
        <w:t xml:space="preserve">lagged that within </w:t>
      </w:r>
      <w:r w:rsidR="00D112EA" w:rsidRPr="00BD2623">
        <w:t xml:space="preserve">the broader </w:t>
      </w:r>
      <w:r w:rsidR="00106083" w:rsidRPr="00BD2623">
        <w:t xml:space="preserve">small business </w:t>
      </w:r>
      <w:r w:rsidR="00DA2A57" w:rsidRPr="00BD2623">
        <w:t>population</w:t>
      </w:r>
      <w:r w:rsidR="00106083" w:rsidRPr="00BD2623">
        <w:t>.</w:t>
      </w:r>
      <w:r w:rsidR="00FD16F0" w:rsidRPr="002E0D17">
        <w:rPr>
          <w:rStyle w:val="FootnoteReference"/>
        </w:rPr>
        <w:footnoteReference w:id="2"/>
      </w:r>
    </w:p>
    <w:p w14:paraId="1A81C8D7" w14:textId="4ADA9D28" w:rsidR="00A279E8" w:rsidRPr="00BD2623" w:rsidRDefault="00031E94" w:rsidP="001C0768">
      <w:r w:rsidRPr="00BD2623">
        <w:t xml:space="preserve">The review ran from August </w:t>
      </w:r>
      <w:r w:rsidR="0033044B" w:rsidRPr="00BD2623">
        <w:t>to</w:t>
      </w:r>
      <w:r w:rsidRPr="00BD2623">
        <w:t xml:space="preserve"> December 2023</w:t>
      </w:r>
      <w:r w:rsidR="00DA2A57" w:rsidRPr="00BD2623">
        <w:t>. Given the lack of a robust system of comprehensive statistics about the sector and the level of disputation within it, most of its work was based on</w:t>
      </w:r>
      <w:r w:rsidR="00215C60" w:rsidRPr="00BD2623" w:rsidDel="00DA2A57">
        <w:t xml:space="preserve"> </w:t>
      </w:r>
      <w:r w:rsidR="00215C60" w:rsidRPr="00BD2623">
        <w:t>wide public consultation</w:t>
      </w:r>
      <w:r w:rsidR="00DA2A57" w:rsidRPr="00BD2623">
        <w:t xml:space="preserve"> with interested parties</w:t>
      </w:r>
      <w:r w:rsidR="00215C60" w:rsidRPr="00BD2623">
        <w:t xml:space="preserve">. </w:t>
      </w:r>
      <w:r w:rsidR="00DA2A57" w:rsidRPr="00BD2623">
        <w:t>An initial consultation paper was published on 22</w:t>
      </w:r>
      <w:r w:rsidR="00771947" w:rsidRPr="00BD2623">
        <w:t> </w:t>
      </w:r>
      <w:r w:rsidR="00DA2A57" w:rsidRPr="00BD2623">
        <w:t>August</w:t>
      </w:r>
      <w:r w:rsidR="00771947" w:rsidRPr="00BD2623">
        <w:t> </w:t>
      </w:r>
      <w:r w:rsidR="00DA2A57" w:rsidRPr="00BD2623">
        <w:t>2023, and m</w:t>
      </w:r>
      <w:r w:rsidR="00215C60" w:rsidRPr="00BD2623">
        <w:t xml:space="preserve">eetings were </w:t>
      </w:r>
      <w:r w:rsidR="00DA2A57" w:rsidRPr="00BD2623">
        <w:t xml:space="preserve">subsequently </w:t>
      </w:r>
      <w:r w:rsidR="00215C60" w:rsidRPr="00BD2623">
        <w:t>held with a range of stakeholders</w:t>
      </w:r>
      <w:r w:rsidR="00DA2A57" w:rsidRPr="00BD2623">
        <w:t>.</w:t>
      </w:r>
      <w:r w:rsidR="00215C60" w:rsidRPr="00BD2623">
        <w:t xml:space="preserve"> </w:t>
      </w:r>
      <w:r w:rsidR="000F4538" w:rsidRPr="00BD2623">
        <w:t>Over 40</w:t>
      </w:r>
      <w:r w:rsidR="00237682">
        <w:t> </w:t>
      </w:r>
      <w:r w:rsidR="00091B9E" w:rsidRPr="00BD2623">
        <w:t>meetings</w:t>
      </w:r>
      <w:r w:rsidR="00285D72" w:rsidRPr="00BD2623">
        <w:t xml:space="preserve"> and</w:t>
      </w:r>
      <w:r w:rsidR="00DD0A06" w:rsidRPr="00BD2623">
        <w:t xml:space="preserve"> </w:t>
      </w:r>
      <w:r w:rsidR="00091B9E" w:rsidRPr="00BD2623">
        <w:t xml:space="preserve">roundtables </w:t>
      </w:r>
      <w:r w:rsidR="00DA2A57" w:rsidRPr="00BD2623">
        <w:t>were held, and</w:t>
      </w:r>
      <w:r w:rsidR="00215C60" w:rsidRPr="00BD2623">
        <w:t xml:space="preserve"> 9</w:t>
      </w:r>
      <w:r w:rsidR="007439DA" w:rsidRPr="00BD2623">
        <w:t>5</w:t>
      </w:r>
      <w:r w:rsidR="00215C60" w:rsidRPr="00BD2623">
        <w:t xml:space="preserve"> submissions were received</w:t>
      </w:r>
      <w:r w:rsidR="00124B7E" w:rsidRPr="00BD2623">
        <w:t xml:space="preserve">. </w:t>
      </w:r>
      <w:r w:rsidR="003544FE" w:rsidRPr="00BD2623">
        <w:t>Input was also sought from the sector through two surveys. The first, a survey of franchisees, received 381</w:t>
      </w:r>
      <w:r w:rsidR="00237682">
        <w:t> </w:t>
      </w:r>
      <w:r w:rsidR="003544FE" w:rsidRPr="00BD2623">
        <w:t>responses. The</w:t>
      </w:r>
      <w:r w:rsidR="00237682">
        <w:t> </w:t>
      </w:r>
      <w:r w:rsidR="003544FE" w:rsidRPr="00BD2623">
        <w:t>second, a survey on the Franchise Disclosure Register</w:t>
      </w:r>
      <w:r w:rsidR="004B681B" w:rsidRPr="00BD2623">
        <w:t xml:space="preserve"> (FDR)</w:t>
      </w:r>
      <w:r w:rsidR="003544FE" w:rsidRPr="00BD2623">
        <w:t xml:space="preserve">, received </w:t>
      </w:r>
      <w:r w:rsidR="007439DA" w:rsidRPr="00BD2623">
        <w:t>163</w:t>
      </w:r>
      <w:r w:rsidR="00237682">
        <w:t> </w:t>
      </w:r>
      <w:r w:rsidR="003544FE" w:rsidRPr="00BD2623">
        <w:t xml:space="preserve">responses. </w:t>
      </w:r>
      <w:r w:rsidR="00EC0E2D" w:rsidRPr="00BD2623">
        <w:t>The</w:t>
      </w:r>
      <w:r w:rsidR="00237682">
        <w:t> </w:t>
      </w:r>
      <w:r w:rsidR="00EC0E2D" w:rsidRPr="00BD2623">
        <w:t>Australian Bureau of Statistics</w:t>
      </w:r>
      <w:r w:rsidR="00BB037E" w:rsidRPr="00BD2623">
        <w:t xml:space="preserve"> (ABS)</w:t>
      </w:r>
      <w:r w:rsidR="00EC0E2D" w:rsidRPr="00BD2623">
        <w:t xml:space="preserve"> also produced analysis to support the review. </w:t>
      </w:r>
    </w:p>
    <w:p w14:paraId="6C7422EA" w14:textId="07779F57" w:rsidR="00F069D8" w:rsidRPr="00BD2623" w:rsidRDefault="00A4498E" w:rsidP="001C0768">
      <w:r w:rsidRPr="00BD2623">
        <w:t xml:space="preserve">The review found that </w:t>
      </w:r>
      <w:r w:rsidR="00A2643E" w:rsidRPr="00BD2623">
        <w:t>the Franchising Code of Conduct is generally fit for purpose and should be remade.</w:t>
      </w:r>
      <w:r w:rsidRPr="00BD2623">
        <w:t xml:space="preserve"> However, </w:t>
      </w:r>
      <w:r w:rsidR="00F069D8" w:rsidRPr="00BD2623">
        <w:t>some changes are needed to the existing Code provisions</w:t>
      </w:r>
      <w:r w:rsidR="00BF0745" w:rsidRPr="00BD2623">
        <w:t xml:space="preserve">. For example, </w:t>
      </w:r>
      <w:r w:rsidR="007439DA" w:rsidRPr="00BD2623">
        <w:t xml:space="preserve">some </w:t>
      </w:r>
      <w:r w:rsidR="00BF0745" w:rsidRPr="00BD2623">
        <w:t>p</w:t>
      </w:r>
      <w:r w:rsidR="00432878" w:rsidRPr="00BD2623">
        <w:t xml:space="preserve">rotections for </w:t>
      </w:r>
      <w:r w:rsidR="00E05773" w:rsidRPr="00BD2623">
        <w:t>new vehicle dealerships</w:t>
      </w:r>
      <w:r w:rsidR="00432878" w:rsidRPr="00BD2623">
        <w:t xml:space="preserve"> </w:t>
      </w:r>
      <w:r w:rsidR="00BF0745" w:rsidRPr="00BD2623">
        <w:t xml:space="preserve">should be </w:t>
      </w:r>
      <w:r w:rsidR="00E05773" w:rsidRPr="00BD2623">
        <w:t xml:space="preserve">extended to all franchisees. </w:t>
      </w:r>
      <w:r w:rsidR="00432878" w:rsidRPr="00BD2623">
        <w:t>T</w:t>
      </w:r>
      <w:r w:rsidRPr="00BD2623">
        <w:t>here are</w:t>
      </w:r>
      <w:r w:rsidR="00432878" w:rsidRPr="00BD2623">
        <w:t xml:space="preserve"> also</w:t>
      </w:r>
      <w:r w:rsidRPr="00BD2623">
        <w:t xml:space="preserve"> opportunities to improve the </w:t>
      </w:r>
      <w:r w:rsidR="00F069D8" w:rsidRPr="00BD2623">
        <w:t>broader operating environment</w:t>
      </w:r>
      <w:r w:rsidRPr="00BD2623">
        <w:t xml:space="preserve"> for the sector</w:t>
      </w:r>
      <w:r w:rsidR="00EE2CBE" w:rsidRPr="00BD2623">
        <w:t>, for example</w:t>
      </w:r>
      <w:r w:rsidRPr="00BD2623">
        <w:t xml:space="preserve"> through </w:t>
      </w:r>
      <w:r w:rsidR="009C52AC" w:rsidRPr="00BD2623">
        <w:t>enhanced delivery of government information and guidance on best practice</w:t>
      </w:r>
      <w:r w:rsidR="003E5E67">
        <w:t xml:space="preserve">. </w:t>
      </w:r>
    </w:p>
    <w:p w14:paraId="3E6C64EB" w14:textId="50EE91E4" w:rsidR="00F069D8" w:rsidRPr="00BD2623" w:rsidRDefault="000C2CBE" w:rsidP="001C0768">
      <w:r w:rsidRPr="00BD2623">
        <w:t>Additionally</w:t>
      </w:r>
      <w:r w:rsidR="00DA2A57" w:rsidRPr="00BD2623">
        <w:t>, t</w:t>
      </w:r>
      <w:r w:rsidR="00057CAE" w:rsidRPr="00BD2623">
        <w:t xml:space="preserve">he review </w:t>
      </w:r>
      <w:r w:rsidR="00DA2A57" w:rsidRPr="00BD2623">
        <w:t>has recommended</w:t>
      </w:r>
      <w:r w:rsidR="00057CAE" w:rsidRPr="00BD2623">
        <w:t xml:space="preserve"> that </w:t>
      </w:r>
      <w:r w:rsidR="00F069D8" w:rsidRPr="00BD2623">
        <w:t xml:space="preserve">further </w:t>
      </w:r>
      <w:r w:rsidR="00CC55FB" w:rsidRPr="00BD2623">
        <w:t xml:space="preserve">consideration should be given to </w:t>
      </w:r>
      <w:r w:rsidR="00E06F62" w:rsidRPr="00BD2623">
        <w:t xml:space="preserve">a </w:t>
      </w:r>
      <w:r w:rsidR="00CC55FB" w:rsidRPr="00BD2623">
        <w:t xml:space="preserve">more fundamental change through the introduction of </w:t>
      </w:r>
      <w:r w:rsidR="00F069D8" w:rsidRPr="00BD2623">
        <w:t>a licensing (</w:t>
      </w:r>
      <w:r w:rsidR="00F069D8" w:rsidRPr="0031286A">
        <w:rPr>
          <w:rStyle w:val="Emphasis"/>
        </w:rPr>
        <w:t>ex ante</w:t>
      </w:r>
      <w:r w:rsidR="00F069D8" w:rsidRPr="00BD2623">
        <w:t>) approach</w:t>
      </w:r>
      <w:r w:rsidR="0027569C" w:rsidRPr="00BD2623">
        <w:t>,</w:t>
      </w:r>
      <w:r w:rsidR="00F069D8" w:rsidRPr="00BD2623">
        <w:t xml:space="preserve"> rather than continuing solely with the existing </w:t>
      </w:r>
      <w:r w:rsidR="00F069D8" w:rsidRPr="0031286A">
        <w:rPr>
          <w:rStyle w:val="Emphasis"/>
        </w:rPr>
        <w:t>ex</w:t>
      </w:r>
      <w:r w:rsidR="00A9086F" w:rsidRPr="0031286A">
        <w:rPr>
          <w:rStyle w:val="Emphasis"/>
        </w:rPr>
        <w:t xml:space="preserve"> </w:t>
      </w:r>
      <w:r w:rsidR="00F069D8" w:rsidRPr="0031286A">
        <w:rPr>
          <w:rStyle w:val="Emphasis"/>
        </w:rPr>
        <w:t>post</w:t>
      </w:r>
      <w:r w:rsidR="00F069D8" w:rsidRPr="00BD2623">
        <w:t xml:space="preserve"> regulatory regime. </w:t>
      </w:r>
      <w:r w:rsidR="00CC55FB" w:rsidRPr="0031286A">
        <w:rPr>
          <w:rStyle w:val="Emphasis"/>
        </w:rPr>
        <w:t>Ex ante</w:t>
      </w:r>
      <w:r w:rsidR="00CC55FB" w:rsidRPr="00BD2623">
        <w:t xml:space="preserve"> reform may </w:t>
      </w:r>
      <w:r w:rsidR="00F069D8" w:rsidRPr="00BD2623">
        <w:t xml:space="preserve">address persistent issues in the sector without necessarily imposing a greater degree of complexity or regulatory burden than the current Code. However, a comprehensive analysis is needed before embarking on such a fundamental shift. </w:t>
      </w:r>
    </w:p>
    <w:p w14:paraId="20E47545" w14:textId="77777777" w:rsidR="002537A7" w:rsidRPr="00FA17B6" w:rsidRDefault="002537A7" w:rsidP="00FA17B6">
      <w:r>
        <w:br w:type="page"/>
      </w:r>
    </w:p>
    <w:p w14:paraId="0CFFD7EC" w14:textId="3060562F" w:rsidR="00D207B3" w:rsidRPr="00CC66DF" w:rsidRDefault="00685CC3" w:rsidP="008F5B8B">
      <w:pPr>
        <w:pStyle w:val="Heading2"/>
      </w:pPr>
      <w:bookmarkStart w:id="12" w:name="_Toc153883987"/>
      <w:bookmarkStart w:id="13" w:name="_Toc156484456"/>
      <w:r w:rsidRPr="00CC66DF">
        <w:t xml:space="preserve">Findings and </w:t>
      </w:r>
      <w:r w:rsidRPr="008F5B8B">
        <w:t>recommendations</w:t>
      </w:r>
      <w:bookmarkEnd w:id="12"/>
      <w:bookmarkEnd w:id="13"/>
      <w:r w:rsidRPr="00CC66DF">
        <w:t xml:space="preserve"> </w:t>
      </w:r>
    </w:p>
    <w:p w14:paraId="3E83E3C9" w14:textId="528FC72F" w:rsidR="006C5E4F" w:rsidRPr="002537A7" w:rsidRDefault="006C5E4F" w:rsidP="00CC66DF">
      <w:pPr>
        <w:pStyle w:val="Heading3"/>
      </w:pPr>
      <w:r w:rsidRPr="002537A7">
        <w:t xml:space="preserve">About the </w:t>
      </w:r>
      <w:r w:rsidRPr="00974D36">
        <w:t>franchising</w:t>
      </w:r>
      <w:r w:rsidRPr="002537A7">
        <w:t xml:space="preserve"> sector</w:t>
      </w:r>
      <w:r w:rsidR="00F95BD5">
        <w:t xml:space="preserve"> </w:t>
      </w:r>
    </w:p>
    <w:tbl>
      <w:tblPr>
        <w:tblStyle w:val="TableGrid"/>
        <w:tblW w:w="5000" w:type="pct"/>
        <w:shd w:val="clear" w:color="auto" w:fill="F3F7F7"/>
        <w:tblLook w:val="0620" w:firstRow="1" w:lastRow="0" w:firstColumn="0" w:lastColumn="0" w:noHBand="1" w:noVBand="1"/>
      </w:tblPr>
      <w:tblGrid>
        <w:gridCol w:w="4535"/>
        <w:gridCol w:w="4535"/>
      </w:tblGrid>
      <w:tr w:rsidR="006C5E4F" w:rsidRPr="00382DCE" w14:paraId="2C1FD833" w14:textId="77777777" w:rsidTr="00974D36">
        <w:trPr>
          <w:cnfStyle w:val="100000000000" w:firstRow="1" w:lastRow="0" w:firstColumn="0" w:lastColumn="0" w:oddVBand="0" w:evenVBand="0" w:oddHBand="0" w:evenHBand="0" w:firstRowFirstColumn="0" w:firstRowLastColumn="0" w:lastRowFirstColumn="0" w:lastRowLastColumn="0"/>
          <w:trHeight w:val="283"/>
        </w:trPr>
        <w:tc>
          <w:tcPr>
            <w:tcW w:w="5000" w:type="pct"/>
            <w:gridSpan w:val="2"/>
            <w:shd w:val="clear" w:color="auto" w:fill="D5E3E3"/>
          </w:tcPr>
          <w:p w14:paraId="64C67267" w14:textId="77777777" w:rsidR="006C5E4F" w:rsidRPr="00382DCE" w:rsidRDefault="006C5E4F" w:rsidP="00382DCE">
            <w:pPr>
              <w:pStyle w:val="TableColumnHeadingLeft"/>
              <w:rPr>
                <w:b w:val="0"/>
                <w:bCs/>
              </w:rPr>
            </w:pPr>
            <w:r w:rsidRPr="00382DCE">
              <w:rPr>
                <w:bCs/>
              </w:rPr>
              <w:t>Findings</w:t>
            </w:r>
          </w:p>
        </w:tc>
      </w:tr>
      <w:tr w:rsidR="006C5E4F" w:rsidRPr="00B07B33" w14:paraId="2833BFDB" w14:textId="77777777" w:rsidTr="00974D36">
        <w:trPr>
          <w:trHeight w:val="577"/>
        </w:trPr>
        <w:tc>
          <w:tcPr>
            <w:tcW w:w="5000" w:type="pct"/>
            <w:gridSpan w:val="2"/>
            <w:shd w:val="clear" w:color="auto" w:fill="F3F7F7"/>
          </w:tcPr>
          <w:p w14:paraId="5CB5DCE4" w14:textId="77777777" w:rsidR="006C5E4F" w:rsidRPr="00B26B3A" w:rsidRDefault="006C5E4F" w:rsidP="00B26B3A">
            <w:pPr>
              <w:pStyle w:val="TableNumeral"/>
            </w:pPr>
            <w:r w:rsidRPr="00382DCE">
              <w:t xml:space="preserve">The size of the </w:t>
            </w:r>
            <w:r w:rsidRPr="00B26B3A">
              <w:t xml:space="preserve">franchise sector has not kept pace with the rate of growth in the broader business population. </w:t>
            </w:r>
          </w:p>
          <w:p w14:paraId="47E7F1CA" w14:textId="77777777" w:rsidR="006C5E4F" w:rsidRPr="00382DCE" w:rsidRDefault="006C5E4F" w:rsidP="00B26B3A">
            <w:pPr>
              <w:pStyle w:val="TableNumeral"/>
            </w:pPr>
            <w:r w:rsidRPr="00B26B3A">
              <w:t>Current statistics a</w:t>
            </w:r>
            <w:r w:rsidRPr="00382DCE">
              <w:t>bout the demography of the franchise sector, and metrics by which success can be measured, need to be improved.</w:t>
            </w:r>
          </w:p>
        </w:tc>
      </w:tr>
      <w:tr w:rsidR="006C5E4F" w:rsidRPr="00B07B33" w14:paraId="7CD135D6" w14:textId="77777777" w:rsidTr="00974D36">
        <w:trPr>
          <w:trHeight w:val="283"/>
        </w:trPr>
        <w:tc>
          <w:tcPr>
            <w:tcW w:w="2500" w:type="pct"/>
            <w:shd w:val="clear" w:color="auto" w:fill="D5E3E3"/>
          </w:tcPr>
          <w:p w14:paraId="6453F67E" w14:textId="77777777" w:rsidR="006C5E4F" w:rsidRPr="00382DCE" w:rsidRDefault="006C5E4F" w:rsidP="00382DCE">
            <w:pPr>
              <w:pStyle w:val="TableColumnHeadingLeft"/>
            </w:pPr>
            <w:r w:rsidRPr="00382DCE">
              <w:t>Recommendations</w:t>
            </w:r>
          </w:p>
        </w:tc>
        <w:tc>
          <w:tcPr>
            <w:tcW w:w="2500" w:type="pct"/>
            <w:shd w:val="clear" w:color="auto" w:fill="D5E3E3"/>
          </w:tcPr>
          <w:p w14:paraId="042439FC" w14:textId="77777777" w:rsidR="006C5E4F" w:rsidRPr="00382DCE" w:rsidRDefault="006C5E4F" w:rsidP="00382DCE">
            <w:pPr>
              <w:pStyle w:val="TableColumnHeadingLeft"/>
            </w:pPr>
            <w:r w:rsidRPr="00382DCE">
              <w:t>Implementation suggestions</w:t>
            </w:r>
          </w:p>
        </w:tc>
      </w:tr>
      <w:tr w:rsidR="006C5E4F" w:rsidRPr="00B07B33" w14:paraId="71A9B226" w14:textId="77777777" w:rsidTr="00974D36">
        <w:trPr>
          <w:trHeight w:val="2098"/>
        </w:trPr>
        <w:tc>
          <w:tcPr>
            <w:tcW w:w="2500" w:type="pct"/>
            <w:shd w:val="clear" w:color="auto" w:fill="F3F7F7"/>
          </w:tcPr>
          <w:p w14:paraId="010B42EA" w14:textId="77777777" w:rsidR="006C5E4F" w:rsidRPr="00382DCE" w:rsidRDefault="006C5E4F" w:rsidP="00B26B3A">
            <w:pPr>
              <w:pStyle w:val="TableTextNumber"/>
            </w:pPr>
            <w:r w:rsidRPr="00382DCE">
              <w:t xml:space="preserve">The Australian Government should ensure the provision of more comprehensive, robust statistics about the </w:t>
            </w:r>
            <w:r w:rsidRPr="00B26B3A">
              <w:t>franchising</w:t>
            </w:r>
            <w:r w:rsidRPr="00382DCE">
              <w:t xml:space="preserve"> sector. </w:t>
            </w:r>
          </w:p>
        </w:tc>
        <w:tc>
          <w:tcPr>
            <w:tcW w:w="2500" w:type="pct"/>
            <w:shd w:val="clear" w:color="auto" w:fill="F3F7F7"/>
          </w:tcPr>
          <w:p w14:paraId="201CB41A" w14:textId="1F1C2F0A" w:rsidR="00013350" w:rsidRPr="006E7A60" w:rsidRDefault="006C5E4F" w:rsidP="00B26B3A">
            <w:pPr>
              <w:pStyle w:val="TableTextLeft"/>
              <w:ind w:left="425" w:hanging="425"/>
            </w:pPr>
            <w:r w:rsidRPr="006E7A60">
              <w:t>1A.</w:t>
            </w:r>
            <w:r w:rsidR="00382DCE" w:rsidRPr="006E7A60">
              <w:tab/>
            </w:r>
            <w:r w:rsidRPr="006E7A60">
              <w:rPr>
                <w:rStyle w:val="BoxTextChar"/>
                <w:color w:val="auto"/>
                <w:sz w:val="18"/>
              </w:rPr>
              <w:t xml:space="preserve">The </w:t>
            </w:r>
            <w:r w:rsidR="00207A02">
              <w:rPr>
                <w:rStyle w:val="BoxTextChar"/>
                <w:color w:val="auto"/>
                <w:sz w:val="18"/>
              </w:rPr>
              <w:t>Co</w:t>
            </w:r>
            <w:r w:rsidR="00207A02">
              <w:rPr>
                <w:rStyle w:val="BoxTextChar"/>
                <w:sz w:val="18"/>
              </w:rPr>
              <w:t xml:space="preserve">mmonwealth </w:t>
            </w:r>
            <w:r w:rsidRPr="006E7A60">
              <w:rPr>
                <w:rStyle w:val="BoxTextChar"/>
                <w:color w:val="auto"/>
                <w:sz w:val="18"/>
              </w:rPr>
              <w:t>Treasury should drive a cohesive approach to data collection regarding the franchising sector. It should leverage the FDR and existing data collection and expertise within the ABS, ACCC, ASBFEO, state small business commissioners and other relevant government bodies.</w:t>
            </w:r>
          </w:p>
          <w:p w14:paraId="2812BB57" w14:textId="133C7D83" w:rsidR="006C5E4F" w:rsidRPr="006E7A60" w:rsidRDefault="003E634F" w:rsidP="00B26B3A">
            <w:pPr>
              <w:pStyle w:val="TableTextLeft"/>
              <w:spacing w:after="120"/>
              <w:ind w:left="425" w:hanging="425"/>
            </w:pPr>
            <w:r w:rsidRPr="006E7A60">
              <w:t>1B</w:t>
            </w:r>
            <w:r w:rsidR="006E7A60">
              <w:tab/>
            </w:r>
            <w:r w:rsidRPr="006E7A60">
              <w:t>Surveys conducted for this review should be repeated in the future to improve longitudinal data collection regarding the sector</w:t>
            </w:r>
            <w:r w:rsidR="003E5E67">
              <w:t xml:space="preserve">. </w:t>
            </w:r>
          </w:p>
        </w:tc>
      </w:tr>
    </w:tbl>
    <w:p w14:paraId="31D5B829" w14:textId="77777777" w:rsidR="002537A7" w:rsidRPr="00B26B3A" w:rsidRDefault="002537A7" w:rsidP="00B26B3A">
      <w:r>
        <w:br w:type="page"/>
      </w:r>
    </w:p>
    <w:p w14:paraId="16245454" w14:textId="10B2AE4F" w:rsidR="006C5E4F" w:rsidRPr="00B07B33" w:rsidRDefault="006C5E4F" w:rsidP="002537A7">
      <w:pPr>
        <w:pStyle w:val="Heading3"/>
      </w:pPr>
      <w:r w:rsidRPr="00B07B33">
        <w:t xml:space="preserve">Scope and structure of the Code </w:t>
      </w:r>
    </w:p>
    <w:tbl>
      <w:tblPr>
        <w:tblStyle w:val="TableGrid"/>
        <w:tblW w:w="9072" w:type="dxa"/>
        <w:shd w:val="clear" w:color="auto" w:fill="F3F7F7"/>
        <w:tblLook w:val="0620" w:firstRow="1" w:lastRow="0" w:firstColumn="0" w:lastColumn="0" w:noHBand="1" w:noVBand="1"/>
      </w:tblPr>
      <w:tblGrid>
        <w:gridCol w:w="4536"/>
        <w:gridCol w:w="4536"/>
      </w:tblGrid>
      <w:tr w:rsidR="006C5E4F" w:rsidRPr="00B07B33" w14:paraId="189F2E76" w14:textId="77777777" w:rsidTr="00974D36">
        <w:trPr>
          <w:cnfStyle w:val="100000000000" w:firstRow="1" w:lastRow="0" w:firstColumn="0" w:lastColumn="0" w:oddVBand="0" w:evenVBand="0" w:oddHBand="0" w:evenHBand="0" w:firstRowFirstColumn="0" w:firstRowLastColumn="0" w:lastRowFirstColumn="0" w:lastRowLastColumn="0"/>
          <w:trHeight w:val="340"/>
        </w:trPr>
        <w:tc>
          <w:tcPr>
            <w:tcW w:w="9072" w:type="dxa"/>
            <w:gridSpan w:val="2"/>
            <w:shd w:val="clear" w:color="auto" w:fill="D5E3E3"/>
          </w:tcPr>
          <w:p w14:paraId="0AC3E7C5" w14:textId="77777777" w:rsidR="006C5E4F" w:rsidRPr="0073233A" w:rsidRDefault="006C5E4F" w:rsidP="0073233A">
            <w:pPr>
              <w:pStyle w:val="TableColumnHeadingLeft"/>
            </w:pPr>
            <w:r w:rsidRPr="00B07B33">
              <w:t>Findings</w:t>
            </w:r>
          </w:p>
        </w:tc>
      </w:tr>
      <w:tr w:rsidR="006C5E4F" w:rsidRPr="0073233A" w14:paraId="32A1D2CA" w14:textId="77777777" w:rsidTr="00974D36">
        <w:trPr>
          <w:trHeight w:val="577"/>
        </w:trPr>
        <w:tc>
          <w:tcPr>
            <w:tcW w:w="9072" w:type="dxa"/>
            <w:gridSpan w:val="2"/>
            <w:shd w:val="clear" w:color="auto" w:fill="F3F7F7"/>
          </w:tcPr>
          <w:p w14:paraId="2DC619B1" w14:textId="77777777" w:rsidR="006C5E4F" w:rsidRPr="0073233A" w:rsidRDefault="006C5E4F" w:rsidP="0073233A">
            <w:pPr>
              <w:pStyle w:val="TableNumeral"/>
            </w:pPr>
            <w:r w:rsidRPr="0073233A">
              <w:t>The Code is generally fit for purpose.</w:t>
            </w:r>
          </w:p>
          <w:p w14:paraId="23D47751" w14:textId="49BC8783" w:rsidR="006C5E4F" w:rsidRPr="0073233A" w:rsidRDefault="006C5E4F" w:rsidP="0073233A">
            <w:pPr>
              <w:pStyle w:val="TableNumeral"/>
            </w:pPr>
            <w:r w:rsidRPr="0073233A">
              <w:t>There is significant misunderstanding, especially amongst franchisees, about what the Code is meant to achieve. The</w:t>
            </w:r>
            <w:r w:rsidR="0073233A">
              <w:t> </w:t>
            </w:r>
            <w:r w:rsidRPr="0073233A">
              <w:t>current articulation of the purpose of the Code in Clause 2 does not adequately explain to readers why the Code exists, what it seeks to achieve, and what it does not cover.</w:t>
            </w:r>
          </w:p>
          <w:p w14:paraId="28F21400" w14:textId="77777777" w:rsidR="006C5E4F" w:rsidRPr="0073233A" w:rsidRDefault="006C5E4F" w:rsidP="0073233A">
            <w:pPr>
              <w:pStyle w:val="TableNumeral"/>
            </w:pPr>
            <w:r w:rsidRPr="0073233A">
              <w:t xml:space="preserve">Amendments made to the Code in 2022 to exempt cooperatives and mutual entities are effective and have not produced any unintended consequences. </w:t>
            </w:r>
          </w:p>
          <w:p w14:paraId="69F618F7" w14:textId="77777777" w:rsidR="006C5E4F" w:rsidRPr="0073233A" w:rsidRDefault="006C5E4F" w:rsidP="0073233A">
            <w:pPr>
              <w:pStyle w:val="TableNumeral"/>
            </w:pPr>
            <w:bookmarkStart w:id="14" w:name="_Hlk150864248"/>
            <w:r w:rsidRPr="0073233A">
              <w:t>Part 5 of the Code relating to new vehicle dealerships is operating as intended and not producing any unintended consequences.</w:t>
            </w:r>
          </w:p>
          <w:bookmarkEnd w:id="14"/>
          <w:p w14:paraId="2128BB30" w14:textId="77777777" w:rsidR="006C5E4F" w:rsidRPr="0073233A" w:rsidRDefault="006C5E4F" w:rsidP="0073233A">
            <w:pPr>
              <w:pStyle w:val="TableNumeral"/>
            </w:pPr>
            <w:r w:rsidRPr="0073233A">
              <w:t>The sector requires some respite from a constant process of review.</w:t>
            </w:r>
          </w:p>
        </w:tc>
      </w:tr>
      <w:tr w:rsidR="006C5E4F" w:rsidRPr="00B07B33" w14:paraId="314A7C21" w14:textId="77777777" w:rsidTr="00974D36">
        <w:tc>
          <w:tcPr>
            <w:tcW w:w="4536" w:type="dxa"/>
            <w:shd w:val="clear" w:color="auto" w:fill="D5E3E3"/>
          </w:tcPr>
          <w:p w14:paraId="05206BA0" w14:textId="77777777" w:rsidR="006C5E4F" w:rsidRPr="00B07B33" w:rsidRDefault="006C5E4F" w:rsidP="006E7A60">
            <w:pPr>
              <w:pStyle w:val="TableColumnHeadingLeft"/>
            </w:pPr>
            <w:r w:rsidRPr="00B07B33">
              <w:t>Recommendations</w:t>
            </w:r>
          </w:p>
        </w:tc>
        <w:tc>
          <w:tcPr>
            <w:tcW w:w="4536" w:type="dxa"/>
            <w:shd w:val="clear" w:color="auto" w:fill="D5E3E3"/>
          </w:tcPr>
          <w:p w14:paraId="47CD7D3E" w14:textId="77777777" w:rsidR="006C5E4F" w:rsidRPr="00B07B33" w:rsidRDefault="006C5E4F" w:rsidP="006E7A60">
            <w:pPr>
              <w:pStyle w:val="TableColumnHeadingLeft"/>
            </w:pPr>
            <w:r w:rsidRPr="00B07B33">
              <w:t>Implementation suggestions</w:t>
            </w:r>
          </w:p>
        </w:tc>
      </w:tr>
      <w:tr w:rsidR="006C5E4F" w:rsidRPr="00B07B33" w14:paraId="658703B2" w14:textId="77777777" w:rsidTr="00974D36">
        <w:trPr>
          <w:trHeight w:val="984"/>
        </w:trPr>
        <w:tc>
          <w:tcPr>
            <w:tcW w:w="4536" w:type="dxa"/>
            <w:shd w:val="clear" w:color="auto" w:fill="F3F7F7"/>
          </w:tcPr>
          <w:p w14:paraId="49DB110A" w14:textId="4C100359" w:rsidR="006C5E4F" w:rsidRPr="0073233A" w:rsidRDefault="006C5E4F" w:rsidP="0073233A">
            <w:pPr>
              <w:pStyle w:val="TableTextNumber"/>
            </w:pPr>
            <w:r w:rsidRPr="0073233A">
              <w:t>The Code should be remade, largely in its current format.</w:t>
            </w:r>
          </w:p>
        </w:tc>
        <w:tc>
          <w:tcPr>
            <w:tcW w:w="4536" w:type="dxa"/>
            <w:shd w:val="clear" w:color="auto" w:fill="F3F7F7"/>
          </w:tcPr>
          <w:p w14:paraId="742997C7" w14:textId="4E158800" w:rsidR="006C5E4F" w:rsidRPr="00B07B33" w:rsidRDefault="006C5E4F" w:rsidP="00B26B3A">
            <w:pPr>
              <w:pStyle w:val="TableTextLeft"/>
              <w:ind w:left="425" w:hanging="425"/>
            </w:pPr>
            <w:r w:rsidRPr="00B07B33">
              <w:t>2A.</w:t>
            </w:r>
            <w:r w:rsidR="006E7A60">
              <w:tab/>
            </w:r>
            <w:r w:rsidRPr="00B07B33">
              <w:t xml:space="preserve">Retain the Code, subject to the suggestions for change set out in recommendations below. </w:t>
            </w:r>
          </w:p>
          <w:p w14:paraId="7AB0A3C0" w14:textId="7C96821E" w:rsidR="006C5E4F" w:rsidRPr="00B07B33" w:rsidRDefault="006C5E4F" w:rsidP="00B26B3A">
            <w:pPr>
              <w:pStyle w:val="TableTextLeft"/>
              <w:ind w:left="425" w:hanging="425"/>
            </w:pPr>
            <w:r w:rsidRPr="00B07B33">
              <w:t>2B.</w:t>
            </w:r>
            <w:r w:rsidR="006E7A60">
              <w:tab/>
            </w:r>
            <w:r w:rsidRPr="00B07B33">
              <w:t xml:space="preserve">When remaking the Code, the technical and drafting issues raised in Appendix A should be considered. </w:t>
            </w:r>
          </w:p>
        </w:tc>
      </w:tr>
      <w:tr w:rsidR="006C5E4F" w:rsidRPr="00B07B33" w14:paraId="23A70564" w14:textId="77777777" w:rsidTr="00974D36">
        <w:trPr>
          <w:trHeight w:val="984"/>
        </w:trPr>
        <w:tc>
          <w:tcPr>
            <w:tcW w:w="4536" w:type="dxa"/>
            <w:shd w:val="clear" w:color="auto" w:fill="F3F7F7"/>
          </w:tcPr>
          <w:p w14:paraId="7861667B" w14:textId="191688CB" w:rsidR="006C5E4F" w:rsidRPr="0073233A" w:rsidRDefault="006C5E4F" w:rsidP="0073233A">
            <w:pPr>
              <w:pStyle w:val="TableTextNumber"/>
            </w:pPr>
            <w:r w:rsidRPr="0073233A">
              <w:t>A clear statement of purpose should be inserted into the Code.</w:t>
            </w:r>
          </w:p>
        </w:tc>
        <w:tc>
          <w:tcPr>
            <w:tcW w:w="4536" w:type="dxa"/>
            <w:shd w:val="clear" w:color="auto" w:fill="F3F7F7"/>
          </w:tcPr>
          <w:p w14:paraId="4BA56881" w14:textId="3036D9CA" w:rsidR="006C5E4F" w:rsidRPr="00B07B33" w:rsidRDefault="006C5E4F" w:rsidP="00B26B3A">
            <w:pPr>
              <w:pStyle w:val="TableTextLeft"/>
              <w:ind w:left="425" w:hanging="425"/>
            </w:pPr>
            <w:r w:rsidRPr="00B07B33">
              <w:t>3A.</w:t>
            </w:r>
            <w:r w:rsidR="006E7A60">
              <w:tab/>
            </w:r>
            <w:r w:rsidRPr="00B07B33">
              <w:t xml:space="preserve">The Code should be amended to explicitly state why it exists and what it seeks to achieve. A clear articulation that the Code is intended to </w:t>
            </w:r>
            <w:r w:rsidRPr="0031286A">
              <w:rPr>
                <w:rStyle w:val="Emphasis"/>
              </w:rPr>
              <w:t xml:space="preserve">improve standards of conduct and ensure access to information and dispute resolution, </w:t>
            </w:r>
            <w:r w:rsidRPr="00B07B33">
              <w:t xml:space="preserve">rather than </w:t>
            </w:r>
            <w:r w:rsidRPr="0031286A">
              <w:rPr>
                <w:rStyle w:val="Emphasis"/>
              </w:rPr>
              <w:t xml:space="preserve">eliminate all misconduct or risk, </w:t>
            </w:r>
            <w:r w:rsidRPr="00B07B33">
              <w:t xml:space="preserve">would clarify the expectations of franchisees regarding the extent of protection intended. </w:t>
            </w:r>
          </w:p>
        </w:tc>
      </w:tr>
      <w:tr w:rsidR="006C5E4F" w:rsidRPr="00B07B33" w14:paraId="45F614DC" w14:textId="77777777" w:rsidTr="00974D36">
        <w:trPr>
          <w:trHeight w:val="737"/>
        </w:trPr>
        <w:tc>
          <w:tcPr>
            <w:tcW w:w="4536" w:type="dxa"/>
            <w:shd w:val="clear" w:color="auto" w:fill="F3F7F7"/>
          </w:tcPr>
          <w:p w14:paraId="59868FB7" w14:textId="77777777" w:rsidR="006C5E4F" w:rsidRPr="0073233A" w:rsidRDefault="006C5E4F" w:rsidP="0073233A">
            <w:pPr>
              <w:pStyle w:val="TableTextNumber"/>
            </w:pPr>
            <w:r w:rsidRPr="0073233A">
              <w:t>Service and repair work conducted by motor vehicle dealerships should be explicitly captured by the Code.</w:t>
            </w:r>
          </w:p>
        </w:tc>
        <w:tc>
          <w:tcPr>
            <w:tcW w:w="4536" w:type="dxa"/>
            <w:shd w:val="clear" w:color="auto" w:fill="F3F7F7"/>
          </w:tcPr>
          <w:p w14:paraId="1A4436C6" w14:textId="6835AB78" w:rsidR="006C5E4F" w:rsidRPr="00B07B33" w:rsidRDefault="006C5E4F" w:rsidP="00B26B3A">
            <w:pPr>
              <w:pStyle w:val="TableTextLeft"/>
              <w:ind w:left="425" w:hanging="425"/>
            </w:pPr>
            <w:r w:rsidRPr="00B07B33">
              <w:t>4A.</w:t>
            </w:r>
            <w:r w:rsidR="006E7A60">
              <w:tab/>
            </w:r>
            <w:r w:rsidRPr="00B07B33">
              <w:t xml:space="preserve">The definition of motor vehicle dealership in the Code should be amended to clarify that it includes all sales, service and repair work. </w:t>
            </w:r>
          </w:p>
        </w:tc>
      </w:tr>
      <w:tr w:rsidR="006C5E4F" w:rsidRPr="00B07B33" w14:paraId="72C45B19" w14:textId="77777777" w:rsidTr="00974D36">
        <w:trPr>
          <w:trHeight w:val="1871"/>
        </w:trPr>
        <w:tc>
          <w:tcPr>
            <w:tcW w:w="4536" w:type="dxa"/>
            <w:shd w:val="clear" w:color="auto" w:fill="F3F7F7"/>
          </w:tcPr>
          <w:p w14:paraId="0C8B07FA" w14:textId="77777777" w:rsidR="006C5E4F" w:rsidRPr="0073233A" w:rsidRDefault="006C5E4F" w:rsidP="0073233A">
            <w:pPr>
              <w:pStyle w:val="TableTextNumber"/>
            </w:pPr>
            <w:r w:rsidRPr="0073233A">
              <w:t>Reviews of the Code should be conducted in five yearly cycles in the future.</w:t>
            </w:r>
          </w:p>
        </w:tc>
        <w:tc>
          <w:tcPr>
            <w:tcW w:w="4536" w:type="dxa"/>
            <w:shd w:val="clear" w:color="auto" w:fill="F3F7F7"/>
          </w:tcPr>
          <w:p w14:paraId="4CBDC34F" w14:textId="5309D31F" w:rsidR="006C5E4F" w:rsidRPr="00B07B33" w:rsidRDefault="006C5E4F" w:rsidP="00B26B3A">
            <w:pPr>
              <w:pStyle w:val="TableTextLeft"/>
              <w:ind w:left="425" w:hanging="425"/>
            </w:pPr>
            <w:r w:rsidRPr="00B07B33">
              <w:t>5A.</w:t>
            </w:r>
            <w:r w:rsidR="006E7A60">
              <w:tab/>
            </w:r>
            <w:r w:rsidRPr="00B07B33">
              <w:t>To provide certainty to the sector, the timing of a mid</w:t>
            </w:r>
            <w:r w:rsidR="00DC2AD5">
              <w:noBreakHyphen/>
            </w:r>
            <w:r w:rsidRPr="00B07B33">
              <w:t xml:space="preserve">term review (that is, five years after the Code is remade noting it will sunset after 10 years) could be provided for in a statutory provision of the Code. </w:t>
            </w:r>
          </w:p>
          <w:p w14:paraId="26FA7E19" w14:textId="49081A47" w:rsidR="006C5E4F" w:rsidRPr="00B07B33" w:rsidRDefault="006C5E4F" w:rsidP="00B26B3A">
            <w:pPr>
              <w:pStyle w:val="TableTextLeft"/>
              <w:spacing w:after="120"/>
              <w:ind w:left="425" w:hanging="425"/>
            </w:pPr>
            <w:r w:rsidRPr="00B07B33">
              <w:t xml:space="preserve">5B. </w:t>
            </w:r>
            <w:r w:rsidR="006E7A60">
              <w:tab/>
            </w:r>
            <w:r w:rsidRPr="00B07B33">
              <w:t>The next review of the Code should consider whether Part 5 should be retained and, if so, whether it should be extended to other subsectors such as trucks, farm machinery and motorcycles</w:t>
            </w:r>
            <w:r w:rsidR="003E5E67">
              <w:t xml:space="preserve">. </w:t>
            </w:r>
          </w:p>
        </w:tc>
      </w:tr>
    </w:tbl>
    <w:p w14:paraId="5CCE0146" w14:textId="77777777" w:rsidR="006E7A60" w:rsidRPr="00B26B3A" w:rsidRDefault="006E7A60" w:rsidP="00B26B3A">
      <w:r w:rsidRPr="00B26B3A">
        <w:br w:type="page"/>
      </w:r>
    </w:p>
    <w:p w14:paraId="71E7BC00" w14:textId="7F04235F" w:rsidR="006C5E4F" w:rsidRPr="006E7A60" w:rsidRDefault="006C5E4F" w:rsidP="006E7A60">
      <w:pPr>
        <w:pStyle w:val="Heading3"/>
      </w:pPr>
      <w:r w:rsidRPr="006E7A60">
        <w:t xml:space="preserve">Entering into a franchise agreement </w:t>
      </w:r>
    </w:p>
    <w:tbl>
      <w:tblPr>
        <w:tblStyle w:val="TableGrid"/>
        <w:tblW w:w="5000" w:type="pct"/>
        <w:tblBorders>
          <w:top w:val="single" w:sz="18" w:space="0" w:color="auto"/>
          <w:left w:val="single" w:sz="18" w:space="0" w:color="auto"/>
          <w:bottom w:val="single" w:sz="18" w:space="0" w:color="auto"/>
          <w:right w:val="single" w:sz="18" w:space="0" w:color="auto"/>
          <w:insideH w:val="none" w:sz="0" w:space="0" w:color="auto"/>
        </w:tblBorders>
        <w:shd w:val="clear" w:color="auto" w:fill="F3F7F7"/>
        <w:tblLook w:val="0720" w:firstRow="1" w:lastRow="0" w:firstColumn="0" w:lastColumn="1" w:noHBand="1" w:noVBand="1"/>
      </w:tblPr>
      <w:tblGrid>
        <w:gridCol w:w="4535"/>
        <w:gridCol w:w="4535"/>
      </w:tblGrid>
      <w:tr w:rsidR="006C5E4F" w:rsidRPr="00B07B33" w14:paraId="227E5BD1" w14:textId="77777777" w:rsidTr="00974D36">
        <w:trPr>
          <w:cnfStyle w:val="100000000000" w:firstRow="1" w:lastRow="0" w:firstColumn="0" w:lastColumn="0" w:oddVBand="0" w:evenVBand="0" w:oddHBand="0" w:evenHBand="0" w:firstRowFirstColumn="0" w:firstRowLastColumn="0" w:lastRowFirstColumn="0" w:lastRowLastColumn="0"/>
          <w:trHeight w:val="283"/>
        </w:trPr>
        <w:tc>
          <w:tcPr>
            <w:tcW w:w="9072" w:type="dxa"/>
            <w:gridSpan w:val="2"/>
            <w:tcBorders>
              <w:top w:val="nil"/>
              <w:left w:val="nil"/>
              <w:bottom w:val="nil"/>
              <w:right w:val="nil"/>
            </w:tcBorders>
            <w:shd w:val="clear" w:color="auto" w:fill="D5E3E3"/>
          </w:tcPr>
          <w:p w14:paraId="622437D2" w14:textId="77777777" w:rsidR="006C5E4F" w:rsidRPr="00B07B33" w:rsidRDefault="006C5E4F" w:rsidP="00407217">
            <w:pPr>
              <w:pStyle w:val="TableColumnHeadingLeft"/>
              <w:rPr>
                <w:b w:val="0"/>
              </w:rPr>
            </w:pPr>
            <w:r w:rsidRPr="00B07B33">
              <w:t>Findings</w:t>
            </w:r>
          </w:p>
        </w:tc>
      </w:tr>
      <w:tr w:rsidR="006C5E4F" w:rsidRPr="00B26B3A" w14:paraId="42DB7EE4" w14:textId="77777777" w:rsidTr="00974D36">
        <w:trPr>
          <w:trHeight w:val="577"/>
        </w:trPr>
        <w:tc>
          <w:tcPr>
            <w:tcW w:w="9072" w:type="dxa"/>
            <w:gridSpan w:val="2"/>
            <w:tcBorders>
              <w:top w:val="nil"/>
              <w:left w:val="nil"/>
              <w:bottom w:val="nil"/>
              <w:right w:val="nil"/>
            </w:tcBorders>
            <w:shd w:val="clear" w:color="auto" w:fill="F3F7F7"/>
          </w:tcPr>
          <w:p w14:paraId="6495234F" w14:textId="3FCDFC3E" w:rsidR="006C5E4F" w:rsidRPr="00B26B3A" w:rsidRDefault="006C5E4F" w:rsidP="00B26B3A">
            <w:pPr>
              <w:pStyle w:val="TableNumeral"/>
            </w:pPr>
            <w:r w:rsidRPr="00B26B3A">
              <w:t xml:space="preserve">The Code requirements relating to disclosure are comprehensive. They can sometimes be burdensome for franchisors to comply with, and burdensome for franchisees to comprehend and act on. Any further attempt to address concerns by mandating </w:t>
            </w:r>
            <w:r w:rsidR="001E5EAA" w:rsidRPr="00B26B3A">
              <w:t xml:space="preserve">greater </w:t>
            </w:r>
            <w:r w:rsidRPr="00B26B3A">
              <w:t xml:space="preserve">disclosure is likely to be counterproductive. </w:t>
            </w:r>
          </w:p>
          <w:p w14:paraId="48788B5B" w14:textId="77777777" w:rsidR="006C5E4F" w:rsidRPr="00B26B3A" w:rsidRDefault="006C5E4F" w:rsidP="00B26B3A">
            <w:pPr>
              <w:pStyle w:val="TableNumeral"/>
            </w:pPr>
            <w:r w:rsidRPr="00B26B3A">
              <w:t>Certain disclosure and cooling off obligations in the Code create unnecessary regulatory burden when applied to the renewal of an existing franchise relationship.</w:t>
            </w:r>
          </w:p>
          <w:p w14:paraId="5386ECFC" w14:textId="6AD1B8F5" w:rsidR="006C5E4F" w:rsidRPr="00B26B3A" w:rsidRDefault="006C5E4F" w:rsidP="00B26B3A">
            <w:pPr>
              <w:pStyle w:val="TableNumeral"/>
            </w:pPr>
            <w:r w:rsidRPr="00B26B3A">
              <w:t>It is impractical to mandate compulsory pre</w:t>
            </w:r>
            <w:r w:rsidR="00DC2AD5" w:rsidRPr="00B26B3A">
              <w:noBreakHyphen/>
            </w:r>
            <w:r w:rsidRPr="00B26B3A">
              <w:t xml:space="preserve">entry education and advice, however enhancements to education and advice by government would be beneficial. </w:t>
            </w:r>
          </w:p>
          <w:p w14:paraId="7A3E71F6" w14:textId="77777777" w:rsidR="006C5E4F" w:rsidRPr="00B26B3A" w:rsidRDefault="006C5E4F" w:rsidP="00B26B3A">
            <w:pPr>
              <w:pStyle w:val="TableNumeral"/>
            </w:pPr>
            <w:r w:rsidRPr="00B26B3A">
              <w:t xml:space="preserve">All franchise agreements ought to provide a reasonable opportunity to make a return on investment (including provision for compensation in the event of early termination). </w:t>
            </w:r>
          </w:p>
          <w:p w14:paraId="48A6D238" w14:textId="77777777" w:rsidR="006C5E4F" w:rsidRPr="00B26B3A" w:rsidRDefault="006C5E4F" w:rsidP="00B26B3A">
            <w:pPr>
              <w:pStyle w:val="TableNumeral"/>
            </w:pPr>
            <w:r w:rsidRPr="00B26B3A">
              <w:t xml:space="preserve">The FDR is a valuable addition to the regulatory landscape, but awareness and utilisation of the Register is low and greater enforcement of the listing requirements is likely to be needed. </w:t>
            </w:r>
          </w:p>
        </w:tc>
      </w:tr>
      <w:tr w:rsidR="006C5E4F" w:rsidRPr="00B07B33" w14:paraId="00A1C374" w14:textId="77777777" w:rsidTr="00974D36">
        <w:tc>
          <w:tcPr>
            <w:tcW w:w="4536" w:type="dxa"/>
            <w:tcBorders>
              <w:top w:val="nil"/>
              <w:left w:val="nil"/>
              <w:bottom w:val="nil"/>
              <w:right w:val="nil"/>
            </w:tcBorders>
            <w:shd w:val="clear" w:color="auto" w:fill="D5E3E3"/>
          </w:tcPr>
          <w:p w14:paraId="799FD4C7" w14:textId="77777777" w:rsidR="006C5E4F" w:rsidRPr="00B07B33" w:rsidRDefault="006C5E4F" w:rsidP="00D3466A">
            <w:pPr>
              <w:pStyle w:val="TableColumnHeadingLeft"/>
            </w:pPr>
            <w:r w:rsidRPr="00B07B33">
              <w:t>Recommendations</w:t>
            </w:r>
          </w:p>
        </w:tc>
        <w:tc>
          <w:tcPr>
            <w:tcW w:w="4536" w:type="dxa"/>
            <w:tcBorders>
              <w:top w:val="nil"/>
              <w:left w:val="nil"/>
              <w:bottom w:val="nil"/>
              <w:right w:val="nil"/>
            </w:tcBorders>
            <w:shd w:val="clear" w:color="auto" w:fill="D5E3E3"/>
          </w:tcPr>
          <w:p w14:paraId="03B2E257" w14:textId="77777777" w:rsidR="006C5E4F" w:rsidRPr="00B07B33" w:rsidRDefault="006C5E4F" w:rsidP="00D3466A">
            <w:pPr>
              <w:pStyle w:val="TableColumnHeadingLeft"/>
            </w:pPr>
            <w:r w:rsidRPr="00B07B33">
              <w:t>Implementation suggestions</w:t>
            </w:r>
          </w:p>
        </w:tc>
      </w:tr>
      <w:tr w:rsidR="006C5E4F" w:rsidRPr="00B07B33" w14:paraId="2B93CD5A" w14:textId="77777777" w:rsidTr="00974D36">
        <w:trPr>
          <w:trHeight w:val="510"/>
        </w:trPr>
        <w:tc>
          <w:tcPr>
            <w:tcW w:w="4536" w:type="dxa"/>
            <w:tcBorders>
              <w:top w:val="nil"/>
              <w:left w:val="nil"/>
              <w:bottom w:val="nil"/>
              <w:right w:val="nil"/>
            </w:tcBorders>
            <w:shd w:val="clear" w:color="auto" w:fill="F3F7F7"/>
          </w:tcPr>
          <w:p w14:paraId="58D3F42F" w14:textId="582EBD3E" w:rsidR="006C5E4F" w:rsidRPr="00B26B3A" w:rsidRDefault="006C5E4F" w:rsidP="00B26B3A">
            <w:pPr>
              <w:pStyle w:val="TableTextNumber"/>
            </w:pPr>
            <w:r w:rsidRPr="00B26B3A">
              <w:t>Simplify and consolidate the pre</w:t>
            </w:r>
            <w:r w:rsidR="00DC2AD5" w:rsidRPr="00B26B3A">
              <w:noBreakHyphen/>
            </w:r>
            <w:r w:rsidRPr="00B26B3A">
              <w:t>entry information given to prospective franchisees.</w:t>
            </w:r>
          </w:p>
        </w:tc>
        <w:tc>
          <w:tcPr>
            <w:tcW w:w="4536" w:type="dxa"/>
            <w:tcBorders>
              <w:top w:val="nil"/>
              <w:left w:val="nil"/>
              <w:bottom w:val="nil"/>
              <w:right w:val="nil"/>
            </w:tcBorders>
            <w:shd w:val="clear" w:color="auto" w:fill="F3F7F7"/>
          </w:tcPr>
          <w:p w14:paraId="564B8E02" w14:textId="530CD6CC" w:rsidR="006C5E4F" w:rsidRPr="00B07B33" w:rsidRDefault="006C5E4F" w:rsidP="00B26B3A">
            <w:pPr>
              <w:pStyle w:val="TableTextLeft"/>
              <w:ind w:left="425" w:hanging="425"/>
            </w:pPr>
            <w:r w:rsidRPr="00B07B33">
              <w:t>6A.</w:t>
            </w:r>
            <w:r w:rsidR="001C0768">
              <w:tab/>
            </w:r>
            <w:r w:rsidRPr="00B07B33">
              <w:t>Merge the disclosure document and key facts sheet.</w:t>
            </w:r>
          </w:p>
        </w:tc>
      </w:tr>
      <w:tr w:rsidR="006C5E4F" w:rsidRPr="00B07B33" w14:paraId="35AA5FDA" w14:textId="77777777" w:rsidTr="00974D36">
        <w:trPr>
          <w:trHeight w:val="984"/>
        </w:trPr>
        <w:tc>
          <w:tcPr>
            <w:tcW w:w="4536" w:type="dxa"/>
            <w:tcBorders>
              <w:top w:val="nil"/>
              <w:left w:val="nil"/>
              <w:bottom w:val="nil"/>
              <w:right w:val="nil"/>
            </w:tcBorders>
            <w:shd w:val="clear" w:color="auto" w:fill="F3F7F7"/>
          </w:tcPr>
          <w:p w14:paraId="6039BB61" w14:textId="77777777" w:rsidR="006C5E4F" w:rsidRPr="00B26B3A" w:rsidRDefault="006C5E4F" w:rsidP="00B26B3A">
            <w:pPr>
              <w:pStyle w:val="TableTextNumber"/>
            </w:pPr>
            <w:r w:rsidRPr="00B26B3A">
              <w:t>Franchisor obligations under the Code in relation to existing franchisees should be simplified.</w:t>
            </w:r>
          </w:p>
        </w:tc>
        <w:tc>
          <w:tcPr>
            <w:tcW w:w="4536" w:type="dxa"/>
            <w:tcBorders>
              <w:top w:val="nil"/>
              <w:left w:val="nil"/>
              <w:bottom w:val="nil"/>
              <w:right w:val="nil"/>
            </w:tcBorders>
            <w:shd w:val="clear" w:color="auto" w:fill="F3F7F7"/>
          </w:tcPr>
          <w:p w14:paraId="21D64F3B" w14:textId="08A80A91" w:rsidR="006C5E4F" w:rsidRPr="00B07B33" w:rsidRDefault="006C5E4F" w:rsidP="00B26B3A">
            <w:pPr>
              <w:pStyle w:val="TableTextLeft"/>
              <w:ind w:left="425" w:hanging="425"/>
            </w:pPr>
            <w:r w:rsidRPr="00B07B33">
              <w:t>7A.</w:t>
            </w:r>
            <w:r w:rsidR="001C0768">
              <w:tab/>
            </w:r>
            <w:r w:rsidRPr="00B07B33">
              <w:t xml:space="preserve">Existing franchisees entering into a new franchise agreement (or renewing or extending an existing agreement) should be able to opt out of disclosure and cooling off requirements designed to protect new franchisees. </w:t>
            </w:r>
          </w:p>
        </w:tc>
      </w:tr>
      <w:tr w:rsidR="006C5E4F" w:rsidRPr="00B07B33" w14:paraId="3376B314" w14:textId="77777777" w:rsidTr="00974D36">
        <w:trPr>
          <w:trHeight w:val="984"/>
        </w:trPr>
        <w:tc>
          <w:tcPr>
            <w:tcW w:w="4536" w:type="dxa"/>
            <w:tcBorders>
              <w:top w:val="nil"/>
              <w:left w:val="nil"/>
              <w:bottom w:val="nil"/>
              <w:right w:val="nil"/>
            </w:tcBorders>
            <w:shd w:val="clear" w:color="auto" w:fill="F3F7F7"/>
          </w:tcPr>
          <w:p w14:paraId="642C0ABB" w14:textId="1F4F5930" w:rsidR="006C5E4F" w:rsidRPr="00B26B3A" w:rsidRDefault="006C5E4F" w:rsidP="00B26B3A">
            <w:pPr>
              <w:pStyle w:val="TableTextNumber"/>
            </w:pPr>
            <w:r w:rsidRPr="00B26B3A">
              <w:t>The existing requirement that new vehicle dealership agreements must provide a reasonable opportunity to make a return on investment should be extended to all franchise agreements</w:t>
            </w:r>
            <w:r w:rsidR="00DC2AD5" w:rsidRPr="00B26B3A">
              <w:t xml:space="preserve">. </w:t>
            </w:r>
          </w:p>
        </w:tc>
        <w:tc>
          <w:tcPr>
            <w:tcW w:w="4536" w:type="dxa"/>
            <w:tcBorders>
              <w:top w:val="nil"/>
              <w:left w:val="nil"/>
              <w:bottom w:val="nil"/>
              <w:right w:val="nil"/>
            </w:tcBorders>
            <w:shd w:val="clear" w:color="auto" w:fill="F3F7F7"/>
          </w:tcPr>
          <w:p w14:paraId="2BF36501" w14:textId="79777D58" w:rsidR="006C5E4F" w:rsidRPr="00B07B33" w:rsidRDefault="006C5E4F" w:rsidP="00B26B3A">
            <w:pPr>
              <w:pStyle w:val="TableTextLeft"/>
              <w:ind w:left="425" w:hanging="425"/>
            </w:pPr>
            <w:r w:rsidRPr="00B07B33">
              <w:t>8A.</w:t>
            </w:r>
            <w:r w:rsidR="001C0768">
              <w:tab/>
            </w:r>
            <w:r w:rsidRPr="00B07B33">
              <w:t>Amend Clause 46B of the Code to apply to all franchise agreements, not just new vehicle dealership agreements.</w:t>
            </w:r>
          </w:p>
        </w:tc>
      </w:tr>
      <w:tr w:rsidR="006C5E4F" w:rsidRPr="00B07B33" w14:paraId="623F26D5" w14:textId="77777777" w:rsidTr="00974D36">
        <w:trPr>
          <w:trHeight w:val="984"/>
        </w:trPr>
        <w:tc>
          <w:tcPr>
            <w:tcW w:w="4536" w:type="dxa"/>
            <w:tcBorders>
              <w:top w:val="nil"/>
              <w:left w:val="nil"/>
              <w:bottom w:val="nil"/>
              <w:right w:val="nil"/>
            </w:tcBorders>
            <w:shd w:val="clear" w:color="auto" w:fill="F3F7F7"/>
          </w:tcPr>
          <w:p w14:paraId="6BC0C654" w14:textId="4E6181E3" w:rsidR="006C5E4F" w:rsidRPr="00B26B3A" w:rsidRDefault="0058263E" w:rsidP="00B26B3A">
            <w:pPr>
              <w:pStyle w:val="TableTextNumber"/>
            </w:pPr>
            <w:r w:rsidRPr="00B26B3A">
              <w:t>The existing requirement that new vehicle dealershi</w:t>
            </w:r>
            <w:r w:rsidR="00A445EA" w:rsidRPr="00B26B3A">
              <w:t xml:space="preserve">p agreements must </w:t>
            </w:r>
            <w:r w:rsidR="00776132" w:rsidRPr="00B26B3A">
              <w:t xml:space="preserve">include provisions for compensation </w:t>
            </w:r>
            <w:r w:rsidR="00AF6872" w:rsidRPr="00B26B3A">
              <w:t>for franchisees</w:t>
            </w:r>
            <w:r w:rsidR="009A4C1F" w:rsidRPr="00B26B3A">
              <w:t xml:space="preserve"> in the event of early termination should be extended to all franchise agreements.</w:t>
            </w:r>
          </w:p>
        </w:tc>
        <w:tc>
          <w:tcPr>
            <w:tcW w:w="4536" w:type="dxa"/>
            <w:tcBorders>
              <w:top w:val="nil"/>
              <w:left w:val="nil"/>
              <w:bottom w:val="nil"/>
              <w:right w:val="nil"/>
            </w:tcBorders>
            <w:shd w:val="clear" w:color="auto" w:fill="F3F7F7"/>
          </w:tcPr>
          <w:p w14:paraId="5D8569F8" w14:textId="4ACEF29D" w:rsidR="006C5E4F" w:rsidRPr="00B07B33" w:rsidRDefault="006C5E4F" w:rsidP="00B26B3A">
            <w:pPr>
              <w:pStyle w:val="TableTextLeft"/>
              <w:ind w:left="425" w:hanging="425"/>
            </w:pPr>
            <w:r w:rsidRPr="00B07B33">
              <w:t>9A.</w:t>
            </w:r>
            <w:r w:rsidR="001C0768">
              <w:tab/>
            </w:r>
            <w:r w:rsidRPr="00B07B33">
              <w:t>Amend Clause 46A of the Code to apply to all franchise agreements, not just new vehicle dealership agreements.</w:t>
            </w:r>
          </w:p>
        </w:tc>
      </w:tr>
      <w:tr w:rsidR="006C5E4F" w:rsidRPr="00B07B33" w14:paraId="4A270CE3" w14:textId="77777777" w:rsidTr="009433C2">
        <w:trPr>
          <w:trHeight w:val="984"/>
        </w:trPr>
        <w:tc>
          <w:tcPr>
            <w:tcW w:w="4536" w:type="dxa"/>
            <w:tcBorders>
              <w:top w:val="nil"/>
              <w:left w:val="nil"/>
              <w:bottom w:val="nil"/>
              <w:right w:val="nil"/>
            </w:tcBorders>
            <w:shd w:val="clear" w:color="auto" w:fill="F3F7F7"/>
          </w:tcPr>
          <w:p w14:paraId="2BC1AE1E" w14:textId="77777777" w:rsidR="006C5E4F" w:rsidRPr="00B26B3A" w:rsidRDefault="006C5E4F" w:rsidP="00B26B3A">
            <w:pPr>
              <w:pStyle w:val="TableTextNumber"/>
            </w:pPr>
            <w:r w:rsidRPr="00B26B3A">
              <w:t>Enhance the public visibility and usage of the Franchise Disclosure Register.</w:t>
            </w:r>
          </w:p>
        </w:tc>
        <w:tc>
          <w:tcPr>
            <w:tcW w:w="4536" w:type="dxa"/>
            <w:tcBorders>
              <w:top w:val="nil"/>
              <w:left w:val="nil"/>
              <w:bottom w:val="nil"/>
              <w:right w:val="nil"/>
            </w:tcBorders>
            <w:shd w:val="clear" w:color="auto" w:fill="F3F7F7"/>
          </w:tcPr>
          <w:p w14:paraId="40418E97" w14:textId="3103B50B" w:rsidR="006C5E4F" w:rsidRPr="00B07B33" w:rsidRDefault="006C5E4F" w:rsidP="00B26B3A">
            <w:pPr>
              <w:pStyle w:val="TableTextLeft"/>
              <w:ind w:left="425" w:hanging="425"/>
            </w:pPr>
            <w:r w:rsidRPr="00B07B33">
              <w:t>10A.</w:t>
            </w:r>
            <w:r w:rsidR="001C0768">
              <w:tab/>
            </w:r>
            <w:r w:rsidRPr="00B07B33">
              <w:t xml:space="preserve"> More actively promote the </w:t>
            </w:r>
            <w:r w:rsidR="00AC146D" w:rsidRPr="00B07B33">
              <w:t>FDR</w:t>
            </w:r>
            <w:r w:rsidR="00DC2AD5">
              <w:t>’</w:t>
            </w:r>
            <w:r w:rsidR="00AC146D" w:rsidRPr="00B07B33">
              <w:t>s</w:t>
            </w:r>
            <w:r w:rsidRPr="00B07B33">
              <w:t xml:space="preserve"> existence and </w:t>
            </w:r>
            <w:r w:rsidR="00B249BA" w:rsidRPr="00B07B33">
              <w:t>usage</w:t>
            </w:r>
            <w:r w:rsidRPr="00B07B33">
              <w:t xml:space="preserve"> </w:t>
            </w:r>
            <w:r w:rsidR="00B249BA" w:rsidRPr="00B07B33">
              <w:t>through</w:t>
            </w:r>
            <w:r w:rsidRPr="00B07B33">
              <w:t xml:space="preserve"> education material prepared by business.gov.au, the ACCC, ASBFEO and state SBCs.</w:t>
            </w:r>
          </w:p>
          <w:p w14:paraId="2E07FA98" w14:textId="4058BDD2" w:rsidR="006C5E4F" w:rsidRPr="00B07B33" w:rsidRDefault="006C5E4F" w:rsidP="00B26B3A">
            <w:pPr>
              <w:pStyle w:val="TableTextLeft"/>
              <w:ind w:left="425" w:hanging="425"/>
            </w:pPr>
            <w:r w:rsidRPr="00B07B33">
              <w:t>10B</w:t>
            </w:r>
            <w:r w:rsidR="001C0768">
              <w:tab/>
            </w:r>
            <w:r w:rsidR="00697293" w:rsidRPr="00B07B33">
              <w:t>Responsibility for</w:t>
            </w:r>
            <w:r w:rsidR="00642BF0" w:rsidRPr="00B07B33">
              <w:t xml:space="preserve"> the administration of</w:t>
            </w:r>
            <w:r w:rsidR="00697293" w:rsidRPr="00B07B33">
              <w:t xml:space="preserve"> </w:t>
            </w:r>
            <w:r w:rsidR="00642BF0" w:rsidRPr="00B07B33">
              <w:t xml:space="preserve">the </w:t>
            </w:r>
            <w:r w:rsidR="00697293" w:rsidRPr="00B07B33">
              <w:t xml:space="preserve">FDR </w:t>
            </w:r>
            <w:r w:rsidR="00642BF0" w:rsidRPr="00B07B33">
              <w:t xml:space="preserve">and its </w:t>
            </w:r>
            <w:r w:rsidR="00697293" w:rsidRPr="00B07B33">
              <w:t xml:space="preserve">website </w:t>
            </w:r>
            <w:r w:rsidRPr="00B07B33">
              <w:t xml:space="preserve">should </w:t>
            </w:r>
            <w:r w:rsidR="00642BF0" w:rsidRPr="00B07B33">
              <w:t>sit</w:t>
            </w:r>
            <w:r w:rsidRPr="00B07B33">
              <w:t xml:space="preserve"> with the ACCC</w:t>
            </w:r>
            <w:r w:rsidR="003E5E67">
              <w:t xml:space="preserve">. </w:t>
            </w:r>
          </w:p>
          <w:p w14:paraId="0325547E" w14:textId="7A89283C" w:rsidR="006C5E4F" w:rsidRPr="00B07B33" w:rsidRDefault="006C5E4F" w:rsidP="00B26B3A">
            <w:pPr>
              <w:pStyle w:val="TableTextLeft"/>
              <w:ind w:left="425" w:hanging="425"/>
            </w:pPr>
            <w:r w:rsidRPr="00B07B33">
              <w:t>10C.</w:t>
            </w:r>
            <w:r w:rsidR="001C0768">
              <w:tab/>
            </w:r>
            <w:r w:rsidRPr="00B07B33">
              <w:t xml:space="preserve">If a FranchiseSmart website model is adopted, incorporate the </w:t>
            </w:r>
            <w:r w:rsidR="00AC146D" w:rsidRPr="00B07B33">
              <w:t>FDR</w:t>
            </w:r>
            <w:r w:rsidRPr="00B07B33">
              <w:t xml:space="preserve"> into FranchiseSmart.</w:t>
            </w:r>
          </w:p>
        </w:tc>
      </w:tr>
      <w:tr w:rsidR="006C5E4F" w:rsidRPr="00B07B33" w14:paraId="262ED8A6" w14:textId="77777777" w:rsidTr="009433C2">
        <w:trPr>
          <w:trHeight w:val="984"/>
        </w:trPr>
        <w:tc>
          <w:tcPr>
            <w:tcW w:w="4536" w:type="dxa"/>
            <w:tcBorders>
              <w:top w:val="nil"/>
              <w:left w:val="nil"/>
              <w:bottom w:val="single" w:sz="4" w:space="0" w:color="D5E3E3"/>
              <w:right w:val="nil"/>
            </w:tcBorders>
            <w:shd w:val="clear" w:color="auto" w:fill="F3F7F7"/>
          </w:tcPr>
          <w:p w14:paraId="57263343" w14:textId="77777777" w:rsidR="006C5E4F" w:rsidRPr="00B26B3A" w:rsidRDefault="006C5E4F" w:rsidP="00B26B3A">
            <w:pPr>
              <w:pStyle w:val="TableTextNumber"/>
            </w:pPr>
            <w:r w:rsidRPr="00B26B3A">
              <w:t xml:space="preserve">Additional information should be included on the FDR relating to dispute resolution and adverse actions brought by enforcement agencies. </w:t>
            </w:r>
          </w:p>
        </w:tc>
        <w:tc>
          <w:tcPr>
            <w:tcW w:w="4536" w:type="dxa"/>
            <w:tcBorders>
              <w:top w:val="nil"/>
              <w:left w:val="nil"/>
              <w:bottom w:val="single" w:sz="4" w:space="0" w:color="D5E3E3"/>
              <w:right w:val="nil"/>
            </w:tcBorders>
            <w:shd w:val="clear" w:color="auto" w:fill="F3F7F7"/>
          </w:tcPr>
          <w:p w14:paraId="6F89772A" w14:textId="4D71AB36" w:rsidR="006C5E4F" w:rsidRPr="00B07B33" w:rsidRDefault="006C5E4F" w:rsidP="00B26B3A">
            <w:pPr>
              <w:pStyle w:val="TableTextLeft"/>
              <w:ind w:left="425" w:hanging="425"/>
            </w:pPr>
            <w:r w:rsidRPr="00B07B33">
              <w:t>11A.</w:t>
            </w:r>
            <w:r w:rsidR="001C0768">
              <w:tab/>
            </w:r>
            <w:r w:rsidRPr="00B07B33">
              <w:t xml:space="preserve">The </w:t>
            </w:r>
            <w:r w:rsidR="00AC146D" w:rsidRPr="00B07B33">
              <w:t>FDR</w:t>
            </w:r>
            <w:r w:rsidRPr="00B07B33">
              <w:t xml:space="preserve"> should state whether or not a franchise system offers binding voluntary arbitration.</w:t>
            </w:r>
          </w:p>
          <w:p w14:paraId="07AD80B2" w14:textId="3EA76098" w:rsidR="006C5E4F" w:rsidRPr="00B07B33" w:rsidRDefault="006C5E4F" w:rsidP="00B26B3A">
            <w:pPr>
              <w:pStyle w:val="TableTextLeft"/>
              <w:spacing w:after="120"/>
              <w:ind w:left="425" w:hanging="425"/>
            </w:pPr>
            <w:r w:rsidRPr="00B07B33">
              <w:t>11B.</w:t>
            </w:r>
            <w:r w:rsidR="001C0768">
              <w:tab/>
            </w:r>
            <w:r w:rsidRPr="00B07B33">
              <w:t xml:space="preserve">Consideration should be given to including information on the </w:t>
            </w:r>
            <w:r w:rsidR="00AC146D" w:rsidRPr="00B07B33">
              <w:t>FDR</w:t>
            </w:r>
            <w:r w:rsidRPr="00B07B33">
              <w:t xml:space="preserve"> about any sanctions or court action taken by the ACCC, ASIC, FWO or ATO against a franchise system in the last </w:t>
            </w:r>
            <w:r w:rsidR="00D3122B" w:rsidRPr="00B07B33">
              <w:t>five</w:t>
            </w:r>
            <w:r w:rsidRPr="00B07B33">
              <w:t xml:space="preserve"> years.</w:t>
            </w:r>
          </w:p>
        </w:tc>
      </w:tr>
    </w:tbl>
    <w:p w14:paraId="46201288" w14:textId="77777777" w:rsidR="00D3466A" w:rsidRPr="00B26B3A" w:rsidRDefault="00D3466A" w:rsidP="00B26B3A">
      <w:r w:rsidRPr="00B26B3A">
        <w:br w:type="page"/>
      </w:r>
    </w:p>
    <w:p w14:paraId="6E3A23AE" w14:textId="0E96B164" w:rsidR="006C5E4F" w:rsidRPr="005B6862" w:rsidRDefault="006C5E4F" w:rsidP="005B6862">
      <w:pPr>
        <w:pStyle w:val="Heading3"/>
      </w:pPr>
      <w:r w:rsidRPr="005B6862">
        <w:t>During a franchise relationship</w:t>
      </w:r>
    </w:p>
    <w:tbl>
      <w:tblPr>
        <w:tblStyle w:val="TableGrid"/>
        <w:tblW w:w="9072" w:type="dxa"/>
        <w:tblBorders>
          <w:top w:val="single" w:sz="18" w:space="0" w:color="auto"/>
          <w:left w:val="single" w:sz="18" w:space="0" w:color="auto"/>
          <w:bottom w:val="single" w:sz="18" w:space="0" w:color="auto"/>
          <w:right w:val="single" w:sz="18" w:space="0" w:color="auto"/>
          <w:insideH w:val="none" w:sz="0" w:space="0" w:color="auto"/>
        </w:tblBorders>
        <w:shd w:val="clear" w:color="auto" w:fill="F3F7F7"/>
        <w:tblLook w:val="0620" w:firstRow="1" w:lastRow="0" w:firstColumn="0" w:lastColumn="0" w:noHBand="1" w:noVBand="1"/>
      </w:tblPr>
      <w:tblGrid>
        <w:gridCol w:w="4536"/>
        <w:gridCol w:w="4536"/>
      </w:tblGrid>
      <w:tr w:rsidR="006C5E4F" w:rsidRPr="00874C17" w14:paraId="5810681A" w14:textId="77777777" w:rsidTr="00974D36">
        <w:trPr>
          <w:cnfStyle w:val="100000000000" w:firstRow="1" w:lastRow="0" w:firstColumn="0" w:lastColumn="0" w:oddVBand="0" w:evenVBand="0" w:oddHBand="0" w:evenHBand="0" w:firstRowFirstColumn="0" w:firstRowLastColumn="0" w:lastRowFirstColumn="0" w:lastRowLastColumn="0"/>
          <w:trHeight w:val="283"/>
        </w:trPr>
        <w:tc>
          <w:tcPr>
            <w:tcW w:w="9072" w:type="dxa"/>
            <w:gridSpan w:val="2"/>
            <w:tcBorders>
              <w:top w:val="nil"/>
              <w:left w:val="nil"/>
              <w:bottom w:val="nil"/>
              <w:right w:val="nil"/>
            </w:tcBorders>
            <w:shd w:val="clear" w:color="auto" w:fill="D5E3E3"/>
          </w:tcPr>
          <w:p w14:paraId="4777C013" w14:textId="77777777" w:rsidR="006C5E4F" w:rsidRPr="00874C17" w:rsidRDefault="006C5E4F" w:rsidP="00874C17">
            <w:pPr>
              <w:pStyle w:val="TableColumnHeadingLeft"/>
              <w:rPr>
                <w:b w:val="0"/>
                <w:bCs/>
              </w:rPr>
            </w:pPr>
            <w:r w:rsidRPr="00874C17">
              <w:rPr>
                <w:bCs/>
              </w:rPr>
              <w:t>Findings</w:t>
            </w:r>
          </w:p>
        </w:tc>
      </w:tr>
      <w:tr w:rsidR="006C5E4F" w:rsidRPr="00B26B3A" w14:paraId="7D74F76A" w14:textId="77777777" w:rsidTr="00974D36">
        <w:trPr>
          <w:trHeight w:val="577"/>
        </w:trPr>
        <w:tc>
          <w:tcPr>
            <w:tcW w:w="9072" w:type="dxa"/>
            <w:gridSpan w:val="2"/>
            <w:tcBorders>
              <w:top w:val="nil"/>
              <w:left w:val="nil"/>
              <w:bottom w:val="nil"/>
              <w:right w:val="nil"/>
            </w:tcBorders>
            <w:shd w:val="clear" w:color="auto" w:fill="F3F7F7"/>
          </w:tcPr>
          <w:p w14:paraId="08768710" w14:textId="616B9E9C" w:rsidR="006C5E4F" w:rsidRPr="00B26B3A" w:rsidRDefault="006C5E4F" w:rsidP="00B26B3A">
            <w:pPr>
              <w:pStyle w:val="TableNumeral"/>
            </w:pPr>
            <w:r w:rsidRPr="00B26B3A">
              <w:t>Over time, decisions made by the court</w:t>
            </w:r>
            <w:r w:rsidR="001E5EAA" w:rsidRPr="00B26B3A">
              <w:t>s</w:t>
            </w:r>
            <w:r w:rsidRPr="00B26B3A">
              <w:t xml:space="preserve"> are providing guidance to franchisors and franchisees on what is required to act in good faith under the Code. Such decisions should be used by regulators to develop education, particularly for franchisees, as to the limitations of good faith in a grievance. </w:t>
            </w:r>
          </w:p>
          <w:p w14:paraId="46282D94" w14:textId="77777777" w:rsidR="006C5E4F" w:rsidRPr="00B26B3A" w:rsidRDefault="006C5E4F" w:rsidP="00B26B3A">
            <w:pPr>
              <w:pStyle w:val="TableNumeral"/>
            </w:pPr>
            <w:r w:rsidRPr="00B26B3A">
              <w:t xml:space="preserve">Change management continues to be a problematic area for many franchise relationships. </w:t>
            </w:r>
          </w:p>
          <w:p w14:paraId="0E696C86" w14:textId="77777777" w:rsidR="006C5E4F" w:rsidRPr="00B26B3A" w:rsidRDefault="006C5E4F" w:rsidP="00B26B3A">
            <w:pPr>
              <w:pStyle w:val="TableNumeral"/>
            </w:pPr>
            <w:r w:rsidRPr="00B26B3A">
              <w:t>Some franchisors are not employing best practice relating to the transparent and effective operation of marketing and cooperative funds.</w:t>
            </w:r>
          </w:p>
        </w:tc>
      </w:tr>
      <w:tr w:rsidR="006C5E4F" w:rsidRPr="00B07B33" w14:paraId="51004DE9" w14:textId="77777777" w:rsidTr="00883089">
        <w:tc>
          <w:tcPr>
            <w:tcW w:w="4536" w:type="dxa"/>
            <w:tcBorders>
              <w:top w:val="nil"/>
              <w:left w:val="nil"/>
              <w:bottom w:val="nil"/>
              <w:right w:val="nil"/>
            </w:tcBorders>
            <w:shd w:val="clear" w:color="auto" w:fill="D5E3E3"/>
          </w:tcPr>
          <w:p w14:paraId="0B449A31" w14:textId="77777777" w:rsidR="006C5E4F" w:rsidRPr="00B07B33" w:rsidRDefault="006C5E4F" w:rsidP="00874C17">
            <w:pPr>
              <w:pStyle w:val="TableColumnHeadingLeft"/>
            </w:pPr>
            <w:r w:rsidRPr="00B07B33">
              <w:t>Recommendations</w:t>
            </w:r>
          </w:p>
        </w:tc>
        <w:tc>
          <w:tcPr>
            <w:tcW w:w="4536" w:type="dxa"/>
            <w:tcBorders>
              <w:top w:val="nil"/>
              <w:left w:val="nil"/>
              <w:bottom w:val="nil"/>
              <w:right w:val="nil"/>
            </w:tcBorders>
            <w:shd w:val="clear" w:color="auto" w:fill="D5E3E3"/>
          </w:tcPr>
          <w:p w14:paraId="61DC06DE" w14:textId="77777777" w:rsidR="006C5E4F" w:rsidRPr="00B07B33" w:rsidRDefault="006C5E4F" w:rsidP="00874C17">
            <w:pPr>
              <w:pStyle w:val="TableColumnHeadingLeft"/>
            </w:pPr>
            <w:r w:rsidRPr="00B07B33">
              <w:t>Implementation suggestions</w:t>
            </w:r>
          </w:p>
        </w:tc>
      </w:tr>
      <w:tr w:rsidR="006C5E4F" w:rsidRPr="00B07B33" w14:paraId="646907C2" w14:textId="77777777" w:rsidTr="00883089">
        <w:trPr>
          <w:trHeight w:val="1417"/>
        </w:trPr>
        <w:tc>
          <w:tcPr>
            <w:tcW w:w="4536" w:type="dxa"/>
            <w:tcBorders>
              <w:top w:val="nil"/>
              <w:left w:val="nil"/>
              <w:bottom w:val="single" w:sz="4" w:space="0" w:color="D5E3E3"/>
              <w:right w:val="nil"/>
            </w:tcBorders>
            <w:shd w:val="clear" w:color="auto" w:fill="F3F7F7"/>
          </w:tcPr>
          <w:p w14:paraId="5905BFF1" w14:textId="0C729AEE" w:rsidR="006C5E4F" w:rsidRPr="005B6862" w:rsidRDefault="006C5E4F" w:rsidP="00B26B3A">
            <w:pPr>
              <w:pStyle w:val="TableTextNumber"/>
            </w:pPr>
            <w:r w:rsidRPr="00B07B33">
              <w:t xml:space="preserve">Franchise systems should be encouraged, through </w:t>
            </w:r>
            <w:r w:rsidRPr="00B26B3A">
              <w:t>education</w:t>
            </w:r>
            <w:r w:rsidRPr="00B07B33">
              <w:t xml:space="preserve">, to consult franchisees regarding any major change </w:t>
            </w:r>
            <w:r w:rsidRPr="00B26B3A">
              <w:t>to</w:t>
            </w:r>
            <w:r w:rsidRPr="00B07B33">
              <w:t xml:space="preserve"> the business model during the term of the franchise agreement. </w:t>
            </w:r>
          </w:p>
        </w:tc>
        <w:tc>
          <w:tcPr>
            <w:tcW w:w="4536" w:type="dxa"/>
            <w:tcBorders>
              <w:top w:val="nil"/>
              <w:left w:val="nil"/>
              <w:bottom w:val="single" w:sz="4" w:space="0" w:color="D5E3E3"/>
              <w:right w:val="nil"/>
            </w:tcBorders>
            <w:shd w:val="clear" w:color="auto" w:fill="F3F7F7"/>
          </w:tcPr>
          <w:p w14:paraId="4CA155E5" w14:textId="7DCA4E2B" w:rsidR="006C5E4F" w:rsidRPr="00B07B33" w:rsidRDefault="006C5E4F" w:rsidP="00B26B3A">
            <w:pPr>
              <w:pStyle w:val="TableTextLeft"/>
              <w:spacing w:after="120"/>
              <w:ind w:left="425" w:hanging="425"/>
            </w:pPr>
            <w:r w:rsidRPr="00B07B33">
              <w:t>12A.</w:t>
            </w:r>
            <w:r w:rsidR="001C0768">
              <w:tab/>
            </w:r>
            <w:r w:rsidR="00C2430B" w:rsidRPr="00B07B33">
              <w:t xml:space="preserve">Relevant </w:t>
            </w:r>
            <w:r w:rsidR="000901F2" w:rsidRPr="00B07B33">
              <w:t>Au</w:t>
            </w:r>
            <w:r w:rsidR="00712326" w:rsidRPr="00B07B33">
              <w:t xml:space="preserve">stralian </w:t>
            </w:r>
            <w:r w:rsidRPr="00B07B33">
              <w:t xml:space="preserve">Government </w:t>
            </w:r>
            <w:r w:rsidR="00F9436C" w:rsidRPr="00B07B33">
              <w:t xml:space="preserve">agencies </w:t>
            </w:r>
            <w:r w:rsidRPr="00B07B33">
              <w:t>should support franchisor</w:t>
            </w:r>
            <w:r w:rsidR="00DC2AD5">
              <w:noBreakHyphen/>
            </w:r>
            <w:r w:rsidRPr="00B07B33">
              <w:t xml:space="preserve">targeted education and </w:t>
            </w:r>
            <w:r w:rsidR="00F9436C" w:rsidRPr="00B07B33">
              <w:t xml:space="preserve">provide </w:t>
            </w:r>
            <w:r w:rsidRPr="00B07B33">
              <w:t xml:space="preserve">best practice guidance on how to manage change and support productive working relationships with franchisees. </w:t>
            </w:r>
            <w:r w:rsidR="00AB3F61" w:rsidRPr="00B07B33">
              <w:t>Sector</w:t>
            </w:r>
            <w:r w:rsidRPr="00B07B33">
              <w:t xml:space="preserve"> participants could work together with the ACCC and ASBFEO to develop appropriate guidance</w:t>
            </w:r>
            <w:r w:rsidR="00ED499F" w:rsidRPr="00B07B33">
              <w:t>.</w:t>
            </w:r>
            <w:r w:rsidRPr="00B07B33">
              <w:t xml:space="preserve"> </w:t>
            </w:r>
          </w:p>
        </w:tc>
      </w:tr>
    </w:tbl>
    <w:p w14:paraId="2C5B87F4" w14:textId="69370102" w:rsidR="006C5E4F" w:rsidRPr="005B6862" w:rsidRDefault="006C5E4F" w:rsidP="005B6862">
      <w:pPr>
        <w:pStyle w:val="Heading3"/>
      </w:pPr>
      <w:r w:rsidRPr="005B6862">
        <w:t xml:space="preserve">Ending a franchise relationship </w:t>
      </w:r>
    </w:p>
    <w:tbl>
      <w:tblPr>
        <w:tblStyle w:val="TableGrid"/>
        <w:tblW w:w="9072" w:type="dxa"/>
        <w:tblBorders>
          <w:top w:val="single" w:sz="18" w:space="0" w:color="auto"/>
          <w:left w:val="single" w:sz="18" w:space="0" w:color="auto"/>
          <w:bottom w:val="single" w:sz="18" w:space="0" w:color="auto"/>
          <w:right w:val="single" w:sz="18" w:space="0" w:color="auto"/>
          <w:insideH w:val="none" w:sz="0" w:space="0" w:color="auto"/>
        </w:tblBorders>
        <w:shd w:val="clear" w:color="auto" w:fill="F3F7F7"/>
        <w:tblLook w:val="0620" w:firstRow="1" w:lastRow="0" w:firstColumn="0" w:lastColumn="0" w:noHBand="1" w:noVBand="1"/>
      </w:tblPr>
      <w:tblGrid>
        <w:gridCol w:w="4536"/>
        <w:gridCol w:w="4536"/>
      </w:tblGrid>
      <w:tr w:rsidR="006C5E4F" w:rsidRPr="00B07B33" w14:paraId="6C3ADC32" w14:textId="77777777" w:rsidTr="00974D36">
        <w:trPr>
          <w:cnfStyle w:val="100000000000" w:firstRow="1" w:lastRow="0" w:firstColumn="0" w:lastColumn="0" w:oddVBand="0" w:evenVBand="0" w:oddHBand="0" w:evenHBand="0" w:firstRowFirstColumn="0" w:firstRowLastColumn="0" w:lastRowFirstColumn="0" w:lastRowLastColumn="0"/>
          <w:trHeight w:val="340"/>
        </w:trPr>
        <w:tc>
          <w:tcPr>
            <w:tcW w:w="9072" w:type="dxa"/>
            <w:gridSpan w:val="2"/>
            <w:tcBorders>
              <w:top w:val="nil"/>
              <w:left w:val="nil"/>
              <w:bottom w:val="nil"/>
              <w:right w:val="nil"/>
            </w:tcBorders>
            <w:shd w:val="clear" w:color="auto" w:fill="D5E3E3"/>
          </w:tcPr>
          <w:p w14:paraId="4E7B5363" w14:textId="77777777" w:rsidR="006C5E4F" w:rsidRPr="00B07B33" w:rsidRDefault="006C5E4F" w:rsidP="0065000C">
            <w:pPr>
              <w:pStyle w:val="TableColumnHeadingLeft"/>
              <w:rPr>
                <w:b w:val="0"/>
              </w:rPr>
            </w:pPr>
            <w:r w:rsidRPr="00B07B33">
              <w:t>Findings</w:t>
            </w:r>
          </w:p>
        </w:tc>
      </w:tr>
      <w:tr w:rsidR="006C5E4F" w:rsidRPr="00B26B3A" w14:paraId="76F38B62" w14:textId="77777777" w:rsidTr="00974D36">
        <w:trPr>
          <w:trHeight w:val="577"/>
        </w:trPr>
        <w:tc>
          <w:tcPr>
            <w:tcW w:w="9072" w:type="dxa"/>
            <w:gridSpan w:val="2"/>
            <w:tcBorders>
              <w:top w:val="nil"/>
              <w:left w:val="nil"/>
              <w:bottom w:val="nil"/>
              <w:right w:val="nil"/>
            </w:tcBorders>
            <w:shd w:val="clear" w:color="auto" w:fill="F3F7F7"/>
          </w:tcPr>
          <w:p w14:paraId="291E6533" w14:textId="77777777" w:rsidR="006C5E4F" w:rsidRPr="00B26B3A" w:rsidRDefault="006C5E4F" w:rsidP="00B26B3A">
            <w:pPr>
              <w:pStyle w:val="TableNumeral"/>
            </w:pPr>
            <w:r w:rsidRPr="00B26B3A">
              <w:t>Changes made in 2021 relating to delayed termination have made it unacceptably difficult for franchisors to act decisively in the context of serious breaches.</w:t>
            </w:r>
          </w:p>
          <w:p w14:paraId="0E1D12E6" w14:textId="77777777" w:rsidR="006C5E4F" w:rsidRPr="00B26B3A" w:rsidRDefault="006C5E4F" w:rsidP="00B26B3A">
            <w:pPr>
              <w:pStyle w:val="TableNumeral"/>
            </w:pPr>
            <w:r w:rsidRPr="00B26B3A">
              <w:t xml:space="preserve">There needs to be more awareness and clarity regarding the process and circumstances in which a franchisee can negotiate an early exit from a franchise agreement. </w:t>
            </w:r>
          </w:p>
          <w:p w14:paraId="0C6AABF8" w14:textId="77777777" w:rsidR="006C5E4F" w:rsidRPr="00B26B3A" w:rsidRDefault="006C5E4F" w:rsidP="00B26B3A">
            <w:pPr>
              <w:pStyle w:val="TableNumeral"/>
            </w:pPr>
            <w:r w:rsidRPr="00B26B3A">
              <w:t xml:space="preserve">Misunderstanding of goodwill in franchising continues to be a source of complaints that arise at the end of an agreement. Goodwill issues are driven by concerns relating to adequate compensation, uncertainty, and the opportunity to make a return on investment. </w:t>
            </w:r>
          </w:p>
          <w:p w14:paraId="7353F539" w14:textId="74E1BC0B" w:rsidR="006C5E4F" w:rsidRPr="00B26B3A" w:rsidRDefault="006C5E4F" w:rsidP="00B26B3A">
            <w:pPr>
              <w:pStyle w:val="TableNumeral"/>
            </w:pPr>
            <w:r w:rsidRPr="00B26B3A">
              <w:t>Unreasonable</w:t>
            </w:r>
            <w:r w:rsidR="00743000">
              <w:t xml:space="preserve"> – </w:t>
            </w:r>
            <w:r w:rsidRPr="00B26B3A">
              <w:t>and unenforceable</w:t>
            </w:r>
            <w:r w:rsidR="00743000">
              <w:t xml:space="preserve"> – </w:t>
            </w:r>
            <w:r w:rsidRPr="00B26B3A">
              <w:t xml:space="preserve">restraints of trade are unduly limiting franchisee opportunities </w:t>
            </w:r>
            <w:r w:rsidR="00ED499F" w:rsidRPr="00B26B3A">
              <w:t xml:space="preserve">at the end of a </w:t>
            </w:r>
            <w:r w:rsidRPr="00B26B3A">
              <w:t>franchise relationship. While many existing restraints of trade terms may be difficult to enforce, the</w:t>
            </w:r>
            <w:r w:rsidR="006E4209" w:rsidRPr="00B26B3A">
              <w:t>y</w:t>
            </w:r>
            <w:r w:rsidRPr="00B26B3A">
              <w:t xml:space="preserve"> may unduly inhibit and dissuade competition in the sector. </w:t>
            </w:r>
          </w:p>
        </w:tc>
      </w:tr>
      <w:tr w:rsidR="006C5E4F" w:rsidRPr="00B07B33" w14:paraId="1434ADAE" w14:textId="77777777" w:rsidTr="00974D36">
        <w:tc>
          <w:tcPr>
            <w:tcW w:w="4536" w:type="dxa"/>
            <w:tcBorders>
              <w:top w:val="nil"/>
              <w:left w:val="nil"/>
              <w:bottom w:val="nil"/>
              <w:right w:val="nil"/>
            </w:tcBorders>
            <w:shd w:val="clear" w:color="auto" w:fill="D5E3E3"/>
          </w:tcPr>
          <w:p w14:paraId="78371C38" w14:textId="77777777" w:rsidR="006C5E4F" w:rsidRPr="005B6376" w:rsidRDefault="006C5E4F" w:rsidP="005B6376">
            <w:pPr>
              <w:pStyle w:val="TableColumnHeadingLeft"/>
            </w:pPr>
            <w:r w:rsidRPr="005B6376">
              <w:t>Recommendations</w:t>
            </w:r>
          </w:p>
        </w:tc>
        <w:tc>
          <w:tcPr>
            <w:tcW w:w="4536" w:type="dxa"/>
            <w:tcBorders>
              <w:top w:val="nil"/>
              <w:left w:val="nil"/>
              <w:bottom w:val="nil"/>
              <w:right w:val="nil"/>
            </w:tcBorders>
            <w:shd w:val="clear" w:color="auto" w:fill="D5E3E3"/>
          </w:tcPr>
          <w:p w14:paraId="754286A7" w14:textId="77777777" w:rsidR="006C5E4F" w:rsidRPr="005B6376" w:rsidRDefault="006C5E4F" w:rsidP="005B6376">
            <w:pPr>
              <w:pStyle w:val="TableColumnHeadingLeft"/>
            </w:pPr>
            <w:r w:rsidRPr="005B6376">
              <w:t>Implementation suggestions</w:t>
            </w:r>
          </w:p>
        </w:tc>
      </w:tr>
      <w:tr w:rsidR="006C5E4F" w:rsidRPr="00B07B33" w14:paraId="21F85262" w14:textId="77777777" w:rsidTr="00974D36">
        <w:trPr>
          <w:trHeight w:val="984"/>
        </w:trPr>
        <w:tc>
          <w:tcPr>
            <w:tcW w:w="4536" w:type="dxa"/>
            <w:tcBorders>
              <w:top w:val="nil"/>
              <w:left w:val="nil"/>
              <w:bottom w:val="nil"/>
              <w:right w:val="nil"/>
            </w:tcBorders>
            <w:shd w:val="clear" w:color="auto" w:fill="F3F7F7"/>
          </w:tcPr>
          <w:p w14:paraId="43F7AD2D" w14:textId="0645B355" w:rsidR="006C5E4F" w:rsidRPr="00B26B3A" w:rsidRDefault="006C5E4F" w:rsidP="00B26B3A">
            <w:pPr>
              <w:pStyle w:val="TableTextNumber"/>
            </w:pPr>
            <w:r w:rsidRPr="00B26B3A">
              <w:t>Provisions relating to termination for serious breaches should be simplified. Changes made in 2021 relating to termination under clause 29 of the Code should be revisited.</w:t>
            </w:r>
          </w:p>
        </w:tc>
        <w:tc>
          <w:tcPr>
            <w:tcW w:w="4536" w:type="dxa"/>
            <w:tcBorders>
              <w:top w:val="nil"/>
              <w:left w:val="nil"/>
              <w:bottom w:val="nil"/>
              <w:right w:val="nil"/>
            </w:tcBorders>
            <w:shd w:val="clear" w:color="auto" w:fill="F3F7F7"/>
          </w:tcPr>
          <w:p w14:paraId="0FBB5D55" w14:textId="2430A9AE" w:rsidR="006C5E4F" w:rsidRPr="00B07B33" w:rsidRDefault="006C5E4F" w:rsidP="00B26B3A">
            <w:pPr>
              <w:pStyle w:val="TableTextLeft"/>
              <w:ind w:left="425" w:hanging="425"/>
            </w:pPr>
            <w:r w:rsidRPr="00B07B33">
              <w:t>13A.</w:t>
            </w:r>
            <w:r w:rsidR="005B6376">
              <w:tab/>
            </w:r>
            <w:r w:rsidR="00F9436C" w:rsidRPr="00B07B33">
              <w:t xml:space="preserve">The Australian </w:t>
            </w:r>
            <w:r w:rsidRPr="00B07B33">
              <w:t xml:space="preserve">Government should consult </w:t>
            </w:r>
            <w:r w:rsidR="00AB3F61" w:rsidRPr="00B07B33">
              <w:t>the sector</w:t>
            </w:r>
            <w:r w:rsidRPr="00B07B33">
              <w:t xml:space="preserve"> when re</w:t>
            </w:r>
            <w:r w:rsidR="00DC2AD5">
              <w:noBreakHyphen/>
            </w:r>
            <w:r w:rsidRPr="00B07B33">
              <w:t>making the Code on options for simplifying these provisions without diminishing protection for franchisees. Options could include strengthening the rights of franchisors to terminate immediately if appropriate compensation is paid to a franchisee</w:t>
            </w:r>
            <w:r w:rsidR="003E5E67">
              <w:t xml:space="preserve">. </w:t>
            </w:r>
          </w:p>
        </w:tc>
      </w:tr>
      <w:tr w:rsidR="006C5E4F" w:rsidRPr="00B07B33" w14:paraId="4467161A" w14:textId="77777777" w:rsidTr="00883089">
        <w:trPr>
          <w:trHeight w:val="984"/>
        </w:trPr>
        <w:tc>
          <w:tcPr>
            <w:tcW w:w="4536" w:type="dxa"/>
            <w:tcBorders>
              <w:top w:val="nil"/>
              <w:left w:val="nil"/>
              <w:bottom w:val="nil"/>
              <w:right w:val="nil"/>
            </w:tcBorders>
            <w:shd w:val="clear" w:color="auto" w:fill="F3F7F7"/>
          </w:tcPr>
          <w:p w14:paraId="4E7D3E89" w14:textId="2CD93437" w:rsidR="006C5E4F" w:rsidRPr="00B26B3A" w:rsidRDefault="006C5E4F" w:rsidP="00B26B3A">
            <w:pPr>
              <w:pStyle w:val="TableTextNumber"/>
            </w:pPr>
            <w:r w:rsidRPr="00B26B3A">
              <w:t>Best practice guidance should be provided to franchisees and franchisors regarding franchisee</w:t>
            </w:r>
            <w:r w:rsidR="00DC2AD5" w:rsidRPr="00B26B3A">
              <w:noBreakHyphen/>
            </w:r>
            <w:r w:rsidRPr="00B26B3A">
              <w:t xml:space="preserve">initiated exit, to enhance the effectiveness of clause 26B of the Code. </w:t>
            </w:r>
          </w:p>
        </w:tc>
        <w:tc>
          <w:tcPr>
            <w:tcW w:w="4536" w:type="dxa"/>
            <w:tcBorders>
              <w:top w:val="nil"/>
              <w:left w:val="nil"/>
              <w:bottom w:val="nil"/>
              <w:right w:val="nil"/>
            </w:tcBorders>
            <w:shd w:val="clear" w:color="auto" w:fill="F3F7F7"/>
          </w:tcPr>
          <w:p w14:paraId="35D4EBCE" w14:textId="30FDA203" w:rsidR="006C5E4F" w:rsidRPr="00B07B33" w:rsidRDefault="006C5E4F" w:rsidP="00B26B3A">
            <w:pPr>
              <w:pStyle w:val="TableTextLeft"/>
              <w:ind w:left="425" w:hanging="425"/>
            </w:pPr>
            <w:r w:rsidRPr="00B07B33">
              <w:t>14A.</w:t>
            </w:r>
            <w:r w:rsidR="005B6376">
              <w:tab/>
            </w:r>
            <w:r w:rsidRPr="00B07B33">
              <w:t>Guidance could take the form of resources produced in consultation with ACCC and ASBFEO regarding minimum standards and best practices. These resources could be housed on the proposed FranchiseSmart website</w:t>
            </w:r>
            <w:r w:rsidR="00817873">
              <w:t>.</w:t>
            </w:r>
          </w:p>
        </w:tc>
      </w:tr>
      <w:tr w:rsidR="006C5E4F" w:rsidRPr="00B07B33" w14:paraId="6BF3932F" w14:textId="77777777" w:rsidTr="00883089">
        <w:trPr>
          <w:trHeight w:val="1417"/>
        </w:trPr>
        <w:tc>
          <w:tcPr>
            <w:tcW w:w="4536" w:type="dxa"/>
            <w:tcBorders>
              <w:top w:val="nil"/>
              <w:left w:val="nil"/>
              <w:bottom w:val="single" w:sz="4" w:space="0" w:color="D5E3E3"/>
              <w:right w:val="nil"/>
            </w:tcBorders>
            <w:shd w:val="clear" w:color="auto" w:fill="F3F7F7"/>
          </w:tcPr>
          <w:p w14:paraId="41C7BC3C" w14:textId="77777777" w:rsidR="006C5E4F" w:rsidRPr="00B26B3A" w:rsidRDefault="006C5E4F" w:rsidP="00B26B3A">
            <w:pPr>
              <w:pStyle w:val="TableTextNumber"/>
            </w:pPr>
            <w:r w:rsidRPr="00B26B3A">
              <w:t xml:space="preserve">Further work should be done to limit the use of unreasonable restraints of trade in franchise agreements. </w:t>
            </w:r>
          </w:p>
        </w:tc>
        <w:tc>
          <w:tcPr>
            <w:tcW w:w="4536" w:type="dxa"/>
            <w:tcBorders>
              <w:top w:val="nil"/>
              <w:left w:val="nil"/>
              <w:bottom w:val="single" w:sz="4" w:space="0" w:color="D5E3E3"/>
              <w:right w:val="nil"/>
            </w:tcBorders>
            <w:shd w:val="clear" w:color="auto" w:fill="F3F7F7"/>
          </w:tcPr>
          <w:p w14:paraId="268D2D01" w14:textId="59217B7F" w:rsidR="006C5E4F" w:rsidRPr="00B07B33" w:rsidRDefault="006C5E4F" w:rsidP="00B26B3A">
            <w:pPr>
              <w:pStyle w:val="TableTextLeft"/>
              <w:ind w:left="425" w:hanging="425"/>
            </w:pPr>
            <w:r w:rsidRPr="00B07B33">
              <w:t>15A.</w:t>
            </w:r>
            <w:r w:rsidR="00466964">
              <w:tab/>
            </w:r>
            <w:r w:rsidRPr="00B07B33">
              <w:t xml:space="preserve">The </w:t>
            </w:r>
            <w:r w:rsidR="00F9436C" w:rsidRPr="00B07B33">
              <w:t xml:space="preserve">Australian </w:t>
            </w:r>
            <w:r w:rsidRPr="00B07B33">
              <w:t>Government</w:t>
            </w:r>
            <w:r w:rsidR="00DC2AD5">
              <w:t>’</w:t>
            </w:r>
            <w:r w:rsidRPr="00B07B33">
              <w:t>s Competition Taskforce should consider how to limit the use of restraints of trade and other uncompetitive terms in franchise agreements.</w:t>
            </w:r>
          </w:p>
          <w:p w14:paraId="110445B9" w14:textId="0DA80CC9" w:rsidR="006C5E4F" w:rsidRPr="00B07B33" w:rsidRDefault="006C5E4F" w:rsidP="00B26B3A">
            <w:pPr>
              <w:pStyle w:val="TableTextLeft"/>
              <w:spacing w:after="120"/>
              <w:ind w:left="425" w:hanging="425"/>
            </w:pPr>
            <w:r w:rsidRPr="00B07B33">
              <w:t xml:space="preserve">15B. </w:t>
            </w:r>
            <w:r w:rsidR="00466964">
              <w:tab/>
            </w:r>
            <w:r w:rsidRPr="00B07B33">
              <w:t>The ACCC should issue guidance on when a restraint of trade may constitute an unfair contract term.</w:t>
            </w:r>
          </w:p>
        </w:tc>
      </w:tr>
    </w:tbl>
    <w:p w14:paraId="7A626F20" w14:textId="48B8517F" w:rsidR="006C5E4F" w:rsidRPr="006814FB" w:rsidRDefault="006C5E4F" w:rsidP="00103F02">
      <w:pPr>
        <w:pStyle w:val="Heading3"/>
      </w:pPr>
      <w:r w:rsidRPr="00B07B33">
        <w:t>Regulatory oversight and dispute resolution</w:t>
      </w:r>
    </w:p>
    <w:tbl>
      <w:tblPr>
        <w:tblStyle w:val="TableGrid"/>
        <w:tblW w:w="5000" w:type="pct"/>
        <w:tblBorders>
          <w:top w:val="single" w:sz="18" w:space="0" w:color="auto"/>
          <w:left w:val="single" w:sz="18" w:space="0" w:color="auto"/>
          <w:bottom w:val="single" w:sz="18" w:space="0" w:color="auto"/>
          <w:right w:val="single" w:sz="18" w:space="0" w:color="auto"/>
          <w:insideH w:val="none" w:sz="0" w:space="0" w:color="auto"/>
        </w:tblBorders>
        <w:shd w:val="clear" w:color="auto" w:fill="F3F7F7"/>
        <w:tblLook w:val="0620" w:firstRow="1" w:lastRow="0" w:firstColumn="0" w:lastColumn="0" w:noHBand="1" w:noVBand="1"/>
      </w:tblPr>
      <w:tblGrid>
        <w:gridCol w:w="4535"/>
        <w:gridCol w:w="4535"/>
      </w:tblGrid>
      <w:tr w:rsidR="006C5E4F" w:rsidRPr="00B07B33" w14:paraId="29ED3229" w14:textId="77777777" w:rsidTr="00974D36">
        <w:trPr>
          <w:cnfStyle w:val="100000000000" w:firstRow="1" w:lastRow="0" w:firstColumn="0" w:lastColumn="0" w:oddVBand="0" w:evenVBand="0" w:oddHBand="0" w:evenHBand="0" w:firstRowFirstColumn="0" w:firstRowLastColumn="0" w:lastRowFirstColumn="0" w:lastRowLastColumn="0"/>
          <w:trHeight w:val="340"/>
        </w:trPr>
        <w:tc>
          <w:tcPr>
            <w:tcW w:w="5000" w:type="pct"/>
            <w:gridSpan w:val="2"/>
            <w:tcBorders>
              <w:top w:val="nil"/>
              <w:left w:val="nil"/>
              <w:bottom w:val="nil"/>
              <w:right w:val="nil"/>
            </w:tcBorders>
            <w:shd w:val="clear" w:color="auto" w:fill="D5E3E3"/>
          </w:tcPr>
          <w:p w14:paraId="2D4E24F9" w14:textId="77777777" w:rsidR="006C5E4F" w:rsidRPr="00B07B33" w:rsidRDefault="006C5E4F" w:rsidP="006814FB">
            <w:pPr>
              <w:pStyle w:val="TableColumnHeadingLeft"/>
              <w:rPr>
                <w:b w:val="0"/>
              </w:rPr>
            </w:pPr>
            <w:r w:rsidRPr="00B07B33">
              <w:t>Findings</w:t>
            </w:r>
          </w:p>
        </w:tc>
      </w:tr>
      <w:tr w:rsidR="006C5E4F" w:rsidRPr="00B26B3A" w14:paraId="52B45019" w14:textId="77777777" w:rsidTr="00974D36">
        <w:trPr>
          <w:trHeight w:val="577"/>
        </w:trPr>
        <w:tc>
          <w:tcPr>
            <w:tcW w:w="5000" w:type="pct"/>
            <w:gridSpan w:val="2"/>
            <w:tcBorders>
              <w:top w:val="nil"/>
              <w:left w:val="nil"/>
              <w:bottom w:val="nil"/>
              <w:right w:val="nil"/>
            </w:tcBorders>
            <w:shd w:val="clear" w:color="auto" w:fill="F3F7F7"/>
          </w:tcPr>
          <w:p w14:paraId="0BAA103C" w14:textId="76029637" w:rsidR="006C5E4F" w:rsidRPr="00B26B3A" w:rsidRDefault="006C5E4F" w:rsidP="00B26B3A">
            <w:pPr>
              <w:pStyle w:val="TableNumeral"/>
            </w:pPr>
            <w:r w:rsidRPr="00B26B3A">
              <w:t xml:space="preserve">The existing approach to online education and advice resources for the franchising sector is not optimal. The spread of resources across the ACCC, ASBFEO, business.gov.au and Treasury websites increases search costs for participants in the sector and decreases the chance that the resources will be utilised. </w:t>
            </w:r>
          </w:p>
          <w:p w14:paraId="163D9043" w14:textId="77777777" w:rsidR="006C5E4F" w:rsidRPr="00B26B3A" w:rsidRDefault="006C5E4F" w:rsidP="00B26B3A">
            <w:pPr>
              <w:pStyle w:val="TableNumeral"/>
            </w:pPr>
            <w:r w:rsidRPr="00B26B3A">
              <w:t xml:space="preserve">The needs of indigenous and CALD communities are not currently well considered in education and outreach. </w:t>
            </w:r>
          </w:p>
          <w:p w14:paraId="52D4123C" w14:textId="2A708B0B" w:rsidR="006C5E4F" w:rsidRPr="00B26B3A" w:rsidRDefault="006C5E4F" w:rsidP="00B26B3A">
            <w:pPr>
              <w:pStyle w:val="TableNumeral"/>
            </w:pPr>
            <w:r w:rsidRPr="00B26B3A">
              <w:t>Franchisees would benefit from greater access to early advice on the merits of their claim against a franchisor. ASBFEO</w:t>
            </w:r>
            <w:r w:rsidR="00DC2AD5" w:rsidRPr="00B26B3A">
              <w:t>’</w:t>
            </w:r>
            <w:r w:rsidRPr="00B26B3A">
              <w:t xml:space="preserve">s existing Small Business Tax Concierge </w:t>
            </w:r>
            <w:r w:rsidR="00DF0A9A" w:rsidRPr="00B26B3A">
              <w:t>S</w:t>
            </w:r>
            <w:r w:rsidRPr="00B26B3A">
              <w:t xml:space="preserve">ervice provides a useful model as to how this might work. </w:t>
            </w:r>
          </w:p>
          <w:p w14:paraId="2CCC74F8" w14:textId="77777777" w:rsidR="006C5E4F" w:rsidRPr="00B26B3A" w:rsidRDefault="006C5E4F" w:rsidP="00B26B3A">
            <w:pPr>
              <w:pStyle w:val="TableNumeral"/>
            </w:pPr>
            <w:r w:rsidRPr="00B26B3A">
              <w:t xml:space="preserve">Powers for ASBFEO to name franchisors who have not meaningfully participated in dispute resolution mechanisms can be a useful tool. </w:t>
            </w:r>
          </w:p>
          <w:p w14:paraId="3AB01A85" w14:textId="77777777" w:rsidR="006C5E4F" w:rsidRPr="00B26B3A" w:rsidRDefault="006C5E4F" w:rsidP="00B26B3A">
            <w:pPr>
              <w:pStyle w:val="TableNumeral"/>
            </w:pPr>
            <w:r w:rsidRPr="00B26B3A">
              <w:t xml:space="preserve">Code compliance would be enhanced by increasing both the number of penalty provisions and the capacity to issue infringement notices. </w:t>
            </w:r>
          </w:p>
          <w:p w14:paraId="10F644A6" w14:textId="12E4198B" w:rsidR="006C5E4F" w:rsidRPr="00B26B3A" w:rsidRDefault="006C5E4F" w:rsidP="00B26B3A">
            <w:pPr>
              <w:pStyle w:val="TableNumeral"/>
            </w:pPr>
            <w:r w:rsidRPr="00B26B3A">
              <w:t xml:space="preserve">While the current Code remains fit for purpose, it would be beneficial to examine the merits and feasibility of a shift to an ex ante licensing regime prior to the next review of the Code. </w:t>
            </w:r>
          </w:p>
        </w:tc>
      </w:tr>
      <w:tr w:rsidR="006C5E4F" w:rsidRPr="00B07B33" w14:paraId="43B5A903" w14:textId="77777777" w:rsidTr="00974D36">
        <w:tc>
          <w:tcPr>
            <w:tcW w:w="2500" w:type="pct"/>
            <w:tcBorders>
              <w:top w:val="nil"/>
              <w:left w:val="nil"/>
              <w:bottom w:val="nil"/>
              <w:right w:val="nil"/>
            </w:tcBorders>
            <w:shd w:val="clear" w:color="auto" w:fill="D5E3E3"/>
          </w:tcPr>
          <w:p w14:paraId="6A71A6F8" w14:textId="77777777" w:rsidR="006C5E4F" w:rsidRPr="00B07B33" w:rsidRDefault="006C5E4F" w:rsidP="006814FB">
            <w:pPr>
              <w:pStyle w:val="TableColumnHeadingLeft"/>
            </w:pPr>
            <w:r w:rsidRPr="00B07B33">
              <w:t>Recommendations</w:t>
            </w:r>
          </w:p>
        </w:tc>
        <w:tc>
          <w:tcPr>
            <w:tcW w:w="2500" w:type="pct"/>
            <w:tcBorders>
              <w:top w:val="nil"/>
              <w:left w:val="nil"/>
              <w:bottom w:val="nil"/>
              <w:right w:val="nil"/>
            </w:tcBorders>
            <w:shd w:val="clear" w:color="auto" w:fill="D5E3E3"/>
          </w:tcPr>
          <w:p w14:paraId="251F7AC5" w14:textId="77777777" w:rsidR="006C5E4F" w:rsidRPr="00B07B33" w:rsidRDefault="006C5E4F" w:rsidP="006814FB">
            <w:pPr>
              <w:pStyle w:val="TableColumnHeadingLeft"/>
            </w:pPr>
            <w:r w:rsidRPr="00B07B33">
              <w:t>Implementation suggestions</w:t>
            </w:r>
          </w:p>
        </w:tc>
      </w:tr>
      <w:tr w:rsidR="006C5E4F" w:rsidRPr="00B07B33" w14:paraId="3CACC347" w14:textId="77777777" w:rsidTr="00974D36">
        <w:trPr>
          <w:trHeight w:val="984"/>
        </w:trPr>
        <w:tc>
          <w:tcPr>
            <w:tcW w:w="2500" w:type="pct"/>
            <w:tcBorders>
              <w:top w:val="nil"/>
              <w:left w:val="nil"/>
              <w:bottom w:val="nil"/>
              <w:right w:val="nil"/>
            </w:tcBorders>
            <w:shd w:val="clear" w:color="auto" w:fill="F3F7F7"/>
          </w:tcPr>
          <w:p w14:paraId="2B21C2F0" w14:textId="114AFDBC" w:rsidR="006C5E4F" w:rsidRPr="00B26B3A" w:rsidRDefault="006C5E4F" w:rsidP="00B26B3A">
            <w:pPr>
              <w:pStyle w:val="TableTextNumber"/>
            </w:pPr>
            <w:r w:rsidRPr="00B26B3A">
              <w:t>A comprehensive online government resource should be created, in the nature of ASIC</w:t>
            </w:r>
            <w:r w:rsidR="00DC2AD5" w:rsidRPr="00B26B3A">
              <w:t>’</w:t>
            </w:r>
            <w:r w:rsidRPr="00B26B3A">
              <w:t>s MoneySmart website (</w:t>
            </w:r>
            <w:r w:rsidR="00DC2AD5" w:rsidRPr="00B26B3A">
              <w:t>‘</w:t>
            </w:r>
            <w:r w:rsidRPr="00B26B3A">
              <w:t>FranchiseSmart website</w:t>
            </w:r>
            <w:r w:rsidR="00DC2AD5" w:rsidRPr="00B26B3A">
              <w:t>’</w:t>
            </w:r>
            <w:r w:rsidRPr="00B26B3A">
              <w:t>).</w:t>
            </w:r>
          </w:p>
        </w:tc>
        <w:tc>
          <w:tcPr>
            <w:tcW w:w="2500" w:type="pct"/>
            <w:tcBorders>
              <w:top w:val="nil"/>
              <w:left w:val="nil"/>
              <w:bottom w:val="nil"/>
              <w:right w:val="nil"/>
            </w:tcBorders>
            <w:shd w:val="clear" w:color="auto" w:fill="F3F7F7"/>
          </w:tcPr>
          <w:p w14:paraId="49404BC7" w14:textId="702AC499" w:rsidR="006C5E4F" w:rsidRPr="00B07B33" w:rsidRDefault="006C5E4F" w:rsidP="00B26B3A">
            <w:pPr>
              <w:pStyle w:val="TableTextLeft"/>
              <w:ind w:left="425" w:hanging="425"/>
              <w:rPr>
                <w:rFonts w:cs="Calibri Light"/>
              </w:rPr>
            </w:pPr>
            <w:r w:rsidRPr="00B07B33">
              <w:t>16A.</w:t>
            </w:r>
            <w:r w:rsidR="006814FB">
              <w:tab/>
            </w:r>
            <w:r w:rsidRPr="00B07B33">
              <w:t>Primary responsibility for this site could rest with the principal regulator, the ACCC. The ACCC could work with content creators for business.gov.au, ASBFEO and other relevant government agencies to collate relevant information in a user</w:t>
            </w:r>
            <w:r w:rsidR="00DC2AD5">
              <w:noBreakHyphen/>
            </w:r>
            <w:r w:rsidRPr="00B07B33">
              <w:t>friendly manner.</w:t>
            </w:r>
          </w:p>
          <w:p w14:paraId="42A7DBEC" w14:textId="7324672C" w:rsidR="006C5E4F" w:rsidRPr="00B07B33" w:rsidRDefault="006C5E4F" w:rsidP="00B26B3A">
            <w:pPr>
              <w:pStyle w:val="TableTextLeft"/>
              <w:ind w:left="425" w:hanging="425"/>
              <w:rPr>
                <w:rFonts w:cs="Calibri Light"/>
              </w:rPr>
            </w:pPr>
            <w:r w:rsidRPr="00B07B33">
              <w:t>16B.</w:t>
            </w:r>
            <w:r w:rsidR="006814FB">
              <w:tab/>
            </w:r>
            <w:r w:rsidRPr="00B07B33">
              <w:t>Special regard should be made to the needs of CALD and First Nations audiences.</w:t>
            </w:r>
          </w:p>
        </w:tc>
      </w:tr>
      <w:tr w:rsidR="006C5E4F" w:rsidRPr="00B07B33" w14:paraId="6D828D79" w14:textId="77777777" w:rsidTr="00974D36">
        <w:trPr>
          <w:trHeight w:val="984"/>
        </w:trPr>
        <w:tc>
          <w:tcPr>
            <w:tcW w:w="2500" w:type="pct"/>
            <w:tcBorders>
              <w:top w:val="nil"/>
              <w:left w:val="nil"/>
              <w:bottom w:val="nil"/>
              <w:right w:val="nil"/>
            </w:tcBorders>
            <w:shd w:val="clear" w:color="auto" w:fill="F3F7F7"/>
          </w:tcPr>
          <w:p w14:paraId="4ACC4CC4" w14:textId="62163A33" w:rsidR="006C5E4F" w:rsidRPr="00B26B3A" w:rsidRDefault="00364335" w:rsidP="00B26B3A">
            <w:pPr>
              <w:pStyle w:val="TableTextNumber"/>
            </w:pPr>
            <w:r w:rsidRPr="00B26B3A">
              <w:t>Australian G</w:t>
            </w:r>
            <w:r w:rsidR="006C5E4F" w:rsidRPr="00B26B3A">
              <w:t xml:space="preserve">overnment agencies should work with relevant </w:t>
            </w:r>
            <w:r w:rsidR="00F4065E" w:rsidRPr="00B26B3A">
              <w:t>sector</w:t>
            </w:r>
            <w:r w:rsidR="006C5E4F" w:rsidRPr="00B26B3A">
              <w:t xml:space="preserve"> participants to improve standards of conduct in franchising by developing best practice guidance and education.</w:t>
            </w:r>
          </w:p>
        </w:tc>
        <w:tc>
          <w:tcPr>
            <w:tcW w:w="2500" w:type="pct"/>
            <w:tcBorders>
              <w:top w:val="nil"/>
              <w:left w:val="nil"/>
              <w:bottom w:val="nil"/>
              <w:right w:val="nil"/>
            </w:tcBorders>
            <w:shd w:val="clear" w:color="auto" w:fill="F3F7F7"/>
          </w:tcPr>
          <w:p w14:paraId="1AA9CA1B" w14:textId="6B4A8632" w:rsidR="006C5E4F" w:rsidRPr="00B07B33" w:rsidRDefault="006C5E4F" w:rsidP="00B26B3A">
            <w:pPr>
              <w:pStyle w:val="TableTextLeft"/>
              <w:ind w:left="425" w:hanging="425"/>
            </w:pPr>
            <w:r w:rsidRPr="00B07B33">
              <w:t>17A.</w:t>
            </w:r>
            <w:r w:rsidR="006814FB">
              <w:tab/>
            </w:r>
            <w:r w:rsidRPr="00B07B33">
              <w:t>Best practice guides could be developed by ASBFEO</w:t>
            </w:r>
            <w:r w:rsidR="001E5EAA">
              <w:t xml:space="preserve"> and</w:t>
            </w:r>
            <w:r w:rsidRPr="00B07B33">
              <w:t xml:space="preserve"> the ACCC and other agencies as relevant. Guides could be housed on the proposed FranchiseSmart website.</w:t>
            </w:r>
          </w:p>
          <w:p w14:paraId="0FCDD310" w14:textId="2AB40487" w:rsidR="006C5E4F" w:rsidRPr="00B07B33" w:rsidRDefault="006C5E4F" w:rsidP="00B26B3A">
            <w:pPr>
              <w:pStyle w:val="TableTextLeft"/>
              <w:ind w:left="425" w:hanging="425"/>
            </w:pPr>
            <w:r w:rsidRPr="00B07B33">
              <w:t>17B.</w:t>
            </w:r>
            <w:r w:rsidR="006814FB">
              <w:tab/>
            </w:r>
            <w:r w:rsidRPr="00B07B33">
              <w:t>Initial matters for best practice guidance could include change management, the operation of marketing funds, supporting franchisees who wish to exit, and how to effectively participate in voluntary arbitration</w:t>
            </w:r>
            <w:r w:rsidR="001F2F36">
              <w:t xml:space="preserve"> and </w:t>
            </w:r>
            <w:r w:rsidR="001A034F" w:rsidRPr="001A034F">
              <w:t>multi</w:t>
            </w:r>
            <w:r w:rsidR="00DC2AD5">
              <w:noBreakHyphen/>
            </w:r>
            <w:r w:rsidR="001A034F" w:rsidRPr="001A034F">
              <w:t>party</w:t>
            </w:r>
            <w:r w:rsidR="001F2F36" w:rsidRPr="001A034F">
              <w:t xml:space="preserve"> dispute</w:t>
            </w:r>
            <w:r w:rsidR="001F2F36">
              <w:t xml:space="preserve"> resolution</w:t>
            </w:r>
            <w:r w:rsidRPr="00B07B33">
              <w:t xml:space="preserve">. </w:t>
            </w:r>
          </w:p>
          <w:p w14:paraId="7EBB2B8C" w14:textId="13708E16" w:rsidR="00B07258" w:rsidRPr="00B07B33" w:rsidRDefault="00B07258" w:rsidP="00B26B3A">
            <w:pPr>
              <w:pStyle w:val="TableTextLeft"/>
              <w:ind w:left="425" w:hanging="425"/>
              <w:rPr>
                <w:rFonts w:cs="Calibri Light"/>
              </w:rPr>
            </w:pPr>
            <w:r w:rsidRPr="00B07B33">
              <w:t>17C.</w:t>
            </w:r>
            <w:r w:rsidR="006814FB">
              <w:tab/>
            </w:r>
            <w:r w:rsidR="00BB2073" w:rsidRPr="00B07B33">
              <w:t>Such guidance and education should e</w:t>
            </w:r>
            <w:r w:rsidRPr="00B07B33">
              <w:t>nsure that the franchising sector is adequately informed about the impact of</w:t>
            </w:r>
            <w:r w:rsidR="00B925E0" w:rsidRPr="00B07B33">
              <w:t xml:space="preserve"> the new</w:t>
            </w:r>
            <w:r w:rsidRPr="00B07B33">
              <w:t xml:space="preserve"> UCT provisions and any new unfair trading practice laws.</w:t>
            </w:r>
          </w:p>
        </w:tc>
      </w:tr>
      <w:tr w:rsidR="006C5E4F" w:rsidRPr="00B07B33" w14:paraId="017B659D" w14:textId="77777777" w:rsidTr="00974D36">
        <w:trPr>
          <w:trHeight w:val="984"/>
        </w:trPr>
        <w:tc>
          <w:tcPr>
            <w:tcW w:w="2500" w:type="pct"/>
            <w:tcBorders>
              <w:top w:val="nil"/>
              <w:left w:val="nil"/>
              <w:bottom w:val="nil"/>
              <w:right w:val="nil"/>
            </w:tcBorders>
            <w:shd w:val="clear" w:color="auto" w:fill="F3F7F7"/>
          </w:tcPr>
          <w:p w14:paraId="447A3F49" w14:textId="77777777" w:rsidR="006C5E4F" w:rsidRPr="00B26B3A" w:rsidRDefault="006C5E4F" w:rsidP="00B26B3A">
            <w:pPr>
              <w:pStyle w:val="TableTextNumber"/>
            </w:pPr>
            <w:r w:rsidRPr="00B26B3A">
              <w:t xml:space="preserve">ASBFEO should be given additional powers to name franchisors who have not participated meaningfully in alternative dispute resolution. </w:t>
            </w:r>
          </w:p>
        </w:tc>
        <w:tc>
          <w:tcPr>
            <w:tcW w:w="2500" w:type="pct"/>
            <w:tcBorders>
              <w:top w:val="nil"/>
              <w:left w:val="nil"/>
              <w:bottom w:val="nil"/>
              <w:right w:val="nil"/>
            </w:tcBorders>
            <w:shd w:val="clear" w:color="auto" w:fill="F3F7F7"/>
          </w:tcPr>
          <w:p w14:paraId="20DAB5C1" w14:textId="3C00FA09" w:rsidR="006C5E4F" w:rsidRPr="006814FB" w:rsidRDefault="006C5E4F" w:rsidP="00B26B3A">
            <w:pPr>
              <w:pStyle w:val="TableTextLeft"/>
              <w:ind w:left="425" w:hanging="425"/>
            </w:pPr>
            <w:r w:rsidRPr="006814FB">
              <w:t>18A.</w:t>
            </w:r>
            <w:r w:rsidR="006814FB">
              <w:tab/>
            </w:r>
            <w:r w:rsidRPr="006814FB">
              <w:t>ASBFEO</w:t>
            </w:r>
            <w:r w:rsidR="00DC2AD5">
              <w:t>’</w:t>
            </w:r>
            <w:r w:rsidRPr="006814FB">
              <w:t xml:space="preserve">s functions under the regulations that prescribe the Code could be expanded to include adverse publicity powers similar to those under section 74 of the </w:t>
            </w:r>
            <w:r w:rsidRPr="00B562BA">
              <w:rPr>
                <w:i/>
                <w:iCs/>
              </w:rPr>
              <w:t>Australian Small Business and Family Enterprise Ombudsman Act</w:t>
            </w:r>
            <w:r w:rsidR="003A0280" w:rsidRPr="00B562BA">
              <w:rPr>
                <w:i/>
                <w:iCs/>
              </w:rPr>
              <w:t xml:space="preserve"> 2015</w:t>
            </w:r>
            <w:r w:rsidR="00A678D7" w:rsidRPr="006814FB">
              <w:t xml:space="preserve"> (Cth)</w:t>
            </w:r>
            <w:r w:rsidRPr="006814FB">
              <w:t xml:space="preserve">. </w:t>
            </w:r>
          </w:p>
        </w:tc>
      </w:tr>
      <w:tr w:rsidR="006C5E4F" w:rsidRPr="00B07B33" w14:paraId="4E7A1FAC" w14:textId="77777777" w:rsidTr="00974D36">
        <w:trPr>
          <w:trHeight w:val="984"/>
        </w:trPr>
        <w:tc>
          <w:tcPr>
            <w:tcW w:w="2500" w:type="pct"/>
            <w:tcBorders>
              <w:top w:val="nil"/>
              <w:left w:val="nil"/>
              <w:bottom w:val="nil"/>
              <w:right w:val="nil"/>
            </w:tcBorders>
            <w:shd w:val="clear" w:color="auto" w:fill="F3F7F7"/>
          </w:tcPr>
          <w:p w14:paraId="75F5E9DC" w14:textId="49E632BB" w:rsidR="006C5E4F" w:rsidRPr="00B26B3A" w:rsidRDefault="000D4556" w:rsidP="00B26B3A">
            <w:pPr>
              <w:pStyle w:val="TableTextNumber"/>
            </w:pPr>
            <w:r w:rsidRPr="00B26B3A">
              <w:t xml:space="preserve">The Australian </w:t>
            </w:r>
            <w:r w:rsidR="006C5E4F" w:rsidRPr="00B26B3A">
              <w:t>Government should assist franchisees to access low</w:t>
            </w:r>
            <w:r w:rsidR="00DC2AD5" w:rsidRPr="00B26B3A">
              <w:noBreakHyphen/>
            </w:r>
            <w:r w:rsidR="006C5E4F" w:rsidRPr="00B26B3A">
              <w:t xml:space="preserve">cost legal advice on prospects prior to formal ADR. </w:t>
            </w:r>
          </w:p>
        </w:tc>
        <w:tc>
          <w:tcPr>
            <w:tcW w:w="2500" w:type="pct"/>
            <w:tcBorders>
              <w:top w:val="nil"/>
              <w:left w:val="nil"/>
              <w:bottom w:val="nil"/>
              <w:right w:val="nil"/>
            </w:tcBorders>
            <w:shd w:val="clear" w:color="auto" w:fill="F3F7F7"/>
          </w:tcPr>
          <w:p w14:paraId="7619951B" w14:textId="65E8576E" w:rsidR="006C5E4F" w:rsidRPr="006814FB" w:rsidRDefault="006C5E4F" w:rsidP="00B26B3A">
            <w:pPr>
              <w:pStyle w:val="TableTextLeft"/>
              <w:ind w:left="425" w:hanging="425"/>
            </w:pPr>
            <w:r w:rsidRPr="006814FB">
              <w:t xml:space="preserve">19A. </w:t>
            </w:r>
            <w:r w:rsidR="006814FB">
              <w:tab/>
            </w:r>
            <w:r w:rsidRPr="006814FB">
              <w:t>ASBFEO</w:t>
            </w:r>
            <w:r w:rsidR="00DC2AD5">
              <w:t>’</w:t>
            </w:r>
            <w:r w:rsidRPr="006814FB">
              <w:t xml:space="preserve">s Small Business Tax Concierge function could be </w:t>
            </w:r>
            <w:r w:rsidR="001E5EAA" w:rsidRPr="006814FB">
              <w:t xml:space="preserve">renamed and </w:t>
            </w:r>
            <w:r w:rsidRPr="006814FB">
              <w:t>expanded to allow franchisees to access low</w:t>
            </w:r>
            <w:r w:rsidR="00DC2AD5">
              <w:noBreakHyphen/>
            </w:r>
            <w:r w:rsidRPr="006814FB">
              <w:t xml:space="preserve">cost advice on their case prior to entering formal mediation. </w:t>
            </w:r>
          </w:p>
        </w:tc>
      </w:tr>
      <w:tr w:rsidR="006C5E4F" w:rsidRPr="00B07B33" w14:paraId="326A1A75" w14:textId="77777777" w:rsidTr="00974D36">
        <w:trPr>
          <w:trHeight w:val="984"/>
        </w:trPr>
        <w:tc>
          <w:tcPr>
            <w:tcW w:w="2500" w:type="pct"/>
            <w:tcBorders>
              <w:top w:val="nil"/>
              <w:left w:val="nil"/>
              <w:bottom w:val="nil"/>
              <w:right w:val="nil"/>
            </w:tcBorders>
            <w:shd w:val="clear" w:color="auto" w:fill="F3F7F7"/>
          </w:tcPr>
          <w:p w14:paraId="3E1DF4DB" w14:textId="5A27E81A" w:rsidR="006C5E4F" w:rsidRPr="00B26B3A" w:rsidRDefault="006C5E4F" w:rsidP="00B26B3A">
            <w:pPr>
              <w:pStyle w:val="TableTextNumber"/>
            </w:pPr>
            <w:r w:rsidRPr="00B26B3A">
              <w:t xml:space="preserve">The </w:t>
            </w:r>
            <w:r w:rsidR="000D4556" w:rsidRPr="00B26B3A">
              <w:t xml:space="preserve">Australian </w:t>
            </w:r>
            <w:r w:rsidRPr="00B26B3A">
              <w:t xml:space="preserve">Government should consider an appropriate role for franchise interests when implementing its commitment to a designated complaints function for the ACCC. </w:t>
            </w:r>
          </w:p>
        </w:tc>
        <w:tc>
          <w:tcPr>
            <w:tcW w:w="2500" w:type="pct"/>
            <w:tcBorders>
              <w:top w:val="nil"/>
              <w:left w:val="nil"/>
              <w:bottom w:val="nil"/>
              <w:right w:val="nil"/>
            </w:tcBorders>
            <w:shd w:val="clear" w:color="auto" w:fill="F3F7F7"/>
          </w:tcPr>
          <w:p w14:paraId="1E475A90" w14:textId="0DA1854D" w:rsidR="006C5E4F" w:rsidRPr="006814FB" w:rsidRDefault="006C5E4F" w:rsidP="00B26B3A">
            <w:pPr>
              <w:pStyle w:val="TableTextLeft"/>
              <w:ind w:left="425" w:hanging="425"/>
            </w:pPr>
            <w:r w:rsidRPr="006814FB">
              <w:t>20A.</w:t>
            </w:r>
            <w:r w:rsidR="006814FB">
              <w:tab/>
            </w:r>
            <w:r w:rsidRPr="006814FB">
              <w:t xml:space="preserve">Consideration should be given to ASBFEO being a designated complainant. </w:t>
            </w:r>
          </w:p>
        </w:tc>
      </w:tr>
      <w:tr w:rsidR="006C5E4F" w:rsidRPr="00B07B33" w14:paraId="44884F7E" w14:textId="77777777" w:rsidTr="00974D36">
        <w:trPr>
          <w:trHeight w:val="984"/>
        </w:trPr>
        <w:tc>
          <w:tcPr>
            <w:tcW w:w="2500" w:type="pct"/>
            <w:tcBorders>
              <w:top w:val="nil"/>
              <w:left w:val="nil"/>
              <w:bottom w:val="nil"/>
              <w:right w:val="nil"/>
            </w:tcBorders>
            <w:shd w:val="clear" w:color="auto" w:fill="F3F7F7"/>
          </w:tcPr>
          <w:p w14:paraId="2B85D3AC" w14:textId="114D05CD" w:rsidR="006C5E4F" w:rsidRPr="00B26B3A" w:rsidRDefault="006C5E4F" w:rsidP="00B26B3A">
            <w:pPr>
              <w:pStyle w:val="TableTextNumber"/>
            </w:pPr>
            <w:r w:rsidRPr="00B26B3A">
              <w:t xml:space="preserve">Franchisees should be able to seek a </w:t>
            </w:r>
            <w:r w:rsidR="00DC2AD5" w:rsidRPr="00B26B3A">
              <w:t>‘</w:t>
            </w:r>
            <w:r w:rsidRPr="00B26B3A">
              <w:t>no adverse costs</w:t>
            </w:r>
            <w:r w:rsidR="00DC2AD5" w:rsidRPr="00B26B3A">
              <w:t>’</w:t>
            </w:r>
            <w:r w:rsidRPr="00B26B3A">
              <w:t xml:space="preserve"> order when bringing a matter against a franchisor for breach of the Code or the Australian Consumer Law. </w:t>
            </w:r>
          </w:p>
        </w:tc>
        <w:tc>
          <w:tcPr>
            <w:tcW w:w="2500" w:type="pct"/>
            <w:tcBorders>
              <w:top w:val="nil"/>
              <w:left w:val="nil"/>
              <w:bottom w:val="nil"/>
              <w:right w:val="nil"/>
            </w:tcBorders>
            <w:shd w:val="clear" w:color="auto" w:fill="F3F7F7"/>
          </w:tcPr>
          <w:p w14:paraId="14DB84F4" w14:textId="101922CB" w:rsidR="006C5E4F" w:rsidRPr="006814FB" w:rsidRDefault="006C5E4F" w:rsidP="00B26B3A">
            <w:pPr>
              <w:pStyle w:val="TableTextLeft"/>
              <w:ind w:left="425" w:hanging="425"/>
            </w:pPr>
            <w:r w:rsidRPr="006814FB">
              <w:t>21A.</w:t>
            </w:r>
            <w:r w:rsidR="006814FB">
              <w:tab/>
            </w:r>
            <w:r w:rsidR="007B1FB3" w:rsidRPr="006814FB">
              <w:t>Subsection</w:t>
            </w:r>
            <w:r w:rsidRPr="006814FB">
              <w:t xml:space="preserve"> 82(3) of the CCA could be amended to provide that applications for no adverse costs orders can be made in relation to contraventions of Part IVB and the </w:t>
            </w:r>
            <w:r w:rsidR="0073395D" w:rsidRPr="006814FB">
              <w:t>ACL</w:t>
            </w:r>
            <w:r w:rsidRPr="006814FB">
              <w:t xml:space="preserve">. </w:t>
            </w:r>
          </w:p>
        </w:tc>
      </w:tr>
    </w:tbl>
    <w:p w14:paraId="7FD56263" w14:textId="77777777" w:rsidR="00A45B14" w:rsidRPr="001362CD" w:rsidRDefault="00A45B14" w:rsidP="001362CD">
      <w:pPr>
        <w:pStyle w:val="SingleParagraph"/>
        <w:rPr>
          <w:sz w:val="16"/>
          <w:szCs w:val="14"/>
        </w:rPr>
      </w:pPr>
    </w:p>
    <w:tbl>
      <w:tblPr>
        <w:tblStyle w:val="TableGrid"/>
        <w:tblW w:w="5000" w:type="pct"/>
        <w:tblBorders>
          <w:top w:val="single" w:sz="18" w:space="0" w:color="auto"/>
          <w:left w:val="single" w:sz="18" w:space="0" w:color="auto"/>
          <w:bottom w:val="single" w:sz="18" w:space="0" w:color="auto"/>
          <w:right w:val="single" w:sz="18" w:space="0" w:color="auto"/>
          <w:insideH w:val="none" w:sz="0" w:space="0" w:color="auto"/>
        </w:tblBorders>
        <w:shd w:val="clear" w:color="auto" w:fill="F3F7F7"/>
        <w:tblLook w:val="0620" w:firstRow="1" w:lastRow="0" w:firstColumn="0" w:lastColumn="0" w:noHBand="1" w:noVBand="1"/>
      </w:tblPr>
      <w:tblGrid>
        <w:gridCol w:w="4535"/>
        <w:gridCol w:w="4535"/>
      </w:tblGrid>
      <w:tr w:rsidR="00A45B14" w:rsidRPr="00B07B33" w14:paraId="3E036A5B" w14:textId="77777777" w:rsidTr="001362CD">
        <w:trPr>
          <w:cnfStyle w:val="100000000000" w:firstRow="1" w:lastRow="0" w:firstColumn="0" w:lastColumn="0" w:oddVBand="0" w:evenVBand="0" w:oddHBand="0" w:evenHBand="0" w:firstRowFirstColumn="0" w:firstRowLastColumn="0" w:lastRowFirstColumn="0" w:lastRowLastColumn="0"/>
        </w:trPr>
        <w:tc>
          <w:tcPr>
            <w:tcW w:w="4536" w:type="dxa"/>
            <w:tcBorders>
              <w:top w:val="nil"/>
              <w:left w:val="nil"/>
              <w:bottom w:val="nil"/>
              <w:right w:val="nil"/>
            </w:tcBorders>
            <w:shd w:val="clear" w:color="auto" w:fill="D5E3E3"/>
          </w:tcPr>
          <w:p w14:paraId="0DFCADD7" w14:textId="77777777" w:rsidR="00A45B14" w:rsidRPr="00B07B33" w:rsidRDefault="00A45B14" w:rsidP="00BB6389">
            <w:pPr>
              <w:pStyle w:val="TableColumnHeadingLeft"/>
            </w:pPr>
            <w:r w:rsidRPr="00B07B33">
              <w:t>Recommendations</w:t>
            </w:r>
          </w:p>
        </w:tc>
        <w:tc>
          <w:tcPr>
            <w:tcW w:w="4536" w:type="dxa"/>
            <w:tcBorders>
              <w:top w:val="nil"/>
              <w:left w:val="nil"/>
              <w:bottom w:val="nil"/>
              <w:right w:val="nil"/>
            </w:tcBorders>
            <w:shd w:val="clear" w:color="auto" w:fill="D5E3E3"/>
          </w:tcPr>
          <w:p w14:paraId="31A5BAFE" w14:textId="77777777" w:rsidR="00A45B14" w:rsidRPr="00B07B33" w:rsidRDefault="00A45B14" w:rsidP="00BB6389">
            <w:pPr>
              <w:pStyle w:val="TableColumnHeadingLeft"/>
            </w:pPr>
            <w:r w:rsidRPr="00B07B33">
              <w:t>Implementation suggestions</w:t>
            </w:r>
          </w:p>
        </w:tc>
      </w:tr>
      <w:tr w:rsidR="001362CD" w:rsidRPr="00B07B33" w14:paraId="66060A4F" w14:textId="77777777" w:rsidTr="00883089">
        <w:tc>
          <w:tcPr>
            <w:tcW w:w="4536" w:type="dxa"/>
            <w:tcBorders>
              <w:top w:val="nil"/>
              <w:left w:val="nil"/>
              <w:bottom w:val="nil"/>
              <w:right w:val="nil"/>
            </w:tcBorders>
            <w:shd w:val="clear" w:color="auto" w:fill="F3F7F7"/>
          </w:tcPr>
          <w:p w14:paraId="4F76788D" w14:textId="74801F88" w:rsidR="001362CD" w:rsidRPr="00B07B33" w:rsidRDefault="001362CD" w:rsidP="001362CD">
            <w:pPr>
              <w:pStyle w:val="TableTextNumber"/>
            </w:pPr>
            <w:r w:rsidRPr="00B26B3A">
              <w:t>The scope of penalties under the Code and associated investigation powers and infringement notice regime in Part IVB of the CCA should be increased.</w:t>
            </w:r>
          </w:p>
        </w:tc>
        <w:tc>
          <w:tcPr>
            <w:tcW w:w="4536" w:type="dxa"/>
            <w:tcBorders>
              <w:top w:val="nil"/>
              <w:left w:val="nil"/>
              <w:bottom w:val="nil"/>
              <w:right w:val="nil"/>
            </w:tcBorders>
            <w:shd w:val="clear" w:color="auto" w:fill="F3F7F7"/>
          </w:tcPr>
          <w:p w14:paraId="724692D9" w14:textId="77777777" w:rsidR="001362CD" w:rsidRPr="00B07B33" w:rsidRDefault="001362CD" w:rsidP="001362CD">
            <w:pPr>
              <w:pStyle w:val="TableTextLeft"/>
              <w:ind w:left="425" w:hanging="425"/>
              <w:rPr>
                <w:rFonts w:asciiTheme="majorHAnsi" w:hAnsiTheme="majorHAnsi" w:cstheme="majorBidi"/>
              </w:rPr>
            </w:pPr>
            <w:r w:rsidRPr="00B07B33">
              <w:rPr>
                <w:rFonts w:cstheme="minorBidi"/>
              </w:rPr>
              <w:t>22A.</w:t>
            </w:r>
            <w:r>
              <w:rPr>
                <w:rFonts w:cstheme="minorBidi"/>
              </w:rPr>
              <w:tab/>
            </w:r>
            <w:r w:rsidRPr="00B07B33">
              <w:t>All substantive obligations placed on parties under the Code and in Division 5 of Part IVB of the CCA should be penalty provisions.</w:t>
            </w:r>
            <w:r w:rsidRPr="00B07B33">
              <w:rPr>
                <w:rFonts w:asciiTheme="majorHAnsi" w:hAnsiTheme="majorHAnsi" w:cstheme="majorBidi"/>
              </w:rPr>
              <w:t xml:space="preserve"> </w:t>
            </w:r>
          </w:p>
          <w:p w14:paraId="0EFB9EC1" w14:textId="187C9089" w:rsidR="001362CD" w:rsidRPr="00B07B33" w:rsidRDefault="001362CD" w:rsidP="001362CD">
            <w:pPr>
              <w:pStyle w:val="TableTextLeft"/>
              <w:ind w:left="425" w:hanging="425"/>
            </w:pPr>
            <w:r w:rsidRPr="00B07B33">
              <w:t>22B.</w:t>
            </w:r>
            <w:r>
              <w:tab/>
            </w:r>
            <w:r w:rsidRPr="00B07B33">
              <w:t>Infringement notices should impose a penalty equivalent</w:t>
            </w:r>
            <w:r w:rsidRPr="00B07B33">
              <w:rPr>
                <w:sz w:val="20"/>
              </w:rPr>
              <w:t xml:space="preserve"> </w:t>
            </w:r>
            <w:r w:rsidRPr="00B07B33">
              <w:t xml:space="preserve">to the upper limit of infringement notices issued under the ACL (60 penalty units for a body corporate). </w:t>
            </w:r>
          </w:p>
        </w:tc>
      </w:tr>
      <w:tr w:rsidR="001362CD" w:rsidRPr="00B07B33" w14:paraId="159860A7" w14:textId="77777777" w:rsidTr="00883089">
        <w:tc>
          <w:tcPr>
            <w:tcW w:w="4536" w:type="dxa"/>
            <w:tcBorders>
              <w:top w:val="nil"/>
              <w:left w:val="nil"/>
              <w:bottom w:val="single" w:sz="4" w:space="0" w:color="D5E3E3"/>
              <w:right w:val="nil"/>
            </w:tcBorders>
            <w:shd w:val="clear" w:color="auto" w:fill="F3F7F7"/>
          </w:tcPr>
          <w:p w14:paraId="7B72B703" w14:textId="7DC19B6D" w:rsidR="001362CD" w:rsidRPr="00B07B33" w:rsidRDefault="001362CD" w:rsidP="001362CD">
            <w:pPr>
              <w:pStyle w:val="TableTextNumber"/>
              <w:spacing w:after="120"/>
            </w:pPr>
            <w:r w:rsidRPr="00B26B3A">
              <w:t>The Australian Government should investigate the feasibility of introducing a licensing regime to better regulate most aspects of the franchisee</w:t>
            </w:r>
            <w:r w:rsidRPr="00B26B3A">
              <w:noBreakHyphen/>
              <w:t>franchisor relationship.</w:t>
            </w:r>
          </w:p>
        </w:tc>
        <w:tc>
          <w:tcPr>
            <w:tcW w:w="4536" w:type="dxa"/>
            <w:tcBorders>
              <w:top w:val="nil"/>
              <w:left w:val="nil"/>
              <w:bottom w:val="single" w:sz="4" w:space="0" w:color="D5E3E3"/>
              <w:right w:val="nil"/>
            </w:tcBorders>
            <w:shd w:val="clear" w:color="auto" w:fill="F3F7F7"/>
          </w:tcPr>
          <w:p w14:paraId="7AE3F0C3" w14:textId="0774A5A1" w:rsidR="001362CD" w:rsidRPr="00B07B33" w:rsidRDefault="001362CD" w:rsidP="001362CD">
            <w:pPr>
              <w:pStyle w:val="TableTextLeft"/>
              <w:ind w:left="425" w:hanging="425"/>
            </w:pPr>
            <w:r w:rsidRPr="00B07B33">
              <w:t>23A.</w:t>
            </w:r>
            <w:r>
              <w:tab/>
            </w:r>
            <w:r w:rsidRPr="00B07B33">
              <w:t xml:space="preserve">Representatives of franchisees, franchisors and relevant government agencies including the ACCC should play a key role in examining this issue. </w:t>
            </w:r>
          </w:p>
        </w:tc>
      </w:tr>
    </w:tbl>
    <w:p w14:paraId="2D5DA9BB" w14:textId="77777777" w:rsidR="003603F9" w:rsidRPr="00B07B33" w:rsidRDefault="003603F9" w:rsidP="00FC1DFA"/>
    <w:p w14:paraId="2C1C99A0" w14:textId="412E6ECE" w:rsidR="003603F9" w:rsidRPr="00B07B33" w:rsidRDefault="003603F9" w:rsidP="00FC1DFA">
      <w:pPr>
        <w:sectPr w:rsidR="003603F9" w:rsidRPr="00B07B33" w:rsidSect="00186056">
          <w:headerReference w:type="default" r:id="rId24"/>
          <w:footerReference w:type="default" r:id="rId25"/>
          <w:pgSz w:w="11906" w:h="16838" w:code="9"/>
          <w:pgMar w:top="1843" w:right="1418" w:bottom="1418" w:left="1418" w:header="709" w:footer="709" w:gutter="0"/>
          <w:pgNumType w:start="1"/>
          <w:cols w:space="708"/>
          <w:docGrid w:linePitch="360"/>
        </w:sectPr>
      </w:pPr>
    </w:p>
    <w:p w14:paraId="276CD4AC" w14:textId="2F1F6668" w:rsidR="0048740B" w:rsidRPr="00B07B33" w:rsidRDefault="0048740B" w:rsidP="00B26B3A">
      <w:pPr>
        <w:pStyle w:val="Heading1Numbered"/>
      </w:pPr>
      <w:bookmarkStart w:id="15" w:name="_Ref151994049"/>
      <w:bookmarkStart w:id="16" w:name="_Ref151994215"/>
      <w:bookmarkStart w:id="17" w:name="_Toc156484457"/>
      <w:bookmarkStart w:id="18" w:name="_Toc149249694"/>
      <w:r w:rsidRPr="00B07B33">
        <w:t xml:space="preserve">About the franchising </w:t>
      </w:r>
      <w:r w:rsidRPr="00103F02">
        <w:t>sector</w:t>
      </w:r>
      <w:bookmarkEnd w:id="15"/>
      <w:bookmarkEnd w:id="16"/>
      <w:bookmarkEnd w:id="17"/>
      <w:r w:rsidRPr="00B07B33">
        <w:t xml:space="preserve"> </w:t>
      </w:r>
    </w:p>
    <w:p w14:paraId="3001D3CA" w14:textId="1A33BA3E" w:rsidR="003866AF" w:rsidRPr="00B07B33" w:rsidRDefault="003866AF" w:rsidP="00FF75BA">
      <w:r w:rsidRPr="00B07B33">
        <w:t>Franchising in Australia involves one person (the franchisor) granting another person (the franchisee) the right to operate a business according to the franchisor</w:t>
      </w:r>
      <w:r w:rsidR="00DC2AD5">
        <w:t>’</w:t>
      </w:r>
      <w:r w:rsidRPr="00B07B33">
        <w:t>s systems and marketing plan. The</w:t>
      </w:r>
      <w:r w:rsidR="00322128">
        <w:t> </w:t>
      </w:r>
      <w:r w:rsidRPr="00B07B33">
        <w:t xml:space="preserve">business must be associated with a brand belonging to the franchisor, and the franchisee must make payment to the franchisor or its associate. </w:t>
      </w:r>
      <w:r w:rsidR="32F7034B" w:rsidRPr="00B07B33">
        <w:t>There are numerous va</w:t>
      </w:r>
      <w:r w:rsidR="1BBBAEBC" w:rsidRPr="00B07B33">
        <w:t>ri</w:t>
      </w:r>
      <w:r w:rsidR="32F7034B" w:rsidRPr="00B07B33">
        <w:t>ants of this basic model</w:t>
      </w:r>
      <w:r w:rsidR="001D24AE" w:rsidRPr="00B07B33">
        <w:t>, and a wide variety of different contractual and operating models across the franchising sector.</w:t>
      </w:r>
      <w:r w:rsidR="00E32E0F" w:rsidRPr="00B07B33">
        <w:rPr>
          <w:rStyle w:val="FootnoteReference"/>
        </w:rPr>
        <w:footnoteReference w:id="3"/>
      </w:r>
      <w:r w:rsidR="32F7034B" w:rsidRPr="00B07B33">
        <w:t xml:space="preserve"> </w:t>
      </w:r>
    </w:p>
    <w:p w14:paraId="38991EE7" w14:textId="389655C1" w:rsidR="00040977" w:rsidRPr="001D3836" w:rsidRDefault="0022725F" w:rsidP="00002E8D">
      <w:r w:rsidRPr="001D3836">
        <w:t>The franchising sector is a significant contributor to Australia</w:t>
      </w:r>
      <w:r w:rsidR="00DC2AD5" w:rsidRPr="001D3836">
        <w:t>’</w:t>
      </w:r>
      <w:r w:rsidRPr="001D3836">
        <w:t>s economy</w:t>
      </w:r>
      <w:r w:rsidR="0022597C" w:rsidRPr="001D3836">
        <w:t>, involving a large number of firms, owners and employees, and providing a wide range of products and services to consumers</w:t>
      </w:r>
      <w:r w:rsidRPr="001D3836">
        <w:t xml:space="preserve">. </w:t>
      </w:r>
      <w:r w:rsidR="0022597C" w:rsidRPr="001D3836">
        <w:t>Any</w:t>
      </w:r>
      <w:r w:rsidR="00002E8D">
        <w:t xml:space="preserve"> </w:t>
      </w:r>
      <w:r w:rsidR="0022597C" w:rsidRPr="001D3836">
        <w:t>examination of the current regulatory regime must be based on an understanding of these features and issues</w:t>
      </w:r>
      <w:r w:rsidR="003E5E67" w:rsidRPr="001D3836">
        <w:t xml:space="preserve">. </w:t>
      </w:r>
    </w:p>
    <w:p w14:paraId="1386A023" w14:textId="575D71EB" w:rsidR="00040977" w:rsidRPr="00B07B33" w:rsidRDefault="000F6FB7" w:rsidP="00002E8D">
      <w:pPr>
        <w:spacing w:after="120"/>
      </w:pPr>
      <w:r w:rsidRPr="00B07B33">
        <w:t>As such, t</w:t>
      </w:r>
      <w:r w:rsidR="00040977" w:rsidRPr="00B07B33">
        <w:t>his</w:t>
      </w:r>
      <w:r w:rsidR="00040977" w:rsidRPr="00B07B33" w:rsidDel="00A37C62">
        <w:t xml:space="preserve"> </w:t>
      </w:r>
      <w:r w:rsidR="0022597C" w:rsidRPr="00B07B33">
        <w:t>c</w:t>
      </w:r>
      <w:r w:rsidR="00040977" w:rsidRPr="00B07B33">
        <w:t xml:space="preserve">hapter of the report </w:t>
      </w:r>
      <w:r w:rsidR="0022597C" w:rsidRPr="00B07B33">
        <w:t xml:space="preserve">provides background information </w:t>
      </w:r>
      <w:r w:rsidR="00ED7FB8" w:rsidRPr="00B07B33">
        <w:t>on</w:t>
      </w:r>
      <w:r w:rsidR="00B857C3" w:rsidRPr="00B07B33">
        <w:t xml:space="preserve">: </w:t>
      </w:r>
    </w:p>
    <w:p w14:paraId="2EBA254C" w14:textId="6F4692A5" w:rsidR="00040977" w:rsidRPr="00135EC6" w:rsidRDefault="00BC21E2" w:rsidP="00002E8D">
      <w:pPr>
        <w:pStyle w:val="Bullet"/>
        <w:spacing w:before="100"/>
      </w:pPr>
      <w:r w:rsidRPr="00135EC6">
        <w:t>C</w:t>
      </w:r>
      <w:r w:rsidR="0058140A" w:rsidRPr="00135EC6">
        <w:t xml:space="preserve">haracteristics of </w:t>
      </w:r>
      <w:r w:rsidRPr="00135EC6">
        <w:t xml:space="preserve">the </w:t>
      </w:r>
      <w:r w:rsidR="00B857C3" w:rsidRPr="00135EC6">
        <w:t>A</w:t>
      </w:r>
      <w:r w:rsidR="00A1206E" w:rsidRPr="00135EC6">
        <w:t>ustralian franchising</w:t>
      </w:r>
      <w:r w:rsidR="00A1206E" w:rsidRPr="00135EC6" w:rsidDel="0022597C">
        <w:t xml:space="preserve"> </w:t>
      </w:r>
      <w:r w:rsidRPr="00135EC6">
        <w:t>sector</w:t>
      </w:r>
      <w:r w:rsidR="00F95BD5">
        <w:t xml:space="preserve"> </w:t>
      </w:r>
    </w:p>
    <w:p w14:paraId="2E358812" w14:textId="4212C7BF" w:rsidR="00A1206E" w:rsidRPr="00135EC6" w:rsidRDefault="00ED7FB8" w:rsidP="00002E8D">
      <w:pPr>
        <w:pStyle w:val="Bullet"/>
        <w:spacing w:before="100"/>
      </w:pPr>
      <w:r w:rsidRPr="00135EC6">
        <w:t>Findings from s</w:t>
      </w:r>
      <w:r w:rsidR="00A1206E" w:rsidRPr="00135EC6">
        <w:t xml:space="preserve">urveys conducted for the review </w:t>
      </w:r>
    </w:p>
    <w:p w14:paraId="4BAC710F" w14:textId="79A85FDF" w:rsidR="00F11CAE" w:rsidRPr="00135EC6" w:rsidRDefault="004832E5" w:rsidP="00002E8D">
      <w:pPr>
        <w:pStyle w:val="Bullet"/>
        <w:spacing w:before="100"/>
      </w:pPr>
      <w:r w:rsidRPr="00135EC6">
        <w:t xml:space="preserve">Specific demographic information regarding the automotive sector </w:t>
      </w:r>
    </w:p>
    <w:p w14:paraId="48E80D52" w14:textId="7B88FCB1" w:rsidR="00D61171" w:rsidRPr="00135EC6" w:rsidRDefault="00A301B5" w:rsidP="00002E8D">
      <w:pPr>
        <w:pStyle w:val="Bullet"/>
        <w:spacing w:before="100"/>
      </w:pPr>
      <w:r w:rsidRPr="00135EC6">
        <w:t>T</w:t>
      </w:r>
      <w:r w:rsidR="00B5391E" w:rsidRPr="00135EC6">
        <w:t xml:space="preserve">rends impacting the sector </w:t>
      </w:r>
    </w:p>
    <w:p w14:paraId="34D121E4" w14:textId="6A5DBCE2" w:rsidR="00B5391E" w:rsidRPr="00135EC6" w:rsidRDefault="00823397" w:rsidP="00002E8D">
      <w:pPr>
        <w:pStyle w:val="Bullet"/>
        <w:spacing w:before="100"/>
      </w:pPr>
      <w:r w:rsidRPr="00135EC6">
        <w:t xml:space="preserve">Limitations of existing data </w:t>
      </w:r>
    </w:p>
    <w:p w14:paraId="3978184A" w14:textId="58FAD768" w:rsidR="00A965B9" w:rsidRPr="00135EC6" w:rsidRDefault="00A965B9" w:rsidP="00002E8D">
      <w:pPr>
        <w:pStyle w:val="Bullet"/>
        <w:spacing w:before="100"/>
      </w:pPr>
      <w:r w:rsidRPr="00135EC6">
        <w:t xml:space="preserve">Current regulatory framework </w:t>
      </w:r>
    </w:p>
    <w:p w14:paraId="338EAA97" w14:textId="4ED4A765" w:rsidR="00974D36" w:rsidRDefault="00823397" w:rsidP="00002E8D">
      <w:pPr>
        <w:pStyle w:val="Bullet"/>
        <w:spacing w:before="100"/>
      </w:pPr>
      <w:r w:rsidRPr="00135EC6">
        <w:t xml:space="preserve">History of regulation </w:t>
      </w:r>
      <w:r w:rsidR="00A965B9" w:rsidRPr="00135EC6">
        <w:t>and review</w:t>
      </w:r>
      <w:r w:rsidR="0031286A">
        <w:t>.</w:t>
      </w:r>
    </w:p>
    <w:p w14:paraId="2A70B180" w14:textId="2C85E42D" w:rsidR="0048740B" w:rsidRPr="00BF6E50" w:rsidRDefault="00237F21" w:rsidP="00002E8D">
      <w:pPr>
        <w:pStyle w:val="Heading2Numbered"/>
        <w:spacing w:before="400"/>
      </w:pPr>
      <w:bookmarkStart w:id="19" w:name="_Toc156484458"/>
      <w:r w:rsidRPr="00BF6E50">
        <w:t>C</w:t>
      </w:r>
      <w:r w:rsidR="0058140A" w:rsidRPr="00BF6E50">
        <w:t xml:space="preserve">haracteristics </w:t>
      </w:r>
      <w:r w:rsidR="009219FC" w:rsidRPr="00BF6E50">
        <w:t xml:space="preserve">of </w:t>
      </w:r>
      <w:r w:rsidR="009219FC" w:rsidRPr="00002E8D">
        <w:t>the</w:t>
      </w:r>
      <w:r w:rsidR="009219FC" w:rsidRPr="00BF6E50">
        <w:t xml:space="preserve"> Australian franchising </w:t>
      </w:r>
      <w:r w:rsidR="009219FC" w:rsidRPr="005B6862">
        <w:t>sector</w:t>
      </w:r>
      <w:bookmarkEnd w:id="19"/>
    </w:p>
    <w:p w14:paraId="00C6623C" w14:textId="780A49E1" w:rsidR="003B1F1E" w:rsidRPr="00B07B33" w:rsidRDefault="0028515E" w:rsidP="00002E8D">
      <w:pPr>
        <w:spacing w:after="0"/>
      </w:pPr>
      <w:r w:rsidRPr="00103F02">
        <w:t>Australia is a nation with significant franchising activity</w:t>
      </w:r>
      <w:r w:rsidR="005D73FD" w:rsidRPr="00103F02">
        <w:t xml:space="preserve">. </w:t>
      </w:r>
      <w:r w:rsidR="00514FCB" w:rsidRPr="00103F02">
        <w:t xml:space="preserve">While estimates of the number of franchise systems in Australia vary, </w:t>
      </w:r>
      <w:r w:rsidR="002261C6" w:rsidRPr="00103F02">
        <w:t xml:space="preserve">the </w:t>
      </w:r>
      <w:r w:rsidR="00C911B9" w:rsidRPr="00103F02">
        <w:t xml:space="preserve">FDR </w:t>
      </w:r>
      <w:r w:rsidR="00071BCF" w:rsidRPr="00103F02">
        <w:t xml:space="preserve">provides a </w:t>
      </w:r>
      <w:r w:rsidR="002261C6" w:rsidRPr="00103F02">
        <w:t xml:space="preserve">relatively complete </w:t>
      </w:r>
      <w:r w:rsidR="00071BCF" w:rsidRPr="00103F02">
        <w:t xml:space="preserve">picture of the franchising sector. </w:t>
      </w:r>
      <w:r w:rsidR="009B5CF8" w:rsidRPr="00103F02">
        <w:t>Based on FDR data, t</w:t>
      </w:r>
      <w:r w:rsidR="008B11F0" w:rsidRPr="00103F02">
        <w:t>he ABS</w:t>
      </w:r>
      <w:r w:rsidR="009B5CF8" w:rsidRPr="00103F02">
        <w:t xml:space="preserve"> </w:t>
      </w:r>
      <w:r w:rsidR="008B11F0" w:rsidRPr="00103F02">
        <w:t xml:space="preserve">concluded that there are </w:t>
      </w:r>
      <w:r w:rsidR="5EC7C7FF" w:rsidRPr="00103F02">
        <w:t xml:space="preserve">an estimated </w:t>
      </w:r>
      <w:r w:rsidR="6AE1E0C2" w:rsidRPr="00103F02">
        <w:t xml:space="preserve">1,144 franchise </w:t>
      </w:r>
      <w:r w:rsidR="4F3EDE4E" w:rsidRPr="00103F02">
        <w:t>systems operating</w:t>
      </w:r>
      <w:r w:rsidR="6AE1E0C2" w:rsidRPr="00103F02">
        <w:t xml:space="preserve"> in Australia</w:t>
      </w:r>
      <w:r w:rsidR="0BD3072E" w:rsidRPr="00103F02">
        <w:t>.</w:t>
      </w:r>
      <w:r w:rsidR="00EA7A69" w:rsidRPr="00483ED0">
        <w:rPr>
          <w:rStyle w:val="FootnoteReference"/>
        </w:rPr>
        <w:footnoteReference w:id="4"/>
      </w:r>
      <w:r w:rsidR="29E28B91" w:rsidRPr="00103F02">
        <w:t xml:space="preserve"> </w:t>
      </w:r>
      <w:r w:rsidR="009B5CF8" w:rsidRPr="00103F02">
        <w:t xml:space="preserve">Within these 1,144 franchise systems there are </w:t>
      </w:r>
      <w:r w:rsidR="29E28B91" w:rsidRPr="00103F02">
        <w:t>70,735 franchisees</w:t>
      </w:r>
      <w:r w:rsidR="44475AC7" w:rsidRPr="00103F02">
        <w:t>.</w:t>
      </w:r>
      <w:r w:rsidR="006D7E97" w:rsidRPr="00237682">
        <w:rPr>
          <w:rStyle w:val="FootnoteReference"/>
        </w:rPr>
        <w:footnoteReference w:id="5"/>
      </w:r>
      <w:r w:rsidR="009B5CF8" w:rsidRPr="00103F02">
        <w:t xml:space="preserve"> The</w:t>
      </w:r>
      <w:r w:rsidR="00002E8D">
        <w:t xml:space="preserve"> </w:t>
      </w:r>
      <w:r w:rsidR="009B5CF8" w:rsidRPr="00103F02">
        <w:t>franch</w:t>
      </w:r>
      <w:r w:rsidR="001137C1" w:rsidRPr="00103F02">
        <w:t>ising</w:t>
      </w:r>
      <w:r w:rsidR="00002E8D">
        <w:t xml:space="preserve"> </w:t>
      </w:r>
      <w:r w:rsidR="00F4065E" w:rsidRPr="00B07B33">
        <w:t>sector</w:t>
      </w:r>
      <w:r w:rsidR="001137C1" w:rsidRPr="00B07B33">
        <w:t xml:space="preserve"> is forecast to </w:t>
      </w:r>
      <w:r w:rsidR="0048740B" w:rsidRPr="00B07B33">
        <w:t xml:space="preserve">generate an annual </w:t>
      </w:r>
      <w:r w:rsidR="00AF1BE7" w:rsidRPr="00B07B33">
        <w:t>revenue</w:t>
      </w:r>
      <w:r w:rsidR="0048740B" w:rsidRPr="00B07B33">
        <w:t xml:space="preserve"> of </w:t>
      </w:r>
      <w:r w:rsidR="000E3909" w:rsidRPr="00B07B33">
        <w:t>$1</w:t>
      </w:r>
      <w:r w:rsidR="00763C52" w:rsidRPr="00B07B33">
        <w:t>35</w:t>
      </w:r>
      <w:r w:rsidR="000E3909" w:rsidRPr="00B07B33">
        <w:t>.</w:t>
      </w:r>
      <w:r w:rsidR="00763C52" w:rsidRPr="00B07B33">
        <w:t>2</w:t>
      </w:r>
      <w:r w:rsidR="00D935ED" w:rsidRPr="00B07B33">
        <w:t> </w:t>
      </w:r>
      <w:r w:rsidR="000E3909" w:rsidRPr="00B07B33">
        <w:t>billion</w:t>
      </w:r>
      <w:r w:rsidR="00B71A0F" w:rsidRPr="00B07B33">
        <w:t xml:space="preserve"> in 2023</w:t>
      </w:r>
      <w:r w:rsidR="000E3909" w:rsidRPr="00B07B33">
        <w:t xml:space="preserve"> and provide work for around 522,877 individuals.</w:t>
      </w:r>
      <w:r w:rsidR="000E3909" w:rsidRPr="00237682">
        <w:rPr>
          <w:rStyle w:val="FootnoteReference"/>
        </w:rPr>
        <w:footnoteReference w:id="6"/>
      </w:r>
      <w:r w:rsidR="00F95BD5">
        <w:t xml:space="preserve"> </w:t>
      </w:r>
    </w:p>
    <w:p w14:paraId="078301CB" w14:textId="006BF13F" w:rsidR="003B1F1E" w:rsidRPr="00B07B33" w:rsidRDefault="00B13960" w:rsidP="00FF75BA">
      <w:r w:rsidRPr="00B07B33">
        <w:t>Many franchisors</w:t>
      </w:r>
      <w:r w:rsidR="000A6BF4" w:rsidRPr="00B07B33">
        <w:t xml:space="preserve"> are</w:t>
      </w:r>
      <w:r w:rsidR="003B1F1E" w:rsidRPr="00B07B33">
        <w:t xml:space="preserve"> small enterprises</w:t>
      </w:r>
      <w:r w:rsidR="00961969" w:rsidRPr="00B07B33">
        <w:t>,</w:t>
      </w:r>
      <w:r w:rsidR="00493698" w:rsidRPr="00B07B33">
        <w:t xml:space="preserve"> and </w:t>
      </w:r>
      <w:r w:rsidR="00453DFE">
        <w:t>3 </w:t>
      </w:r>
      <w:r w:rsidR="003B1F1E" w:rsidRPr="00B07B33">
        <w:t>quarters of franchisors have 16 or fewer franchisees.</w:t>
      </w:r>
      <w:r w:rsidR="000A6BF4" w:rsidRPr="00B07B33">
        <w:rPr>
          <w:rStyle w:val="FootnoteReference"/>
        </w:rPr>
        <w:footnoteReference w:id="7"/>
      </w:r>
      <w:r w:rsidR="003B1F1E" w:rsidRPr="00B07B33">
        <w:t xml:space="preserve"> However, </w:t>
      </w:r>
      <w:r w:rsidR="00E97868" w:rsidRPr="00B07B33">
        <w:t>80.4</w:t>
      </w:r>
      <w:r w:rsidR="00977F4D">
        <w:t>%</w:t>
      </w:r>
      <w:r w:rsidR="00E97868" w:rsidRPr="00B07B33">
        <w:t xml:space="preserve"> of franchisees </w:t>
      </w:r>
      <w:r w:rsidR="007614DB" w:rsidRPr="00B07B33">
        <w:t xml:space="preserve">are found in large or complex franchise systems. </w:t>
      </w:r>
      <w:r w:rsidR="003B1F1E" w:rsidRPr="00B07B33">
        <w:t>In other words, there is a significant Pareto</w:t>
      </w:r>
      <w:r w:rsidR="00DC2AD5">
        <w:noBreakHyphen/>
      </w:r>
      <w:r w:rsidR="003B1F1E" w:rsidRPr="00B07B33">
        <w:t>style distribution</w:t>
      </w:r>
      <w:r w:rsidR="00B832BD" w:rsidRPr="00B07B33">
        <w:t xml:space="preserve"> which demonstrates that most franchisees do </w:t>
      </w:r>
      <w:r w:rsidR="00D1173D" w:rsidRPr="00B07B33">
        <w:t>experience a</w:t>
      </w:r>
      <w:r w:rsidR="009947E6" w:rsidRPr="00B07B33">
        <w:t>n</w:t>
      </w:r>
      <w:r w:rsidR="00D1173D" w:rsidRPr="00B07B33">
        <w:t xml:space="preserve"> imbalance of power and resources in franchisor interactions</w:t>
      </w:r>
      <w:r w:rsidR="003B1F1E" w:rsidRPr="00B07B33">
        <w:t xml:space="preserve">. </w:t>
      </w:r>
    </w:p>
    <w:p w14:paraId="4A3AD27F" w14:textId="547B4795" w:rsidR="0048740B" w:rsidRPr="00B07B33" w:rsidRDefault="42D6D4F6" w:rsidP="00FF75BA">
      <w:r w:rsidRPr="00B07B33">
        <w:t xml:space="preserve">Franchise models are most frequently found in </w:t>
      </w:r>
      <w:r w:rsidR="4D717A2F" w:rsidRPr="00B07B33">
        <w:t xml:space="preserve">the </w:t>
      </w:r>
      <w:r w:rsidR="00DC2AD5">
        <w:t>‘</w:t>
      </w:r>
      <w:r w:rsidR="4D717A2F" w:rsidRPr="00B07B33">
        <w:t>retail trade</w:t>
      </w:r>
      <w:r w:rsidR="00DC2AD5">
        <w:t>’</w:t>
      </w:r>
      <w:r w:rsidR="00AA7897" w:rsidRPr="00B07B33">
        <w:t xml:space="preserve"> and </w:t>
      </w:r>
      <w:r w:rsidR="00DC2AD5">
        <w:t>‘</w:t>
      </w:r>
      <w:r w:rsidR="4D717A2F" w:rsidRPr="00B07B33">
        <w:t>accommodation and food services</w:t>
      </w:r>
      <w:r w:rsidR="00DC2AD5">
        <w:t>’</w:t>
      </w:r>
      <w:r w:rsidR="4D717A2F" w:rsidRPr="00B07B33">
        <w:t xml:space="preserve"> sectors. </w:t>
      </w:r>
      <w:r w:rsidR="003B1F1E" w:rsidRPr="00B07B33">
        <w:t xml:space="preserve">ABS analysis indicates </w:t>
      </w:r>
      <w:r w:rsidR="59C791ED" w:rsidRPr="00B07B33">
        <w:t>estimated</w:t>
      </w:r>
      <w:r w:rsidR="00C94FE5" w:rsidRPr="00B07B33">
        <w:t xml:space="preserve"> </w:t>
      </w:r>
      <w:r w:rsidR="00BC5C75" w:rsidRPr="00B07B33">
        <w:t>269 franchis</w:t>
      </w:r>
      <w:r w:rsidR="003B1F1E" w:rsidRPr="00B07B33">
        <w:t>e systems</w:t>
      </w:r>
      <w:r w:rsidR="00BC5C75" w:rsidRPr="00B07B33">
        <w:t xml:space="preserve"> </w:t>
      </w:r>
      <w:r w:rsidR="5F2D7B31" w:rsidRPr="00B07B33">
        <w:t>operating in the retail trade sector (</w:t>
      </w:r>
      <w:r w:rsidR="00BC5C75" w:rsidRPr="00B07B33">
        <w:t>18,249 franchisees</w:t>
      </w:r>
      <w:r w:rsidR="070AD646" w:rsidRPr="00B07B33">
        <w:t>), followed by 184 franchis</w:t>
      </w:r>
      <w:r w:rsidR="003B1F1E" w:rsidRPr="00B07B33">
        <w:t xml:space="preserve">e systems </w:t>
      </w:r>
      <w:r w:rsidR="070AD646" w:rsidRPr="00B07B33">
        <w:t>in</w:t>
      </w:r>
      <w:r w:rsidR="00BC5C75" w:rsidRPr="00B07B33">
        <w:t xml:space="preserve"> </w:t>
      </w:r>
      <w:r w:rsidR="00C94FE5" w:rsidRPr="00B07B33">
        <w:t>ac</w:t>
      </w:r>
      <w:r w:rsidR="0048740B" w:rsidRPr="00B07B33">
        <w:t xml:space="preserve">commodation and </w:t>
      </w:r>
      <w:r w:rsidR="00C94FE5" w:rsidRPr="00B07B33">
        <w:t>f</w:t>
      </w:r>
      <w:r w:rsidR="0048740B" w:rsidRPr="00B07B33">
        <w:t xml:space="preserve">ood </w:t>
      </w:r>
      <w:r w:rsidR="00C94FE5" w:rsidRPr="00B07B33">
        <w:t>s</w:t>
      </w:r>
      <w:r w:rsidR="0048740B" w:rsidRPr="00B07B33">
        <w:t>ervices</w:t>
      </w:r>
      <w:r w:rsidR="00615BA9" w:rsidRPr="00B07B33">
        <w:t xml:space="preserve"> (</w:t>
      </w:r>
      <w:r w:rsidR="00F67D51" w:rsidRPr="00B07B33">
        <w:t>7,438 franchisees)</w:t>
      </w:r>
      <w:r w:rsidR="00AA7897" w:rsidRPr="00B07B33">
        <w:t>.</w:t>
      </w:r>
      <w:r w:rsidR="00612F4C" w:rsidRPr="0037022F">
        <w:rPr>
          <w:rStyle w:val="FootnoteReference"/>
          <w:szCs w:val="18"/>
        </w:rPr>
        <w:footnoteReference w:id="8"/>
      </w:r>
    </w:p>
    <w:p w14:paraId="14F763BF" w14:textId="2EB8EC61" w:rsidR="00EB5BB7" w:rsidRPr="00B07B33" w:rsidRDefault="526EAF25" w:rsidP="00C4224D">
      <w:r w:rsidRPr="00B07B33">
        <w:t>The number of franchisor and franchisee units in existence displays some unusual characteristics, especially compared to the broader Australian business population. T</w:t>
      </w:r>
      <w:r w:rsidR="005912B8" w:rsidRPr="00B07B33">
        <w:t>he number of franchise</w:t>
      </w:r>
      <w:r w:rsidR="00F506A9" w:rsidRPr="00B07B33">
        <w:t xml:space="preserve"> </w:t>
      </w:r>
      <w:r w:rsidR="007E5C36" w:rsidRPr="00B07B33">
        <w:t>systems</w:t>
      </w:r>
      <w:r w:rsidR="003213A5" w:rsidRPr="00B07B33">
        <w:t xml:space="preserve"> </w:t>
      </w:r>
      <w:r w:rsidR="5B37169F" w:rsidRPr="00B07B33">
        <w:t xml:space="preserve">has generally </w:t>
      </w:r>
      <w:r w:rsidR="003213A5" w:rsidRPr="00B07B33">
        <w:t xml:space="preserve">remained </w:t>
      </w:r>
      <w:r w:rsidR="00226169" w:rsidRPr="00B07B33">
        <w:t xml:space="preserve">stable </w:t>
      </w:r>
      <w:r w:rsidR="008C71EC" w:rsidRPr="00B07B33">
        <w:t xml:space="preserve">over the </w:t>
      </w:r>
      <w:r w:rsidR="007E34B4" w:rsidRPr="00B07B33">
        <w:t xml:space="preserve">past </w:t>
      </w:r>
      <w:r w:rsidR="00C130DD" w:rsidRPr="00B07B33">
        <w:t>10 years</w:t>
      </w:r>
      <w:r w:rsidR="000F6037" w:rsidRPr="00B07B33">
        <w:t>,</w:t>
      </w:r>
      <w:r w:rsidR="007E0C09" w:rsidRPr="00B07B33">
        <w:t xml:space="preserve"> with estimates</w:t>
      </w:r>
      <w:r w:rsidR="000F6037" w:rsidRPr="00B07B33">
        <w:t xml:space="preserve"> </w:t>
      </w:r>
      <w:r w:rsidR="009C062A" w:rsidRPr="00B07B33">
        <w:t xml:space="preserve">fluctuating </w:t>
      </w:r>
      <w:r w:rsidR="00F76807" w:rsidRPr="00B07B33">
        <w:t>between 1,</w:t>
      </w:r>
      <w:r w:rsidR="00E555BE" w:rsidRPr="00B07B33">
        <w:t>1</w:t>
      </w:r>
      <w:r w:rsidR="00CD0380" w:rsidRPr="00B07B33">
        <w:t>60</w:t>
      </w:r>
      <w:r w:rsidR="00751E00" w:rsidRPr="00B07B33">
        <w:t xml:space="preserve"> </w:t>
      </w:r>
      <w:r w:rsidR="007E0C09" w:rsidRPr="00B07B33">
        <w:t>and</w:t>
      </w:r>
      <w:r w:rsidR="00751E00" w:rsidRPr="00B07B33">
        <w:t xml:space="preserve"> 1,</w:t>
      </w:r>
      <w:r w:rsidR="0048740B" w:rsidRPr="00B07B33">
        <w:t>1</w:t>
      </w:r>
      <w:r w:rsidR="007F2905" w:rsidRPr="00B07B33">
        <w:t>44</w:t>
      </w:r>
      <w:r w:rsidR="100A1CA7" w:rsidRPr="00B07B33">
        <w:t xml:space="preserve"> </w:t>
      </w:r>
      <w:r w:rsidR="00182BBE" w:rsidRPr="00B07B33">
        <w:t xml:space="preserve">for the period of </w:t>
      </w:r>
      <w:r w:rsidR="00290909" w:rsidRPr="00B07B33">
        <w:t>201</w:t>
      </w:r>
      <w:r w:rsidR="008E1224" w:rsidRPr="00B07B33">
        <w:t>4</w:t>
      </w:r>
      <w:r w:rsidR="100A1CA7" w:rsidRPr="00B07B33">
        <w:t xml:space="preserve"> </w:t>
      </w:r>
      <w:r w:rsidR="00182BBE" w:rsidRPr="00B07B33">
        <w:t>to</w:t>
      </w:r>
      <w:r w:rsidR="100A1CA7" w:rsidRPr="00B07B33">
        <w:t xml:space="preserve"> </w:t>
      </w:r>
      <w:r w:rsidR="00290909" w:rsidRPr="00B07B33">
        <w:t>2023</w:t>
      </w:r>
      <w:r w:rsidR="00E555BE" w:rsidRPr="00B07B33">
        <w:t>.</w:t>
      </w:r>
      <w:r w:rsidR="0048740B" w:rsidRPr="00B07B33">
        <w:t xml:space="preserve"> However, the total number of franchisees </w:t>
      </w:r>
      <w:r w:rsidR="00AD5F12" w:rsidRPr="00B07B33">
        <w:t>marginally declined</w:t>
      </w:r>
      <w:r w:rsidR="0048740B" w:rsidRPr="00B07B33">
        <w:t xml:space="preserve"> </w:t>
      </w:r>
      <w:r w:rsidR="1DE0C11F" w:rsidRPr="00B07B33">
        <w:t xml:space="preserve">by about </w:t>
      </w:r>
      <w:r w:rsidR="00397FF0" w:rsidRPr="00B07B33">
        <w:t>5.2</w:t>
      </w:r>
      <w:r w:rsidR="00977F4D">
        <w:t>%</w:t>
      </w:r>
      <w:r w:rsidR="1DE0C11F" w:rsidRPr="00B07B33">
        <w:t xml:space="preserve"> </w:t>
      </w:r>
      <w:r w:rsidR="0048740B" w:rsidRPr="00B07B33">
        <w:t>from 7</w:t>
      </w:r>
      <w:r w:rsidR="00397FF0" w:rsidRPr="00B07B33">
        <w:t>4</w:t>
      </w:r>
      <w:r w:rsidR="0048740B" w:rsidRPr="00B07B33">
        <w:t>,</w:t>
      </w:r>
      <w:r w:rsidR="00397FF0" w:rsidRPr="00B07B33">
        <w:t>598</w:t>
      </w:r>
      <w:r w:rsidR="0048740B" w:rsidRPr="00B07B33">
        <w:t xml:space="preserve"> in 201</w:t>
      </w:r>
      <w:r w:rsidR="00055391" w:rsidRPr="00B07B33">
        <w:t>4</w:t>
      </w:r>
      <w:r w:rsidR="0048740B" w:rsidRPr="00B07B33">
        <w:t xml:space="preserve"> to 70,735 in 2023.</w:t>
      </w:r>
      <w:r w:rsidR="006C1736" w:rsidRPr="00237682">
        <w:rPr>
          <w:rStyle w:val="FootnoteReference"/>
        </w:rPr>
        <w:footnoteReference w:id="9"/>
      </w:r>
      <w:r w:rsidR="00987160" w:rsidRPr="00B07B33">
        <w:t xml:space="preserve"> </w:t>
      </w:r>
      <w:r w:rsidR="4470B2C8" w:rsidRPr="00B07B33">
        <w:t xml:space="preserve">In </w:t>
      </w:r>
      <w:r w:rsidR="00D65B08" w:rsidRPr="00B07B33">
        <w:t>comparison</w:t>
      </w:r>
      <w:r w:rsidR="7B32C12F" w:rsidRPr="00B07B33">
        <w:t xml:space="preserve">, the overall number of businesses in Australia grew by </w:t>
      </w:r>
      <w:r w:rsidR="00454412" w:rsidRPr="00B07B33">
        <w:t xml:space="preserve">about </w:t>
      </w:r>
      <w:r w:rsidR="7B32C12F" w:rsidRPr="00B07B33">
        <w:t>2</w:t>
      </w:r>
      <w:r w:rsidR="00166C6D" w:rsidRPr="00B07B33">
        <w:t>8</w:t>
      </w:r>
      <w:r w:rsidR="00977F4D">
        <w:t>%</w:t>
      </w:r>
      <w:r w:rsidR="7B32C12F" w:rsidRPr="00B07B33">
        <w:t xml:space="preserve"> between 2014 </w:t>
      </w:r>
      <w:r w:rsidR="7B32C12F" w:rsidRPr="00460D50">
        <w:t>and 2023</w:t>
      </w:r>
      <w:r w:rsidR="7B32C12F" w:rsidRPr="00460D50" w:rsidDel="002667FD">
        <w:t>.</w:t>
      </w:r>
      <w:r w:rsidR="00F65C9C" w:rsidRPr="002834D8">
        <w:rPr>
          <w:rStyle w:val="FootnoteReference"/>
        </w:rPr>
        <w:footnoteReference w:id="10"/>
      </w:r>
      <w:r w:rsidR="00130395" w:rsidRPr="00460D50">
        <w:t xml:space="preserve"> </w:t>
      </w:r>
      <w:r w:rsidR="006F605F" w:rsidRPr="00460D50">
        <w:t xml:space="preserve">This </w:t>
      </w:r>
      <w:r w:rsidR="007877A1" w:rsidRPr="00460D50">
        <w:t>trend</w:t>
      </w:r>
      <w:r w:rsidR="007877A1" w:rsidRPr="00B07B33">
        <w:t xml:space="preserve"> </w:t>
      </w:r>
      <w:r w:rsidR="00DC6A0E" w:rsidRPr="00B07B33">
        <w:t>suggests</w:t>
      </w:r>
      <w:r w:rsidR="005058B8" w:rsidRPr="00B07B33">
        <w:t xml:space="preserve"> </w:t>
      </w:r>
      <w:r w:rsidR="006F605F" w:rsidRPr="00B07B33">
        <w:t>a relative</w:t>
      </w:r>
      <w:r w:rsidR="005058B8" w:rsidRPr="00B07B33">
        <w:t xml:space="preserve"> downturn </w:t>
      </w:r>
      <w:r w:rsidR="006F605F" w:rsidRPr="00B07B33">
        <w:t xml:space="preserve">in the </w:t>
      </w:r>
      <w:r w:rsidR="00B53F2A" w:rsidRPr="00B07B33">
        <w:t xml:space="preserve">use of the franchise model </w:t>
      </w:r>
      <w:r w:rsidR="007336A2" w:rsidRPr="00B07B33">
        <w:t>over the past</w:t>
      </w:r>
      <w:r w:rsidR="00BF741E" w:rsidRPr="00B07B33">
        <w:t xml:space="preserve"> decade</w:t>
      </w:r>
      <w:r w:rsidR="00B53F2A" w:rsidRPr="00B07B33">
        <w:t>.</w:t>
      </w:r>
      <w:r w:rsidR="00F5735D" w:rsidRPr="00B07B33">
        <w:t xml:space="preserve"> This is consistent with estimates of </w:t>
      </w:r>
      <w:r w:rsidR="00DC2AD5">
        <w:t>‘</w:t>
      </w:r>
      <w:r w:rsidR="00F5735D" w:rsidRPr="00B07B33">
        <w:t>industry value added</w:t>
      </w:r>
      <w:r w:rsidR="00DC2AD5">
        <w:t>’</w:t>
      </w:r>
      <w:r w:rsidR="00F5735D" w:rsidRPr="00B07B33">
        <w:t xml:space="preserve"> </w:t>
      </w:r>
      <w:r w:rsidR="00212731" w:rsidRPr="00B07B33">
        <w:t xml:space="preserve">(IVA) </w:t>
      </w:r>
      <w:r w:rsidR="00F5735D" w:rsidRPr="00B07B33">
        <w:t xml:space="preserve">which have </w:t>
      </w:r>
      <w:r w:rsidR="0097530F" w:rsidRPr="00B07B33">
        <w:t>also fallen over a 10 year period.</w:t>
      </w:r>
      <w:r w:rsidR="00B53F2A" w:rsidRPr="00B07B33">
        <w:t xml:space="preserve"> </w:t>
      </w:r>
      <w:r w:rsidR="00212731" w:rsidRPr="00B07B33">
        <w:t>IVA,</w:t>
      </w:r>
      <w:r w:rsidR="00322128">
        <w:t> </w:t>
      </w:r>
      <w:r w:rsidR="00212731" w:rsidRPr="00B07B33">
        <w:t>which</w:t>
      </w:r>
      <w:r w:rsidR="0031286A">
        <w:t xml:space="preserve"> </w:t>
      </w:r>
      <w:r w:rsidR="00212731" w:rsidRPr="00B07B33">
        <w:t xml:space="preserve">measures the </w:t>
      </w:r>
      <w:r w:rsidR="00212731" w:rsidRPr="00A214B8">
        <w:rPr>
          <w:shd w:val="clear" w:color="auto" w:fill="FFFFFF" w:themeFill="background1"/>
        </w:rPr>
        <w:t>industry</w:t>
      </w:r>
      <w:r w:rsidR="00DC2AD5">
        <w:rPr>
          <w:shd w:val="clear" w:color="auto" w:fill="FFFFFF" w:themeFill="background1"/>
        </w:rPr>
        <w:t>’</w:t>
      </w:r>
      <w:r w:rsidR="00212731" w:rsidRPr="00A214B8">
        <w:rPr>
          <w:shd w:val="clear" w:color="auto" w:fill="FFFFFF" w:themeFill="background1"/>
        </w:rPr>
        <w:t>s contribution to the overall economy, is forecast to decrease at an annualised 0.9</w:t>
      </w:r>
      <w:r w:rsidR="00977F4D">
        <w:rPr>
          <w:shd w:val="clear" w:color="auto" w:fill="FFFFFF" w:themeFill="background1"/>
        </w:rPr>
        <w:t>%</w:t>
      </w:r>
      <w:r w:rsidR="00212731" w:rsidRPr="00A214B8">
        <w:rPr>
          <w:shd w:val="clear" w:color="auto" w:fill="FFFFFF" w:themeFill="background1"/>
        </w:rPr>
        <w:t>, compared with annualised growth in Australian GDP of 2.1</w:t>
      </w:r>
      <w:r w:rsidR="00977F4D">
        <w:rPr>
          <w:shd w:val="clear" w:color="auto" w:fill="FFFFFF" w:themeFill="background1"/>
        </w:rPr>
        <w:t>%</w:t>
      </w:r>
      <w:r w:rsidR="00212731" w:rsidRPr="00A214B8">
        <w:rPr>
          <w:shd w:val="clear" w:color="auto" w:fill="FFFFFF" w:themeFill="background1"/>
        </w:rPr>
        <w:t xml:space="preserve"> over the same period. As a result, the industry is projected to significantly underperform the wider </w:t>
      </w:r>
      <w:r w:rsidR="00212731" w:rsidRPr="00460D50">
        <w:rPr>
          <w:shd w:val="clear" w:color="auto" w:fill="FFFFFF" w:themeFill="background1"/>
        </w:rPr>
        <w:t>economy</w:t>
      </w:r>
      <w:r w:rsidR="00212731" w:rsidRPr="00460D50">
        <w:t>.</w:t>
      </w:r>
      <w:r w:rsidR="00212731" w:rsidRPr="00237682">
        <w:rPr>
          <w:rStyle w:val="FootnoteReference"/>
        </w:rPr>
        <w:footnoteReference w:id="11"/>
      </w:r>
      <w:r w:rsidR="00212731" w:rsidRPr="00237682">
        <w:rPr>
          <w:rStyle w:val="FootnoteReference"/>
        </w:rPr>
        <w:t xml:space="preserve"> </w:t>
      </w:r>
      <w:r w:rsidR="003A61AD" w:rsidRPr="00460D50">
        <w:t>T</w:t>
      </w:r>
      <w:r w:rsidR="00185656" w:rsidRPr="00460D50">
        <w:t>rends</w:t>
      </w:r>
      <w:r w:rsidR="00185656" w:rsidRPr="00B07B33">
        <w:t xml:space="preserve"> impacting the sector</w:t>
      </w:r>
      <w:r w:rsidR="00261212" w:rsidRPr="00B07B33">
        <w:t xml:space="preserve"> which may </w:t>
      </w:r>
      <w:r w:rsidR="00D969AF" w:rsidRPr="00B07B33">
        <w:t xml:space="preserve">have </w:t>
      </w:r>
      <w:r w:rsidR="00261212" w:rsidRPr="00B07B33">
        <w:t>contribute</w:t>
      </w:r>
      <w:r w:rsidR="00D969AF" w:rsidRPr="00B07B33">
        <w:t>d</w:t>
      </w:r>
      <w:r w:rsidR="00261212" w:rsidRPr="00B07B33">
        <w:t xml:space="preserve"> to this relative decline</w:t>
      </w:r>
      <w:r w:rsidR="00185656" w:rsidRPr="00B07B33">
        <w:t xml:space="preserve"> are discussed further below</w:t>
      </w:r>
      <w:r w:rsidR="00383BF3" w:rsidRPr="00B07B33">
        <w:t>.</w:t>
      </w:r>
    </w:p>
    <w:p w14:paraId="56D1C3A8" w14:textId="1C3E571E" w:rsidR="004A6BEC" w:rsidRPr="00B07B33" w:rsidRDefault="00EB5BB7" w:rsidP="00F95BD5">
      <w:r w:rsidRPr="00B07B33">
        <w:t xml:space="preserve">There is relatively limited data available </w:t>
      </w:r>
      <w:r w:rsidR="004753A7" w:rsidRPr="00B07B33">
        <w:t xml:space="preserve">providing insights into </w:t>
      </w:r>
      <w:r w:rsidR="00BB138A" w:rsidRPr="00B07B33">
        <w:t xml:space="preserve">the relationship between franchisors and franchisees. </w:t>
      </w:r>
      <w:r w:rsidR="009B4563" w:rsidRPr="00B07B33">
        <w:t>D</w:t>
      </w:r>
      <w:r w:rsidR="00BB138A" w:rsidRPr="00B07B33">
        <w:t>ata regarding the level of complaints and disputation is discussed in</w:t>
      </w:r>
      <w:r w:rsidR="004544F1" w:rsidRPr="00B07B33">
        <w:t xml:space="preserve"> detail in</w:t>
      </w:r>
      <w:r w:rsidR="00BB138A" w:rsidRPr="00B07B33">
        <w:t xml:space="preserve"> </w:t>
      </w:r>
      <w:r w:rsidR="00014C5D" w:rsidRPr="00F95BD5">
        <w:t>Regulatory</w:t>
      </w:r>
      <w:r w:rsidR="00014C5D" w:rsidRPr="00B07B33">
        <w:t xml:space="preserve"> oversight and dispute resolution</w:t>
      </w:r>
      <w:r w:rsidR="009B4563" w:rsidRPr="00B07B33">
        <w:t>, however t</w:t>
      </w:r>
      <w:r w:rsidR="00500061" w:rsidRPr="00B07B33">
        <w:t>his is likely to be an incomplete picture</w:t>
      </w:r>
      <w:r w:rsidR="000C52A5" w:rsidRPr="00B07B33">
        <w:t>; for example, while</w:t>
      </w:r>
      <w:r w:rsidR="00A07662" w:rsidRPr="00B07B33">
        <w:t xml:space="preserve"> </w:t>
      </w:r>
      <w:r w:rsidR="00A41F6F" w:rsidRPr="00B07B33">
        <w:t>the Australian Small Business and Family Enterprise Ombudsman (</w:t>
      </w:r>
      <w:r w:rsidR="00A07662" w:rsidRPr="00B07B33">
        <w:t>ASBFEO</w:t>
      </w:r>
      <w:r w:rsidR="00A41F6F" w:rsidRPr="00B07B33">
        <w:t>)</w:t>
      </w:r>
      <w:r w:rsidR="00A07662" w:rsidRPr="00B07B33">
        <w:t xml:space="preserve"> </w:t>
      </w:r>
      <w:r w:rsidR="005270E4" w:rsidRPr="00B07B33">
        <w:t>actively</w:t>
      </w:r>
      <w:r w:rsidR="00A54637" w:rsidRPr="00B07B33">
        <w:t xml:space="preserve"> managed</w:t>
      </w:r>
      <w:r w:rsidR="00A07662" w:rsidRPr="00B07B33">
        <w:t xml:space="preserve"> 150 </w:t>
      </w:r>
      <w:r w:rsidR="00A54637" w:rsidRPr="00B07B33">
        <w:t>franchising disputes</w:t>
      </w:r>
      <w:r w:rsidR="00A07662" w:rsidRPr="00B07B33">
        <w:t xml:space="preserve"> in the 12 months to June 2023</w:t>
      </w:r>
      <w:r w:rsidR="00743000">
        <w:t xml:space="preserve"> – </w:t>
      </w:r>
      <w:r w:rsidR="000C52A5" w:rsidRPr="00B07B33">
        <w:t xml:space="preserve">suggesting a disputation rate of </w:t>
      </w:r>
      <w:r w:rsidR="003F443E" w:rsidRPr="00B07B33">
        <w:t>0.2</w:t>
      </w:r>
      <w:r w:rsidR="00977F4D">
        <w:t>%</w:t>
      </w:r>
      <w:r w:rsidR="00743000">
        <w:t xml:space="preserve"> – </w:t>
      </w:r>
      <w:r w:rsidR="000C52A5" w:rsidRPr="00B07B33">
        <w:t xml:space="preserve">over </w:t>
      </w:r>
      <w:r w:rsidR="00B74AD7" w:rsidRPr="00B07B33">
        <w:t>33</w:t>
      </w:r>
      <w:r w:rsidR="00977F4D">
        <w:t>%</w:t>
      </w:r>
      <w:r w:rsidR="00876D6F" w:rsidRPr="00B07B33">
        <w:t xml:space="preserve"> of respondents to the franchisee survey </w:t>
      </w:r>
      <w:r w:rsidR="00162426" w:rsidRPr="00B07B33">
        <w:t>(see below</w:t>
      </w:r>
      <w:r w:rsidR="00ED6263" w:rsidRPr="00B07B33">
        <w:t>)</w:t>
      </w:r>
      <w:r w:rsidR="00162426" w:rsidRPr="00B07B33">
        <w:t xml:space="preserve"> </w:t>
      </w:r>
      <w:r w:rsidR="00876D6F" w:rsidRPr="00B07B33">
        <w:t>reported that they ha</w:t>
      </w:r>
      <w:r w:rsidR="00B74AD7" w:rsidRPr="00B07B33">
        <w:t>d a serious dispute with their franchisor in the last 12 months</w:t>
      </w:r>
      <w:r w:rsidR="00A07662" w:rsidRPr="00B07B33">
        <w:t xml:space="preserve">. </w:t>
      </w:r>
      <w:r w:rsidR="001E21D6" w:rsidRPr="00B07B33">
        <w:t>Other i</w:t>
      </w:r>
      <w:r w:rsidR="00B74AD7" w:rsidRPr="00B07B33">
        <w:t xml:space="preserve">nsights from </w:t>
      </w:r>
      <w:r w:rsidR="00F4065E" w:rsidRPr="00B07B33">
        <w:t>sector</w:t>
      </w:r>
      <w:r w:rsidR="001E21D6" w:rsidRPr="00B07B33">
        <w:t xml:space="preserve"> stakeholders </w:t>
      </w:r>
      <w:r w:rsidR="00DC6A0E" w:rsidRPr="00B07B33">
        <w:t>suggest</w:t>
      </w:r>
      <w:r w:rsidR="001E21D6" w:rsidRPr="00B07B33">
        <w:t xml:space="preserve"> </w:t>
      </w:r>
      <w:r w:rsidR="00B13C26" w:rsidRPr="00B07B33">
        <w:t>a relationship between the amount of time a franchisee has been operating and their level of</w:t>
      </w:r>
      <w:r w:rsidR="003C23CD" w:rsidRPr="00B07B33">
        <w:t xml:space="preserve"> </w:t>
      </w:r>
      <w:r w:rsidR="00181830" w:rsidRPr="00B07B33">
        <w:t xml:space="preserve">satisfaction; it is reported that </w:t>
      </w:r>
      <w:r w:rsidR="00C86F93" w:rsidRPr="00B07B33">
        <w:t>franchisees typically experienc</w:t>
      </w:r>
      <w:r w:rsidR="00181830" w:rsidRPr="00B07B33">
        <w:t>e</w:t>
      </w:r>
      <w:r w:rsidR="00C86F93" w:rsidRPr="00B07B33">
        <w:t xml:space="preserve"> an initial </w:t>
      </w:r>
      <w:r w:rsidR="007147BF">
        <w:t>‘</w:t>
      </w:r>
      <w:r w:rsidR="00C86F93" w:rsidRPr="00B07B33">
        <w:t>honeymoon</w:t>
      </w:r>
      <w:r w:rsidR="00237682">
        <w:t> </w:t>
      </w:r>
      <w:r w:rsidR="00C86F93" w:rsidRPr="00B07B33">
        <w:t>period</w:t>
      </w:r>
      <w:r w:rsidR="007147BF">
        <w:t>’</w:t>
      </w:r>
      <w:r w:rsidR="00C86F93" w:rsidRPr="00B07B33">
        <w:t xml:space="preserve"> where they are quite satisfied, followed by a typical decline in satisfaction during the initial years, stabilising around the five to seven</w:t>
      </w:r>
      <w:r w:rsidR="00DC2AD5">
        <w:noBreakHyphen/>
      </w:r>
      <w:r w:rsidR="00C86F93" w:rsidRPr="00B07B33">
        <w:t xml:space="preserve">year mark, followed by a gradual increase </w:t>
      </w:r>
      <w:r w:rsidR="00C86F93" w:rsidRPr="002D565B">
        <w:t>thereafter</w:t>
      </w:r>
      <w:r w:rsidR="00622BB4" w:rsidRPr="002D565B">
        <w:t>.</w:t>
      </w:r>
      <w:r w:rsidR="00144B01" w:rsidRPr="005B6862">
        <w:rPr>
          <w:rStyle w:val="FootnoteReference"/>
        </w:rPr>
        <w:footnoteReference w:id="12"/>
      </w:r>
      <w:r w:rsidR="00CA1052" w:rsidRPr="00B07B33">
        <w:t xml:space="preserve"> </w:t>
      </w:r>
    </w:p>
    <w:p w14:paraId="5AD1FD4B" w14:textId="40F1B902" w:rsidR="004C12CA" w:rsidRPr="00B07B33" w:rsidRDefault="004C12CA" w:rsidP="00C4224D">
      <w:pPr>
        <w:pStyle w:val="Heading3"/>
      </w:pPr>
      <w:r w:rsidRPr="00B07B33">
        <w:t>Automotive sector</w:t>
      </w:r>
    </w:p>
    <w:p w14:paraId="1F92A14A" w14:textId="231EC435" w:rsidR="004C12CA" w:rsidRPr="00B07B33" w:rsidRDefault="004C12CA" w:rsidP="00C4224D">
      <w:pPr>
        <w:rPr>
          <w:lang w:val="en-US"/>
        </w:rPr>
      </w:pPr>
      <w:r w:rsidRPr="00B07B33">
        <w:rPr>
          <w:lang w:val="en-US"/>
        </w:rPr>
        <w:t>Since 2021,</w:t>
      </w:r>
      <w:r w:rsidR="002A563F" w:rsidRPr="00B07B33">
        <w:rPr>
          <w:lang w:val="en-US"/>
        </w:rPr>
        <w:t xml:space="preserve"> Part 5 of</w:t>
      </w:r>
      <w:r w:rsidRPr="00B07B33">
        <w:rPr>
          <w:lang w:val="en-US"/>
        </w:rPr>
        <w:t xml:space="preserve"> the </w:t>
      </w:r>
      <w:r w:rsidR="00011D62">
        <w:rPr>
          <w:lang w:val="en-US"/>
        </w:rPr>
        <w:t>C</w:t>
      </w:r>
      <w:r w:rsidRPr="00B07B33">
        <w:rPr>
          <w:lang w:val="en-US"/>
        </w:rPr>
        <w:t xml:space="preserve">ode has contained </w:t>
      </w:r>
      <w:r w:rsidR="002A563F" w:rsidRPr="00B07B33">
        <w:rPr>
          <w:lang w:val="en-US"/>
        </w:rPr>
        <w:t xml:space="preserve">unique protections for new vehicle dealerships </w:t>
      </w:r>
      <w:r w:rsidRPr="00B07B33">
        <w:rPr>
          <w:lang w:val="en-US"/>
        </w:rPr>
        <w:t>which do not apply to any other form</w:t>
      </w:r>
      <w:r w:rsidR="008A42CC" w:rsidRPr="00B07B33">
        <w:rPr>
          <w:lang w:val="en-US"/>
        </w:rPr>
        <w:t>s</w:t>
      </w:r>
      <w:r w:rsidRPr="00B07B33">
        <w:rPr>
          <w:lang w:val="en-US"/>
        </w:rPr>
        <w:t xml:space="preserve"> of franchising. </w:t>
      </w:r>
      <w:r w:rsidR="008A42CC" w:rsidRPr="00B07B33">
        <w:rPr>
          <w:lang w:val="en-US"/>
        </w:rPr>
        <w:t xml:space="preserve">However, other types of automotive franchisees are still captured by the general provisions of the Code. </w:t>
      </w:r>
      <w:r w:rsidRPr="00B07B33">
        <w:rPr>
          <w:lang w:val="en-US"/>
        </w:rPr>
        <w:t xml:space="preserve">The terms of reference for the review require consideration of whether the protections that apply to new car vehicle dealerships should be extended beyond new car dealerships (for example to truck, motorcycle, and farm machinery dealerships). Table </w:t>
      </w:r>
      <w:r w:rsidR="00FC08E3" w:rsidRPr="00B07B33">
        <w:rPr>
          <w:lang w:val="en-US"/>
        </w:rPr>
        <w:t>1</w:t>
      </w:r>
      <w:r w:rsidRPr="00B07B33">
        <w:rPr>
          <w:lang w:val="en-US"/>
        </w:rPr>
        <w:t xml:space="preserve"> below provides key industry demographics for car dealerships and the other sectors mentioned in the terms of reference. </w:t>
      </w:r>
    </w:p>
    <w:p w14:paraId="57424735" w14:textId="58386E55" w:rsidR="004C12CA" w:rsidRPr="00B07B33" w:rsidRDefault="004C12CA" w:rsidP="001402F1">
      <w:pPr>
        <w:pStyle w:val="TableMainHeading"/>
      </w:pPr>
      <w:r w:rsidRPr="00B07B33">
        <w:t xml:space="preserve">Table </w:t>
      </w:r>
      <w:r w:rsidR="00FC08E3" w:rsidRPr="00B07B33">
        <w:t>1</w:t>
      </w:r>
      <w:r w:rsidRPr="00B07B33">
        <w:t xml:space="preserve">: Industry </w:t>
      </w:r>
      <w:r w:rsidRPr="001402F1">
        <w:t>demographics</w:t>
      </w:r>
      <w:r w:rsidRPr="00B07B33">
        <w:t xml:space="preserve"> for key automotive subsectors </w:t>
      </w:r>
    </w:p>
    <w:tbl>
      <w:tblPr>
        <w:tblStyle w:val="TableGrid"/>
        <w:tblW w:w="5000" w:type="pct"/>
        <w:tblLook w:val="0620" w:firstRow="1" w:lastRow="0" w:firstColumn="0" w:lastColumn="0" w:noHBand="1" w:noVBand="1"/>
      </w:tblPr>
      <w:tblGrid>
        <w:gridCol w:w="3686"/>
        <w:gridCol w:w="1223"/>
        <w:gridCol w:w="1223"/>
        <w:gridCol w:w="1225"/>
        <w:gridCol w:w="1715"/>
      </w:tblGrid>
      <w:tr w:rsidR="004C12CA" w:rsidRPr="00B07B33" w14:paraId="5478F392" w14:textId="77777777" w:rsidTr="005B78FC">
        <w:trPr>
          <w:cnfStyle w:val="100000000000" w:firstRow="1" w:lastRow="0" w:firstColumn="0" w:lastColumn="0" w:oddVBand="0" w:evenVBand="0" w:oddHBand="0" w:evenHBand="0" w:firstRowFirstColumn="0" w:firstRowLastColumn="0" w:lastRowFirstColumn="0" w:lastRowLastColumn="0"/>
          <w:trHeight w:val="290"/>
        </w:trPr>
        <w:tc>
          <w:tcPr>
            <w:tcW w:w="2032" w:type="pct"/>
            <w:hideMark/>
          </w:tcPr>
          <w:p w14:paraId="24B2A65B" w14:textId="77777777" w:rsidR="004C12CA" w:rsidRPr="00C4224D" w:rsidRDefault="004C12CA" w:rsidP="00C4224D">
            <w:pPr>
              <w:pStyle w:val="TableColumnHeadingLeft"/>
              <w:rPr>
                <w:b w:val="0"/>
                <w:bCs/>
              </w:rPr>
            </w:pPr>
            <w:r w:rsidRPr="00C4224D">
              <w:rPr>
                <w:bCs/>
              </w:rPr>
              <w:t>Dealer type</w:t>
            </w:r>
          </w:p>
        </w:tc>
        <w:tc>
          <w:tcPr>
            <w:tcW w:w="674" w:type="pct"/>
            <w:hideMark/>
          </w:tcPr>
          <w:p w14:paraId="74A4AC53" w14:textId="77777777" w:rsidR="004C12CA" w:rsidRPr="00C4224D" w:rsidRDefault="004C12CA" w:rsidP="00C4224D">
            <w:pPr>
              <w:pStyle w:val="TableColumnHeadingRight"/>
              <w:rPr>
                <w:b w:val="0"/>
                <w:bCs/>
              </w:rPr>
            </w:pPr>
            <w:r w:rsidRPr="00C4224D">
              <w:rPr>
                <w:bCs/>
              </w:rPr>
              <w:t>Cars</w:t>
            </w:r>
          </w:p>
        </w:tc>
        <w:tc>
          <w:tcPr>
            <w:tcW w:w="674" w:type="pct"/>
            <w:hideMark/>
          </w:tcPr>
          <w:p w14:paraId="6C73DFFD" w14:textId="77777777" w:rsidR="004C12CA" w:rsidRPr="00C4224D" w:rsidRDefault="004C12CA" w:rsidP="00C4224D">
            <w:pPr>
              <w:pStyle w:val="TableColumnHeadingRight"/>
              <w:rPr>
                <w:b w:val="0"/>
                <w:bCs/>
              </w:rPr>
            </w:pPr>
            <w:r w:rsidRPr="00C4224D">
              <w:rPr>
                <w:bCs/>
              </w:rPr>
              <w:t>Trucks</w:t>
            </w:r>
          </w:p>
        </w:tc>
        <w:tc>
          <w:tcPr>
            <w:tcW w:w="675" w:type="pct"/>
            <w:hideMark/>
          </w:tcPr>
          <w:p w14:paraId="3464E638" w14:textId="77777777" w:rsidR="004C12CA" w:rsidRPr="00C4224D" w:rsidRDefault="004C12CA" w:rsidP="00C4224D">
            <w:pPr>
              <w:pStyle w:val="TableColumnHeadingRight"/>
              <w:rPr>
                <w:b w:val="0"/>
                <w:bCs/>
              </w:rPr>
            </w:pPr>
            <w:r w:rsidRPr="00C4224D">
              <w:rPr>
                <w:bCs/>
              </w:rPr>
              <w:t>Motorcycles</w:t>
            </w:r>
          </w:p>
        </w:tc>
        <w:tc>
          <w:tcPr>
            <w:tcW w:w="946" w:type="pct"/>
          </w:tcPr>
          <w:p w14:paraId="1DE0CF2F" w14:textId="77777777" w:rsidR="004C12CA" w:rsidRPr="00C4224D" w:rsidRDefault="004C12CA" w:rsidP="00C4224D">
            <w:pPr>
              <w:pStyle w:val="TableColumnHeadingRight"/>
              <w:rPr>
                <w:b w:val="0"/>
                <w:bCs/>
              </w:rPr>
            </w:pPr>
            <w:r w:rsidRPr="00C4224D">
              <w:rPr>
                <w:bCs/>
              </w:rPr>
              <w:t xml:space="preserve">Farm/construction machinery </w:t>
            </w:r>
          </w:p>
        </w:tc>
      </w:tr>
      <w:tr w:rsidR="004C12CA" w:rsidRPr="00B07B33" w14:paraId="05567330" w14:textId="77777777" w:rsidTr="005B78FC">
        <w:trPr>
          <w:trHeight w:val="290"/>
        </w:trPr>
        <w:tc>
          <w:tcPr>
            <w:tcW w:w="2032" w:type="pct"/>
            <w:noWrap/>
            <w:hideMark/>
          </w:tcPr>
          <w:p w14:paraId="3F251C67" w14:textId="7DE4AE2E" w:rsidR="004C12CA" w:rsidRPr="001402F1" w:rsidRDefault="004C12CA" w:rsidP="001402F1">
            <w:pPr>
              <w:pStyle w:val="TableTextLeft"/>
            </w:pPr>
            <w:r w:rsidRPr="001402F1">
              <w:t>Revenue (</w:t>
            </w:r>
            <w:r w:rsidR="00691FD3" w:rsidRPr="001402F1">
              <w:t>$</w:t>
            </w:r>
            <w:r w:rsidRPr="001402F1">
              <w:t>bn)</w:t>
            </w:r>
          </w:p>
        </w:tc>
        <w:tc>
          <w:tcPr>
            <w:tcW w:w="674" w:type="pct"/>
            <w:noWrap/>
            <w:hideMark/>
          </w:tcPr>
          <w:p w14:paraId="0DBF78A2" w14:textId="77777777" w:rsidR="004C12CA" w:rsidRPr="00B07B33" w:rsidRDefault="004C12CA" w:rsidP="00103F02">
            <w:pPr>
              <w:pStyle w:val="TableTextRight"/>
            </w:pPr>
            <w:r w:rsidRPr="00B07B33">
              <w:t>64.7</w:t>
            </w:r>
          </w:p>
        </w:tc>
        <w:tc>
          <w:tcPr>
            <w:tcW w:w="674" w:type="pct"/>
            <w:noWrap/>
            <w:hideMark/>
          </w:tcPr>
          <w:p w14:paraId="058390D5" w14:textId="77777777" w:rsidR="004C12CA" w:rsidRPr="00B07B33" w:rsidRDefault="004C12CA" w:rsidP="00103F02">
            <w:pPr>
              <w:pStyle w:val="TableTextRight"/>
            </w:pPr>
            <w:r w:rsidRPr="00B07B33">
              <w:t>5.7</w:t>
            </w:r>
          </w:p>
        </w:tc>
        <w:tc>
          <w:tcPr>
            <w:tcW w:w="675" w:type="pct"/>
            <w:noWrap/>
            <w:hideMark/>
          </w:tcPr>
          <w:p w14:paraId="2357F4C7" w14:textId="77777777" w:rsidR="004C12CA" w:rsidRPr="00B07B33" w:rsidRDefault="004C12CA" w:rsidP="00103F02">
            <w:pPr>
              <w:pStyle w:val="TableTextRight"/>
            </w:pPr>
            <w:r w:rsidRPr="00B07B33">
              <w:t>1.8</w:t>
            </w:r>
          </w:p>
        </w:tc>
        <w:tc>
          <w:tcPr>
            <w:tcW w:w="946" w:type="pct"/>
          </w:tcPr>
          <w:p w14:paraId="00562F05" w14:textId="77777777" w:rsidR="004C12CA" w:rsidRPr="00B07B33" w:rsidRDefault="004C12CA" w:rsidP="00103F02">
            <w:pPr>
              <w:pStyle w:val="TableTextRight"/>
            </w:pPr>
            <w:r w:rsidRPr="00B07B33">
              <w:t>23.4</w:t>
            </w:r>
          </w:p>
        </w:tc>
      </w:tr>
      <w:tr w:rsidR="004C12CA" w:rsidRPr="00B07B33" w14:paraId="2E864F9C" w14:textId="77777777" w:rsidTr="005B78FC">
        <w:trPr>
          <w:trHeight w:val="290"/>
        </w:trPr>
        <w:tc>
          <w:tcPr>
            <w:tcW w:w="2032" w:type="pct"/>
            <w:hideMark/>
          </w:tcPr>
          <w:p w14:paraId="608DBDE5" w14:textId="77777777" w:rsidR="004C12CA" w:rsidRPr="001402F1" w:rsidRDefault="004C12CA" w:rsidP="001402F1">
            <w:pPr>
              <w:pStyle w:val="TableTextLeft"/>
            </w:pPr>
            <w:r w:rsidRPr="001402F1">
              <w:t>Employees</w:t>
            </w:r>
          </w:p>
        </w:tc>
        <w:tc>
          <w:tcPr>
            <w:tcW w:w="674" w:type="pct"/>
            <w:noWrap/>
            <w:hideMark/>
          </w:tcPr>
          <w:p w14:paraId="38BAF104" w14:textId="77777777" w:rsidR="004C12CA" w:rsidRPr="00B07B33" w:rsidRDefault="004C12CA" w:rsidP="00103F02">
            <w:pPr>
              <w:pStyle w:val="TableTextRight"/>
            </w:pPr>
            <w:r w:rsidRPr="00B07B33">
              <w:t>68,429</w:t>
            </w:r>
          </w:p>
        </w:tc>
        <w:tc>
          <w:tcPr>
            <w:tcW w:w="674" w:type="pct"/>
            <w:noWrap/>
            <w:hideMark/>
          </w:tcPr>
          <w:p w14:paraId="76BCEC95" w14:textId="77777777" w:rsidR="004C12CA" w:rsidRPr="00B07B33" w:rsidRDefault="004C12CA" w:rsidP="00103F02">
            <w:pPr>
              <w:pStyle w:val="TableTextRight"/>
            </w:pPr>
            <w:r w:rsidRPr="00B07B33">
              <w:t>6,667</w:t>
            </w:r>
          </w:p>
        </w:tc>
        <w:tc>
          <w:tcPr>
            <w:tcW w:w="675" w:type="pct"/>
            <w:noWrap/>
            <w:hideMark/>
          </w:tcPr>
          <w:p w14:paraId="48CD10EE" w14:textId="77777777" w:rsidR="004C12CA" w:rsidRPr="00B07B33" w:rsidRDefault="004C12CA" w:rsidP="00103F02">
            <w:pPr>
              <w:pStyle w:val="TableTextRight"/>
            </w:pPr>
            <w:r w:rsidRPr="00B07B33">
              <w:t>3,785</w:t>
            </w:r>
          </w:p>
        </w:tc>
        <w:tc>
          <w:tcPr>
            <w:tcW w:w="946" w:type="pct"/>
          </w:tcPr>
          <w:p w14:paraId="7E0F5D96" w14:textId="77777777" w:rsidR="004C12CA" w:rsidRPr="00B07B33" w:rsidRDefault="004C12CA" w:rsidP="00103F02">
            <w:pPr>
              <w:pStyle w:val="TableTextRight"/>
            </w:pPr>
            <w:r w:rsidRPr="00B07B33">
              <w:t>25,908</w:t>
            </w:r>
          </w:p>
        </w:tc>
      </w:tr>
      <w:tr w:rsidR="004C12CA" w:rsidRPr="00B07B33" w14:paraId="48F92D4C" w14:textId="77777777" w:rsidTr="005B78FC">
        <w:trPr>
          <w:trHeight w:val="290"/>
        </w:trPr>
        <w:tc>
          <w:tcPr>
            <w:tcW w:w="2032" w:type="pct"/>
            <w:hideMark/>
          </w:tcPr>
          <w:p w14:paraId="71A8E0EC" w14:textId="77777777" w:rsidR="004C12CA" w:rsidRPr="001402F1" w:rsidRDefault="004C12CA" w:rsidP="001402F1">
            <w:pPr>
              <w:pStyle w:val="TableTextLeft"/>
            </w:pPr>
            <w:r w:rsidRPr="001402F1">
              <w:t>Businesses</w:t>
            </w:r>
          </w:p>
        </w:tc>
        <w:tc>
          <w:tcPr>
            <w:tcW w:w="674" w:type="pct"/>
            <w:noWrap/>
            <w:hideMark/>
          </w:tcPr>
          <w:p w14:paraId="76C9A1FC" w14:textId="77777777" w:rsidR="004C12CA" w:rsidRPr="00B07B33" w:rsidRDefault="004C12CA" w:rsidP="00103F02">
            <w:pPr>
              <w:pStyle w:val="TableTextRight"/>
            </w:pPr>
            <w:r w:rsidRPr="00B07B33">
              <w:t>4,373</w:t>
            </w:r>
          </w:p>
        </w:tc>
        <w:tc>
          <w:tcPr>
            <w:tcW w:w="674" w:type="pct"/>
            <w:noWrap/>
            <w:hideMark/>
          </w:tcPr>
          <w:p w14:paraId="30584240" w14:textId="77777777" w:rsidR="004C12CA" w:rsidRPr="00B07B33" w:rsidRDefault="004C12CA" w:rsidP="00103F02">
            <w:pPr>
              <w:pStyle w:val="TableTextRight"/>
            </w:pPr>
            <w:r w:rsidRPr="00B07B33">
              <w:t>462</w:t>
            </w:r>
          </w:p>
        </w:tc>
        <w:tc>
          <w:tcPr>
            <w:tcW w:w="675" w:type="pct"/>
            <w:noWrap/>
            <w:hideMark/>
          </w:tcPr>
          <w:p w14:paraId="44F254E9" w14:textId="77777777" w:rsidR="004C12CA" w:rsidRPr="00B07B33" w:rsidRDefault="004C12CA" w:rsidP="00103F02">
            <w:pPr>
              <w:pStyle w:val="TableTextRight"/>
            </w:pPr>
            <w:r w:rsidRPr="00B07B33">
              <w:t>697</w:t>
            </w:r>
          </w:p>
        </w:tc>
        <w:tc>
          <w:tcPr>
            <w:tcW w:w="946" w:type="pct"/>
          </w:tcPr>
          <w:p w14:paraId="1FB0494F" w14:textId="77777777" w:rsidR="004C12CA" w:rsidRPr="00B07B33" w:rsidRDefault="004C12CA" w:rsidP="00103F02">
            <w:pPr>
              <w:pStyle w:val="TableTextRight"/>
            </w:pPr>
            <w:r w:rsidRPr="00B07B33">
              <w:t>1,672</w:t>
            </w:r>
          </w:p>
        </w:tc>
      </w:tr>
      <w:tr w:rsidR="004C12CA" w:rsidRPr="00B07B33" w14:paraId="2D70D1BC" w14:textId="77777777" w:rsidTr="005B78FC">
        <w:trPr>
          <w:trHeight w:val="290"/>
        </w:trPr>
        <w:tc>
          <w:tcPr>
            <w:tcW w:w="2032" w:type="pct"/>
            <w:hideMark/>
          </w:tcPr>
          <w:p w14:paraId="1A4B8F08" w14:textId="64E0174B" w:rsidR="004C12CA" w:rsidRPr="001402F1" w:rsidRDefault="006971C5" w:rsidP="001402F1">
            <w:pPr>
              <w:pStyle w:val="TableTextLeft"/>
            </w:pPr>
            <w:r w:rsidRPr="001402F1">
              <w:t xml:space="preserve">Average </w:t>
            </w:r>
            <w:r w:rsidR="004C12CA" w:rsidRPr="001402F1">
              <w:t>Business revenue ($m)</w:t>
            </w:r>
          </w:p>
        </w:tc>
        <w:tc>
          <w:tcPr>
            <w:tcW w:w="674" w:type="pct"/>
            <w:noWrap/>
            <w:hideMark/>
          </w:tcPr>
          <w:p w14:paraId="5FBAF840" w14:textId="77777777" w:rsidR="004C12CA" w:rsidRPr="00B07B33" w:rsidRDefault="004C12CA" w:rsidP="00103F02">
            <w:pPr>
              <w:pStyle w:val="TableTextRight"/>
            </w:pPr>
            <w:r w:rsidRPr="00B07B33">
              <w:t>14.8</w:t>
            </w:r>
          </w:p>
        </w:tc>
        <w:tc>
          <w:tcPr>
            <w:tcW w:w="674" w:type="pct"/>
            <w:noWrap/>
            <w:hideMark/>
          </w:tcPr>
          <w:p w14:paraId="22D2A0FE" w14:textId="77777777" w:rsidR="004C12CA" w:rsidRPr="00B07B33" w:rsidRDefault="004C12CA" w:rsidP="00103F02">
            <w:pPr>
              <w:pStyle w:val="TableTextRight"/>
            </w:pPr>
            <w:r w:rsidRPr="00B07B33">
              <w:t>12.3</w:t>
            </w:r>
          </w:p>
        </w:tc>
        <w:tc>
          <w:tcPr>
            <w:tcW w:w="675" w:type="pct"/>
            <w:noWrap/>
            <w:hideMark/>
          </w:tcPr>
          <w:p w14:paraId="0576FFC7" w14:textId="77777777" w:rsidR="004C12CA" w:rsidRPr="00B07B33" w:rsidRDefault="004C12CA" w:rsidP="00103F02">
            <w:pPr>
              <w:pStyle w:val="TableTextRight"/>
            </w:pPr>
            <w:r w:rsidRPr="00B07B33">
              <w:t>2.6</w:t>
            </w:r>
          </w:p>
        </w:tc>
        <w:tc>
          <w:tcPr>
            <w:tcW w:w="946" w:type="pct"/>
          </w:tcPr>
          <w:p w14:paraId="413F1E0E" w14:textId="77777777" w:rsidR="004C12CA" w:rsidRPr="00B07B33" w:rsidRDefault="004C12CA" w:rsidP="00103F02">
            <w:pPr>
              <w:pStyle w:val="TableTextRight"/>
            </w:pPr>
            <w:r w:rsidRPr="00B07B33">
              <w:t>14</w:t>
            </w:r>
          </w:p>
        </w:tc>
      </w:tr>
      <w:tr w:rsidR="004C12CA" w:rsidRPr="00B07B33" w14:paraId="3371B8B7" w14:textId="77777777" w:rsidTr="005B78FC">
        <w:trPr>
          <w:trHeight w:val="290"/>
        </w:trPr>
        <w:tc>
          <w:tcPr>
            <w:tcW w:w="2032" w:type="pct"/>
            <w:hideMark/>
          </w:tcPr>
          <w:p w14:paraId="5C2ADA2F" w14:textId="77777777" w:rsidR="004C12CA" w:rsidRPr="001402F1" w:rsidRDefault="004C12CA" w:rsidP="001402F1">
            <w:pPr>
              <w:pStyle w:val="TableTextLeft"/>
            </w:pPr>
            <w:r w:rsidRPr="001402F1">
              <w:t>Average number of employees per business</w:t>
            </w:r>
            <w:r w:rsidRPr="001402F1">
              <w:rPr>
                <w:rStyle w:val="FootnoteReference"/>
              </w:rPr>
              <w:footnoteReference w:id="13"/>
            </w:r>
          </w:p>
        </w:tc>
        <w:tc>
          <w:tcPr>
            <w:tcW w:w="674" w:type="pct"/>
            <w:noWrap/>
            <w:hideMark/>
          </w:tcPr>
          <w:p w14:paraId="73012273" w14:textId="77777777" w:rsidR="004C12CA" w:rsidRPr="00B07B33" w:rsidRDefault="004C12CA" w:rsidP="00103F02">
            <w:pPr>
              <w:pStyle w:val="TableTextRight"/>
            </w:pPr>
            <w:r w:rsidRPr="00B07B33">
              <w:t>16</w:t>
            </w:r>
          </w:p>
        </w:tc>
        <w:tc>
          <w:tcPr>
            <w:tcW w:w="674" w:type="pct"/>
            <w:noWrap/>
            <w:hideMark/>
          </w:tcPr>
          <w:p w14:paraId="0D938CC4" w14:textId="77777777" w:rsidR="004C12CA" w:rsidRPr="00B07B33" w:rsidRDefault="004C12CA" w:rsidP="00103F02">
            <w:pPr>
              <w:pStyle w:val="TableTextRight"/>
            </w:pPr>
            <w:r w:rsidRPr="00B07B33">
              <w:t>14</w:t>
            </w:r>
          </w:p>
        </w:tc>
        <w:tc>
          <w:tcPr>
            <w:tcW w:w="675" w:type="pct"/>
            <w:noWrap/>
            <w:hideMark/>
          </w:tcPr>
          <w:p w14:paraId="708BFFC3" w14:textId="77777777" w:rsidR="004C12CA" w:rsidRPr="00B07B33" w:rsidRDefault="004C12CA" w:rsidP="00103F02">
            <w:pPr>
              <w:pStyle w:val="TableTextRight"/>
            </w:pPr>
            <w:r w:rsidRPr="00B07B33">
              <w:t>5</w:t>
            </w:r>
          </w:p>
        </w:tc>
        <w:tc>
          <w:tcPr>
            <w:tcW w:w="946" w:type="pct"/>
          </w:tcPr>
          <w:p w14:paraId="45DFBD65" w14:textId="77777777" w:rsidR="004C12CA" w:rsidRPr="00B07B33" w:rsidRDefault="004C12CA" w:rsidP="00103F02">
            <w:pPr>
              <w:pStyle w:val="TableTextRight"/>
            </w:pPr>
            <w:r w:rsidRPr="00B07B33">
              <w:t>15</w:t>
            </w:r>
          </w:p>
        </w:tc>
      </w:tr>
    </w:tbl>
    <w:p w14:paraId="2CC802F9" w14:textId="6B06F60F" w:rsidR="004C12CA" w:rsidRPr="001B0AF4" w:rsidRDefault="0098503C" w:rsidP="001402F1">
      <w:pPr>
        <w:pStyle w:val="ChartorTableNote"/>
      </w:pPr>
      <w:r w:rsidRPr="001B0AF4">
        <w:t>Data source</w:t>
      </w:r>
      <w:r w:rsidR="00392013" w:rsidRPr="001B0AF4">
        <w:t xml:space="preserve">d </w:t>
      </w:r>
      <w:r w:rsidR="00392013" w:rsidRPr="001402F1">
        <w:t>primarily</w:t>
      </w:r>
      <w:r w:rsidR="00392013" w:rsidRPr="001B0AF4">
        <w:t xml:space="preserve"> from IBISWorld.</w:t>
      </w:r>
      <w:r w:rsidR="004C12CA" w:rsidRPr="001B0AF4">
        <w:rPr>
          <w:rStyle w:val="FootnoteReference"/>
        </w:rPr>
        <w:footnoteReference w:id="14"/>
      </w:r>
    </w:p>
    <w:p w14:paraId="7ED20BE2" w14:textId="472B9A1E" w:rsidR="0048740B" w:rsidRPr="00B07B33" w:rsidRDefault="00F97078" w:rsidP="001402F1">
      <w:pPr>
        <w:pStyle w:val="Heading2Numbered"/>
      </w:pPr>
      <w:bookmarkStart w:id="20" w:name="_Toc156484459"/>
      <w:r w:rsidRPr="00B07B33">
        <w:t xml:space="preserve">Surveys </w:t>
      </w:r>
      <w:r w:rsidR="00904E0F" w:rsidRPr="00B07B33">
        <w:t>conducted</w:t>
      </w:r>
      <w:r w:rsidRPr="00B07B33">
        <w:t xml:space="preserve"> for the review</w:t>
      </w:r>
      <w:bookmarkEnd w:id="20"/>
    </w:p>
    <w:p w14:paraId="58EF4DAD" w14:textId="65443259" w:rsidR="00A4450F" w:rsidRPr="00B07B33" w:rsidRDefault="00513C2C" w:rsidP="00C4224D">
      <w:r w:rsidRPr="00B07B33">
        <w:t>T</w:t>
      </w:r>
      <w:r w:rsidR="00A4450F" w:rsidRPr="00B07B33">
        <w:t>wo surveys o</w:t>
      </w:r>
      <w:r w:rsidR="00B45AD6" w:rsidRPr="00B07B33">
        <w:t>f</w:t>
      </w:r>
      <w:r w:rsidR="00A4450F" w:rsidRPr="00B07B33">
        <w:t xml:space="preserve"> franchising sector stakeholders</w:t>
      </w:r>
      <w:r w:rsidR="0035120B" w:rsidRPr="00B07B33">
        <w:t xml:space="preserve"> were conducted</w:t>
      </w:r>
      <w:r w:rsidRPr="00B07B33">
        <w:t xml:space="preserve"> during the review</w:t>
      </w:r>
      <w:r w:rsidR="00A4450F" w:rsidRPr="00B07B33">
        <w:t xml:space="preserve">: </w:t>
      </w:r>
    </w:p>
    <w:p w14:paraId="1F2EE256" w14:textId="107C0149" w:rsidR="00A4450F" w:rsidRPr="00C4224D" w:rsidRDefault="00CE5BEE" w:rsidP="00C4224D">
      <w:pPr>
        <w:pStyle w:val="Bullet"/>
      </w:pPr>
      <w:r w:rsidRPr="00C4224D">
        <w:t>From 4</w:t>
      </w:r>
      <w:r w:rsidR="00A31577" w:rsidRPr="00C4224D">
        <w:t xml:space="preserve"> to </w:t>
      </w:r>
      <w:r w:rsidRPr="00C4224D">
        <w:t>20 October a</w:t>
      </w:r>
      <w:r w:rsidR="00513C2C" w:rsidRPr="00C4224D">
        <w:t xml:space="preserve"> </w:t>
      </w:r>
      <w:r w:rsidR="00A4450F" w:rsidRPr="00C4224D">
        <w:t>franchisee survey was conducted</w:t>
      </w:r>
      <w:r w:rsidR="002244C9" w:rsidRPr="00C4224D">
        <w:t>. Th</w:t>
      </w:r>
      <w:r w:rsidR="00DC6A0E" w:rsidRPr="00C4224D">
        <w:t>is</w:t>
      </w:r>
      <w:r w:rsidR="002244C9" w:rsidRPr="00C4224D">
        <w:t xml:space="preserve"> received </w:t>
      </w:r>
      <w:r w:rsidR="00A4450F" w:rsidRPr="00C4224D">
        <w:t>a total of 381 responses</w:t>
      </w:r>
      <w:r w:rsidR="00FE63D0" w:rsidRPr="00C4224D">
        <w:t xml:space="preserve"> </w:t>
      </w:r>
    </w:p>
    <w:p w14:paraId="771C2C1B" w14:textId="15098C9B" w:rsidR="00A4450F" w:rsidRPr="00C4224D" w:rsidRDefault="00B32D0C" w:rsidP="00C4224D">
      <w:pPr>
        <w:pStyle w:val="Bullet"/>
      </w:pPr>
      <w:r w:rsidRPr="00C4224D">
        <w:t>From 15</w:t>
      </w:r>
      <w:r w:rsidR="00A31577" w:rsidRPr="00C4224D">
        <w:t xml:space="preserve"> </w:t>
      </w:r>
      <w:r w:rsidR="00E016EE">
        <w:t>to</w:t>
      </w:r>
      <w:r w:rsidR="00A31577" w:rsidRPr="00C4224D">
        <w:t xml:space="preserve"> </w:t>
      </w:r>
      <w:r w:rsidRPr="00C4224D">
        <w:t xml:space="preserve">26 November </w:t>
      </w:r>
      <w:r w:rsidR="00A4450F" w:rsidRPr="00C4224D">
        <w:t xml:space="preserve">a survey </w:t>
      </w:r>
      <w:r w:rsidR="00AC2B21" w:rsidRPr="00C4224D">
        <w:t>seeking views on the FDR</w:t>
      </w:r>
      <w:r w:rsidR="00A4450F" w:rsidRPr="00C4224D">
        <w:t xml:space="preserve"> was sent to all </w:t>
      </w:r>
      <w:r w:rsidR="00FE63D0" w:rsidRPr="00C4224D">
        <w:t xml:space="preserve">registered </w:t>
      </w:r>
      <w:r w:rsidR="00A4450F" w:rsidRPr="00C4224D">
        <w:t xml:space="preserve">franchisors </w:t>
      </w:r>
      <w:r w:rsidRPr="00C4224D">
        <w:t xml:space="preserve">and </w:t>
      </w:r>
      <w:r w:rsidR="00A4450F" w:rsidRPr="00C4224D">
        <w:t xml:space="preserve">promoted </w:t>
      </w:r>
      <w:r w:rsidR="00AC2B21" w:rsidRPr="00C4224D">
        <w:t>on t</w:t>
      </w:r>
      <w:r w:rsidR="00D206FA" w:rsidRPr="00C4224D">
        <w:t xml:space="preserve">he FDR homepage to </w:t>
      </w:r>
      <w:r w:rsidR="00A4450F" w:rsidRPr="00C4224D">
        <w:t>public users</w:t>
      </w:r>
      <w:r w:rsidR="00FE63D0" w:rsidRPr="00C4224D">
        <w:t>.</w:t>
      </w:r>
      <w:r w:rsidR="00520333" w:rsidRPr="00C4224D">
        <w:t xml:space="preserve"> This received a total of 163 responses</w:t>
      </w:r>
      <w:r w:rsidR="003E5E67">
        <w:t xml:space="preserve">. </w:t>
      </w:r>
    </w:p>
    <w:p w14:paraId="5B1EEB77" w14:textId="44CBFD30" w:rsidR="0048740B" w:rsidRPr="00B07B33" w:rsidRDefault="00DC6A0E" w:rsidP="00C4224D">
      <w:r w:rsidRPr="00B07B33">
        <w:t xml:space="preserve">These surveys facilitated the collection of standardised, quantifiable data, allowing for comparative analyses. </w:t>
      </w:r>
      <w:r w:rsidR="0048740B" w:rsidRPr="00B07B33">
        <w:t xml:space="preserve">Incorporating </w:t>
      </w:r>
      <w:r w:rsidRPr="00B07B33">
        <w:t xml:space="preserve">these </w:t>
      </w:r>
      <w:r w:rsidR="0048740B" w:rsidRPr="00B07B33">
        <w:t>targeted stakeholder surveys</w:t>
      </w:r>
      <w:r w:rsidRPr="00B07B33">
        <w:t>,</w:t>
      </w:r>
      <w:r w:rsidR="0048740B" w:rsidRPr="00B07B33">
        <w:t xml:space="preserve"> alongside formal submissions</w:t>
      </w:r>
      <w:r w:rsidRPr="00B07B33">
        <w:t>, into the review process</w:t>
      </w:r>
      <w:r w:rsidR="0048740B" w:rsidRPr="00B07B33">
        <w:t xml:space="preserve"> </w:t>
      </w:r>
      <w:r w:rsidRPr="00B07B33">
        <w:t xml:space="preserve">has </w:t>
      </w:r>
      <w:r w:rsidR="0050320E" w:rsidRPr="00B07B33">
        <w:t>improved</w:t>
      </w:r>
      <w:r w:rsidR="0048740B" w:rsidRPr="00B07B33">
        <w:t xml:space="preserve"> the </w:t>
      </w:r>
      <w:r w:rsidRPr="00B07B33">
        <w:t xml:space="preserve">calibre of </w:t>
      </w:r>
      <w:r w:rsidR="0050320E" w:rsidRPr="00B07B33">
        <w:t xml:space="preserve">evidence </w:t>
      </w:r>
      <w:r w:rsidRPr="00B07B33">
        <w:t xml:space="preserve">examined. </w:t>
      </w:r>
    </w:p>
    <w:p w14:paraId="029A0623" w14:textId="7BFCA60B" w:rsidR="00D07FF2" w:rsidRPr="00B07B33" w:rsidRDefault="00D07FF2" w:rsidP="001402F1">
      <w:pPr>
        <w:pStyle w:val="Heading3"/>
      </w:pPr>
      <w:r w:rsidRPr="00C4224D">
        <w:t>Franchisee</w:t>
      </w:r>
      <w:r w:rsidRPr="00B07B33">
        <w:t xml:space="preserve"> survey</w:t>
      </w:r>
    </w:p>
    <w:p w14:paraId="61B68618" w14:textId="2EAFF2CE" w:rsidR="00520333" w:rsidRPr="00735A12" w:rsidRDefault="00520333" w:rsidP="00C4224D">
      <w:r w:rsidRPr="00B07B33">
        <w:t>The franchisee survey asked</w:t>
      </w:r>
      <w:r w:rsidR="000C351B" w:rsidRPr="00B07B33">
        <w:t xml:space="preserve"> 15</w:t>
      </w:r>
      <w:r w:rsidR="005D4F3C" w:rsidRPr="00B07B33">
        <w:t xml:space="preserve"> </w:t>
      </w:r>
      <w:r w:rsidRPr="00B07B33">
        <w:t xml:space="preserve">questions </w:t>
      </w:r>
      <w:r w:rsidR="007358AB" w:rsidRPr="00B07B33">
        <w:t>relating to</w:t>
      </w:r>
      <w:r w:rsidRPr="00B07B33">
        <w:t xml:space="preserve"> views on the regulatory framework,</w:t>
      </w:r>
      <w:r w:rsidR="00206752" w:rsidRPr="00B07B33">
        <w:t xml:space="preserve"> the </w:t>
      </w:r>
      <w:r w:rsidR="009C3373" w:rsidRPr="00B07B33">
        <w:t xml:space="preserve">role of </w:t>
      </w:r>
      <w:r w:rsidR="000771CD" w:rsidRPr="00B07B33">
        <w:t>Australian Competition and Consumer Commission (</w:t>
      </w:r>
      <w:r w:rsidR="00206752" w:rsidRPr="00B07B33">
        <w:t>ACCC</w:t>
      </w:r>
      <w:r w:rsidR="000771CD" w:rsidRPr="00B07B33">
        <w:t>)</w:t>
      </w:r>
      <w:r w:rsidR="00206752" w:rsidRPr="00B07B33">
        <w:t xml:space="preserve"> and ASBFEO, and</w:t>
      </w:r>
      <w:r w:rsidRPr="00B07B33">
        <w:t xml:space="preserve"> </w:t>
      </w:r>
      <w:r w:rsidR="007358AB" w:rsidRPr="00B07B33">
        <w:t>the franchisee</w:t>
      </w:r>
      <w:r w:rsidR="00DC2AD5">
        <w:noBreakHyphen/>
      </w:r>
      <w:r w:rsidR="007358AB" w:rsidRPr="00B07B33">
        <w:t xml:space="preserve">franchisor </w:t>
      </w:r>
      <w:r w:rsidRPr="00B07B33">
        <w:t>relationship</w:t>
      </w:r>
      <w:r w:rsidR="00206752" w:rsidRPr="00B07B33">
        <w:t xml:space="preserve">. </w:t>
      </w:r>
      <w:r w:rsidR="000F2CFC" w:rsidRPr="00B07B33">
        <w:t>Franchisees were also provided with the opportunity to provide a free text response to the question</w:t>
      </w:r>
      <w:r w:rsidR="003F6E76" w:rsidRPr="00B07B33">
        <w:t>:</w:t>
      </w:r>
      <w:r w:rsidR="000F2CFC" w:rsidRPr="00B07B33">
        <w:t xml:space="preserve"> </w:t>
      </w:r>
      <w:r w:rsidR="00DC2AD5" w:rsidRPr="0031286A">
        <w:rPr>
          <w:rStyle w:val="Emphasis"/>
        </w:rPr>
        <w:t>‘</w:t>
      </w:r>
      <w:r w:rsidR="003F6E76" w:rsidRPr="0031286A">
        <w:rPr>
          <w:rStyle w:val="Emphasis"/>
        </w:rPr>
        <w:t>I</w:t>
      </w:r>
      <w:r w:rsidR="000F2CFC" w:rsidRPr="0031286A">
        <w:rPr>
          <w:rStyle w:val="Emphasis"/>
        </w:rPr>
        <w:t xml:space="preserve">f you could change one thing about the </w:t>
      </w:r>
      <w:r w:rsidR="003F6E76" w:rsidRPr="0031286A">
        <w:rPr>
          <w:rStyle w:val="Emphasis"/>
        </w:rPr>
        <w:t>rules for franchising, what would it be?</w:t>
      </w:r>
      <w:r w:rsidR="00DC2AD5" w:rsidRPr="0031286A">
        <w:rPr>
          <w:rStyle w:val="Emphasis"/>
        </w:rPr>
        <w:t>’</w:t>
      </w:r>
    </w:p>
    <w:p w14:paraId="41140BFA" w14:textId="106A3814" w:rsidR="002858B0" w:rsidRPr="00B07B33" w:rsidRDefault="00037106" w:rsidP="00C4224D">
      <w:r w:rsidRPr="00B07B33">
        <w:t>Response</w:t>
      </w:r>
      <w:r w:rsidR="009C3373" w:rsidRPr="00B07B33">
        <w:t>s</w:t>
      </w:r>
      <w:r w:rsidRPr="00B07B33">
        <w:t xml:space="preserve"> to the survey were completed by franchisees with a range of characteristics</w:t>
      </w:r>
      <w:r w:rsidR="00103A7F" w:rsidRPr="00B07B33">
        <w:t>,</w:t>
      </w:r>
      <w:r w:rsidR="001744E4" w:rsidRPr="00B07B33">
        <w:t xml:space="preserve"> however t</w:t>
      </w:r>
      <w:r w:rsidR="00A416E9" w:rsidRPr="00B07B33">
        <w:t xml:space="preserve">he typical respondent was a franchisee with over </w:t>
      </w:r>
      <w:r w:rsidR="00453DFE">
        <w:t>3 </w:t>
      </w:r>
      <w:r w:rsidR="00A416E9" w:rsidRPr="00B07B33">
        <w:t>years</w:t>
      </w:r>
      <w:r w:rsidR="00DC2AD5">
        <w:t>’</w:t>
      </w:r>
      <w:r w:rsidR="00A416E9" w:rsidRPr="00B07B33">
        <w:t xml:space="preserve"> </w:t>
      </w:r>
      <w:r w:rsidR="002B0A56" w:rsidRPr="00B07B33">
        <w:t xml:space="preserve">experience. </w:t>
      </w:r>
      <w:r w:rsidR="00552112" w:rsidRPr="00B07B33">
        <w:t>There was significant representation from motor vehicle dealerships (</w:t>
      </w:r>
      <w:r w:rsidR="00A416E9" w:rsidRPr="00B07B33">
        <w:t>173</w:t>
      </w:r>
      <w:r w:rsidR="00552112" w:rsidRPr="00B07B33">
        <w:t>/</w:t>
      </w:r>
      <w:r w:rsidR="006820B4" w:rsidRPr="00B07B33">
        <w:t xml:space="preserve">381 responses). </w:t>
      </w:r>
      <w:r w:rsidR="009C3373" w:rsidRPr="00B07B33">
        <w:t xml:space="preserve">A summary of </w:t>
      </w:r>
      <w:r w:rsidR="00E95D1E" w:rsidRPr="00B07B33">
        <w:t xml:space="preserve">key findings appears in Table </w:t>
      </w:r>
      <w:r w:rsidR="00AB6C8D" w:rsidRPr="00B07B33">
        <w:t>2</w:t>
      </w:r>
      <w:r w:rsidR="00E95D1E" w:rsidRPr="00B07B33">
        <w:t xml:space="preserve"> below. </w:t>
      </w:r>
      <w:r w:rsidR="002858B0" w:rsidRPr="00B07B33">
        <w:t xml:space="preserve">These findings are discussed in more detail where relevant in subsequent </w:t>
      </w:r>
      <w:r w:rsidR="002858B0" w:rsidRPr="00C4224D">
        <w:t xml:space="preserve">chapters of this report. A full copy of the survey findings is included at Appendix B. </w:t>
      </w:r>
    </w:p>
    <w:p w14:paraId="43C1B7BD" w14:textId="14E360E2" w:rsidR="009C3373" w:rsidRPr="00B07B33" w:rsidRDefault="002858B0" w:rsidP="00C4224D">
      <w:pPr>
        <w:pStyle w:val="TableMainHeading"/>
      </w:pPr>
      <w:r w:rsidRPr="00B07B33">
        <w:t xml:space="preserve">Table </w:t>
      </w:r>
      <w:r w:rsidR="00AB6C8D" w:rsidRPr="00B07B33">
        <w:t>2</w:t>
      </w:r>
      <w:r w:rsidRPr="00B07B33">
        <w:t>: Key findings from the franchisee survey</w:t>
      </w:r>
    </w:p>
    <w:tbl>
      <w:tblPr>
        <w:tblStyle w:val="ListTable4-Accent1"/>
        <w:tblW w:w="5000" w:type="pct"/>
        <w:tblLook w:val="0480" w:firstRow="0" w:lastRow="0" w:firstColumn="1" w:lastColumn="0" w:noHBand="0" w:noVBand="1"/>
      </w:tblPr>
      <w:tblGrid>
        <w:gridCol w:w="2411"/>
        <w:gridCol w:w="6661"/>
      </w:tblGrid>
      <w:tr w:rsidR="00DF0B87" w:rsidRPr="00B07B33" w14:paraId="57A64052" w14:textId="77777777" w:rsidTr="00735A12">
        <w:tc>
          <w:tcPr>
            <w:cnfStyle w:val="001000000000" w:firstRow="0" w:lastRow="0" w:firstColumn="1" w:lastColumn="0" w:oddVBand="0" w:evenVBand="0" w:oddHBand="0" w:evenHBand="0" w:firstRowFirstColumn="0" w:firstRowLastColumn="0" w:lastRowFirstColumn="0" w:lastRowLastColumn="0"/>
            <w:tcW w:w="2410" w:type="dxa"/>
          </w:tcPr>
          <w:p w14:paraId="4A3A94F7" w14:textId="56F00BFC" w:rsidR="00DF0B87" w:rsidRPr="00CC5BFE" w:rsidRDefault="00DF0B87" w:rsidP="00CC5BFE">
            <w:pPr>
              <w:pStyle w:val="TableColumnHeadingLeft"/>
            </w:pPr>
            <w:r w:rsidRPr="00CC5BFE">
              <w:t xml:space="preserve">Views on the Code </w:t>
            </w:r>
          </w:p>
        </w:tc>
        <w:tc>
          <w:tcPr>
            <w:tcW w:w="6660" w:type="dxa"/>
          </w:tcPr>
          <w:p w14:paraId="701F47E8" w14:textId="5C2C1F81" w:rsidR="00DF0B87" w:rsidRPr="00CC5BFE" w:rsidRDefault="00035A54" w:rsidP="00CC5BFE">
            <w:pPr>
              <w:pStyle w:val="TableTextLeft"/>
              <w:cnfStyle w:val="000000000000" w:firstRow="0" w:lastRow="0" w:firstColumn="0" w:lastColumn="0" w:oddVBand="0" w:evenVBand="0" w:oddHBand="0" w:evenHBand="0" w:firstRowFirstColumn="0" w:firstRowLastColumn="0" w:lastRowFirstColumn="0" w:lastRowLastColumn="0"/>
              <w:rPr>
                <w:rFonts w:eastAsiaTheme="majorEastAsia"/>
              </w:rPr>
            </w:pPr>
            <w:r w:rsidRPr="00CC5BFE">
              <w:rPr>
                <w:rFonts w:eastAsiaTheme="majorEastAsia"/>
              </w:rPr>
              <w:t>F</w:t>
            </w:r>
            <w:r w:rsidR="0064759A" w:rsidRPr="00CC5BFE">
              <w:rPr>
                <w:rFonts w:eastAsiaTheme="majorEastAsia"/>
              </w:rPr>
              <w:t>ranchisee</w:t>
            </w:r>
            <w:r w:rsidRPr="00CC5BFE">
              <w:rPr>
                <w:rFonts w:eastAsiaTheme="majorEastAsia"/>
              </w:rPr>
              <w:t>s</w:t>
            </w:r>
            <w:r w:rsidR="00DC2AD5" w:rsidRPr="00CC5BFE">
              <w:rPr>
                <w:rFonts w:eastAsiaTheme="majorEastAsia"/>
              </w:rPr>
              <w:t>’</w:t>
            </w:r>
            <w:r w:rsidRPr="00CC5BFE">
              <w:rPr>
                <w:rFonts w:eastAsiaTheme="majorEastAsia"/>
              </w:rPr>
              <w:t xml:space="preserve"> average</w:t>
            </w:r>
            <w:r w:rsidR="0064759A" w:rsidRPr="00CC5BFE">
              <w:rPr>
                <w:rFonts w:eastAsiaTheme="majorEastAsia"/>
              </w:rPr>
              <w:t xml:space="preserve"> rat</w:t>
            </w:r>
            <w:r w:rsidR="007D1569" w:rsidRPr="00CC5BFE">
              <w:rPr>
                <w:rFonts w:eastAsiaTheme="majorEastAsia"/>
              </w:rPr>
              <w:t xml:space="preserve">ing for their </w:t>
            </w:r>
            <w:r w:rsidR="0064759A" w:rsidRPr="00CC5BFE">
              <w:rPr>
                <w:rFonts w:eastAsiaTheme="majorEastAsia"/>
              </w:rPr>
              <w:t xml:space="preserve">knowledge of the Code </w:t>
            </w:r>
            <w:r w:rsidR="007D1569" w:rsidRPr="00CC5BFE">
              <w:rPr>
                <w:rFonts w:eastAsiaTheme="majorEastAsia"/>
              </w:rPr>
              <w:t>w</w:t>
            </w:r>
            <w:r w:rsidR="0064759A" w:rsidRPr="00CC5BFE">
              <w:rPr>
                <w:rFonts w:eastAsiaTheme="majorEastAsia"/>
              </w:rPr>
              <w:t xml:space="preserve">as </w:t>
            </w:r>
            <w:r w:rsidR="009C20B6" w:rsidRPr="00CC5BFE">
              <w:rPr>
                <w:rFonts w:eastAsiaTheme="majorEastAsia"/>
              </w:rPr>
              <w:t>6.3/10</w:t>
            </w:r>
            <w:r w:rsidR="007E551C" w:rsidRPr="00CC5BFE">
              <w:rPr>
                <w:rFonts w:eastAsiaTheme="majorEastAsia"/>
              </w:rPr>
              <w:t>.</w:t>
            </w:r>
          </w:p>
          <w:p w14:paraId="04A1BE25" w14:textId="4F61D5FE" w:rsidR="00B817C0" w:rsidRPr="00CC5BFE" w:rsidRDefault="007D1569" w:rsidP="00CC5BFE">
            <w:pPr>
              <w:pStyle w:val="TableTextLeft"/>
              <w:cnfStyle w:val="000000000000" w:firstRow="0" w:lastRow="0" w:firstColumn="0" w:lastColumn="0" w:oddVBand="0" w:evenVBand="0" w:oddHBand="0" w:evenHBand="0" w:firstRowFirstColumn="0" w:firstRowLastColumn="0" w:lastRowFirstColumn="0" w:lastRowLastColumn="0"/>
              <w:rPr>
                <w:rFonts w:eastAsiaTheme="majorEastAsia"/>
              </w:rPr>
            </w:pPr>
            <w:r w:rsidRPr="00CC5BFE">
              <w:rPr>
                <w:rFonts w:eastAsiaTheme="majorEastAsia"/>
              </w:rPr>
              <w:t>Franchisees</w:t>
            </w:r>
            <w:r w:rsidR="00DC2AD5" w:rsidRPr="00CC5BFE">
              <w:rPr>
                <w:rFonts w:eastAsiaTheme="majorEastAsia"/>
              </w:rPr>
              <w:t>’</w:t>
            </w:r>
            <w:r w:rsidRPr="00CC5BFE">
              <w:rPr>
                <w:rFonts w:eastAsiaTheme="majorEastAsia"/>
              </w:rPr>
              <w:t xml:space="preserve"> average rating for </w:t>
            </w:r>
            <w:r w:rsidR="00B817C0" w:rsidRPr="00CC5BFE">
              <w:rPr>
                <w:rFonts w:eastAsiaTheme="majorEastAsia"/>
              </w:rPr>
              <w:t xml:space="preserve">effectiveness of the Code </w:t>
            </w:r>
            <w:r w:rsidRPr="00CC5BFE">
              <w:rPr>
                <w:rFonts w:eastAsiaTheme="majorEastAsia"/>
              </w:rPr>
              <w:t>w</w:t>
            </w:r>
            <w:r w:rsidR="00035A54" w:rsidRPr="00CC5BFE">
              <w:rPr>
                <w:rFonts w:eastAsiaTheme="majorEastAsia"/>
              </w:rPr>
              <w:t>as</w:t>
            </w:r>
            <w:r w:rsidR="00B817C0" w:rsidRPr="00CC5BFE">
              <w:rPr>
                <w:rFonts w:eastAsiaTheme="majorEastAsia"/>
              </w:rPr>
              <w:t xml:space="preserve"> 4.2/10</w:t>
            </w:r>
            <w:r w:rsidR="007E551C" w:rsidRPr="00CC5BFE">
              <w:rPr>
                <w:rFonts w:eastAsiaTheme="majorEastAsia"/>
              </w:rPr>
              <w:t>.</w:t>
            </w:r>
          </w:p>
          <w:p w14:paraId="4471AA7C" w14:textId="19C6FF6E" w:rsidR="002E0D71" w:rsidRPr="00CC5BFE" w:rsidRDefault="00A13FD6" w:rsidP="00CC5BFE">
            <w:pPr>
              <w:pStyle w:val="TableTextLeft"/>
              <w:cnfStyle w:val="000000000000" w:firstRow="0" w:lastRow="0" w:firstColumn="0" w:lastColumn="0" w:oddVBand="0" w:evenVBand="0" w:oddHBand="0" w:evenHBand="0" w:firstRowFirstColumn="0" w:firstRowLastColumn="0" w:lastRowFirstColumn="0" w:lastRowLastColumn="0"/>
              <w:rPr>
                <w:rFonts w:eastAsiaTheme="majorEastAsia"/>
              </w:rPr>
            </w:pPr>
            <w:r w:rsidRPr="00CC5BFE">
              <w:rPr>
                <w:rFonts w:eastAsiaTheme="majorEastAsia"/>
              </w:rPr>
              <w:t>The m</w:t>
            </w:r>
            <w:r w:rsidR="002E0D71" w:rsidRPr="00CC5BFE">
              <w:rPr>
                <w:rFonts w:eastAsiaTheme="majorEastAsia"/>
              </w:rPr>
              <w:t>ost common view</w:t>
            </w:r>
            <w:r w:rsidR="00D8412F" w:rsidRPr="00CC5BFE">
              <w:rPr>
                <w:rFonts w:eastAsiaTheme="majorEastAsia"/>
              </w:rPr>
              <w:t xml:space="preserve"> was that </w:t>
            </w:r>
            <w:r w:rsidR="00DC2AD5" w:rsidRPr="00CC5BFE">
              <w:rPr>
                <w:rFonts w:eastAsiaTheme="majorEastAsia"/>
              </w:rPr>
              <w:t>‘</w:t>
            </w:r>
            <w:r w:rsidR="00D8412F" w:rsidRPr="00CC5BFE">
              <w:rPr>
                <w:rFonts w:eastAsiaTheme="majorEastAsia"/>
              </w:rPr>
              <w:t>too much information</w:t>
            </w:r>
            <w:r w:rsidR="00DC2AD5" w:rsidRPr="00CC5BFE">
              <w:rPr>
                <w:rFonts w:eastAsiaTheme="majorEastAsia"/>
              </w:rPr>
              <w:t>’</w:t>
            </w:r>
            <w:r w:rsidR="00D8412F" w:rsidRPr="00CC5BFE">
              <w:rPr>
                <w:rFonts w:eastAsiaTheme="majorEastAsia"/>
              </w:rPr>
              <w:t xml:space="preserve"> was provided </w:t>
            </w:r>
            <w:r w:rsidR="003D58CD" w:rsidRPr="00CC5BFE">
              <w:rPr>
                <w:rFonts w:eastAsiaTheme="majorEastAsia"/>
              </w:rPr>
              <w:t xml:space="preserve">during </w:t>
            </w:r>
            <w:r w:rsidR="00D8412F" w:rsidRPr="00CC5BFE">
              <w:rPr>
                <w:rFonts w:eastAsiaTheme="majorEastAsia"/>
              </w:rPr>
              <w:t>disclosure</w:t>
            </w:r>
            <w:r w:rsidR="003D58CD" w:rsidRPr="00CC5BFE">
              <w:rPr>
                <w:rFonts w:eastAsiaTheme="majorEastAsia"/>
              </w:rPr>
              <w:t xml:space="preserve">; this was followed closely by </w:t>
            </w:r>
            <w:r w:rsidR="00DC2AD5" w:rsidRPr="00CC5BFE">
              <w:rPr>
                <w:rFonts w:eastAsiaTheme="majorEastAsia"/>
              </w:rPr>
              <w:t>‘</w:t>
            </w:r>
            <w:r w:rsidR="003D58CD" w:rsidRPr="00CC5BFE">
              <w:rPr>
                <w:rFonts w:eastAsiaTheme="majorEastAsia"/>
              </w:rPr>
              <w:t>the right amount</w:t>
            </w:r>
            <w:r w:rsidR="00DC2AD5" w:rsidRPr="00CC5BFE">
              <w:rPr>
                <w:rFonts w:eastAsiaTheme="majorEastAsia"/>
              </w:rPr>
              <w:t>’</w:t>
            </w:r>
            <w:r w:rsidR="007E551C" w:rsidRPr="00CC5BFE">
              <w:rPr>
                <w:rFonts w:eastAsiaTheme="majorEastAsia"/>
              </w:rPr>
              <w:t>.</w:t>
            </w:r>
          </w:p>
        </w:tc>
      </w:tr>
      <w:tr w:rsidR="00DF0B87" w:rsidRPr="00B07B33" w14:paraId="791F11CD" w14:textId="77777777" w:rsidTr="00735A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FFE6B7F" w14:textId="733B7B59" w:rsidR="00DF0B87" w:rsidRPr="00CC5BFE" w:rsidRDefault="00DF0B87" w:rsidP="00CC5BFE">
            <w:pPr>
              <w:pStyle w:val="TableColumnHeadingLeft"/>
            </w:pPr>
            <w:r w:rsidRPr="00CC5BFE">
              <w:t>Relationship with franchisor</w:t>
            </w:r>
          </w:p>
        </w:tc>
        <w:tc>
          <w:tcPr>
            <w:tcW w:w="6660" w:type="dxa"/>
          </w:tcPr>
          <w:p w14:paraId="2CFD813C" w14:textId="345ACB88" w:rsidR="00EA471F" w:rsidRPr="00CC5BFE" w:rsidRDefault="00893E28" w:rsidP="00CC5BFE">
            <w:pPr>
              <w:pStyle w:val="TableTextLeft"/>
              <w:cnfStyle w:val="000000010000" w:firstRow="0" w:lastRow="0" w:firstColumn="0" w:lastColumn="0" w:oddVBand="0" w:evenVBand="0" w:oddHBand="0" w:evenHBand="1" w:firstRowFirstColumn="0" w:firstRowLastColumn="0" w:lastRowFirstColumn="0" w:lastRowLastColumn="0"/>
              <w:rPr>
                <w:rFonts w:eastAsiaTheme="majorEastAsia"/>
              </w:rPr>
            </w:pPr>
            <w:r w:rsidRPr="00CC5BFE">
              <w:rPr>
                <w:rFonts w:eastAsiaTheme="majorEastAsia"/>
              </w:rPr>
              <w:t>Franchisees</w:t>
            </w:r>
            <w:r w:rsidR="00DC2AD5" w:rsidRPr="00CC5BFE">
              <w:rPr>
                <w:rFonts w:eastAsiaTheme="majorEastAsia"/>
              </w:rPr>
              <w:t>’</w:t>
            </w:r>
            <w:r w:rsidRPr="00CC5BFE">
              <w:rPr>
                <w:rFonts w:eastAsiaTheme="majorEastAsia"/>
              </w:rPr>
              <w:t xml:space="preserve"> average rating for their </w:t>
            </w:r>
            <w:r w:rsidR="00AE5376" w:rsidRPr="00CC5BFE">
              <w:rPr>
                <w:rFonts w:eastAsiaTheme="majorEastAsia"/>
              </w:rPr>
              <w:t xml:space="preserve">working relationship with </w:t>
            </w:r>
            <w:r w:rsidRPr="00CC5BFE">
              <w:rPr>
                <w:rFonts w:eastAsiaTheme="majorEastAsia"/>
              </w:rPr>
              <w:t xml:space="preserve">their </w:t>
            </w:r>
            <w:r w:rsidR="00AE5376" w:rsidRPr="00CC5BFE">
              <w:rPr>
                <w:rFonts w:eastAsiaTheme="majorEastAsia"/>
              </w:rPr>
              <w:t>franchisor was 5.</w:t>
            </w:r>
            <w:r w:rsidR="0064759A" w:rsidRPr="00CC5BFE">
              <w:rPr>
                <w:rFonts w:eastAsiaTheme="majorEastAsia"/>
              </w:rPr>
              <w:t>7</w:t>
            </w:r>
            <w:r w:rsidR="00AE5376" w:rsidRPr="00CC5BFE">
              <w:rPr>
                <w:rFonts w:eastAsiaTheme="majorEastAsia"/>
              </w:rPr>
              <w:t>/1</w:t>
            </w:r>
            <w:r w:rsidR="00EA471F" w:rsidRPr="00CC5BFE">
              <w:rPr>
                <w:rFonts w:eastAsiaTheme="majorEastAsia"/>
              </w:rPr>
              <w:t>0</w:t>
            </w:r>
            <w:r w:rsidR="007E551C" w:rsidRPr="00CC5BFE">
              <w:rPr>
                <w:rFonts w:eastAsiaTheme="majorEastAsia"/>
              </w:rPr>
              <w:t>.</w:t>
            </w:r>
          </w:p>
          <w:p w14:paraId="7E6EBB94" w14:textId="0F494F1F" w:rsidR="001F005E" w:rsidRPr="00CC5BFE" w:rsidRDefault="001F005E" w:rsidP="00CC5BFE">
            <w:pPr>
              <w:pStyle w:val="TableTextLeft"/>
              <w:cnfStyle w:val="000000010000" w:firstRow="0" w:lastRow="0" w:firstColumn="0" w:lastColumn="0" w:oddVBand="0" w:evenVBand="0" w:oddHBand="0" w:evenHBand="1" w:firstRowFirstColumn="0" w:firstRowLastColumn="0" w:lastRowFirstColumn="0" w:lastRowLastColumn="0"/>
              <w:rPr>
                <w:rFonts w:eastAsiaTheme="majorEastAsia"/>
              </w:rPr>
            </w:pPr>
            <w:r w:rsidRPr="00CC5BFE">
              <w:rPr>
                <w:rFonts w:eastAsiaTheme="majorEastAsia"/>
              </w:rPr>
              <w:t>126 franchisees reported that they had a serious dispute with their franchisor in the last 12</w:t>
            </w:r>
            <w:r w:rsidR="005B78FC">
              <w:rPr>
                <w:rFonts w:eastAsiaTheme="majorEastAsia"/>
              </w:rPr>
              <w:t> </w:t>
            </w:r>
            <w:r w:rsidRPr="00CC5BFE">
              <w:rPr>
                <w:rFonts w:eastAsiaTheme="majorEastAsia"/>
              </w:rPr>
              <w:t>months</w:t>
            </w:r>
            <w:r w:rsidR="00EA1885" w:rsidRPr="00CC5BFE">
              <w:rPr>
                <w:rFonts w:eastAsiaTheme="majorEastAsia"/>
              </w:rPr>
              <w:t xml:space="preserve">; </w:t>
            </w:r>
            <w:r w:rsidR="00893E28" w:rsidRPr="00CC5BFE">
              <w:rPr>
                <w:rFonts w:eastAsiaTheme="majorEastAsia"/>
              </w:rPr>
              <w:t xml:space="preserve">only </w:t>
            </w:r>
            <w:r w:rsidR="00EA1885" w:rsidRPr="00CC5BFE">
              <w:rPr>
                <w:rFonts w:eastAsiaTheme="majorEastAsia"/>
              </w:rPr>
              <w:t>12 of these</w:t>
            </w:r>
            <w:r w:rsidR="00893E28" w:rsidRPr="00CC5BFE">
              <w:rPr>
                <w:rFonts w:eastAsiaTheme="majorEastAsia"/>
              </w:rPr>
              <w:t xml:space="preserve"> 126</w:t>
            </w:r>
            <w:r w:rsidR="00EA1885" w:rsidRPr="00CC5BFE">
              <w:rPr>
                <w:rFonts w:eastAsiaTheme="majorEastAsia"/>
              </w:rPr>
              <w:t xml:space="preserve"> respondents </w:t>
            </w:r>
            <w:r w:rsidR="00CA4455" w:rsidRPr="00CC5BFE">
              <w:rPr>
                <w:rFonts w:eastAsiaTheme="majorEastAsia"/>
              </w:rPr>
              <w:t>said</w:t>
            </w:r>
            <w:r w:rsidR="00EA1885" w:rsidRPr="00CC5BFE">
              <w:rPr>
                <w:rFonts w:eastAsiaTheme="majorEastAsia"/>
              </w:rPr>
              <w:t xml:space="preserve"> they were able to resolve the dispute effectively</w:t>
            </w:r>
            <w:r w:rsidR="007E551C" w:rsidRPr="00CC5BFE">
              <w:rPr>
                <w:rFonts w:eastAsiaTheme="majorEastAsia"/>
              </w:rPr>
              <w:t>.</w:t>
            </w:r>
            <w:r w:rsidR="00EA1885" w:rsidRPr="00CC5BFE">
              <w:rPr>
                <w:rFonts w:eastAsiaTheme="majorEastAsia"/>
              </w:rPr>
              <w:t xml:space="preserve"> </w:t>
            </w:r>
          </w:p>
        </w:tc>
      </w:tr>
      <w:tr w:rsidR="00DF0B87" w:rsidRPr="00B07B33" w14:paraId="73F791E1" w14:textId="77777777" w:rsidTr="00735A12">
        <w:tc>
          <w:tcPr>
            <w:cnfStyle w:val="001000000000" w:firstRow="0" w:lastRow="0" w:firstColumn="1" w:lastColumn="0" w:oddVBand="0" w:evenVBand="0" w:oddHBand="0" w:evenHBand="0" w:firstRowFirstColumn="0" w:firstRowLastColumn="0" w:lastRowFirstColumn="0" w:lastRowLastColumn="0"/>
            <w:tcW w:w="2410" w:type="dxa"/>
          </w:tcPr>
          <w:p w14:paraId="37FADB30" w14:textId="0DE970BF" w:rsidR="00DF0B87" w:rsidRPr="00CC5BFE" w:rsidRDefault="00DF0B87" w:rsidP="00CC5BFE">
            <w:pPr>
              <w:pStyle w:val="TableColumnHeadingLeft"/>
            </w:pPr>
            <w:r w:rsidRPr="00CC5BFE">
              <w:t xml:space="preserve">ASBFEO and </w:t>
            </w:r>
            <w:r w:rsidR="00B733EE" w:rsidRPr="00CC5BFE">
              <w:t xml:space="preserve">the </w:t>
            </w:r>
            <w:r w:rsidRPr="00CC5BFE">
              <w:t xml:space="preserve">ACCC </w:t>
            </w:r>
          </w:p>
        </w:tc>
        <w:tc>
          <w:tcPr>
            <w:tcW w:w="6660" w:type="dxa"/>
          </w:tcPr>
          <w:p w14:paraId="5AB4EAB2" w14:textId="21AA16D3" w:rsidR="00A316F0" w:rsidRPr="00CC5BFE" w:rsidRDefault="00A316F0" w:rsidP="00CC5BFE">
            <w:pPr>
              <w:pStyle w:val="TableTextLeft"/>
              <w:cnfStyle w:val="000000000000" w:firstRow="0" w:lastRow="0" w:firstColumn="0" w:lastColumn="0" w:oddVBand="0" w:evenVBand="0" w:oddHBand="0" w:evenHBand="0" w:firstRowFirstColumn="0" w:firstRowLastColumn="0" w:lastRowFirstColumn="0" w:lastRowLastColumn="0"/>
              <w:rPr>
                <w:rFonts w:eastAsiaTheme="majorEastAsia"/>
              </w:rPr>
            </w:pPr>
            <w:r w:rsidRPr="00CC5BFE">
              <w:rPr>
                <w:rFonts w:eastAsiaTheme="majorEastAsia"/>
              </w:rPr>
              <w:t>More franchisees were aware of the role of ASBFEO and the ACCC than not aware</w:t>
            </w:r>
            <w:r w:rsidR="007E551C" w:rsidRPr="00CC5BFE">
              <w:rPr>
                <w:rFonts w:eastAsiaTheme="majorEastAsia"/>
              </w:rPr>
              <w:t>.</w:t>
            </w:r>
          </w:p>
          <w:p w14:paraId="2DB781B4" w14:textId="796A15B8" w:rsidR="00DF0B87" w:rsidRPr="00CC5BFE" w:rsidRDefault="001F1A45" w:rsidP="00CC5BFE">
            <w:pPr>
              <w:pStyle w:val="TableTextLeft"/>
              <w:cnfStyle w:val="000000000000" w:firstRow="0" w:lastRow="0" w:firstColumn="0" w:lastColumn="0" w:oddVBand="0" w:evenVBand="0" w:oddHBand="0" w:evenHBand="0" w:firstRowFirstColumn="0" w:firstRowLastColumn="0" w:lastRowFirstColumn="0" w:lastRowLastColumn="0"/>
            </w:pPr>
            <w:r w:rsidRPr="00CC5BFE">
              <w:rPr>
                <w:rFonts w:eastAsiaTheme="majorEastAsia"/>
              </w:rPr>
              <w:t>Franchisees</w:t>
            </w:r>
            <w:r w:rsidR="00DC2AD5" w:rsidRPr="00CC5BFE">
              <w:rPr>
                <w:rFonts w:eastAsiaTheme="majorEastAsia"/>
              </w:rPr>
              <w:t>’</w:t>
            </w:r>
            <w:r w:rsidRPr="00CC5BFE">
              <w:rPr>
                <w:rFonts w:eastAsiaTheme="majorEastAsia"/>
              </w:rPr>
              <w:t xml:space="preserve"> average rating for effectiveness of the </w:t>
            </w:r>
            <w:r w:rsidR="007965B7" w:rsidRPr="00CC5BFE">
              <w:rPr>
                <w:rFonts w:eastAsiaTheme="majorEastAsia"/>
              </w:rPr>
              <w:t xml:space="preserve">ACCC </w:t>
            </w:r>
            <w:r w:rsidRPr="00CC5BFE">
              <w:rPr>
                <w:rFonts w:eastAsiaTheme="majorEastAsia"/>
              </w:rPr>
              <w:t>w</w:t>
            </w:r>
            <w:r w:rsidR="007965B7" w:rsidRPr="00CC5BFE">
              <w:rPr>
                <w:rFonts w:eastAsiaTheme="majorEastAsia"/>
              </w:rPr>
              <w:t>as 4</w:t>
            </w:r>
            <w:r w:rsidR="004F2115" w:rsidRPr="00CC5BFE">
              <w:rPr>
                <w:rFonts w:eastAsiaTheme="majorEastAsia"/>
              </w:rPr>
              <w:t>.0</w:t>
            </w:r>
            <w:r w:rsidR="007965B7" w:rsidRPr="00CC5BFE">
              <w:rPr>
                <w:rFonts w:eastAsiaTheme="majorEastAsia"/>
              </w:rPr>
              <w:t>/10</w:t>
            </w:r>
            <w:r w:rsidR="00292D33" w:rsidRPr="00CC5BFE">
              <w:t>.</w:t>
            </w:r>
          </w:p>
        </w:tc>
      </w:tr>
    </w:tbl>
    <w:p w14:paraId="1DDFC874" w14:textId="574221A2" w:rsidR="0098503C" w:rsidRPr="00C4224D" w:rsidRDefault="0098503C" w:rsidP="00C4224D">
      <w:pPr>
        <w:pStyle w:val="Heading3"/>
      </w:pPr>
      <w:r w:rsidRPr="00C4224D">
        <w:t xml:space="preserve">Franchise Disclosure Register survey </w:t>
      </w:r>
    </w:p>
    <w:p w14:paraId="7AB9D84F" w14:textId="1C7AABC4" w:rsidR="005D4F3C" w:rsidRPr="00B07B33" w:rsidRDefault="005D4F3C" w:rsidP="00C4224D">
      <w:r w:rsidRPr="00B07B33">
        <w:t>The FDR survey</w:t>
      </w:r>
      <w:r w:rsidR="00D0142D" w:rsidRPr="00B07B33">
        <w:t xml:space="preserve"> directed questions to </w:t>
      </w:r>
      <w:r w:rsidR="001C4319" w:rsidRPr="00B07B33">
        <w:t xml:space="preserve">both </w:t>
      </w:r>
      <w:r w:rsidR="00D0142D" w:rsidRPr="00B07B33">
        <w:t>franchisor</w:t>
      </w:r>
      <w:r w:rsidR="001C4319" w:rsidRPr="00B07B33">
        <w:t xml:space="preserve"> </w:t>
      </w:r>
      <w:r w:rsidR="00D0142D" w:rsidRPr="00B07B33">
        <w:t xml:space="preserve">and </w:t>
      </w:r>
      <w:r w:rsidRPr="00B07B33">
        <w:t>franchisee</w:t>
      </w:r>
      <w:r w:rsidR="001C4319" w:rsidRPr="00B07B33">
        <w:t xml:space="preserve"> audiences</w:t>
      </w:r>
      <w:r w:rsidR="00D0142D" w:rsidRPr="00B07B33">
        <w:t>.</w:t>
      </w:r>
      <w:r w:rsidR="00D550F8" w:rsidRPr="00B07B33">
        <w:t xml:space="preserve"> Questions directed to franchisors generally sought views on the effectiveness of the FDR as a tool to meet regulatory obligations imposed by the Code. Questions directed to franchisees and other public users generally sought views on </w:t>
      </w:r>
      <w:r w:rsidR="009353BB" w:rsidRPr="00B07B33">
        <w:t xml:space="preserve">how valuable they found the FDR. </w:t>
      </w:r>
      <w:r w:rsidR="007B2CA1" w:rsidRPr="00B07B33">
        <w:t>Respondents were also invited to</w:t>
      </w:r>
      <w:r w:rsidR="00BE71CA" w:rsidRPr="00B07B33">
        <w:t xml:space="preserve"> respond with free text</w:t>
      </w:r>
      <w:r w:rsidR="00FF6701" w:rsidRPr="00B07B33">
        <w:t xml:space="preserve"> providing </w:t>
      </w:r>
      <w:r w:rsidR="00DC2AD5">
        <w:t>‘</w:t>
      </w:r>
      <w:r w:rsidR="00FF6701" w:rsidRPr="00B07B33">
        <w:t>any other feedback</w:t>
      </w:r>
      <w:r w:rsidR="00DC2AD5">
        <w:t>’</w:t>
      </w:r>
      <w:r w:rsidR="00FF6701" w:rsidRPr="00B07B33">
        <w:t xml:space="preserve"> on the FDR. </w:t>
      </w:r>
    </w:p>
    <w:p w14:paraId="25D7A3FA" w14:textId="1DADDE00" w:rsidR="00516FF4" w:rsidRPr="00B07B33" w:rsidRDefault="004D7448" w:rsidP="00C4224D">
      <w:r w:rsidRPr="00B07B33">
        <w:t xml:space="preserve">The FDR survey was </w:t>
      </w:r>
      <w:r w:rsidR="00BA6D86" w:rsidRPr="00B07B33">
        <w:t>predominantly</w:t>
      </w:r>
      <w:r w:rsidRPr="00B07B33">
        <w:t xml:space="preserve"> completed by franchisors and their advisors (144/16</w:t>
      </w:r>
      <w:r w:rsidR="00DE3396" w:rsidRPr="00B07B33">
        <w:t xml:space="preserve">3 responses). The limited number of responses from franchisees and their advisors </w:t>
      </w:r>
      <w:r w:rsidR="000F2CFC" w:rsidRPr="00B07B33">
        <w:t xml:space="preserve">limits the statistical </w:t>
      </w:r>
      <w:r w:rsidR="00D173FC" w:rsidRPr="00B07B33">
        <w:t>value</w:t>
      </w:r>
      <w:r w:rsidR="000F2CFC" w:rsidRPr="00B07B33">
        <w:t xml:space="preserve"> of </w:t>
      </w:r>
      <w:r w:rsidR="00F978C3" w:rsidRPr="00B07B33">
        <w:t>responses to certain question</w:t>
      </w:r>
      <w:r w:rsidR="00D173FC" w:rsidRPr="00B07B33">
        <w:t>s</w:t>
      </w:r>
      <w:r w:rsidR="00C72302" w:rsidRPr="00B07B33">
        <w:t xml:space="preserve"> </w:t>
      </w:r>
      <w:r w:rsidR="00103A7F" w:rsidRPr="00B07B33">
        <w:t>but</w:t>
      </w:r>
      <w:r w:rsidR="00C72302" w:rsidRPr="00B07B33">
        <w:t xml:space="preserve"> </w:t>
      </w:r>
      <w:r w:rsidR="00D870DA" w:rsidRPr="00B07B33">
        <w:t xml:space="preserve">may itself be </w:t>
      </w:r>
      <w:r w:rsidR="00252728" w:rsidRPr="00B07B33">
        <w:t xml:space="preserve">a useful indicator </w:t>
      </w:r>
      <w:r w:rsidR="00A20279" w:rsidRPr="00B07B33">
        <w:t xml:space="preserve">of low </w:t>
      </w:r>
      <w:r w:rsidR="00252728" w:rsidRPr="00B07B33">
        <w:t xml:space="preserve">FDR </w:t>
      </w:r>
      <w:r w:rsidR="00A20279" w:rsidRPr="00B07B33">
        <w:t>awareness among franchisees and prospective franchisees</w:t>
      </w:r>
      <w:r w:rsidR="00C624DB" w:rsidRPr="00B07B33">
        <w:t xml:space="preserve">. </w:t>
      </w:r>
      <w:r w:rsidR="00516FF4" w:rsidRPr="00B07B33">
        <w:t xml:space="preserve">A summary of key findings appears in Table </w:t>
      </w:r>
      <w:r w:rsidR="00392013" w:rsidRPr="00B07B33">
        <w:t>3</w:t>
      </w:r>
      <w:r w:rsidR="00516FF4" w:rsidRPr="00B07B33">
        <w:t xml:space="preserve"> below. These findings are discussed in more detail where relevant in subsequent chapters of this report</w:t>
      </w:r>
      <w:r w:rsidR="00087626" w:rsidRPr="00B07B33">
        <w:t xml:space="preserve">, particularly </w:t>
      </w:r>
      <w:r w:rsidR="00FB6BA4">
        <w:t xml:space="preserve">Chapter 4. </w:t>
      </w:r>
      <w:r w:rsidR="00516FF4" w:rsidRPr="00B07B33">
        <w:t xml:space="preserve">A full copy of the survey findings is included at Appendix C. </w:t>
      </w:r>
    </w:p>
    <w:p w14:paraId="4367D53F" w14:textId="748CAA31" w:rsidR="004F7D96" w:rsidRPr="00C4224D" w:rsidRDefault="004F7D96" w:rsidP="00C4224D">
      <w:pPr>
        <w:pStyle w:val="TableMainHeading"/>
      </w:pPr>
      <w:r w:rsidRPr="00C4224D">
        <w:t xml:space="preserve">Table </w:t>
      </w:r>
      <w:r w:rsidR="00392013" w:rsidRPr="00C4224D">
        <w:t>3</w:t>
      </w:r>
      <w:r w:rsidRPr="00C4224D">
        <w:t>: Key findings from the FDR survey</w:t>
      </w:r>
    </w:p>
    <w:tbl>
      <w:tblPr>
        <w:tblStyle w:val="ListTable4-Accent1"/>
        <w:tblW w:w="0" w:type="auto"/>
        <w:tblLook w:val="0480" w:firstRow="0" w:lastRow="0" w:firstColumn="1" w:lastColumn="0" w:noHBand="0" w:noVBand="1"/>
      </w:tblPr>
      <w:tblGrid>
        <w:gridCol w:w="2410"/>
        <w:gridCol w:w="6660"/>
      </w:tblGrid>
      <w:tr w:rsidR="004F7D96" w:rsidRPr="00B07B33" w14:paraId="42C822C7" w14:textId="77777777" w:rsidTr="00735A12">
        <w:tc>
          <w:tcPr>
            <w:cnfStyle w:val="001000000000" w:firstRow="0" w:lastRow="0" w:firstColumn="1" w:lastColumn="0" w:oddVBand="0" w:evenVBand="0" w:oddHBand="0" w:evenHBand="0" w:firstRowFirstColumn="0" w:firstRowLastColumn="0" w:lastRowFirstColumn="0" w:lastRowLastColumn="0"/>
            <w:tcW w:w="2410" w:type="dxa"/>
          </w:tcPr>
          <w:p w14:paraId="016C98D9" w14:textId="67837358" w:rsidR="004F7D96" w:rsidRPr="00CC5BFE" w:rsidRDefault="004F7D96" w:rsidP="00CC5BFE">
            <w:pPr>
              <w:pStyle w:val="TableColumnHeadingLeft"/>
            </w:pPr>
            <w:r w:rsidRPr="00CC5BFE">
              <w:t xml:space="preserve">Franchisor </w:t>
            </w:r>
            <w:r w:rsidR="004E3032" w:rsidRPr="00CC5BFE">
              <w:t>insights</w:t>
            </w:r>
            <w:r w:rsidRPr="00CC5BFE">
              <w:t xml:space="preserve"> </w:t>
            </w:r>
          </w:p>
        </w:tc>
        <w:tc>
          <w:tcPr>
            <w:tcW w:w="6660" w:type="dxa"/>
          </w:tcPr>
          <w:p w14:paraId="6D5C1D7A" w14:textId="09284823" w:rsidR="00EF1E1C" w:rsidRPr="00CC5BFE" w:rsidRDefault="00EF1E1C" w:rsidP="00770656">
            <w:pPr>
              <w:pStyle w:val="TableTextLeft"/>
              <w:cnfStyle w:val="000000000000" w:firstRow="0" w:lastRow="0" w:firstColumn="0" w:lastColumn="0" w:oddVBand="0" w:evenVBand="0" w:oddHBand="0" w:evenHBand="0" w:firstRowFirstColumn="0" w:firstRowLastColumn="0" w:lastRowFirstColumn="0" w:lastRowLastColumn="0"/>
              <w:rPr>
                <w:rFonts w:eastAsiaTheme="majorEastAsia"/>
              </w:rPr>
            </w:pPr>
            <w:r w:rsidRPr="00770656">
              <w:rPr>
                <w:rFonts w:eastAsiaTheme="majorEastAsia"/>
                <w:bCs/>
              </w:rPr>
              <w:t xml:space="preserve">Most franchisors considered the information required to be included on the </w:t>
            </w:r>
            <w:r w:rsidR="004F7D5D" w:rsidRPr="00770656">
              <w:rPr>
                <w:rFonts w:eastAsiaTheme="majorEastAsia"/>
                <w:bCs/>
              </w:rPr>
              <w:t>FDR</w:t>
            </w:r>
            <w:r w:rsidRPr="00770656">
              <w:rPr>
                <w:rFonts w:eastAsiaTheme="majorEastAsia"/>
                <w:bCs/>
              </w:rPr>
              <w:t xml:space="preserve"> </w:t>
            </w:r>
            <w:r w:rsidR="00DC2AD5">
              <w:rPr>
                <w:rFonts w:eastAsiaTheme="majorEastAsia"/>
                <w:bCs/>
              </w:rPr>
              <w:t>‘</w:t>
            </w:r>
            <w:r w:rsidRPr="00770656">
              <w:rPr>
                <w:rFonts w:eastAsiaTheme="majorEastAsia"/>
                <w:bCs/>
              </w:rPr>
              <w:t>the right amount of information</w:t>
            </w:r>
            <w:r w:rsidR="00DC2AD5">
              <w:rPr>
                <w:rFonts w:eastAsiaTheme="majorEastAsia"/>
                <w:bCs/>
              </w:rPr>
              <w:t>’</w:t>
            </w:r>
            <w:r w:rsidR="00E7178A" w:rsidRPr="00770656">
              <w:rPr>
                <w:rFonts w:eastAsiaTheme="majorEastAsia"/>
                <w:bCs/>
              </w:rPr>
              <w:t xml:space="preserve"> </w:t>
            </w:r>
            <w:r w:rsidR="00691FC8" w:rsidRPr="00770656">
              <w:rPr>
                <w:rFonts w:eastAsiaTheme="majorEastAsia"/>
                <w:bCs/>
              </w:rPr>
              <w:t>(42</w:t>
            </w:r>
            <w:r w:rsidR="00977F4D">
              <w:rPr>
                <w:rFonts w:eastAsiaTheme="majorEastAsia"/>
                <w:bCs/>
              </w:rPr>
              <w:t>%</w:t>
            </w:r>
            <w:r w:rsidR="006971C5" w:rsidRPr="00770656">
              <w:rPr>
                <w:rFonts w:eastAsiaTheme="majorEastAsia"/>
                <w:bCs/>
              </w:rPr>
              <w:t>)</w:t>
            </w:r>
            <w:r w:rsidRPr="00770656">
              <w:rPr>
                <w:rFonts w:eastAsiaTheme="majorEastAsia"/>
                <w:bCs/>
              </w:rPr>
              <w:t xml:space="preserve">, followed closely by </w:t>
            </w:r>
            <w:r w:rsidR="00DC2AD5">
              <w:rPr>
                <w:rFonts w:eastAsiaTheme="majorEastAsia"/>
                <w:bCs/>
              </w:rPr>
              <w:t>‘</w:t>
            </w:r>
            <w:r w:rsidRPr="00770656">
              <w:rPr>
                <w:rFonts w:eastAsiaTheme="majorEastAsia"/>
                <w:bCs/>
              </w:rPr>
              <w:t>too much information</w:t>
            </w:r>
            <w:r w:rsidR="00DC2AD5">
              <w:rPr>
                <w:rFonts w:eastAsiaTheme="majorEastAsia"/>
                <w:bCs/>
              </w:rPr>
              <w:t>’</w:t>
            </w:r>
            <w:r w:rsidR="00E7178A" w:rsidRPr="00770656">
              <w:rPr>
                <w:rFonts w:eastAsiaTheme="majorEastAsia"/>
                <w:bCs/>
              </w:rPr>
              <w:t xml:space="preserve"> </w:t>
            </w:r>
            <w:r w:rsidR="00FB6BA4" w:rsidRPr="00770656">
              <w:rPr>
                <w:rFonts w:eastAsiaTheme="majorEastAsia"/>
                <w:bCs/>
              </w:rPr>
              <w:t>(</w:t>
            </w:r>
            <w:r w:rsidR="00691FC8" w:rsidRPr="00770656">
              <w:rPr>
                <w:rFonts w:eastAsiaTheme="majorEastAsia"/>
                <w:bCs/>
              </w:rPr>
              <w:t>38</w:t>
            </w:r>
            <w:r w:rsidR="00977F4D">
              <w:rPr>
                <w:rFonts w:eastAsiaTheme="majorEastAsia"/>
                <w:bCs/>
              </w:rPr>
              <w:t>%</w:t>
            </w:r>
            <w:r w:rsidR="00FB6BA4" w:rsidRPr="00770656">
              <w:rPr>
                <w:rFonts w:eastAsiaTheme="majorEastAsia"/>
                <w:bCs/>
              </w:rPr>
              <w:t>)</w:t>
            </w:r>
            <w:r w:rsidR="008D0293" w:rsidRPr="00770656">
              <w:rPr>
                <w:rFonts w:eastAsiaTheme="majorEastAsia"/>
                <w:bCs/>
              </w:rPr>
              <w:t>.</w:t>
            </w:r>
          </w:p>
          <w:p w14:paraId="1C5504D6" w14:textId="3B2008A5" w:rsidR="004F7D96" w:rsidRPr="00CC5BFE" w:rsidRDefault="00D57A8A" w:rsidP="00770656">
            <w:pPr>
              <w:pStyle w:val="TableTextLeft"/>
              <w:cnfStyle w:val="000000000000" w:firstRow="0" w:lastRow="0" w:firstColumn="0" w:lastColumn="0" w:oddVBand="0" w:evenVBand="0" w:oddHBand="0" w:evenHBand="0" w:firstRowFirstColumn="0" w:firstRowLastColumn="0" w:lastRowFirstColumn="0" w:lastRowLastColumn="0"/>
              <w:rPr>
                <w:rFonts w:eastAsiaTheme="majorEastAsia"/>
              </w:rPr>
            </w:pPr>
            <w:r w:rsidRPr="00770656">
              <w:rPr>
                <w:rFonts w:eastAsiaTheme="majorEastAsia"/>
                <w:bCs/>
              </w:rPr>
              <w:t xml:space="preserve">Most franchisors who had not voluntarily uploaded </w:t>
            </w:r>
            <w:r w:rsidR="00930E05" w:rsidRPr="00770656">
              <w:rPr>
                <w:rFonts w:eastAsiaTheme="majorEastAsia"/>
                <w:bCs/>
              </w:rPr>
              <w:t xml:space="preserve">documents </w:t>
            </w:r>
            <w:r w:rsidRPr="00770656">
              <w:rPr>
                <w:rFonts w:eastAsiaTheme="majorEastAsia"/>
                <w:bCs/>
              </w:rPr>
              <w:t>to the FDR cited confidentiality concerns</w:t>
            </w:r>
            <w:r w:rsidR="00691FC8" w:rsidRPr="00770656">
              <w:rPr>
                <w:rFonts w:eastAsiaTheme="majorEastAsia"/>
                <w:bCs/>
              </w:rPr>
              <w:t xml:space="preserve"> (71</w:t>
            </w:r>
            <w:r w:rsidR="00977F4D">
              <w:rPr>
                <w:rFonts w:eastAsiaTheme="majorEastAsia"/>
                <w:bCs/>
              </w:rPr>
              <w:t>%</w:t>
            </w:r>
            <w:r w:rsidR="00691FC8" w:rsidRPr="00770656">
              <w:rPr>
                <w:rFonts w:eastAsiaTheme="majorEastAsia"/>
                <w:bCs/>
              </w:rPr>
              <w:t>)</w:t>
            </w:r>
            <w:r w:rsidR="00FB6BA4" w:rsidRPr="00770656">
              <w:rPr>
                <w:rFonts w:eastAsiaTheme="majorEastAsia"/>
                <w:bCs/>
              </w:rPr>
              <w:t>.</w:t>
            </w:r>
          </w:p>
          <w:p w14:paraId="5AAA7152" w14:textId="2459156A" w:rsidR="00CD0F11" w:rsidRPr="00CC5BFE" w:rsidRDefault="00C15B1F" w:rsidP="00770656">
            <w:pPr>
              <w:pStyle w:val="TableTextLeft"/>
              <w:cnfStyle w:val="000000000000" w:firstRow="0" w:lastRow="0" w:firstColumn="0" w:lastColumn="0" w:oddVBand="0" w:evenVBand="0" w:oddHBand="0" w:evenHBand="0" w:firstRowFirstColumn="0" w:firstRowLastColumn="0" w:lastRowFirstColumn="0" w:lastRowLastColumn="0"/>
              <w:rPr>
                <w:rFonts w:eastAsiaTheme="majorEastAsia"/>
                <w:bCs/>
              </w:rPr>
            </w:pPr>
            <w:r w:rsidRPr="00770656">
              <w:rPr>
                <w:rFonts w:eastAsiaTheme="majorEastAsia"/>
                <w:bCs/>
              </w:rPr>
              <w:t>68</w:t>
            </w:r>
            <w:r w:rsidR="00977F4D">
              <w:rPr>
                <w:rFonts w:eastAsiaTheme="majorEastAsia"/>
                <w:bCs/>
              </w:rPr>
              <w:t>%</w:t>
            </w:r>
            <w:r w:rsidR="00DD31D2" w:rsidRPr="00770656">
              <w:rPr>
                <w:rFonts w:eastAsiaTheme="majorEastAsia"/>
                <w:bCs/>
              </w:rPr>
              <w:t xml:space="preserve"> of respondents</w:t>
            </w:r>
            <w:r w:rsidR="00884313" w:rsidRPr="00770656">
              <w:rPr>
                <w:rFonts w:eastAsiaTheme="majorEastAsia"/>
                <w:bCs/>
              </w:rPr>
              <w:t xml:space="preserve"> sought legal advice to </w:t>
            </w:r>
            <w:r w:rsidR="008F2E9A" w:rsidRPr="00770656">
              <w:rPr>
                <w:rFonts w:eastAsiaTheme="majorEastAsia"/>
                <w:bCs/>
              </w:rPr>
              <w:t>assist with meeting their obligations relating to the FDR</w:t>
            </w:r>
            <w:r w:rsidR="00B810F6" w:rsidRPr="00770656">
              <w:rPr>
                <w:rFonts w:eastAsiaTheme="majorEastAsia"/>
                <w:bCs/>
              </w:rPr>
              <w:t>; m</w:t>
            </w:r>
            <w:r w:rsidR="00103A7F" w:rsidRPr="00770656">
              <w:rPr>
                <w:rFonts w:eastAsiaTheme="majorEastAsia"/>
                <w:bCs/>
              </w:rPr>
              <w:t>o</w:t>
            </w:r>
            <w:r w:rsidR="008F2E9A" w:rsidRPr="00770656">
              <w:rPr>
                <w:rFonts w:eastAsiaTheme="majorEastAsia"/>
                <w:bCs/>
              </w:rPr>
              <w:t xml:space="preserve">st franchisors learned about the FDR from </w:t>
            </w:r>
            <w:r w:rsidR="00CD0F11" w:rsidRPr="00770656">
              <w:rPr>
                <w:rFonts w:eastAsiaTheme="majorEastAsia"/>
                <w:bCs/>
              </w:rPr>
              <w:t>professional advis</w:t>
            </w:r>
            <w:r w:rsidR="000056C9" w:rsidRPr="00770656">
              <w:rPr>
                <w:rFonts w:eastAsiaTheme="majorEastAsia"/>
                <w:bCs/>
              </w:rPr>
              <w:t>o</w:t>
            </w:r>
            <w:r w:rsidR="00CD0F11" w:rsidRPr="00770656">
              <w:rPr>
                <w:rFonts w:eastAsiaTheme="majorEastAsia"/>
                <w:bCs/>
              </w:rPr>
              <w:t>rs</w:t>
            </w:r>
            <w:r w:rsidR="008D0293" w:rsidRPr="00CC5BFE">
              <w:rPr>
                <w:rFonts w:eastAsiaTheme="majorEastAsia"/>
                <w:bCs/>
              </w:rPr>
              <w:t>.</w:t>
            </w:r>
            <w:r w:rsidR="00103A7F" w:rsidRPr="00CC5BFE">
              <w:rPr>
                <w:rFonts w:eastAsiaTheme="majorEastAsia"/>
                <w:bCs/>
              </w:rPr>
              <w:t xml:space="preserve"> </w:t>
            </w:r>
          </w:p>
          <w:p w14:paraId="46A4FE9A" w14:textId="0A9B98FF" w:rsidR="00B9675F" w:rsidRPr="00B07B33" w:rsidRDefault="00B06EE4" w:rsidP="00770656">
            <w:pPr>
              <w:pStyle w:val="TableTextLeft"/>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bCs/>
                <w:sz w:val="22"/>
                <w:szCs w:val="22"/>
                <w:bdr w:val="none" w:sz="0" w:space="0" w:color="auto" w:frame="1"/>
              </w:rPr>
            </w:pPr>
            <w:r w:rsidRPr="00770656">
              <w:rPr>
                <w:rFonts w:eastAsiaTheme="majorEastAsia"/>
                <w:bCs/>
              </w:rPr>
              <w:t xml:space="preserve">In terms of the usability of the FDR, </w:t>
            </w:r>
            <w:r w:rsidR="00BC36CA" w:rsidRPr="00770656">
              <w:rPr>
                <w:rFonts w:eastAsiaTheme="majorEastAsia"/>
                <w:bCs/>
              </w:rPr>
              <w:t>around half of users</w:t>
            </w:r>
            <w:r w:rsidR="00B9675F" w:rsidRPr="00770656">
              <w:rPr>
                <w:rFonts w:eastAsiaTheme="majorEastAsia"/>
                <w:bCs/>
              </w:rPr>
              <w:t xml:space="preserve"> perceived the FDR to be </w:t>
            </w:r>
            <w:r w:rsidR="00DC2AD5">
              <w:rPr>
                <w:rFonts w:eastAsiaTheme="majorEastAsia"/>
                <w:bCs/>
              </w:rPr>
              <w:t>‘</w:t>
            </w:r>
            <w:r w:rsidR="00B9675F" w:rsidRPr="00770656">
              <w:rPr>
                <w:rFonts w:eastAsiaTheme="majorEastAsia"/>
                <w:bCs/>
              </w:rPr>
              <w:t>about the same</w:t>
            </w:r>
            <w:r w:rsidR="00DC2AD5">
              <w:rPr>
                <w:rFonts w:eastAsiaTheme="majorEastAsia"/>
                <w:bCs/>
              </w:rPr>
              <w:t>’</w:t>
            </w:r>
            <w:r w:rsidR="00B9675F" w:rsidRPr="00770656">
              <w:rPr>
                <w:rFonts w:eastAsiaTheme="majorEastAsia"/>
                <w:bCs/>
              </w:rPr>
              <w:t xml:space="preserve"> </w:t>
            </w:r>
            <w:r w:rsidR="00BC36CA" w:rsidRPr="00770656">
              <w:rPr>
                <w:rFonts w:eastAsiaTheme="majorEastAsia"/>
                <w:bCs/>
              </w:rPr>
              <w:t xml:space="preserve">or </w:t>
            </w:r>
            <w:r w:rsidR="00DC2AD5">
              <w:rPr>
                <w:rFonts w:eastAsiaTheme="majorEastAsia"/>
                <w:bCs/>
              </w:rPr>
              <w:t>‘</w:t>
            </w:r>
            <w:r w:rsidR="00BC36CA" w:rsidRPr="00770656">
              <w:rPr>
                <w:rFonts w:eastAsiaTheme="majorEastAsia"/>
                <w:bCs/>
              </w:rPr>
              <w:t>easier to use</w:t>
            </w:r>
            <w:r w:rsidR="00DC2AD5">
              <w:rPr>
                <w:rFonts w:eastAsiaTheme="majorEastAsia"/>
                <w:bCs/>
              </w:rPr>
              <w:t>’</w:t>
            </w:r>
            <w:r w:rsidR="00BC36CA" w:rsidRPr="00770656">
              <w:rPr>
                <w:rFonts w:eastAsiaTheme="majorEastAsia"/>
                <w:bCs/>
              </w:rPr>
              <w:t xml:space="preserve"> than </w:t>
            </w:r>
            <w:r w:rsidR="00B9675F" w:rsidRPr="00770656">
              <w:rPr>
                <w:rFonts w:eastAsiaTheme="majorEastAsia"/>
                <w:bCs/>
              </w:rPr>
              <w:t xml:space="preserve">other </w:t>
            </w:r>
            <w:r w:rsidR="008A50EB" w:rsidRPr="00770656">
              <w:rPr>
                <w:rFonts w:eastAsiaTheme="majorEastAsia"/>
                <w:bCs/>
              </w:rPr>
              <w:t>government registration process</w:t>
            </w:r>
            <w:r w:rsidR="008D0293" w:rsidRPr="00770656">
              <w:rPr>
                <w:rFonts w:eastAsiaTheme="majorEastAsia"/>
                <w:bCs/>
              </w:rPr>
              <w:t>.</w:t>
            </w:r>
            <w:r w:rsidR="008A50EB" w:rsidRPr="00B07B33">
              <w:rPr>
                <w:rFonts w:ascii="Calibri" w:eastAsiaTheme="majorEastAsia" w:hAnsi="Calibri" w:cs="Calibri"/>
                <w:bCs/>
                <w:sz w:val="22"/>
                <w:szCs w:val="22"/>
                <w:bdr w:val="none" w:sz="0" w:space="0" w:color="auto" w:frame="1"/>
              </w:rPr>
              <w:t xml:space="preserve"> </w:t>
            </w:r>
          </w:p>
        </w:tc>
      </w:tr>
    </w:tbl>
    <w:p w14:paraId="2E851465" w14:textId="49087E84" w:rsidR="00C06036" w:rsidRPr="00B07B33" w:rsidRDefault="00C06036" w:rsidP="001402F1">
      <w:pPr>
        <w:pStyle w:val="Heading2Numbered"/>
      </w:pPr>
      <w:bookmarkStart w:id="21" w:name="_Ref152073207"/>
      <w:bookmarkStart w:id="22" w:name="_Toc156484460"/>
      <w:r w:rsidRPr="00BF6E50">
        <w:t>Trends</w:t>
      </w:r>
      <w:r w:rsidRPr="00B07B33">
        <w:t xml:space="preserve"> </w:t>
      </w:r>
      <w:r w:rsidR="00667B8C" w:rsidRPr="00B07B33">
        <w:t xml:space="preserve">impacting </w:t>
      </w:r>
      <w:r w:rsidR="00AA2B1C" w:rsidRPr="00B07B33">
        <w:t xml:space="preserve">on </w:t>
      </w:r>
      <w:r w:rsidR="00667B8C" w:rsidRPr="00B07B33">
        <w:t>the sector</w:t>
      </w:r>
      <w:bookmarkEnd w:id="21"/>
      <w:bookmarkEnd w:id="22"/>
    </w:p>
    <w:p w14:paraId="71D5870C" w14:textId="590CEC06" w:rsidR="001D0C8D" w:rsidRPr="00B07B33" w:rsidRDefault="001D0C8D" w:rsidP="00C4224D">
      <w:pPr>
        <w:rPr>
          <w:lang w:val="en-US"/>
        </w:rPr>
      </w:pPr>
      <w:r w:rsidRPr="00B07B33">
        <w:rPr>
          <w:lang w:val="en-US"/>
        </w:rPr>
        <w:t>Th</w:t>
      </w:r>
      <w:r w:rsidR="00FB6BA4">
        <w:rPr>
          <w:lang w:val="en-US"/>
        </w:rPr>
        <w:t xml:space="preserve">ere are a number of </w:t>
      </w:r>
      <w:r w:rsidRPr="00B07B33">
        <w:rPr>
          <w:lang w:val="en-US"/>
        </w:rPr>
        <w:t>emerging trends and challenges that are reshaping the franchising landscape in Australia.</w:t>
      </w:r>
      <w:r w:rsidR="008C1A6E" w:rsidRPr="00B07B33">
        <w:rPr>
          <w:lang w:val="en-US"/>
        </w:rPr>
        <w:t xml:space="preserve"> While t</w:t>
      </w:r>
      <w:r w:rsidR="002B5CC1" w:rsidRPr="00B07B33">
        <w:rPr>
          <w:lang w:val="en-US"/>
        </w:rPr>
        <w:t xml:space="preserve">he sector </w:t>
      </w:r>
      <w:r w:rsidR="008544DA" w:rsidRPr="00B07B33">
        <w:rPr>
          <w:lang w:val="en-US"/>
        </w:rPr>
        <w:t>face</w:t>
      </w:r>
      <w:r w:rsidR="00AF2AF3" w:rsidRPr="00B07B33">
        <w:rPr>
          <w:lang w:val="en-US"/>
        </w:rPr>
        <w:t>s</w:t>
      </w:r>
      <w:r w:rsidR="002B5CC1" w:rsidRPr="00B07B33">
        <w:rPr>
          <w:lang w:val="en-US"/>
        </w:rPr>
        <w:t xml:space="preserve"> the </w:t>
      </w:r>
      <w:r w:rsidR="00DD6955" w:rsidRPr="00B07B33">
        <w:rPr>
          <w:lang w:val="en-US"/>
        </w:rPr>
        <w:t>same</w:t>
      </w:r>
      <w:r w:rsidR="002B5CC1" w:rsidRPr="00B07B33">
        <w:rPr>
          <w:lang w:val="en-US"/>
        </w:rPr>
        <w:t xml:space="preserve"> economic challenges encountered by all businesses</w:t>
      </w:r>
      <w:r w:rsidR="00BA5F3D" w:rsidRPr="00B07B33">
        <w:rPr>
          <w:lang w:val="en-US"/>
        </w:rPr>
        <w:t xml:space="preserve"> in Australia</w:t>
      </w:r>
      <w:r w:rsidR="002B5CC1" w:rsidRPr="00B07B33">
        <w:rPr>
          <w:lang w:val="en-US"/>
        </w:rPr>
        <w:t>,</w:t>
      </w:r>
      <w:r w:rsidR="008C1A6E" w:rsidRPr="00B07B33">
        <w:rPr>
          <w:lang w:val="en-US"/>
        </w:rPr>
        <w:t xml:space="preserve"> </w:t>
      </w:r>
      <w:r w:rsidR="004F26BB" w:rsidRPr="00B07B33">
        <w:rPr>
          <w:lang w:val="en-US"/>
        </w:rPr>
        <w:t>such as skills and labor shortages</w:t>
      </w:r>
      <w:r w:rsidR="00406835" w:rsidRPr="00B07B33">
        <w:rPr>
          <w:lang w:val="en-US"/>
        </w:rPr>
        <w:t xml:space="preserve">, </w:t>
      </w:r>
      <w:r w:rsidR="004F26BB" w:rsidRPr="00B07B33">
        <w:rPr>
          <w:lang w:val="en-US"/>
        </w:rPr>
        <w:t>rising costs of doing business,</w:t>
      </w:r>
      <w:r w:rsidR="00406835" w:rsidRPr="00B07B33">
        <w:rPr>
          <w:lang w:val="en-US"/>
        </w:rPr>
        <w:t xml:space="preserve"> and increasing cyber security threats,</w:t>
      </w:r>
      <w:r w:rsidR="004F26BB" w:rsidRPr="00B07B33">
        <w:rPr>
          <w:lang w:val="en-US"/>
        </w:rPr>
        <w:t xml:space="preserve"> </w:t>
      </w:r>
      <w:r w:rsidR="0051534E" w:rsidRPr="00B07B33">
        <w:rPr>
          <w:lang w:val="en-US"/>
        </w:rPr>
        <w:t xml:space="preserve">there are a number of specific </w:t>
      </w:r>
      <w:r w:rsidR="004F26BB" w:rsidRPr="00B07B33">
        <w:rPr>
          <w:lang w:val="en-US"/>
        </w:rPr>
        <w:t xml:space="preserve">trends </w:t>
      </w:r>
      <w:r w:rsidR="00D75F75" w:rsidRPr="00B07B33">
        <w:rPr>
          <w:lang w:val="en-US"/>
        </w:rPr>
        <w:t xml:space="preserve">that </w:t>
      </w:r>
      <w:r w:rsidR="004F26BB" w:rsidRPr="00B07B33">
        <w:rPr>
          <w:lang w:val="en-US"/>
        </w:rPr>
        <w:t xml:space="preserve">pose challenges and opportunities </w:t>
      </w:r>
      <w:r w:rsidR="0051534E" w:rsidRPr="00B07B33">
        <w:rPr>
          <w:lang w:val="en-US"/>
        </w:rPr>
        <w:t>unique to</w:t>
      </w:r>
      <w:r w:rsidR="009465B1" w:rsidRPr="00B07B33">
        <w:rPr>
          <w:lang w:val="en-US"/>
        </w:rPr>
        <w:t xml:space="preserve"> </w:t>
      </w:r>
      <w:r w:rsidR="004F26BB" w:rsidRPr="00B07B33">
        <w:rPr>
          <w:lang w:val="en-US"/>
        </w:rPr>
        <w:t>the sector</w:t>
      </w:r>
      <w:r w:rsidR="009465B1" w:rsidRPr="00B07B33">
        <w:rPr>
          <w:lang w:val="en-US"/>
        </w:rPr>
        <w:t>.</w:t>
      </w:r>
    </w:p>
    <w:p w14:paraId="5EB1F2DF" w14:textId="4EB9943D" w:rsidR="002A1410" w:rsidRPr="00B07B33" w:rsidRDefault="002A1410" w:rsidP="00C4224D">
      <w:pPr>
        <w:rPr>
          <w:lang w:val="en-US"/>
        </w:rPr>
      </w:pPr>
      <w:r w:rsidRPr="00B07B33">
        <w:rPr>
          <w:lang w:val="en-US"/>
        </w:rPr>
        <w:t>The rise of gig economy models, characteri</w:t>
      </w:r>
      <w:r w:rsidR="00DC6A0E" w:rsidRPr="00B07B33">
        <w:rPr>
          <w:lang w:val="en-US"/>
        </w:rPr>
        <w:t>s</w:t>
      </w:r>
      <w:r w:rsidRPr="00B07B33">
        <w:rPr>
          <w:lang w:val="en-US"/>
        </w:rPr>
        <w:t>ed by flexible, short</w:t>
      </w:r>
      <w:r w:rsidR="00DC2AD5">
        <w:rPr>
          <w:lang w:val="en-US"/>
        </w:rPr>
        <w:noBreakHyphen/>
      </w:r>
      <w:r w:rsidRPr="00B07B33">
        <w:rPr>
          <w:lang w:val="en-US"/>
        </w:rPr>
        <w:t>term jobs, pos</w:t>
      </w:r>
      <w:r w:rsidR="00806963" w:rsidRPr="00B07B33">
        <w:rPr>
          <w:lang w:val="en-US"/>
        </w:rPr>
        <w:t>es</w:t>
      </w:r>
      <w:r w:rsidRPr="00B07B33">
        <w:rPr>
          <w:lang w:val="en-US"/>
        </w:rPr>
        <w:t xml:space="preserve"> a competitive threat to traditional franchising models, particularly in service </w:t>
      </w:r>
      <w:r w:rsidR="0080425F" w:rsidRPr="00B07B33">
        <w:rPr>
          <w:lang w:val="en-US"/>
        </w:rPr>
        <w:t>industries</w:t>
      </w:r>
      <w:r w:rsidRPr="00B07B33">
        <w:rPr>
          <w:lang w:val="en-US"/>
        </w:rPr>
        <w:t>.</w:t>
      </w:r>
      <w:r w:rsidR="00665BEF" w:rsidRPr="00B07B33">
        <w:rPr>
          <w:lang w:val="en-US"/>
        </w:rPr>
        <w:t xml:space="preserve"> </w:t>
      </w:r>
      <w:r w:rsidR="001D7DAC" w:rsidRPr="00B07B33">
        <w:rPr>
          <w:lang w:val="en-US"/>
        </w:rPr>
        <w:t>P</w:t>
      </w:r>
      <w:r w:rsidR="00FB63EB" w:rsidRPr="00B07B33">
        <w:rPr>
          <w:lang w:val="en-US"/>
        </w:rPr>
        <w:t>latforms such as Uber</w:t>
      </w:r>
      <w:r w:rsidR="00887665" w:rsidRPr="00B07B33">
        <w:rPr>
          <w:lang w:val="en-US"/>
        </w:rPr>
        <w:t xml:space="preserve"> and Airtasker</w:t>
      </w:r>
      <w:r w:rsidR="007C261A" w:rsidRPr="00B07B33">
        <w:rPr>
          <w:lang w:val="en-US"/>
        </w:rPr>
        <w:t xml:space="preserve"> have l</w:t>
      </w:r>
      <w:r w:rsidR="007F6FC4" w:rsidRPr="00B07B33">
        <w:rPr>
          <w:lang w:val="en-US"/>
        </w:rPr>
        <w:t>ow barriers to entry</w:t>
      </w:r>
      <w:r w:rsidR="00880CBB" w:rsidRPr="00B07B33">
        <w:rPr>
          <w:lang w:val="en-US"/>
        </w:rPr>
        <w:t xml:space="preserve"> and provide</w:t>
      </w:r>
      <w:r w:rsidR="007F6FC4" w:rsidRPr="00B07B33">
        <w:rPr>
          <w:lang w:val="en-US"/>
        </w:rPr>
        <w:t xml:space="preserve"> </w:t>
      </w:r>
      <w:r w:rsidR="00734F85" w:rsidRPr="00B07B33">
        <w:rPr>
          <w:lang w:val="en-US"/>
        </w:rPr>
        <w:t xml:space="preserve">greater </w:t>
      </w:r>
      <w:r w:rsidR="007F6FC4" w:rsidRPr="00B07B33">
        <w:rPr>
          <w:lang w:val="en-US"/>
        </w:rPr>
        <w:t xml:space="preserve">work flexibility and lower initial investment </w:t>
      </w:r>
      <w:r w:rsidR="00170E88" w:rsidRPr="00B07B33">
        <w:rPr>
          <w:lang w:val="en-US"/>
        </w:rPr>
        <w:t xml:space="preserve">for individuals </w:t>
      </w:r>
      <w:r w:rsidR="00430D42" w:rsidRPr="00B07B33">
        <w:rPr>
          <w:lang w:val="en-US"/>
        </w:rPr>
        <w:t xml:space="preserve">who </w:t>
      </w:r>
      <w:r w:rsidR="007F0ACB" w:rsidRPr="00B07B33">
        <w:rPr>
          <w:lang w:val="en-US"/>
        </w:rPr>
        <w:t>are looking for ways to engage in supported self</w:t>
      </w:r>
      <w:r w:rsidR="00DC2AD5">
        <w:rPr>
          <w:lang w:val="en-US"/>
        </w:rPr>
        <w:noBreakHyphen/>
      </w:r>
      <w:r w:rsidR="007F0ACB" w:rsidRPr="00B07B33">
        <w:rPr>
          <w:lang w:val="en-US"/>
        </w:rPr>
        <w:t xml:space="preserve">employment and </w:t>
      </w:r>
      <w:r w:rsidR="00430D42" w:rsidRPr="00B07B33">
        <w:rPr>
          <w:lang w:val="en-US"/>
        </w:rPr>
        <w:t xml:space="preserve">may </w:t>
      </w:r>
      <w:r w:rsidR="00170E88" w:rsidRPr="00B07B33">
        <w:rPr>
          <w:lang w:val="en-US"/>
        </w:rPr>
        <w:t xml:space="preserve">otherwise </w:t>
      </w:r>
      <w:r w:rsidR="00430D42" w:rsidRPr="00B07B33">
        <w:rPr>
          <w:lang w:val="en-US"/>
        </w:rPr>
        <w:t>have considered franchising.</w:t>
      </w:r>
      <w:r w:rsidR="001D07CA" w:rsidRPr="00B07B33">
        <w:rPr>
          <w:lang w:val="en-US"/>
        </w:rPr>
        <w:t xml:space="preserve"> </w:t>
      </w:r>
    </w:p>
    <w:p w14:paraId="6BBF4AA6" w14:textId="36D352C9" w:rsidR="002A1410" w:rsidRPr="00B07B33" w:rsidRDefault="002A1410" w:rsidP="00C4224D">
      <w:pPr>
        <w:rPr>
          <w:lang w:val="en-US"/>
        </w:rPr>
      </w:pPr>
      <w:r w:rsidRPr="00B07B33">
        <w:rPr>
          <w:lang w:val="en-US"/>
        </w:rPr>
        <w:t>The growth of direct</w:t>
      </w:r>
      <w:r w:rsidR="00DC2AD5">
        <w:rPr>
          <w:lang w:val="en-US"/>
        </w:rPr>
        <w:noBreakHyphen/>
      </w:r>
      <w:r w:rsidRPr="00B07B33">
        <w:rPr>
          <w:lang w:val="en-US"/>
        </w:rPr>
        <w:t>to</w:t>
      </w:r>
      <w:r w:rsidR="00DC2AD5">
        <w:rPr>
          <w:lang w:val="en-US"/>
        </w:rPr>
        <w:noBreakHyphen/>
      </w:r>
      <w:r w:rsidRPr="00B07B33">
        <w:rPr>
          <w:lang w:val="en-US"/>
        </w:rPr>
        <w:t>consumer models, facilitated by digital platforms, is disrupting traditional retail and service franchise models by enabling manufacturers and service providers to interact directly with consumers.</w:t>
      </w:r>
    </w:p>
    <w:p w14:paraId="69127FA7" w14:textId="32E507C9" w:rsidR="002A1410" w:rsidRPr="00B07B33" w:rsidRDefault="002A1410" w:rsidP="00C4224D">
      <w:pPr>
        <w:rPr>
          <w:lang w:val="en-US"/>
        </w:rPr>
      </w:pPr>
      <w:r w:rsidRPr="00B07B33">
        <w:rPr>
          <w:lang w:val="en-US"/>
        </w:rPr>
        <w:t>New agency models, where agents operate under a brand but with more autonomy than traditional franchisees, are emerging as a middle ground between franchising and independent operations.</w:t>
      </w:r>
    </w:p>
    <w:p w14:paraId="39A69840" w14:textId="374DE571" w:rsidR="009465B1" w:rsidRPr="00B07B33" w:rsidRDefault="00771096" w:rsidP="00C4224D">
      <w:pPr>
        <w:rPr>
          <w:lang w:val="en-US"/>
        </w:rPr>
      </w:pPr>
      <w:r w:rsidRPr="00B07B33">
        <w:rPr>
          <w:lang w:val="en-US"/>
        </w:rPr>
        <w:t xml:space="preserve">A significant trend is the integration of advanced technologies. The sector is increasingly adopting digital transformation strategies, including online marketing, data analytics, and artificial intelligence. </w:t>
      </w:r>
      <w:r w:rsidR="005201AD" w:rsidRPr="00B07B33">
        <w:rPr>
          <w:lang w:val="en-US"/>
        </w:rPr>
        <w:t>These services may challenge some existing franchise brands</w:t>
      </w:r>
      <w:r w:rsidR="00B35C59" w:rsidRPr="00B07B33">
        <w:rPr>
          <w:lang w:val="en-US"/>
        </w:rPr>
        <w:t>. However,</w:t>
      </w:r>
      <w:r w:rsidR="001C3C25" w:rsidRPr="00B07B33">
        <w:rPr>
          <w:lang w:val="en-US"/>
        </w:rPr>
        <w:t xml:space="preserve"> </w:t>
      </w:r>
      <w:r w:rsidR="00B35C59" w:rsidRPr="00B07B33">
        <w:rPr>
          <w:lang w:val="en-US"/>
        </w:rPr>
        <w:t xml:space="preserve">these technologies </w:t>
      </w:r>
      <w:r w:rsidR="00AE5F84" w:rsidRPr="00B07B33">
        <w:rPr>
          <w:lang w:val="en-US"/>
        </w:rPr>
        <w:t xml:space="preserve">also </w:t>
      </w:r>
      <w:r w:rsidR="001C3C25" w:rsidRPr="00B07B33">
        <w:rPr>
          <w:lang w:val="en-US"/>
        </w:rPr>
        <w:t>provide an opportunity to streamline operations and</w:t>
      </w:r>
      <w:r w:rsidR="00DC6A0E" w:rsidRPr="00B07B33">
        <w:rPr>
          <w:lang w:val="en-US"/>
        </w:rPr>
        <w:t xml:space="preserve"> may</w:t>
      </w:r>
      <w:r w:rsidR="001C3C25" w:rsidRPr="00B07B33">
        <w:rPr>
          <w:lang w:val="en-US"/>
        </w:rPr>
        <w:t xml:space="preserve"> enable franchises to offer personalised customer experiences, improve operational efficiencies and </w:t>
      </w:r>
      <w:r w:rsidR="00DC6A0E" w:rsidRPr="00B07B33">
        <w:rPr>
          <w:lang w:val="en-US"/>
        </w:rPr>
        <w:t xml:space="preserve">increase </w:t>
      </w:r>
      <w:r w:rsidR="001C3C25" w:rsidRPr="00B07B33">
        <w:rPr>
          <w:lang w:val="en-US"/>
        </w:rPr>
        <w:t>customer engagement.</w:t>
      </w:r>
    </w:p>
    <w:p w14:paraId="49E8E878" w14:textId="17C01554" w:rsidR="00902693" w:rsidRPr="00B07B33" w:rsidRDefault="00973D6D" w:rsidP="00C4224D">
      <w:r w:rsidRPr="00B07B33">
        <w:t xml:space="preserve">Franchise brands </w:t>
      </w:r>
      <w:r w:rsidR="00DC6A0E" w:rsidRPr="00B07B33">
        <w:t xml:space="preserve">operating in </w:t>
      </w:r>
      <w:r w:rsidRPr="00B07B33">
        <w:t>retail s</w:t>
      </w:r>
      <w:r w:rsidR="00BD4239" w:rsidRPr="00B07B33">
        <w:t>hopping centre</w:t>
      </w:r>
      <w:r w:rsidR="00DC6A0E" w:rsidRPr="00B07B33">
        <w:t xml:space="preserve">s face </w:t>
      </w:r>
      <w:r w:rsidRPr="00B07B33">
        <w:t>high rents</w:t>
      </w:r>
      <w:r w:rsidR="000E5E1A" w:rsidRPr="00B07B33">
        <w:t xml:space="preserve"> and complexity</w:t>
      </w:r>
      <w:r w:rsidR="00902693" w:rsidRPr="00B07B33">
        <w:t xml:space="preserve"> </w:t>
      </w:r>
      <w:r w:rsidR="00483A8A" w:rsidRPr="00B07B33">
        <w:t xml:space="preserve">with franchisee leases. </w:t>
      </w:r>
      <w:r w:rsidR="002B7A71" w:rsidRPr="00B07B33">
        <w:t xml:space="preserve">As retail continues to evolve, </w:t>
      </w:r>
      <w:r w:rsidR="0061295F" w:rsidRPr="00B07B33">
        <w:t xml:space="preserve">there may be a greater move to online sales, which may also pose an issue with franchisee territory exclusivity. </w:t>
      </w:r>
    </w:p>
    <w:p w14:paraId="23C76B12" w14:textId="74D7146E" w:rsidR="00DC6A0E" w:rsidRPr="00B07B33" w:rsidRDefault="00F37CA4" w:rsidP="00C4224D">
      <w:r w:rsidRPr="00B07B33">
        <w:t>There is a shift in consumer preferences towards sustainability and health</w:t>
      </w:r>
      <w:r w:rsidR="00DC2AD5">
        <w:noBreakHyphen/>
      </w:r>
      <w:r w:rsidRPr="00B07B33">
        <w:t xml:space="preserve">conscious offerings. Opportunities </w:t>
      </w:r>
      <w:r w:rsidR="00D023AF" w:rsidRPr="00B07B33">
        <w:t xml:space="preserve">for franchise business to </w:t>
      </w:r>
      <w:r w:rsidR="00787A36" w:rsidRPr="00B07B33">
        <w:t>expand into</w:t>
      </w:r>
      <w:r w:rsidRPr="00B07B33">
        <w:t xml:space="preserve"> eco</w:t>
      </w:r>
      <w:r w:rsidR="00DC2AD5">
        <w:noBreakHyphen/>
      </w:r>
      <w:r w:rsidRPr="00B07B33">
        <w:t xml:space="preserve">friendly products or services that promote </w:t>
      </w:r>
      <w:r w:rsidR="00B729CC" w:rsidRPr="00B07B33">
        <w:t xml:space="preserve">health, wellness and sustainability </w:t>
      </w:r>
      <w:r w:rsidR="003E6826" w:rsidRPr="00B07B33">
        <w:t>are likely to increase over the next decade.</w:t>
      </w:r>
    </w:p>
    <w:p w14:paraId="33FB801B" w14:textId="77777777" w:rsidR="0002445F" w:rsidRPr="00B07B33" w:rsidRDefault="0002445F" w:rsidP="00770656">
      <w:pPr>
        <w:pStyle w:val="Heading3"/>
      </w:pPr>
      <w:r w:rsidRPr="00B07B33">
        <w:t xml:space="preserve">Trends unique to the </w:t>
      </w:r>
      <w:r w:rsidRPr="00770656">
        <w:t>automotive</w:t>
      </w:r>
      <w:r w:rsidRPr="00B07B33">
        <w:t xml:space="preserve"> sector </w:t>
      </w:r>
    </w:p>
    <w:p w14:paraId="404A3BBA" w14:textId="2EDBF313" w:rsidR="00DC6A0E" w:rsidRPr="00B07B33" w:rsidRDefault="00DC6A0E" w:rsidP="00C4224D">
      <w:r w:rsidRPr="00B07B33">
        <w:t xml:space="preserve">The automotive sector is experiencing a trend of consolidation. The top </w:t>
      </w:r>
      <w:r w:rsidR="00601678">
        <w:t xml:space="preserve">4 </w:t>
      </w:r>
      <w:r w:rsidRPr="00B07B33">
        <w:t>automotive dealers have doubled their market share over the past five years.</w:t>
      </w:r>
      <w:r w:rsidRPr="00072118">
        <w:rPr>
          <w:rStyle w:val="FootnoteReference"/>
          <w:szCs w:val="18"/>
        </w:rPr>
        <w:footnoteReference w:id="15"/>
      </w:r>
      <w:r w:rsidRPr="00072118">
        <w:rPr>
          <w:sz w:val="18"/>
          <w:szCs w:val="18"/>
        </w:rPr>
        <w:t xml:space="preserve"> </w:t>
      </w:r>
      <w:r w:rsidRPr="00B07B33">
        <w:t>The automotive sector is also facing increasing demand from consumers for electric and hybrid vehicles. Technological innovations (</w:t>
      </w:r>
      <w:r w:rsidR="0042399C">
        <w:t>for example</w:t>
      </w:r>
      <w:r w:rsidR="008E5FBA" w:rsidRPr="00B07B33">
        <w:t>,</w:t>
      </w:r>
      <w:r w:rsidRPr="00B07B33">
        <w:t xml:space="preserve"> autonomous features) are increasingly disrupting business models within the automotive sector. Additionally, there is a notable shift towards online engagement, sales, and digital marketing strategies.</w:t>
      </w:r>
    </w:p>
    <w:p w14:paraId="7AE232D2" w14:textId="11B74475" w:rsidR="00DC6A0E" w:rsidRPr="00B07B33" w:rsidRDefault="00DC6A0E" w:rsidP="00C4224D">
      <w:r w:rsidRPr="00B07B33">
        <w:t>The automotive industry has experienced a period of relatively profitable operation due to demand outstripping supply</w:t>
      </w:r>
      <w:r w:rsidR="00C24BD4" w:rsidRPr="00B07B33">
        <w:t>,</w:t>
      </w:r>
      <w:r w:rsidRPr="00B07B33">
        <w:t xml:space="preserve"> caused by the COVID</w:t>
      </w:r>
      <w:r w:rsidR="00DC2AD5">
        <w:noBreakHyphen/>
      </w:r>
      <w:r w:rsidRPr="00B07B33">
        <w:t>19 pandemic</w:t>
      </w:r>
      <w:r w:rsidR="00DC2AD5">
        <w:t>’</w:t>
      </w:r>
      <w:r w:rsidRPr="00B07B33">
        <w:t>s disruptions to the economy. However,</w:t>
      </w:r>
      <w:r w:rsidR="002C22F6">
        <w:t> </w:t>
      </w:r>
      <w:r w:rsidRPr="00B07B33">
        <w:t>this</w:t>
      </w:r>
      <w:r w:rsidR="002C22F6">
        <w:t> </w:t>
      </w:r>
      <w:r w:rsidRPr="00B07B33">
        <w:t>growth is expected to stabilise with new car sales forecasted to grow by</w:t>
      </w:r>
      <w:r w:rsidR="007A3460" w:rsidRPr="00B07B33">
        <w:t xml:space="preserve"> </w:t>
      </w:r>
      <w:r w:rsidR="00481BEA" w:rsidRPr="00B07B33">
        <w:t>only</w:t>
      </w:r>
      <w:r w:rsidRPr="00B07B33">
        <w:t xml:space="preserve"> 2.2</w:t>
      </w:r>
      <w:r w:rsidR="00977F4D">
        <w:t>%</w:t>
      </w:r>
      <w:r w:rsidRPr="00B07B33">
        <w:t xml:space="preserve"> annually from 2023</w:t>
      </w:r>
      <w:r w:rsidR="00DE198A">
        <w:t>–</w:t>
      </w:r>
      <w:r w:rsidRPr="00B07B33">
        <w:t>2028.</w:t>
      </w:r>
      <w:r w:rsidRPr="00072118">
        <w:rPr>
          <w:rStyle w:val="FootnoteReference"/>
          <w:szCs w:val="18"/>
        </w:rPr>
        <w:footnoteReference w:id="16"/>
      </w:r>
      <w:r w:rsidRPr="00B07B33">
        <w:t> </w:t>
      </w:r>
    </w:p>
    <w:p w14:paraId="52C4A3D7" w14:textId="0BE1BEC8" w:rsidR="00DC6A0E" w:rsidRPr="00B07B33" w:rsidRDefault="00DC6A0E" w:rsidP="00483ED0">
      <w:r w:rsidRPr="00B07B33">
        <w:t xml:space="preserve">Entry barriers into the industry are high due to the substantial capital requirements and the tendency for </w:t>
      </w:r>
      <w:r w:rsidR="00F03EBF" w:rsidRPr="00B07B33">
        <w:t xml:space="preserve">the </w:t>
      </w:r>
      <w:r w:rsidRPr="00B07B33">
        <w:t>original equipment manufacturer (OEM), distributors, and dealers to transact within existing networks. Intensifying levels of competition from newer brands and evolving business models could lower these barriers.</w:t>
      </w:r>
    </w:p>
    <w:p w14:paraId="4EFA8F30" w14:textId="1068D4A1" w:rsidR="00DC6A0E" w:rsidRPr="00B07B33" w:rsidRDefault="00DC6A0E" w:rsidP="00483ED0">
      <w:r w:rsidRPr="00B07B33">
        <w:t xml:space="preserve">Truck dealerships exhibit low market concentration, with the top </w:t>
      </w:r>
      <w:r w:rsidR="00601678">
        <w:t xml:space="preserve">4 </w:t>
      </w:r>
      <w:r w:rsidRPr="00B07B33">
        <w:t>truck dealers contributing less than 20</w:t>
      </w:r>
      <w:r w:rsidR="00977F4D">
        <w:t>%</w:t>
      </w:r>
      <w:r w:rsidRPr="00B07B33">
        <w:t xml:space="preserve"> of industry revenue.</w:t>
      </w:r>
      <w:r w:rsidRPr="00CC17FA">
        <w:rPr>
          <w:rStyle w:val="FootnoteReference"/>
          <w:szCs w:val="18"/>
        </w:rPr>
        <w:footnoteReference w:id="17"/>
      </w:r>
      <w:r w:rsidRPr="00072118">
        <w:rPr>
          <w:sz w:val="18"/>
          <w:szCs w:val="18"/>
        </w:rPr>
        <w:t xml:space="preserve"> </w:t>
      </w:r>
      <w:r w:rsidRPr="00B07B33">
        <w:t xml:space="preserve">High entry barriers, including substantial capital demands and extensive industry expertise, characterise the truck dealerships sector. </w:t>
      </w:r>
    </w:p>
    <w:p w14:paraId="14CCE6F9" w14:textId="39F1D4CE" w:rsidR="0048740B" w:rsidRPr="00B07B33" w:rsidRDefault="0048740B" w:rsidP="001402F1">
      <w:pPr>
        <w:pStyle w:val="Heading2Numbered"/>
      </w:pPr>
      <w:bookmarkStart w:id="23" w:name="_Ref152073261"/>
      <w:bookmarkStart w:id="24" w:name="_Toc156484461"/>
      <w:r w:rsidRPr="00BF6E50">
        <w:t>Limitations</w:t>
      </w:r>
      <w:r w:rsidRPr="00B07B33">
        <w:t xml:space="preserve"> of existing data</w:t>
      </w:r>
      <w:bookmarkEnd w:id="23"/>
      <w:bookmarkEnd w:id="24"/>
    </w:p>
    <w:p w14:paraId="7C3DD500" w14:textId="3ECF3B33" w:rsidR="0045618C" w:rsidRPr="00B07B33" w:rsidRDefault="00D32711" w:rsidP="001C0768">
      <w:r w:rsidRPr="00B07B33">
        <w:t>The best regulatory frameworks are informed by a clear purpose with metrics for measuring success. Despite the prominence of franchising in Australia</w:t>
      </w:r>
      <w:r w:rsidR="0045618C" w:rsidRPr="00B07B33">
        <w:t>, there is an absence of substantial data collected by public or private bodies. Much data is drawn from particular industries, limited samples or by extrapolation. Whil</w:t>
      </w:r>
      <w:r w:rsidR="003812D5" w:rsidRPr="00B07B33">
        <w:t>e</w:t>
      </w:r>
      <w:r w:rsidR="0045618C" w:rsidRPr="00B07B33">
        <w:t xml:space="preserve"> </w:t>
      </w:r>
      <w:r w:rsidR="00FB6BA4">
        <w:t>individual</w:t>
      </w:r>
      <w:r w:rsidR="00FB6BA4" w:rsidRPr="00B07B33">
        <w:t xml:space="preserve"> </w:t>
      </w:r>
      <w:r w:rsidR="003812D5" w:rsidRPr="00B07B33">
        <w:t>sector</w:t>
      </w:r>
      <w:r w:rsidR="0045618C" w:rsidRPr="00B07B33">
        <w:t xml:space="preserve"> bodies and the ABS prepare some material, there is no comprehensive, longitudinal and reliable data set publicly available. This limits the capacity of policymakers and the franchise community to fully understand the sector</w:t>
      </w:r>
      <w:r w:rsidR="00C7380E" w:rsidRPr="00B07B33">
        <w:t xml:space="preserve"> and the true level of disputation within it</w:t>
      </w:r>
      <w:r w:rsidR="0045618C" w:rsidRPr="00B07B33">
        <w:t xml:space="preserve">. Information about the franchising behaviours of particular </w:t>
      </w:r>
      <w:r w:rsidR="00FE2599" w:rsidRPr="00B07B33">
        <w:t xml:space="preserve">subsectors or </w:t>
      </w:r>
      <w:r w:rsidR="0045618C" w:rsidRPr="00B07B33">
        <w:t xml:space="preserve">groups (including First Nations peoples, </w:t>
      </w:r>
      <w:r w:rsidR="00136B27" w:rsidRPr="00B07B33">
        <w:t>culturally and linguistically diverse (</w:t>
      </w:r>
      <w:r w:rsidR="0045618C" w:rsidRPr="00B07B33">
        <w:t>CALD</w:t>
      </w:r>
      <w:r w:rsidR="00136B27" w:rsidRPr="00B07B33">
        <w:t>)</w:t>
      </w:r>
      <w:r w:rsidR="0045618C" w:rsidRPr="00B07B33">
        <w:t xml:space="preserve"> groups, and those living with a disability) are even harder to find. More comprehensive data regarding the experience of franchisees in Australia would be highly valuable, including insights into the relationship dynamics found between franchisors and franchisees</w:t>
      </w:r>
      <w:r w:rsidR="00FB6BA4">
        <w:t>.</w:t>
      </w:r>
      <w:r w:rsidR="0045618C" w:rsidRPr="00B07B33">
        <w:t xml:space="preserve"> </w:t>
      </w:r>
    </w:p>
    <w:p w14:paraId="75DE4EF0" w14:textId="50EAD528" w:rsidR="00173E33" w:rsidRPr="00B07B33" w:rsidRDefault="00D32711" w:rsidP="001C0768">
      <w:r w:rsidRPr="00B07B33">
        <w:t xml:space="preserve">There are opportunities to further bolster the evidence base for informed policy decisions and regulatory assessments. The FDR, established in 2022 and maintained by the </w:t>
      </w:r>
      <w:r w:rsidR="007711E6">
        <w:t xml:space="preserve">Commonwealth </w:t>
      </w:r>
      <w:r w:rsidR="00E016EE">
        <w:t>Treasury</w:t>
      </w:r>
      <w:r w:rsidRPr="00B07B33">
        <w:t>, provides valuable insights into the franchising sector in Australia. As at the date of this report</w:t>
      </w:r>
      <w:r w:rsidR="00173E33" w:rsidRPr="00B07B33">
        <w:t xml:space="preserve"> FDR data</w:t>
      </w:r>
      <w:r w:rsidR="00C34378" w:rsidRPr="00B07B33">
        <w:t xml:space="preserve"> </w:t>
      </w:r>
      <w:r w:rsidR="00173E33" w:rsidRPr="00B07B33">
        <w:t>has</w:t>
      </w:r>
      <w:r w:rsidR="00C34378" w:rsidRPr="00B07B33">
        <w:t xml:space="preserve"> only</w:t>
      </w:r>
      <w:r w:rsidR="00173E33" w:rsidRPr="00B07B33">
        <w:t xml:space="preserve"> been available for a 12</w:t>
      </w:r>
      <w:r w:rsidR="00DC2AD5">
        <w:noBreakHyphen/>
      </w:r>
      <w:r w:rsidR="00173E33" w:rsidRPr="00B07B33">
        <w:t>month period</w:t>
      </w:r>
      <w:r w:rsidRPr="00B07B33">
        <w:t>. T</w:t>
      </w:r>
      <w:r w:rsidR="00173E33" w:rsidRPr="00B07B33">
        <w:t xml:space="preserve">he ABS has been unable to perform </w:t>
      </w:r>
      <w:r w:rsidR="00173E33" w:rsidRPr="00B07B33">
        <w:rPr>
          <w:rFonts w:ascii="Calibri" w:eastAsia="Calibri" w:hAnsi="Calibri" w:cs="Calibri"/>
          <w:color w:val="000000"/>
        </w:rPr>
        <w:t xml:space="preserve">time series analysis </w:t>
      </w:r>
      <w:r w:rsidR="00C34378" w:rsidRPr="00B07B33">
        <w:rPr>
          <w:rFonts w:ascii="Calibri" w:eastAsia="Calibri" w:hAnsi="Calibri" w:cs="Calibri"/>
          <w:color w:val="000000"/>
        </w:rPr>
        <w:t xml:space="preserve">on this data </w:t>
      </w:r>
      <w:r w:rsidR="00173E33" w:rsidRPr="00B07B33">
        <w:rPr>
          <w:rFonts w:ascii="Calibri" w:eastAsia="Calibri" w:hAnsi="Calibri" w:cs="Calibri"/>
          <w:color w:val="000000"/>
        </w:rPr>
        <w:t>due to survivorship bias</w:t>
      </w:r>
      <w:r w:rsidR="00173E33" w:rsidRPr="00B07B33">
        <w:t>.</w:t>
      </w:r>
      <w:r w:rsidR="00C34378" w:rsidRPr="00B07B33">
        <w:t xml:space="preserve"> However, o</w:t>
      </w:r>
      <w:r w:rsidR="00173E33" w:rsidRPr="00B07B33">
        <w:t xml:space="preserve">ver time </w:t>
      </w:r>
      <w:r w:rsidR="00173E33" w:rsidRPr="00B07B33">
        <w:rPr>
          <w:rFonts w:ascii="Calibri" w:eastAsia="Calibri" w:hAnsi="Calibri" w:cs="Calibri"/>
          <w:color w:val="000000"/>
        </w:rPr>
        <w:t xml:space="preserve">more valuable </w:t>
      </w:r>
      <w:r w:rsidR="00402643" w:rsidRPr="00B07B33">
        <w:rPr>
          <w:rFonts w:ascii="Calibri" w:eastAsia="Calibri" w:hAnsi="Calibri" w:cs="Calibri"/>
          <w:color w:val="000000"/>
        </w:rPr>
        <w:t>longitudinal</w:t>
      </w:r>
      <w:r w:rsidR="00173E33" w:rsidRPr="00B07B33">
        <w:rPr>
          <w:rFonts w:ascii="Calibri" w:eastAsia="Calibri" w:hAnsi="Calibri" w:cs="Calibri"/>
          <w:color w:val="000000"/>
        </w:rPr>
        <w:t xml:space="preserve"> data will be possible, giving an indication of exit and entry rates in the sector which will allow for further comparison with the broader business sector. </w:t>
      </w:r>
    </w:p>
    <w:p w14:paraId="0C06B3EE" w14:textId="732E6995" w:rsidR="00843EB0" w:rsidRPr="00B07B33" w:rsidRDefault="0048740B" w:rsidP="001C0768">
      <w:r w:rsidRPr="00B07B33">
        <w:t>Enhancing data quality by capturing franchisees</w:t>
      </w:r>
      <w:r w:rsidR="00DC2AD5">
        <w:t>’</w:t>
      </w:r>
      <w:r w:rsidRPr="00B07B33">
        <w:t xml:space="preserve"> ABN information </w:t>
      </w:r>
      <w:r w:rsidR="00843EB0" w:rsidRPr="00B07B33">
        <w:t>via</w:t>
      </w:r>
      <w:r w:rsidRPr="00B07B33">
        <w:t xml:space="preserve"> the FDR </w:t>
      </w:r>
      <w:r w:rsidR="00843EB0" w:rsidRPr="00B07B33">
        <w:t xml:space="preserve">(without such information having to be made public) </w:t>
      </w:r>
      <w:r w:rsidRPr="00B07B33">
        <w:t xml:space="preserve">and implementing rigorous data quality control measures would improve the database </w:t>
      </w:r>
      <w:r w:rsidR="00843EB0" w:rsidRPr="00B07B33">
        <w:t xml:space="preserve">available to the ABS </w:t>
      </w:r>
      <w:r w:rsidRPr="00B07B33">
        <w:t>and enable greater evidence</w:t>
      </w:r>
      <w:r w:rsidR="00DC2AD5">
        <w:noBreakHyphen/>
      </w:r>
      <w:r w:rsidRPr="00B07B33">
        <w:t xml:space="preserve">based policy development and assessments. </w:t>
      </w:r>
      <w:r w:rsidR="001A5D0E" w:rsidRPr="00B07B33">
        <w:t xml:space="preserve">This would also allow for the collection of survivorship information </w:t>
      </w:r>
      <w:r w:rsidR="005D1373" w:rsidRPr="00B07B33">
        <w:t xml:space="preserve">to assess the relative </w:t>
      </w:r>
      <w:r w:rsidR="00DC2AD5">
        <w:t>‘</w:t>
      </w:r>
      <w:r w:rsidR="005D1373" w:rsidRPr="00B07B33">
        <w:t>churn</w:t>
      </w:r>
      <w:r w:rsidR="00DC2AD5">
        <w:t>’</w:t>
      </w:r>
      <w:r w:rsidR="005D1373" w:rsidRPr="00B07B33">
        <w:t xml:space="preserve"> or failure rate </w:t>
      </w:r>
      <w:r w:rsidR="00A30C60" w:rsidRPr="00B07B33">
        <w:t>for franchised small businesses</w:t>
      </w:r>
      <w:r w:rsidR="00872D3D" w:rsidRPr="00B07B33">
        <w:t xml:space="preserve">. </w:t>
      </w:r>
      <w:r w:rsidR="00A30C60" w:rsidRPr="00B07B33">
        <w:t>ABN information could also be linked by the ABS to the Business Longitudinal Analysis Data Environment</w:t>
      </w:r>
      <w:r w:rsidR="00FB6BA4">
        <w:t>.</w:t>
      </w:r>
      <w:r w:rsidR="00924DBD">
        <w:t xml:space="preserve"> </w:t>
      </w:r>
    </w:p>
    <w:p w14:paraId="50AEF55E" w14:textId="3D6DB3C1" w:rsidR="0048740B" w:rsidRPr="00B07B33" w:rsidRDefault="00A30C60" w:rsidP="001C0768">
      <w:r w:rsidRPr="00B07B33">
        <w:t>In addition to this</w:t>
      </w:r>
      <w:r w:rsidR="0048740B" w:rsidRPr="00B07B33">
        <w:t xml:space="preserve">, </w:t>
      </w:r>
      <w:r w:rsidR="00AA2B1C" w:rsidRPr="00B07B33">
        <w:t xml:space="preserve">future use of </w:t>
      </w:r>
      <w:r w:rsidR="00FB6BA4">
        <w:t xml:space="preserve">some of </w:t>
      </w:r>
      <w:r w:rsidR="00AA2B1C" w:rsidRPr="00B07B33">
        <w:t xml:space="preserve">the </w:t>
      </w:r>
      <w:r w:rsidR="0048740B" w:rsidRPr="00B07B33">
        <w:t>survey</w:t>
      </w:r>
      <w:r w:rsidR="00584FBA" w:rsidRPr="00B07B33">
        <w:t xml:space="preserve"> questions</w:t>
      </w:r>
      <w:r w:rsidR="0048740B" w:rsidRPr="00B07B33">
        <w:t xml:space="preserve"> used</w:t>
      </w:r>
      <w:r w:rsidR="00AA2B1C" w:rsidRPr="00B07B33">
        <w:t xml:space="preserve"> in</w:t>
      </w:r>
      <w:r w:rsidR="0048740B" w:rsidRPr="00B07B33" w:rsidDel="00AA2B1C">
        <w:t xml:space="preserve"> </w:t>
      </w:r>
      <w:r w:rsidR="0048740B" w:rsidRPr="00B07B33">
        <w:t xml:space="preserve">this review </w:t>
      </w:r>
      <w:r w:rsidR="00AA2B1C" w:rsidRPr="00B07B33">
        <w:t xml:space="preserve">could be conducted on a regular basis, and over time help build a body of </w:t>
      </w:r>
      <w:r w:rsidR="00584FBA" w:rsidRPr="00B07B33">
        <w:t xml:space="preserve">longitudinal </w:t>
      </w:r>
      <w:r w:rsidR="0048740B" w:rsidRPr="00B07B33">
        <w:t xml:space="preserve">data </w:t>
      </w:r>
      <w:r w:rsidR="00AA2B1C" w:rsidRPr="00B07B33">
        <w:t xml:space="preserve">that could be used as part of the </w:t>
      </w:r>
      <w:r w:rsidR="0048740B" w:rsidRPr="00B07B33">
        <w:t>evidence base for comprehensive policy evaluations.</w:t>
      </w:r>
    </w:p>
    <w:p w14:paraId="5F3694E1" w14:textId="2477214A" w:rsidR="0026663A" w:rsidRPr="00B07B33" w:rsidRDefault="00872D3D" w:rsidP="00483ED0">
      <w:r w:rsidRPr="00B07B33">
        <w:t>Finally, a</w:t>
      </w:r>
      <w:r w:rsidR="002636B8" w:rsidRPr="00B07B33">
        <w:t>n important metric for measuring the degree of dysfunction in franchisor</w:t>
      </w:r>
      <w:r w:rsidR="00DC2AD5">
        <w:noBreakHyphen/>
      </w:r>
      <w:r w:rsidR="002636B8" w:rsidRPr="00B07B33">
        <w:t>franchisee relationships is disput</w:t>
      </w:r>
      <w:r w:rsidR="005F1B64" w:rsidRPr="00B07B33">
        <w:t>e</w:t>
      </w:r>
      <w:r w:rsidR="002636B8" w:rsidRPr="00B07B33">
        <w:t xml:space="preserve"> rates</w:t>
      </w:r>
      <w:r w:rsidR="00AA2B1C" w:rsidRPr="00B07B33">
        <w:t xml:space="preserve">, yet current levels of data collection are ad hoc, differ from one jurisdiction to another, and are </w:t>
      </w:r>
      <w:r w:rsidR="00FB6BA4">
        <w:t xml:space="preserve">often </w:t>
      </w:r>
      <w:r w:rsidR="00AA2B1C" w:rsidRPr="00B07B33">
        <w:t>not publicly available. Without this information, it is difficult to gauge the true level of dispute and whether a need for greater regulatory intervention is justified</w:t>
      </w:r>
      <w:r w:rsidR="002636B8" w:rsidRPr="00B07B33" w:rsidDel="00AA2B1C">
        <w:t xml:space="preserve">. </w:t>
      </w:r>
      <w:r w:rsidR="002636B8" w:rsidRPr="00B07B33">
        <w:t>ASBFEO, the ACCC and state small business commissioners should be encouraged to collate and publish data about the number of franchising</w:t>
      </w:r>
      <w:r w:rsidR="00DC2AD5">
        <w:noBreakHyphen/>
      </w:r>
      <w:r w:rsidR="002636B8" w:rsidRPr="00B07B33">
        <w:t>related complaints and disputes</w:t>
      </w:r>
      <w:r w:rsidR="00743000">
        <w:t xml:space="preserve"> – </w:t>
      </w:r>
      <w:r w:rsidR="002636B8" w:rsidRPr="00B07B33">
        <w:t>either as part of ASBFEO</w:t>
      </w:r>
      <w:r w:rsidR="00DC2AD5">
        <w:t>’</w:t>
      </w:r>
      <w:r w:rsidR="002636B8" w:rsidRPr="00B07B33">
        <w:t>s ongoing small business data publication program or through the ACCC reinstating its regular six</w:t>
      </w:r>
      <w:r w:rsidR="00DC2AD5">
        <w:noBreakHyphen/>
      </w:r>
      <w:r w:rsidR="002636B8" w:rsidRPr="00B07B33">
        <w:t>month publication of small business and franchising statistics.</w:t>
      </w:r>
    </w:p>
    <w:tbl>
      <w:tblPr>
        <w:tblStyle w:val="TableGrid"/>
        <w:tblW w:w="9072" w:type="dxa"/>
        <w:shd w:val="clear" w:color="auto" w:fill="F3F7F7"/>
        <w:tblLook w:val="0620" w:firstRow="1" w:lastRow="0" w:firstColumn="0" w:lastColumn="0" w:noHBand="1" w:noVBand="1"/>
      </w:tblPr>
      <w:tblGrid>
        <w:gridCol w:w="4123"/>
        <w:gridCol w:w="4949"/>
      </w:tblGrid>
      <w:tr w:rsidR="0026663A" w:rsidRPr="001B34FC" w14:paraId="5FAEA98C" w14:textId="77777777" w:rsidTr="005B78FC">
        <w:trPr>
          <w:cnfStyle w:val="100000000000" w:firstRow="1" w:lastRow="0" w:firstColumn="0" w:lastColumn="0" w:oddVBand="0" w:evenVBand="0" w:oddHBand="0" w:evenHBand="0" w:firstRowFirstColumn="0" w:firstRowLastColumn="0" w:lastRowFirstColumn="0" w:lastRowLastColumn="0"/>
          <w:trHeight w:val="340"/>
        </w:trPr>
        <w:tc>
          <w:tcPr>
            <w:tcW w:w="9072" w:type="dxa"/>
            <w:gridSpan w:val="2"/>
            <w:shd w:val="clear" w:color="auto" w:fill="D5E3E3"/>
            <w:vAlign w:val="center"/>
          </w:tcPr>
          <w:p w14:paraId="4BFA62D7" w14:textId="77777777" w:rsidR="0026663A" w:rsidRPr="001B34FC" w:rsidRDefault="0026663A" w:rsidP="001B34FC">
            <w:pPr>
              <w:pStyle w:val="TableColumnHeadingLeft"/>
              <w:rPr>
                <w:b w:val="0"/>
                <w:bCs/>
              </w:rPr>
            </w:pPr>
            <w:r w:rsidRPr="001B34FC">
              <w:rPr>
                <w:bCs/>
              </w:rPr>
              <w:t>Findings</w:t>
            </w:r>
          </w:p>
        </w:tc>
      </w:tr>
      <w:tr w:rsidR="0026663A" w:rsidRPr="00B07B33" w14:paraId="51D7A0D6" w14:textId="77777777" w:rsidTr="005B78FC">
        <w:trPr>
          <w:trHeight w:val="577"/>
        </w:trPr>
        <w:tc>
          <w:tcPr>
            <w:tcW w:w="9072" w:type="dxa"/>
            <w:gridSpan w:val="2"/>
            <w:shd w:val="clear" w:color="auto" w:fill="F3F7F7"/>
          </w:tcPr>
          <w:p w14:paraId="4AAB38B9" w14:textId="77777777" w:rsidR="0026663A" w:rsidRPr="00B07B33" w:rsidRDefault="0026663A" w:rsidP="00A83769">
            <w:pPr>
              <w:pStyle w:val="TableNumeral"/>
              <w:numPr>
                <w:ilvl w:val="0"/>
                <w:numId w:val="13"/>
              </w:numPr>
            </w:pPr>
            <w:r w:rsidRPr="00B07B33">
              <w:t xml:space="preserve">The size of the franchise sector has not kept pace with the rate of growth in the broader business population. </w:t>
            </w:r>
          </w:p>
          <w:p w14:paraId="25ABFB62" w14:textId="77777777" w:rsidR="0026663A" w:rsidRPr="00B07B33" w:rsidRDefault="0026663A" w:rsidP="00A83769">
            <w:pPr>
              <w:pStyle w:val="TableNumeral"/>
              <w:numPr>
                <w:ilvl w:val="0"/>
                <w:numId w:val="13"/>
              </w:numPr>
            </w:pPr>
            <w:r w:rsidRPr="00B07B33">
              <w:t>Current statistics about the demography of the franchise sector, and metrics by which success can be measured, need to be improved.</w:t>
            </w:r>
          </w:p>
        </w:tc>
      </w:tr>
      <w:tr w:rsidR="0026663A" w:rsidRPr="00B07B33" w14:paraId="39B86DF0" w14:textId="77777777" w:rsidTr="005B78FC">
        <w:tc>
          <w:tcPr>
            <w:tcW w:w="4123" w:type="dxa"/>
            <w:shd w:val="clear" w:color="auto" w:fill="D5E3E3"/>
          </w:tcPr>
          <w:p w14:paraId="58422176" w14:textId="77777777" w:rsidR="0026663A" w:rsidRPr="00B07B33" w:rsidRDefault="0026663A" w:rsidP="001B34FC">
            <w:pPr>
              <w:pStyle w:val="TableColumnHeadingLeft"/>
            </w:pPr>
            <w:r w:rsidRPr="00B07B33">
              <w:t>Recommendations</w:t>
            </w:r>
          </w:p>
        </w:tc>
        <w:tc>
          <w:tcPr>
            <w:tcW w:w="4949" w:type="dxa"/>
            <w:shd w:val="clear" w:color="auto" w:fill="D5E3E3"/>
          </w:tcPr>
          <w:p w14:paraId="7C0A7F09" w14:textId="77777777" w:rsidR="0026663A" w:rsidRPr="00B07B33" w:rsidRDefault="0026663A" w:rsidP="001B34FC">
            <w:pPr>
              <w:pStyle w:val="TableColumnHeadingLeft"/>
            </w:pPr>
            <w:r w:rsidRPr="00B07B33">
              <w:t>Implementation suggestions</w:t>
            </w:r>
          </w:p>
        </w:tc>
      </w:tr>
      <w:tr w:rsidR="0026663A" w:rsidRPr="00B07B33" w14:paraId="4A32D484" w14:textId="77777777" w:rsidTr="005B78FC">
        <w:trPr>
          <w:trHeight w:val="984"/>
        </w:trPr>
        <w:tc>
          <w:tcPr>
            <w:tcW w:w="4123" w:type="dxa"/>
            <w:shd w:val="clear" w:color="auto" w:fill="F3F7F7"/>
          </w:tcPr>
          <w:p w14:paraId="735E58CA" w14:textId="77777777" w:rsidR="0026663A" w:rsidRPr="00B07B33" w:rsidRDefault="0026663A" w:rsidP="00A83769">
            <w:pPr>
              <w:pStyle w:val="TableTextNumber"/>
              <w:numPr>
                <w:ilvl w:val="0"/>
                <w:numId w:val="16"/>
              </w:numPr>
              <w:ind w:left="315" w:hanging="284"/>
            </w:pPr>
            <w:r w:rsidRPr="00B07B33">
              <w:t xml:space="preserve">The Australian Government should ensure the provision of more comprehensive, robust statistics about the franchising sector. </w:t>
            </w:r>
          </w:p>
        </w:tc>
        <w:tc>
          <w:tcPr>
            <w:tcW w:w="4949" w:type="dxa"/>
            <w:shd w:val="clear" w:color="auto" w:fill="F3F7F7"/>
          </w:tcPr>
          <w:p w14:paraId="34CEC841" w14:textId="0D0E8AF6" w:rsidR="0026663A" w:rsidRDefault="0026663A" w:rsidP="001B34FC">
            <w:pPr>
              <w:pStyle w:val="TableTextLeft"/>
              <w:ind w:left="450" w:hanging="450"/>
            </w:pPr>
            <w:r w:rsidRPr="00B07B33">
              <w:t>1A.</w:t>
            </w:r>
            <w:r w:rsidR="001B34FC">
              <w:tab/>
            </w:r>
            <w:r w:rsidRPr="00B07B33">
              <w:t xml:space="preserve">The </w:t>
            </w:r>
            <w:r w:rsidR="008B0C37">
              <w:t xml:space="preserve">Commonwealth </w:t>
            </w:r>
            <w:r w:rsidRPr="00B07B33">
              <w:t xml:space="preserve">Treasury should drive a cohesive approach to data collection regarding the franchising sector. It should leverage the FDR and existing data collection and expertise within the ABS, ACCC, ASBFEO, state small business commissioners and other relevant government bodies. </w:t>
            </w:r>
          </w:p>
          <w:p w14:paraId="05813DF7" w14:textId="2953B630" w:rsidR="00496D84" w:rsidRPr="00B07B33" w:rsidRDefault="00496D84" w:rsidP="00CE5FDC">
            <w:pPr>
              <w:pStyle w:val="TableTextLeft"/>
              <w:spacing w:after="120"/>
              <w:ind w:left="450" w:hanging="425"/>
            </w:pPr>
            <w:r>
              <w:t>1B.</w:t>
            </w:r>
            <w:r w:rsidR="001B34FC">
              <w:tab/>
            </w:r>
            <w:r>
              <w:t>Surveys conducted for this review should be repeated in the future to improve longitudinal data collection regarding the sector</w:t>
            </w:r>
            <w:r w:rsidR="003E5E67">
              <w:t xml:space="preserve">. </w:t>
            </w:r>
          </w:p>
        </w:tc>
      </w:tr>
    </w:tbl>
    <w:p w14:paraId="627F7EDA" w14:textId="53608BB7" w:rsidR="00C6776C" w:rsidRPr="00B07B33" w:rsidRDefault="005F2B96" w:rsidP="001402F1">
      <w:pPr>
        <w:pStyle w:val="Heading2Numbered"/>
      </w:pPr>
      <w:bookmarkStart w:id="25" w:name="_Ref151994552"/>
      <w:bookmarkStart w:id="26" w:name="_Toc156484462"/>
      <w:bookmarkEnd w:id="18"/>
      <w:r w:rsidRPr="00BF6E50">
        <w:t>Regulation</w:t>
      </w:r>
      <w:r w:rsidRPr="00B07B33">
        <w:t xml:space="preserve"> of franchising</w:t>
      </w:r>
      <w:bookmarkEnd w:id="25"/>
      <w:bookmarkEnd w:id="26"/>
      <w:r w:rsidRPr="00B07B33">
        <w:t xml:space="preserve"> </w:t>
      </w:r>
    </w:p>
    <w:p w14:paraId="6924D872" w14:textId="58601EC7" w:rsidR="00436F4D" w:rsidRPr="00B07B33" w:rsidRDefault="0085440B" w:rsidP="00974D36">
      <w:pPr>
        <w:keepNext/>
      </w:pPr>
      <w:r w:rsidRPr="00B07B33">
        <w:t xml:space="preserve">The key </w:t>
      </w:r>
      <w:r w:rsidR="002F1906" w:rsidRPr="00B07B33">
        <w:t>piece</w:t>
      </w:r>
      <w:r w:rsidRPr="00B07B33">
        <w:t xml:space="preserve"> of regulation for the franchise sector is the mandatory Franchising Code of Conduct (the Code).</w:t>
      </w:r>
      <w:r w:rsidRPr="00CC17FA">
        <w:rPr>
          <w:rStyle w:val="FootnoteReference"/>
        </w:rPr>
        <w:footnoteReference w:id="18"/>
      </w:r>
      <w:r w:rsidRPr="00B07B33">
        <w:t xml:space="preserve"> The Code is made by regulation under the </w:t>
      </w:r>
      <w:r w:rsidRPr="0031286A">
        <w:rPr>
          <w:rStyle w:val="Emphasis"/>
        </w:rPr>
        <w:t>Competition and Consumer Act 2010</w:t>
      </w:r>
      <w:r w:rsidRPr="00B07B33">
        <w:t xml:space="preserve"> (</w:t>
      </w:r>
      <w:r w:rsidR="003975C1" w:rsidRPr="00B07B33">
        <w:t>Cth)</w:t>
      </w:r>
      <w:r w:rsidR="002C22F6" w:rsidRPr="0031286A">
        <w:t> </w:t>
      </w:r>
      <w:r w:rsidRPr="00B07B33">
        <w:t xml:space="preserve">(CCA). </w:t>
      </w:r>
    </w:p>
    <w:p w14:paraId="79647FDF" w14:textId="5B8F831E" w:rsidR="00436F4D" w:rsidRPr="00B07B33" w:rsidRDefault="00E406CC" w:rsidP="00BF6E50">
      <w:r w:rsidRPr="00B07B33">
        <w:t>The Code outlines the rights and obligations of the parties involved, with a particular focus on pre</w:t>
      </w:r>
      <w:r w:rsidR="00DC2AD5">
        <w:noBreakHyphen/>
      </w:r>
      <w:r w:rsidRPr="00B07B33">
        <w:t xml:space="preserve">entry disclosure and dispute resolution. The Code also prescribes various operational requirements and </w:t>
      </w:r>
      <w:r w:rsidR="00806F2E" w:rsidRPr="00B07B33">
        <w:t xml:space="preserve">contains rules about </w:t>
      </w:r>
      <w:r w:rsidR="002F2B16" w:rsidRPr="00B07B33">
        <w:t xml:space="preserve">the </w:t>
      </w:r>
      <w:r w:rsidRPr="00B07B33">
        <w:t xml:space="preserve">termination </w:t>
      </w:r>
      <w:r w:rsidR="00806F2E" w:rsidRPr="00B07B33">
        <w:t>of</w:t>
      </w:r>
      <w:r w:rsidRPr="00B07B33">
        <w:t xml:space="preserve"> franchise agreements.</w:t>
      </w:r>
    </w:p>
    <w:p w14:paraId="5963E235" w14:textId="7180A250" w:rsidR="009C0478" w:rsidRPr="00B07B33" w:rsidRDefault="00115A79" w:rsidP="00BF6E50">
      <w:r w:rsidRPr="00B07B33">
        <w:t>In addition to the code,</w:t>
      </w:r>
      <w:r w:rsidR="00AA77BB" w:rsidRPr="00B07B33">
        <w:t xml:space="preserve"> the general legislative frameworks that regulate </w:t>
      </w:r>
      <w:r w:rsidR="00E91D8D" w:rsidRPr="00B07B33">
        <w:t xml:space="preserve">corporate conduct </w:t>
      </w:r>
      <w:r w:rsidRPr="00B07B33">
        <w:t xml:space="preserve">also </w:t>
      </w:r>
      <w:r w:rsidR="00E91D8D" w:rsidRPr="00B07B33">
        <w:t>apply in the franchising sector</w:t>
      </w:r>
      <w:r w:rsidR="00270345" w:rsidRPr="00B07B33">
        <w:t>. Key</w:t>
      </w:r>
      <w:r w:rsidR="00270345" w:rsidRPr="00B07B33" w:rsidDel="00115A79">
        <w:t xml:space="preserve"> </w:t>
      </w:r>
      <w:r w:rsidRPr="00B07B33">
        <w:t xml:space="preserve">laws </w:t>
      </w:r>
      <w:r w:rsidR="00270345" w:rsidRPr="00B07B33">
        <w:t>include</w:t>
      </w:r>
      <w:r w:rsidR="00477F6D" w:rsidRPr="00B07B33">
        <w:t xml:space="preserve"> </w:t>
      </w:r>
      <w:r w:rsidR="00CD34D8" w:rsidRPr="00B07B33">
        <w:t xml:space="preserve">the </w:t>
      </w:r>
      <w:r w:rsidR="00CD34D8" w:rsidRPr="0031286A">
        <w:rPr>
          <w:rStyle w:val="Emphasis"/>
        </w:rPr>
        <w:t>Corporations Act 2001</w:t>
      </w:r>
      <w:r w:rsidR="00E540F6" w:rsidRPr="0031286A">
        <w:rPr>
          <w:rStyle w:val="Emphasis"/>
        </w:rPr>
        <w:t xml:space="preserve"> </w:t>
      </w:r>
      <w:r w:rsidR="00E540F6" w:rsidRPr="00B07B33">
        <w:t>(Cth)</w:t>
      </w:r>
      <w:r w:rsidR="00477F6D" w:rsidRPr="0031286A">
        <w:t xml:space="preserve">, </w:t>
      </w:r>
      <w:r w:rsidR="00CD34D8" w:rsidRPr="00B07B33">
        <w:t xml:space="preserve">the </w:t>
      </w:r>
      <w:r w:rsidR="0085440B" w:rsidRPr="00B07B33">
        <w:t>CCA</w:t>
      </w:r>
      <w:r w:rsidR="00EC2806" w:rsidRPr="00B07B33">
        <w:t xml:space="preserve">, </w:t>
      </w:r>
      <w:r w:rsidR="00CD34D8" w:rsidRPr="00B07B33">
        <w:t>the Australian Consumer Law (ACL),</w:t>
      </w:r>
      <w:r w:rsidR="00477F6D" w:rsidRPr="00B07B33">
        <w:t xml:space="preserve"> and</w:t>
      </w:r>
      <w:r w:rsidR="00CD34D8" w:rsidRPr="00B07B33">
        <w:t xml:space="preserve"> the </w:t>
      </w:r>
      <w:r w:rsidR="00CD34D8" w:rsidRPr="0031286A">
        <w:rPr>
          <w:rStyle w:val="Emphasis"/>
        </w:rPr>
        <w:t xml:space="preserve">Fair Work Act 2009 </w:t>
      </w:r>
      <w:r w:rsidR="00CD34D8" w:rsidRPr="00B07B33">
        <w:t>(</w:t>
      </w:r>
      <w:r w:rsidR="00E540F6" w:rsidRPr="00B07B33">
        <w:t>Cth)</w:t>
      </w:r>
      <w:r w:rsidR="00CD34D8" w:rsidRPr="00B07B33">
        <w:t xml:space="preserve"> (FWA).</w:t>
      </w:r>
      <w:r w:rsidR="00EC2806" w:rsidRPr="00B07B33">
        <w:t xml:space="preserve"> </w:t>
      </w:r>
    </w:p>
    <w:p w14:paraId="07B053D5" w14:textId="0BD74859" w:rsidR="00D35DED" w:rsidRPr="00B07B33" w:rsidRDefault="00D35DED" w:rsidP="00BF6E50">
      <w:r w:rsidRPr="00B07B33">
        <w:t xml:space="preserve">Ensuring an appropriate regulatory framework to support franchise relationships is </w:t>
      </w:r>
      <w:r w:rsidR="00115A79" w:rsidRPr="00B07B33">
        <w:t>the responsibility of</w:t>
      </w:r>
      <w:r w:rsidRPr="00B07B33">
        <w:t xml:space="preserve"> the </w:t>
      </w:r>
      <w:r w:rsidR="00E016EE">
        <w:t>Australian</w:t>
      </w:r>
      <w:r w:rsidRPr="00B07B33">
        <w:t xml:space="preserve"> Government, which establishes the policy and legislative framework</w:t>
      </w:r>
      <w:r w:rsidR="00115A79" w:rsidRPr="00B07B33">
        <w:t>. Two</w:t>
      </w:r>
      <w:r w:rsidR="002C22F6">
        <w:t> </w:t>
      </w:r>
      <w:r w:rsidR="00115A79" w:rsidRPr="00B07B33">
        <w:t>federal entities have specific roles:</w:t>
      </w:r>
      <w:r w:rsidRPr="00B07B33">
        <w:t xml:space="preserve"> the ACCC enforces th</w:t>
      </w:r>
      <w:r w:rsidR="00115A79" w:rsidRPr="00B07B33">
        <w:t>e</w:t>
      </w:r>
      <w:r w:rsidRPr="00B07B33">
        <w:t xml:space="preserve"> </w:t>
      </w:r>
      <w:r w:rsidR="00115A79" w:rsidRPr="00B07B33">
        <w:t xml:space="preserve">legal </w:t>
      </w:r>
      <w:r w:rsidRPr="00B07B33">
        <w:t xml:space="preserve">framework, </w:t>
      </w:r>
      <w:r w:rsidR="00115A79" w:rsidRPr="00B07B33">
        <w:t xml:space="preserve">whilst </w:t>
      </w:r>
      <w:r w:rsidRPr="00B07B33">
        <w:t>the ASBFEO</w:t>
      </w:r>
      <w:r w:rsidR="00115A79" w:rsidRPr="00B07B33">
        <w:t xml:space="preserve"> provides access to </w:t>
      </w:r>
      <w:r w:rsidRPr="00B07B33">
        <w:t>dispute resolution in the sector.</w:t>
      </w:r>
    </w:p>
    <w:p w14:paraId="2C4C0CD2" w14:textId="5D37547F" w:rsidR="00976422" w:rsidRPr="00B07B33" w:rsidRDefault="002F1906" w:rsidP="00BF6E50">
      <w:r w:rsidRPr="00B07B33">
        <w:t>State</w:t>
      </w:r>
      <w:r w:rsidR="00DA2EF0" w:rsidRPr="00B07B33">
        <w:t xml:space="preserve"> and territory </w:t>
      </w:r>
      <w:r w:rsidR="003D07AB" w:rsidRPr="00B07B33">
        <w:t xml:space="preserve">frameworks </w:t>
      </w:r>
      <w:r w:rsidR="0005669E" w:rsidRPr="00B07B33">
        <w:t>can also contain elements relevan</w:t>
      </w:r>
      <w:r w:rsidR="00995440" w:rsidRPr="00B07B33">
        <w:t>t</w:t>
      </w:r>
      <w:r w:rsidR="0005669E" w:rsidRPr="00B07B33">
        <w:t xml:space="preserve"> to the franchise sector</w:t>
      </w:r>
      <w:r w:rsidR="0085440B" w:rsidRPr="00B07B33">
        <w:t xml:space="preserve">. </w:t>
      </w:r>
      <w:r w:rsidR="0005669E" w:rsidRPr="00B07B33">
        <w:t>For example, s</w:t>
      </w:r>
      <w:r w:rsidR="0085440B" w:rsidRPr="00B07B33">
        <w:t xml:space="preserve">tate small business commissioners </w:t>
      </w:r>
      <w:r w:rsidR="00115A79" w:rsidRPr="00B07B33">
        <w:t xml:space="preserve">in most </w:t>
      </w:r>
      <w:r w:rsidR="00D478CE" w:rsidRPr="00B07B33">
        <w:t>jurisdictions</w:t>
      </w:r>
      <w:r w:rsidR="00115A79" w:rsidRPr="00B07B33">
        <w:t xml:space="preserve"> typically provide access to</w:t>
      </w:r>
      <w:r w:rsidR="0085440B" w:rsidRPr="00B07B33">
        <w:t xml:space="preserve"> dispute resolution </w:t>
      </w:r>
      <w:r w:rsidR="00115A79" w:rsidRPr="00B07B33">
        <w:t>services</w:t>
      </w:r>
      <w:r w:rsidR="00DA2EF0" w:rsidRPr="00B07B33">
        <w:t>,</w:t>
      </w:r>
      <w:r w:rsidR="0085440B" w:rsidRPr="00B07B33">
        <w:t xml:space="preserve"> complementing the role of ASBFEO. State commissioners play a particularly important role where a franchise dispute </w:t>
      </w:r>
      <w:r w:rsidR="00AE71C7" w:rsidRPr="00B07B33">
        <w:t xml:space="preserve">coincides with </w:t>
      </w:r>
      <w:r w:rsidR="0085440B" w:rsidRPr="00B07B33">
        <w:t>a retail lea</w:t>
      </w:r>
      <w:r w:rsidRPr="00B07B33">
        <w:t>s</w:t>
      </w:r>
      <w:r w:rsidR="0085440B" w:rsidRPr="00B07B33">
        <w:t xml:space="preserve">ing dispute. </w:t>
      </w:r>
      <w:r w:rsidR="005E6201" w:rsidRPr="00B07B33">
        <w:t>One state, South Australia, also has its own franchising legislation</w:t>
      </w:r>
      <w:r w:rsidR="00D478CE" w:rsidRPr="00B07B33">
        <w:t xml:space="preserve"> providing for dispute resolution in similar terms to the Code</w:t>
      </w:r>
      <w:r w:rsidR="005E6201" w:rsidRPr="00B07B33">
        <w:t>, although this has rarely been used.</w:t>
      </w:r>
      <w:r w:rsidR="0016326F" w:rsidRPr="00CC17FA">
        <w:rPr>
          <w:rStyle w:val="FootnoteReference"/>
        </w:rPr>
        <w:footnoteReference w:id="19"/>
      </w:r>
    </w:p>
    <w:p w14:paraId="6AE757C7" w14:textId="7C2635F5" w:rsidR="005E6201" w:rsidRPr="00B07B33" w:rsidRDefault="005E6201" w:rsidP="00BF6E50">
      <w:r w:rsidRPr="00B07B33">
        <w:t>One existing industry also has its own regulations, which mirror (but do not entirely replicate) much of the Code</w:t>
      </w:r>
      <w:r w:rsidR="00743000">
        <w:t xml:space="preserve"> – </w:t>
      </w:r>
      <w:r w:rsidRPr="00B07B33">
        <w:t>resellers of petroleum products, which are governed by another industry code under the CCA, the Oil Code</w:t>
      </w:r>
      <w:r w:rsidR="003D6501" w:rsidRPr="00B07B33">
        <w:t xml:space="preserve"> of Conduct</w:t>
      </w:r>
      <w:r w:rsidRPr="00B07B33">
        <w:t>.</w:t>
      </w:r>
      <w:r w:rsidR="00D478CE" w:rsidRPr="00CC17FA">
        <w:rPr>
          <w:rStyle w:val="FootnoteReference"/>
        </w:rPr>
        <w:footnoteReference w:id="20"/>
      </w:r>
      <w:r w:rsidRPr="00B07B33">
        <w:t xml:space="preserve"> However, th</w:t>
      </w:r>
      <w:r w:rsidR="003D6501" w:rsidRPr="00B07B33">
        <w:t>e Oil</w:t>
      </w:r>
      <w:r w:rsidRPr="00B07B33">
        <w:t xml:space="preserve"> Code is not part of the current review and as such is not discussed in detail in this report.</w:t>
      </w:r>
    </w:p>
    <w:p w14:paraId="1C77C7E8" w14:textId="60EFF340" w:rsidR="004F547C" w:rsidRPr="00B07B33" w:rsidRDefault="00677C2D" w:rsidP="00BF6E50">
      <w:r w:rsidRPr="00B07B33">
        <w:t xml:space="preserve">Over the last 10 years </w:t>
      </w:r>
      <w:r w:rsidR="00FF05E1" w:rsidRPr="00B07B33">
        <w:t xml:space="preserve">there have been significant </w:t>
      </w:r>
      <w:r w:rsidRPr="00B07B33">
        <w:t xml:space="preserve">regulatory </w:t>
      </w:r>
      <w:r w:rsidR="00FF05E1" w:rsidRPr="00B07B33">
        <w:t>development</w:t>
      </w:r>
      <w:r w:rsidR="004C604B" w:rsidRPr="00B07B33">
        <w:t xml:space="preserve">s </w:t>
      </w:r>
      <w:r w:rsidRPr="00B07B33">
        <w:t>across both general legal frameworks and the Code</w:t>
      </w:r>
      <w:r w:rsidR="00115A79" w:rsidRPr="00B07B33">
        <w:t xml:space="preserve">, resulting in </w:t>
      </w:r>
      <w:r w:rsidR="00345D14" w:rsidRPr="00B07B33">
        <w:t>an</w:t>
      </w:r>
      <w:r w:rsidR="004449A4" w:rsidRPr="00B07B33">
        <w:t xml:space="preserve"> </w:t>
      </w:r>
      <w:r w:rsidR="0038158A" w:rsidRPr="00B07B33">
        <w:t>incremental trend towards increased regulation</w:t>
      </w:r>
      <w:r w:rsidR="004449A4" w:rsidRPr="00B07B33">
        <w:t xml:space="preserve"> of the sector. </w:t>
      </w:r>
      <w:r w:rsidR="00005BEC" w:rsidRPr="00B07B33">
        <w:t>A</w:t>
      </w:r>
      <w:r w:rsidR="00572E2B" w:rsidRPr="00B07B33">
        <w:t xml:space="preserve"> recent and significant development is the expansion of th</w:t>
      </w:r>
      <w:r w:rsidR="00376932" w:rsidRPr="00B07B33">
        <w:t xml:space="preserve">e </w:t>
      </w:r>
      <w:r w:rsidR="004638F2" w:rsidRPr="00B07B33">
        <w:t>u</w:t>
      </w:r>
      <w:r w:rsidR="002C0900" w:rsidRPr="00B07B33">
        <w:t xml:space="preserve">nfair </w:t>
      </w:r>
      <w:r w:rsidR="004638F2" w:rsidRPr="00B07B33">
        <w:t>c</w:t>
      </w:r>
      <w:r w:rsidR="002C0900" w:rsidRPr="00B07B33">
        <w:t xml:space="preserve">ontract </w:t>
      </w:r>
      <w:r w:rsidR="004638F2" w:rsidRPr="00B07B33">
        <w:t>t</w:t>
      </w:r>
      <w:r w:rsidR="002C0900" w:rsidRPr="00B07B33">
        <w:t xml:space="preserve">erms </w:t>
      </w:r>
      <w:r w:rsidR="00086E90" w:rsidRPr="00B07B33">
        <w:t>regime</w:t>
      </w:r>
      <w:r w:rsidR="0099118B" w:rsidRPr="00B07B33">
        <w:t xml:space="preserve"> (UCT)</w:t>
      </w:r>
      <w:r w:rsidR="000B2B0B" w:rsidRPr="00B07B33">
        <w:t xml:space="preserve"> </w:t>
      </w:r>
      <w:r w:rsidR="00E0509A" w:rsidRPr="00B07B33">
        <w:t xml:space="preserve">contained </w:t>
      </w:r>
      <w:r w:rsidR="00376932" w:rsidRPr="00B07B33">
        <w:t xml:space="preserve">in the </w:t>
      </w:r>
      <w:r w:rsidR="00EC2806" w:rsidRPr="00B07B33">
        <w:t>ACL</w:t>
      </w:r>
      <w:r w:rsidR="00572E2B" w:rsidRPr="00B07B33">
        <w:t xml:space="preserve">. </w:t>
      </w:r>
      <w:r w:rsidR="00FB6BA4">
        <w:t>Effective from</w:t>
      </w:r>
      <w:r w:rsidR="00572E2B" w:rsidRPr="00B07B33">
        <w:t xml:space="preserve"> </w:t>
      </w:r>
      <w:r w:rsidR="003865E1" w:rsidRPr="00B07B33">
        <w:t>9</w:t>
      </w:r>
      <w:r w:rsidR="00EC2806" w:rsidRPr="00B07B33">
        <w:t> </w:t>
      </w:r>
      <w:r w:rsidR="003865E1" w:rsidRPr="00B07B33">
        <w:t>November</w:t>
      </w:r>
      <w:r w:rsidR="00EC2806" w:rsidRPr="00B07B33">
        <w:t> </w:t>
      </w:r>
      <w:r w:rsidR="003865E1" w:rsidRPr="00B07B33">
        <w:t>2023</w:t>
      </w:r>
      <w:r w:rsidR="00572E2B" w:rsidRPr="00B07B33">
        <w:t xml:space="preserve">, UCT laws now cover a larger number of small business contracts, </w:t>
      </w:r>
      <w:r w:rsidR="00B3733C" w:rsidRPr="00B07B33">
        <w:t>and the inclusion of UCTs in those contracts is unlawful and subject to penalties</w:t>
      </w:r>
      <w:r w:rsidR="003E3DB5" w:rsidRPr="00B07B33">
        <w:t>.</w:t>
      </w:r>
      <w:r w:rsidR="00C643E0" w:rsidRPr="00CC17FA">
        <w:rPr>
          <w:rStyle w:val="FootnoteReference"/>
        </w:rPr>
        <w:footnoteReference w:id="21"/>
      </w:r>
      <w:r w:rsidR="002F1FD2" w:rsidRPr="00B07B33">
        <w:t xml:space="preserve"> </w:t>
      </w:r>
      <w:r w:rsidR="004E405F" w:rsidRPr="00B07B33">
        <w:t>The new thresholds</w:t>
      </w:r>
      <w:r w:rsidR="004E5CBC" w:rsidRPr="00B07B33">
        <w:t xml:space="preserve"> </w:t>
      </w:r>
      <w:r w:rsidR="00C26B46" w:rsidRPr="00B07B33">
        <w:t xml:space="preserve">are likely to </w:t>
      </w:r>
      <w:r w:rsidR="00D837FF" w:rsidRPr="00B07B33">
        <w:t>capture a large number of franchise agreements</w:t>
      </w:r>
      <w:r w:rsidR="00115A79" w:rsidRPr="00B07B33">
        <w:t xml:space="preserve"> which were previously exempt</w:t>
      </w:r>
      <w:r w:rsidR="003D52CB" w:rsidRPr="00B07B33">
        <w:t>, and have the potential to quite significant</w:t>
      </w:r>
      <w:r w:rsidR="003723AD" w:rsidRPr="00B07B33">
        <w:t>ly improve the fairness of agreements entered into between franchisees and franchisors</w:t>
      </w:r>
      <w:r w:rsidR="00D837FF" w:rsidRPr="00B07B33">
        <w:t>.</w:t>
      </w:r>
      <w:r w:rsidR="00D837FF" w:rsidRPr="00B07B33">
        <w:rPr>
          <w:rStyle w:val="FootnoteReference"/>
          <w:iCs/>
        </w:rPr>
        <w:footnoteReference w:id="22"/>
      </w:r>
      <w:r w:rsidR="00D837FF" w:rsidRPr="00B07B33">
        <w:t xml:space="preserve"> </w:t>
      </w:r>
      <w:r w:rsidR="00EF0471" w:rsidRPr="00B07B33">
        <w:t xml:space="preserve">These enhanced UCT laws complement </w:t>
      </w:r>
      <w:r w:rsidR="00115A79" w:rsidRPr="00B07B33">
        <w:t xml:space="preserve">other </w:t>
      </w:r>
      <w:r w:rsidR="00EF0471" w:rsidRPr="00B07B33">
        <w:t xml:space="preserve">existing fair trading provisions in the ACL </w:t>
      </w:r>
      <w:r w:rsidR="00115A79" w:rsidRPr="00B07B33">
        <w:t xml:space="preserve">which may apply in a franchise agreement, </w:t>
      </w:r>
      <w:r w:rsidR="00100145" w:rsidRPr="00B07B33">
        <w:t>such as the</w:t>
      </w:r>
      <w:r w:rsidR="00EF0471" w:rsidRPr="00B07B33">
        <w:t xml:space="preserve"> </w:t>
      </w:r>
      <w:r w:rsidR="009648F1" w:rsidRPr="00B07B33">
        <w:t>principles</w:t>
      </w:r>
      <w:r w:rsidR="00DC2AD5">
        <w:noBreakHyphen/>
      </w:r>
      <w:r w:rsidR="009648F1" w:rsidRPr="00B07B33">
        <w:t xml:space="preserve">based prohibitions relating to unconscionable conduct, misleading and deceptive conduct. </w:t>
      </w:r>
    </w:p>
    <w:p w14:paraId="1EEBE6DE" w14:textId="2057019B" w:rsidR="000727AC" w:rsidRPr="00B07B33" w:rsidRDefault="004D7CAF" w:rsidP="00BF6E50">
      <w:r w:rsidRPr="00B07B33">
        <w:t xml:space="preserve">Globally, franchising regulations </w:t>
      </w:r>
      <w:r w:rsidR="009420A2" w:rsidRPr="00B07B33">
        <w:t>vary</w:t>
      </w:r>
      <w:r w:rsidRPr="00B07B33">
        <w:t xml:space="preserve"> in scope and detail, with over fifty countries enacting some form of </w:t>
      </w:r>
      <w:r w:rsidR="005950BD" w:rsidRPr="00B07B33">
        <w:t xml:space="preserve">franchising </w:t>
      </w:r>
      <w:r w:rsidRPr="00B07B33">
        <w:t>legislation</w:t>
      </w:r>
      <w:r w:rsidR="005950BD" w:rsidRPr="00B07B33">
        <w:t>. General</w:t>
      </w:r>
      <w:r w:rsidRPr="00B07B33">
        <w:t xml:space="preserve"> commercial, competition, or contract laws may apply</w:t>
      </w:r>
      <w:r w:rsidR="005950BD" w:rsidRPr="00B07B33">
        <w:t xml:space="preserve"> in jurisdictions without specific franchising legis</w:t>
      </w:r>
      <w:r w:rsidR="000727AC" w:rsidRPr="00B07B33">
        <w:t>lation</w:t>
      </w:r>
      <w:r w:rsidR="005950BD" w:rsidRPr="00B07B33">
        <w:t xml:space="preserve">. </w:t>
      </w:r>
    </w:p>
    <w:p w14:paraId="21B75BC0" w14:textId="6EAF860D" w:rsidR="00236B0A" w:rsidRPr="00B07B33" w:rsidRDefault="004D7CAF" w:rsidP="00BF6E50">
      <w:r w:rsidRPr="00B07B33">
        <w:t xml:space="preserve">Submissions from franchisors </w:t>
      </w:r>
      <w:r w:rsidR="00C021C9" w:rsidRPr="00B07B33">
        <w:t>often</w:t>
      </w:r>
      <w:r w:rsidR="0048650A" w:rsidRPr="00B07B33">
        <w:t xml:space="preserve"> </w:t>
      </w:r>
      <w:r w:rsidR="00EB441F" w:rsidRPr="00B07B33">
        <w:t>characterise</w:t>
      </w:r>
      <w:r w:rsidRPr="00B07B33">
        <w:t xml:space="preserve"> Australia</w:t>
      </w:r>
      <w:r w:rsidR="00DC2AD5">
        <w:t>’</w:t>
      </w:r>
      <w:r w:rsidRPr="00B07B33">
        <w:t>s</w:t>
      </w:r>
      <w:r w:rsidR="0048650A" w:rsidRPr="00B07B33">
        <w:t xml:space="preserve"> </w:t>
      </w:r>
      <w:r w:rsidR="0025282F" w:rsidRPr="00B07B33">
        <w:t xml:space="preserve">franchising sector </w:t>
      </w:r>
      <w:r w:rsidRPr="00B07B33">
        <w:t>as one of the most stringently regulated</w:t>
      </w:r>
      <w:r w:rsidR="00FB6BA4">
        <w:t>,</w:t>
      </w:r>
      <w:r w:rsidRPr="00B07B33">
        <w:t xml:space="preserve"> </w:t>
      </w:r>
      <w:r w:rsidR="00F34B69" w:rsidRPr="00B07B33">
        <w:t>with an</w:t>
      </w:r>
      <w:r w:rsidRPr="00B07B33">
        <w:t xml:space="preserve"> onerous regulatory burden.</w:t>
      </w:r>
      <w:r w:rsidR="00115A79" w:rsidRPr="00B07B33">
        <w:t xml:space="preserve"> </w:t>
      </w:r>
      <w:r w:rsidR="00262BF7" w:rsidRPr="00205780">
        <w:t xml:space="preserve">However, increasing regulation of franchising has been a global trend in recent decades, and Australia still has lower barriers to entry than many other jurisdictions with </w:t>
      </w:r>
      <w:r w:rsidR="00262BF7" w:rsidRPr="0031286A">
        <w:rPr>
          <w:rStyle w:val="Emphasis"/>
        </w:rPr>
        <w:t>ex ante</w:t>
      </w:r>
      <w:r w:rsidR="00262BF7" w:rsidRPr="00205780">
        <w:t xml:space="preserve"> regulatory regimes.</w:t>
      </w:r>
      <w:r w:rsidR="0013350E">
        <w:rPr>
          <w:rStyle w:val="FootnoteReference"/>
        </w:rPr>
        <w:footnoteReference w:id="23"/>
      </w:r>
    </w:p>
    <w:p w14:paraId="4B93BFE7" w14:textId="32E4D910" w:rsidR="00AE2C4D" w:rsidRPr="00B07B33" w:rsidRDefault="002F4C23" w:rsidP="001402F1">
      <w:pPr>
        <w:pStyle w:val="Heading2Numbered"/>
      </w:pPr>
      <w:bookmarkStart w:id="27" w:name="_Toc156484463"/>
      <w:r w:rsidRPr="00B07B33">
        <w:t>History of</w:t>
      </w:r>
      <w:r w:rsidR="00A965B9" w:rsidRPr="00B07B33">
        <w:t xml:space="preserve"> </w:t>
      </w:r>
      <w:r w:rsidR="00A965B9" w:rsidRPr="00BF6E50">
        <w:t>regulation</w:t>
      </w:r>
      <w:r w:rsidR="00A965B9" w:rsidRPr="00B07B33">
        <w:t xml:space="preserve"> and</w:t>
      </w:r>
      <w:r w:rsidRPr="00B07B33">
        <w:t xml:space="preserve"> </w:t>
      </w:r>
      <w:r w:rsidR="00C6776C" w:rsidRPr="00B07B33">
        <w:t>review</w:t>
      </w:r>
      <w:bookmarkEnd w:id="27"/>
    </w:p>
    <w:p w14:paraId="3AE45243" w14:textId="51A89F12" w:rsidR="00115A79" w:rsidRPr="00B07B33" w:rsidRDefault="00622FFD" w:rsidP="00BF6E50">
      <w:r w:rsidRPr="00B07B33">
        <w:t>F</w:t>
      </w:r>
      <w:r w:rsidR="00154FCE" w:rsidRPr="00B07B33">
        <w:t xml:space="preserve">ranchising regulation </w:t>
      </w:r>
      <w:r w:rsidR="00115A79" w:rsidRPr="00B07B33">
        <w:t>in Australia has been marked by an almost constant process of regulatory reform, review and change over the last thirty years.</w:t>
      </w:r>
      <w:r w:rsidR="005E6201" w:rsidRPr="00B07B33">
        <w:rPr>
          <w:rStyle w:val="FootnoteReference"/>
          <w:color w:val="000000"/>
        </w:rPr>
        <w:footnoteReference w:id="24"/>
      </w:r>
      <w:r w:rsidR="00115A79" w:rsidRPr="00B07B33">
        <w:t xml:space="preserve"> </w:t>
      </w:r>
    </w:p>
    <w:p w14:paraId="775A3220" w14:textId="520A4A67" w:rsidR="00154FCE" w:rsidRPr="00B07B33" w:rsidRDefault="00115A79" w:rsidP="00BF6E50">
      <w:r w:rsidRPr="00B07B33">
        <w:t xml:space="preserve">The earliest attempt to regulate the sector </w:t>
      </w:r>
      <w:r w:rsidR="00154FCE" w:rsidRPr="00B07B33">
        <w:t>was initially proposed in 1976 by the Trade Practices Act Review Committee,</w:t>
      </w:r>
      <w:r w:rsidR="002212D3" w:rsidRPr="00B07B33">
        <w:t xml:space="preserve"> </w:t>
      </w:r>
      <w:r w:rsidR="00FB6BA4">
        <w:t xml:space="preserve">but </w:t>
      </w:r>
      <w:r w:rsidR="002212D3" w:rsidRPr="00B07B33">
        <w:t>i</w:t>
      </w:r>
      <w:r w:rsidR="00154FCE" w:rsidRPr="00B07B33">
        <w:t>t was not until 1993 that a voluntary Franchising Code of Practice was established.</w:t>
      </w:r>
      <w:r w:rsidR="002F17C0" w:rsidRPr="00B07B33">
        <w:rPr>
          <w:rStyle w:val="FootnoteReference"/>
        </w:rPr>
        <w:t xml:space="preserve"> </w:t>
      </w:r>
      <w:r w:rsidR="002F17C0" w:rsidRPr="00B07B33">
        <w:rPr>
          <w:rStyle w:val="FootnoteReference"/>
        </w:rPr>
        <w:footnoteReference w:id="25"/>
      </w:r>
      <w:r w:rsidR="002F17C0" w:rsidRPr="00B07B33">
        <w:t xml:space="preserve"> </w:t>
      </w:r>
      <w:r w:rsidR="00154FCE" w:rsidRPr="00B07B33">
        <w:t xml:space="preserve">Subsequent reviews </w:t>
      </w:r>
      <w:r w:rsidR="00E25A36" w:rsidRPr="00B07B33">
        <w:t xml:space="preserve">of </w:t>
      </w:r>
      <w:r w:rsidR="00154FCE" w:rsidRPr="00B07B33">
        <w:t xml:space="preserve">the voluntary </w:t>
      </w:r>
      <w:r w:rsidR="00E25A36" w:rsidRPr="00B07B33">
        <w:t xml:space="preserve">code </w:t>
      </w:r>
      <w:r w:rsidR="002212D3" w:rsidRPr="00B07B33">
        <w:t>led to a finding that</w:t>
      </w:r>
      <w:r w:rsidR="00E25A36" w:rsidRPr="00B07B33">
        <w:t xml:space="preserve"> </w:t>
      </w:r>
      <w:r w:rsidR="00006E85" w:rsidRPr="00B07B33">
        <w:t xml:space="preserve">the sector was not </w:t>
      </w:r>
      <w:r w:rsidR="002212D3" w:rsidRPr="00B07B33">
        <w:t xml:space="preserve">adequately </w:t>
      </w:r>
      <w:r w:rsidR="00154FCE" w:rsidRPr="00B07B33">
        <w:t>regulat</w:t>
      </w:r>
      <w:r w:rsidR="00006E85" w:rsidRPr="00B07B33">
        <w:t>ed</w:t>
      </w:r>
      <w:r w:rsidR="002212D3" w:rsidRPr="00B07B33">
        <w:t xml:space="preserve">. This </w:t>
      </w:r>
      <w:r w:rsidR="00154FCE" w:rsidRPr="00B07B33">
        <w:t xml:space="preserve">led to the introduction of </w:t>
      </w:r>
      <w:r w:rsidR="002212D3" w:rsidRPr="00B07B33">
        <w:t>the first</w:t>
      </w:r>
      <w:r w:rsidR="00154FCE" w:rsidRPr="00B07B33">
        <w:t xml:space="preserve"> mandatory Franchising Code in 1998 under the</w:t>
      </w:r>
      <w:r w:rsidR="008E5B36" w:rsidRPr="00B07B33">
        <w:t xml:space="preserve"> then</w:t>
      </w:r>
      <w:r w:rsidR="00154FCE" w:rsidRPr="00B07B33">
        <w:t xml:space="preserve"> </w:t>
      </w:r>
      <w:r w:rsidR="00154FCE" w:rsidRPr="0031286A">
        <w:rPr>
          <w:rStyle w:val="Emphasis"/>
        </w:rPr>
        <w:t>Trade Practices Act 1974</w:t>
      </w:r>
      <w:r w:rsidR="00E722B6">
        <w:t xml:space="preserve"> (Cth)</w:t>
      </w:r>
      <w:r w:rsidR="00154FCE" w:rsidRPr="00B07B33">
        <w:t xml:space="preserve">. </w:t>
      </w:r>
    </w:p>
    <w:p w14:paraId="3B0E0605" w14:textId="1DC29347" w:rsidR="0080237B" w:rsidRPr="00B07B33" w:rsidRDefault="0080237B" w:rsidP="00BF6E50">
      <w:pPr>
        <w:pStyle w:val="Heading3"/>
      </w:pPr>
      <w:r w:rsidRPr="00B07B33">
        <w:t xml:space="preserve">The </w:t>
      </w:r>
      <w:r w:rsidR="001329A4" w:rsidRPr="00B07B33">
        <w:t xml:space="preserve">first mandatory </w:t>
      </w:r>
      <w:r w:rsidRPr="00B07B33">
        <w:t xml:space="preserve">Franchising Code 1998–2014 </w:t>
      </w:r>
    </w:p>
    <w:p w14:paraId="2BA983FE" w14:textId="1E096421" w:rsidR="00154FCE" w:rsidRPr="00B07B33" w:rsidRDefault="00154FCE" w:rsidP="001402F1">
      <w:r w:rsidRPr="00B07B33">
        <w:t xml:space="preserve">Substantial revisions of the </w:t>
      </w:r>
      <w:r w:rsidR="00915593" w:rsidRPr="00B07B33">
        <w:t>first</w:t>
      </w:r>
      <w:r w:rsidRPr="00B07B33">
        <w:t xml:space="preserve"> Franchising Code were </w:t>
      </w:r>
      <w:r w:rsidR="008E5B36" w:rsidRPr="00B07B33">
        <w:t>made</w:t>
      </w:r>
      <w:r w:rsidRPr="00B07B33">
        <w:t xml:space="preserve"> in 2000 and 2006. The Parliamentary Joint Committee on Corporations and Financial Services </w:t>
      </w:r>
      <w:r w:rsidR="006E57B7" w:rsidRPr="00B07B33">
        <w:t>published</w:t>
      </w:r>
      <w:r w:rsidRPr="00B07B33">
        <w:t xml:space="preserve"> </w:t>
      </w:r>
      <w:r w:rsidR="00915593" w:rsidRPr="00B07B33">
        <w:t>a</w:t>
      </w:r>
      <w:r w:rsidRPr="00B07B33">
        <w:t xml:space="preserve"> report in December 2008, titled </w:t>
      </w:r>
      <w:r w:rsidRPr="0031286A">
        <w:rPr>
          <w:rStyle w:val="Emphasis"/>
        </w:rPr>
        <w:t>Opportunity not opportunism: improving conduct in Australian franchising</w:t>
      </w:r>
      <w:r w:rsidRPr="00B07B33">
        <w:t>.</w:t>
      </w:r>
      <w:r w:rsidR="002F17C0" w:rsidRPr="00B07B33">
        <w:rPr>
          <w:rStyle w:val="FootnoteReference"/>
        </w:rPr>
        <w:footnoteReference w:id="26"/>
      </w:r>
      <w:r w:rsidRPr="00B07B33">
        <w:t xml:space="preserve"> The Government</w:t>
      </w:r>
      <w:r w:rsidR="00DC2AD5">
        <w:t>’</w:t>
      </w:r>
      <w:r w:rsidRPr="00B07B33">
        <w:t xml:space="preserve">s </w:t>
      </w:r>
      <w:r w:rsidR="008E5B36" w:rsidRPr="00B07B33">
        <w:t>response</w:t>
      </w:r>
      <w:r w:rsidRPr="00B07B33">
        <w:t xml:space="preserve"> included the formation of an expert panel in 2009 to scrutinise unconscionable conduct and various problematic behaviours within the franchising sector under the </w:t>
      </w:r>
      <w:r w:rsidRPr="0031286A">
        <w:rPr>
          <w:rStyle w:val="Emphasis"/>
        </w:rPr>
        <w:t>Trade Practices Act 1974</w:t>
      </w:r>
      <w:r w:rsidR="00E722B6">
        <w:t xml:space="preserve"> (Cth)</w:t>
      </w:r>
      <w:r w:rsidRPr="00B07B33">
        <w:t xml:space="preserve">. </w:t>
      </w:r>
      <w:r w:rsidR="00FE5DD9" w:rsidRPr="00B07B33">
        <w:t>Subsequent</w:t>
      </w:r>
      <w:r w:rsidRPr="00B07B33">
        <w:t xml:space="preserve"> amendments to the Code </w:t>
      </w:r>
      <w:r w:rsidR="00FE5DD9" w:rsidRPr="00B07B33">
        <w:t>resulted in</w:t>
      </w:r>
      <w:r w:rsidRPr="00B07B33">
        <w:t xml:space="preserve"> increased disclosure and address</w:t>
      </w:r>
      <w:r w:rsidR="00FE5DD9" w:rsidRPr="00B07B33">
        <w:t>ed</w:t>
      </w:r>
      <w:r w:rsidRPr="00B07B33">
        <w:t xml:space="preserve"> issues such as unilateral contract variation and the imposition of legal costs.</w:t>
      </w:r>
      <w:r w:rsidR="002F17C0" w:rsidRPr="00B07B33">
        <w:rPr>
          <w:rStyle w:val="FootnoteReference"/>
        </w:rPr>
        <w:footnoteReference w:id="27"/>
      </w:r>
    </w:p>
    <w:p w14:paraId="44926F71" w14:textId="35998C05" w:rsidR="00154FCE" w:rsidRPr="00B07B33" w:rsidRDefault="00154FCE" w:rsidP="001402F1">
      <w:pPr>
        <w:rPr>
          <w:color w:val="000000"/>
        </w:rPr>
      </w:pPr>
      <w:r w:rsidRPr="00B07B33">
        <w:rPr>
          <w:color w:val="000000"/>
        </w:rPr>
        <w:t>In light of persistent concerns</w:t>
      </w:r>
      <w:r w:rsidR="002072B1" w:rsidRPr="00B07B33">
        <w:rPr>
          <w:color w:val="000000"/>
        </w:rPr>
        <w:t xml:space="preserve">, including advocacy at the </w:t>
      </w:r>
      <w:r w:rsidRPr="00B07B33">
        <w:rPr>
          <w:color w:val="000000"/>
        </w:rPr>
        <w:t xml:space="preserve">state </w:t>
      </w:r>
      <w:r w:rsidR="002072B1" w:rsidRPr="00B07B33">
        <w:rPr>
          <w:color w:val="000000"/>
        </w:rPr>
        <w:t>level</w:t>
      </w:r>
      <w:r w:rsidRPr="00B07B33">
        <w:rPr>
          <w:color w:val="000000"/>
        </w:rPr>
        <w:t xml:space="preserve">, </w:t>
      </w:r>
      <w:r w:rsidR="00123A8B" w:rsidRPr="00B07B33">
        <w:rPr>
          <w:color w:val="000000"/>
        </w:rPr>
        <w:t xml:space="preserve">the </w:t>
      </w:r>
      <w:r w:rsidR="00C70029">
        <w:rPr>
          <w:color w:val="000000"/>
        </w:rPr>
        <w:t>Australian</w:t>
      </w:r>
      <w:r w:rsidR="00123A8B" w:rsidRPr="00B07B33">
        <w:rPr>
          <w:color w:val="000000"/>
        </w:rPr>
        <w:t xml:space="preserve"> Government </w:t>
      </w:r>
      <w:r w:rsidR="005D6BA7" w:rsidRPr="00B07B33">
        <w:rPr>
          <w:color w:val="000000"/>
        </w:rPr>
        <w:t xml:space="preserve">commissioned </w:t>
      </w:r>
      <w:r w:rsidRPr="00B07B33">
        <w:rPr>
          <w:color w:val="000000"/>
        </w:rPr>
        <w:t xml:space="preserve">Mr Alan Wein </w:t>
      </w:r>
      <w:r w:rsidR="002212D3" w:rsidRPr="00B07B33">
        <w:rPr>
          <w:color w:val="000000"/>
        </w:rPr>
        <w:t>to</w:t>
      </w:r>
      <w:r w:rsidRPr="00B07B33" w:rsidDel="009B1EF5">
        <w:rPr>
          <w:color w:val="000000"/>
        </w:rPr>
        <w:t xml:space="preserve"> </w:t>
      </w:r>
      <w:r w:rsidRPr="00B07B33">
        <w:rPr>
          <w:color w:val="000000"/>
        </w:rPr>
        <w:t>independent</w:t>
      </w:r>
      <w:r w:rsidR="009B1EF5" w:rsidRPr="00B07B33">
        <w:rPr>
          <w:color w:val="000000"/>
        </w:rPr>
        <w:t>ly</w:t>
      </w:r>
      <w:r w:rsidRPr="00B07B33">
        <w:rPr>
          <w:color w:val="000000"/>
        </w:rPr>
        <w:t xml:space="preserve"> examin</w:t>
      </w:r>
      <w:r w:rsidR="009B1EF5" w:rsidRPr="00B07B33">
        <w:rPr>
          <w:color w:val="000000"/>
        </w:rPr>
        <w:t>e</w:t>
      </w:r>
      <w:r w:rsidRPr="00B07B33">
        <w:rPr>
          <w:color w:val="000000"/>
        </w:rPr>
        <w:t xml:space="preserve"> the Code in 2013</w:t>
      </w:r>
      <w:r w:rsidR="008E5B36" w:rsidRPr="00B07B33">
        <w:rPr>
          <w:color w:val="000000"/>
        </w:rPr>
        <w:t xml:space="preserve">. </w:t>
      </w:r>
      <w:r w:rsidR="00115A79" w:rsidRPr="00B07B33">
        <w:rPr>
          <w:color w:val="000000"/>
        </w:rPr>
        <w:t>K</w:t>
      </w:r>
      <w:r w:rsidR="008E5B36" w:rsidRPr="00B07B33">
        <w:rPr>
          <w:color w:val="000000"/>
        </w:rPr>
        <w:t>ey reforms</w:t>
      </w:r>
      <w:r w:rsidR="008E5B36" w:rsidRPr="00B07B33" w:rsidDel="00115A79">
        <w:rPr>
          <w:color w:val="000000"/>
        </w:rPr>
        <w:t xml:space="preserve"> </w:t>
      </w:r>
      <w:r w:rsidR="008E5B36" w:rsidRPr="00B07B33">
        <w:rPr>
          <w:color w:val="000000"/>
        </w:rPr>
        <w:t xml:space="preserve">emerging from </w:t>
      </w:r>
      <w:r w:rsidR="003A7D0B" w:rsidRPr="00B07B33">
        <w:rPr>
          <w:color w:val="000000"/>
        </w:rPr>
        <w:t xml:space="preserve">the </w:t>
      </w:r>
      <w:r w:rsidR="008E5B36" w:rsidRPr="00B07B33">
        <w:rPr>
          <w:color w:val="000000"/>
        </w:rPr>
        <w:t xml:space="preserve">Wein review were the obligation to act in good faith and the inclusion of civil penalties in the Code. </w:t>
      </w:r>
      <w:r w:rsidR="00115A79" w:rsidRPr="00B07B33">
        <w:rPr>
          <w:color w:val="000000"/>
        </w:rPr>
        <w:t>With the original Code due to sunset in April 2015, it was remade</w:t>
      </w:r>
      <w:r w:rsidR="00961969" w:rsidRPr="00B07B33">
        <w:rPr>
          <w:color w:val="000000"/>
        </w:rPr>
        <w:t>,</w:t>
      </w:r>
      <w:r w:rsidR="00115A79" w:rsidRPr="00B07B33">
        <w:rPr>
          <w:color w:val="000000"/>
        </w:rPr>
        <w:t xml:space="preserve"> and these suggested</w:t>
      </w:r>
      <w:r w:rsidR="008E5B36" w:rsidRPr="00B07B33">
        <w:rPr>
          <w:color w:val="000000"/>
        </w:rPr>
        <w:t xml:space="preserve"> reforms were included</w:t>
      </w:r>
      <w:r w:rsidR="00115A79" w:rsidRPr="00B07B33">
        <w:rPr>
          <w:color w:val="000000"/>
        </w:rPr>
        <w:t>.</w:t>
      </w:r>
      <w:r w:rsidR="008E5B36" w:rsidRPr="00B07B33" w:rsidDel="00115A79">
        <w:rPr>
          <w:color w:val="000000"/>
        </w:rPr>
        <w:t xml:space="preserve"> </w:t>
      </w:r>
    </w:p>
    <w:p w14:paraId="210BAC6F" w14:textId="2EACED5A" w:rsidR="0080237B" w:rsidRPr="00B07B33" w:rsidRDefault="0080237B" w:rsidP="00B5061D">
      <w:pPr>
        <w:pStyle w:val="Heading3"/>
      </w:pPr>
      <w:r w:rsidRPr="00B07B33">
        <w:t xml:space="preserve">The </w:t>
      </w:r>
      <w:r w:rsidR="001329A4" w:rsidRPr="00B07B33">
        <w:t xml:space="preserve">second mandatory </w:t>
      </w:r>
      <w:r w:rsidRPr="00B07B33">
        <w:t xml:space="preserve">Franchising Code 2015–2023 </w:t>
      </w:r>
    </w:p>
    <w:p w14:paraId="7EC13DAA" w14:textId="21F4D190" w:rsidR="006D403B" w:rsidRPr="00B07B33" w:rsidRDefault="001329A4" w:rsidP="00BF6E50">
      <w:pPr>
        <w:rPr>
          <w:color w:val="000000"/>
        </w:rPr>
      </w:pPr>
      <w:r w:rsidRPr="00B07B33">
        <w:rPr>
          <w:color w:val="000000"/>
        </w:rPr>
        <w:t xml:space="preserve">Following the remaking of the Code, </w:t>
      </w:r>
      <w:r w:rsidR="006D403B" w:rsidRPr="00B07B33">
        <w:rPr>
          <w:color w:val="000000"/>
        </w:rPr>
        <w:t>work continued within government to better understand the dynamics of the automotive franchising sector. In December 2017, the ACCC published a market study into new car retailing</w:t>
      </w:r>
      <w:r w:rsidR="00557EFF">
        <w:rPr>
          <w:color w:val="000000"/>
        </w:rPr>
        <w:t>,</w:t>
      </w:r>
      <w:r w:rsidR="006D403B" w:rsidRPr="00B07B33" w:rsidDel="00071D34">
        <w:rPr>
          <w:color w:val="000000"/>
        </w:rPr>
        <w:t xml:space="preserve"> </w:t>
      </w:r>
      <w:r w:rsidR="00071D34" w:rsidRPr="00B07B33">
        <w:rPr>
          <w:color w:val="000000"/>
        </w:rPr>
        <w:t>which</w:t>
      </w:r>
      <w:r w:rsidR="006D403B" w:rsidRPr="00B07B33">
        <w:rPr>
          <w:color w:val="000000"/>
        </w:rPr>
        <w:t xml:space="preserve"> led</w:t>
      </w:r>
      <w:r w:rsidR="006D403B" w:rsidRPr="00B07B33" w:rsidDel="00071D34">
        <w:rPr>
          <w:color w:val="000000"/>
        </w:rPr>
        <w:t xml:space="preserve"> </w:t>
      </w:r>
      <w:r w:rsidR="006D403B" w:rsidRPr="00B07B33">
        <w:rPr>
          <w:color w:val="000000"/>
        </w:rPr>
        <w:t xml:space="preserve">to a government commitment to introduce </w:t>
      </w:r>
      <w:r w:rsidR="00B746A7" w:rsidRPr="00B07B33">
        <w:rPr>
          <w:color w:val="000000"/>
        </w:rPr>
        <w:t xml:space="preserve">specific </w:t>
      </w:r>
      <w:r w:rsidR="007933FD" w:rsidRPr="00B07B33">
        <w:rPr>
          <w:color w:val="000000"/>
        </w:rPr>
        <w:t>provisions into the Code</w:t>
      </w:r>
      <w:r w:rsidR="00B746A7" w:rsidRPr="00B07B33">
        <w:rPr>
          <w:color w:val="000000"/>
        </w:rPr>
        <w:t xml:space="preserve"> </w:t>
      </w:r>
      <w:r w:rsidR="001101CB" w:rsidRPr="00B07B33">
        <w:rPr>
          <w:color w:val="000000"/>
        </w:rPr>
        <w:t>related</w:t>
      </w:r>
      <w:r w:rsidR="00B746A7" w:rsidRPr="00B07B33">
        <w:rPr>
          <w:color w:val="000000"/>
        </w:rPr>
        <w:t xml:space="preserve"> to automotive franchising. </w:t>
      </w:r>
    </w:p>
    <w:p w14:paraId="77AFE507" w14:textId="52308823" w:rsidR="001329A4" w:rsidRPr="00B07B33" w:rsidRDefault="000D31F4" w:rsidP="00BF6E50">
      <w:pPr>
        <w:rPr>
          <w:color w:val="000000"/>
        </w:rPr>
      </w:pPr>
      <w:r w:rsidRPr="00B07B33">
        <w:rPr>
          <w:color w:val="000000"/>
        </w:rPr>
        <w:t>Subsequent c</w:t>
      </w:r>
      <w:r w:rsidR="00ED5DDD" w:rsidRPr="00B07B33">
        <w:rPr>
          <w:color w:val="000000"/>
        </w:rPr>
        <w:t xml:space="preserve">oncerns about </w:t>
      </w:r>
      <w:r w:rsidR="00E85D6D" w:rsidRPr="00B07B33">
        <w:rPr>
          <w:color w:val="000000"/>
        </w:rPr>
        <w:t>the conduct of large franchisors</w:t>
      </w:r>
      <w:r w:rsidR="00397337" w:rsidRPr="00B07B33">
        <w:rPr>
          <w:color w:val="000000"/>
        </w:rPr>
        <w:t xml:space="preserve">, </w:t>
      </w:r>
      <w:r w:rsidR="00557EFF">
        <w:rPr>
          <w:color w:val="000000"/>
        </w:rPr>
        <w:t>such as the</w:t>
      </w:r>
      <w:r w:rsidR="00397337" w:rsidRPr="00B07B33">
        <w:rPr>
          <w:color w:val="000000"/>
        </w:rPr>
        <w:t xml:space="preserve"> </w:t>
      </w:r>
      <w:r w:rsidR="00154FCE" w:rsidRPr="00B07B33">
        <w:rPr>
          <w:color w:val="000000"/>
        </w:rPr>
        <w:t xml:space="preserve">underpayment </w:t>
      </w:r>
      <w:r w:rsidR="00397337" w:rsidRPr="00B07B33">
        <w:rPr>
          <w:color w:val="000000"/>
        </w:rPr>
        <w:t>of employees</w:t>
      </w:r>
      <w:r w:rsidR="00575F29" w:rsidRPr="00B07B33">
        <w:rPr>
          <w:color w:val="000000"/>
        </w:rPr>
        <w:t xml:space="preserve"> </w:t>
      </w:r>
      <w:r w:rsidR="00154FCE" w:rsidRPr="00B07B33">
        <w:rPr>
          <w:color w:val="000000"/>
        </w:rPr>
        <w:t xml:space="preserve">within franchise systems, </w:t>
      </w:r>
      <w:r w:rsidR="00ED5DDD" w:rsidRPr="00B07B33">
        <w:rPr>
          <w:color w:val="000000"/>
        </w:rPr>
        <w:t>and the dynamics of franchisor</w:t>
      </w:r>
      <w:r w:rsidR="00DC2AD5">
        <w:rPr>
          <w:color w:val="000000"/>
        </w:rPr>
        <w:noBreakHyphen/>
      </w:r>
      <w:r w:rsidR="00ED5DDD" w:rsidRPr="00B07B33">
        <w:rPr>
          <w:color w:val="000000"/>
        </w:rPr>
        <w:t>franchisee relationships more generally</w:t>
      </w:r>
      <w:r w:rsidR="00115A79" w:rsidRPr="00B07B33">
        <w:rPr>
          <w:color w:val="000000"/>
        </w:rPr>
        <w:t>,</w:t>
      </w:r>
      <w:r w:rsidR="00ED5DDD" w:rsidRPr="00B07B33">
        <w:rPr>
          <w:color w:val="000000"/>
        </w:rPr>
        <w:t xml:space="preserve"> </w:t>
      </w:r>
      <w:r w:rsidR="00154FCE" w:rsidRPr="00B07B33">
        <w:rPr>
          <w:color w:val="000000"/>
        </w:rPr>
        <w:t>led to the Parliamentary Joint Committee on Corporations and Financial Services conducting a year</w:t>
      </w:r>
      <w:r w:rsidR="00DC2AD5">
        <w:rPr>
          <w:color w:val="000000"/>
        </w:rPr>
        <w:noBreakHyphen/>
      </w:r>
      <w:r w:rsidR="00154FCE" w:rsidRPr="00B07B33">
        <w:rPr>
          <w:color w:val="000000"/>
        </w:rPr>
        <w:t>long inquiry</w:t>
      </w:r>
      <w:r w:rsidR="00115A79" w:rsidRPr="00B07B33">
        <w:rPr>
          <w:color w:val="000000"/>
        </w:rPr>
        <w:t xml:space="preserve"> in 2018</w:t>
      </w:r>
      <w:r w:rsidR="007E3DE5">
        <w:rPr>
          <w:color w:val="000000"/>
        </w:rPr>
        <w:t>–</w:t>
      </w:r>
      <w:r w:rsidR="00115A79" w:rsidRPr="00B07B33">
        <w:rPr>
          <w:color w:val="000000"/>
        </w:rPr>
        <w:t>19</w:t>
      </w:r>
      <w:r w:rsidR="00575F29" w:rsidRPr="00B07B33">
        <w:rPr>
          <w:color w:val="000000"/>
        </w:rPr>
        <w:t>. The inquiry tabled</w:t>
      </w:r>
      <w:r w:rsidR="00ED5DDD" w:rsidRPr="00B07B33">
        <w:rPr>
          <w:color w:val="000000"/>
        </w:rPr>
        <w:t xml:space="preserve"> its </w:t>
      </w:r>
      <w:r w:rsidR="00154FCE" w:rsidRPr="0031286A">
        <w:rPr>
          <w:rStyle w:val="Emphasis"/>
        </w:rPr>
        <w:t>Fairness in Franchising</w:t>
      </w:r>
      <w:r w:rsidR="00154FCE" w:rsidRPr="00B07B33">
        <w:rPr>
          <w:color w:val="000000"/>
        </w:rPr>
        <w:t xml:space="preserve"> report in March 2019, making 7</w:t>
      </w:r>
      <w:r w:rsidR="00340F80">
        <w:rPr>
          <w:color w:val="000000"/>
        </w:rPr>
        <w:t>1</w:t>
      </w:r>
      <w:r w:rsidR="00154FCE" w:rsidRPr="00B07B33">
        <w:rPr>
          <w:color w:val="000000"/>
        </w:rPr>
        <w:t xml:space="preserve"> recommendations. The Government formed the Franchising Taskforce in response</w:t>
      </w:r>
      <w:r w:rsidR="00ED5DDD" w:rsidRPr="00B07B33">
        <w:rPr>
          <w:color w:val="000000"/>
        </w:rPr>
        <w:t xml:space="preserve">. </w:t>
      </w:r>
    </w:p>
    <w:p w14:paraId="5996A169" w14:textId="3744A96A" w:rsidR="00154FCE" w:rsidRPr="00B07B33" w:rsidRDefault="00712127" w:rsidP="00C34D77">
      <w:r w:rsidRPr="00B07B33">
        <w:t xml:space="preserve">Early in 2020, General Motors Holden announced that it was </w:t>
      </w:r>
      <w:r w:rsidR="00955CA9" w:rsidRPr="00B07B33">
        <w:t>t</w:t>
      </w:r>
      <w:r w:rsidRPr="00B07B33">
        <w:t>erminat</w:t>
      </w:r>
      <w:r w:rsidR="00955CA9" w:rsidRPr="00B07B33">
        <w:t>ing</w:t>
      </w:r>
      <w:r w:rsidRPr="00B07B33">
        <w:t xml:space="preserve"> its network of Australian</w:t>
      </w:r>
      <w:r w:rsidR="00DC2AD5">
        <w:noBreakHyphen/>
      </w:r>
      <w:r w:rsidRPr="00B07B33">
        <w:t xml:space="preserve">based franchise </w:t>
      </w:r>
      <w:r w:rsidR="00676F82" w:rsidRPr="00B07B33">
        <w:t>agreements and</w:t>
      </w:r>
      <w:r w:rsidR="00115A79" w:rsidRPr="00B07B33">
        <w:t xml:space="preserve"> </w:t>
      </w:r>
      <w:r w:rsidRPr="00B07B33">
        <w:t xml:space="preserve">withdrawing </w:t>
      </w:r>
      <w:r w:rsidR="00115A79" w:rsidRPr="00B07B33">
        <w:t>its</w:t>
      </w:r>
      <w:r w:rsidRPr="00B07B33">
        <w:t xml:space="preserve"> brand from the Australian market</w:t>
      </w:r>
      <w:r w:rsidR="00DC7019" w:rsidRPr="00B07B33">
        <w:t xml:space="preserve">. </w:t>
      </w:r>
      <w:r w:rsidR="001329A4" w:rsidRPr="00B07B33">
        <w:t xml:space="preserve">Automotive franchising specific </w:t>
      </w:r>
      <w:r w:rsidR="00B97FD1" w:rsidRPr="00B07B33">
        <w:t>provisions</w:t>
      </w:r>
      <w:r w:rsidR="00822919" w:rsidRPr="00B07B33">
        <w:t xml:space="preserve"> were </w:t>
      </w:r>
      <w:r w:rsidR="00115A79" w:rsidRPr="00B07B33">
        <w:t xml:space="preserve">then </w:t>
      </w:r>
      <w:r w:rsidR="00822919" w:rsidRPr="00B07B33">
        <w:t>introduced in</w:t>
      </w:r>
      <w:r w:rsidR="00115A79" w:rsidRPr="00B07B33">
        <w:t>to</w:t>
      </w:r>
      <w:r w:rsidR="00822919" w:rsidRPr="00B07B33">
        <w:t xml:space="preserve"> the Code with effect from July</w:t>
      </w:r>
      <w:r w:rsidR="008807AA">
        <w:t> </w:t>
      </w:r>
      <w:r w:rsidR="00822919" w:rsidRPr="00B07B33">
        <w:t>2020</w:t>
      </w:r>
      <w:r w:rsidR="00E31BB7" w:rsidRPr="00B07B33">
        <w:t>.</w:t>
      </w:r>
      <w:r w:rsidR="003E3B62" w:rsidRPr="00B07B33">
        <w:t xml:space="preserve"> </w:t>
      </w:r>
      <w:r w:rsidR="00E31BB7" w:rsidRPr="00B07B33">
        <w:t>A</w:t>
      </w:r>
      <w:r w:rsidR="00ED5DDD" w:rsidRPr="00B07B33">
        <w:t xml:space="preserve">fter </w:t>
      </w:r>
      <w:r w:rsidR="00154FCE" w:rsidRPr="00B07B33">
        <w:t>extensive consultations</w:t>
      </w:r>
      <w:r w:rsidR="00ED5DDD" w:rsidRPr="00B07B33">
        <w:t xml:space="preserve"> the Government formally responded to the</w:t>
      </w:r>
      <w:r w:rsidR="00822919" w:rsidRPr="00B07B33">
        <w:t xml:space="preserve"> recommendations</w:t>
      </w:r>
      <w:r w:rsidR="00822919" w:rsidRPr="00B07B33" w:rsidDel="00E05D20">
        <w:t xml:space="preserve"> </w:t>
      </w:r>
      <w:r w:rsidR="00822919" w:rsidRPr="00B07B33">
        <w:t>contained in the</w:t>
      </w:r>
      <w:r w:rsidR="00ED5DDD" w:rsidRPr="00B07B33">
        <w:t xml:space="preserve"> </w:t>
      </w:r>
      <w:r w:rsidR="00ED5DDD" w:rsidRPr="0031286A">
        <w:rPr>
          <w:rStyle w:val="Emphasis"/>
        </w:rPr>
        <w:t xml:space="preserve">Fairness in Franchising </w:t>
      </w:r>
      <w:r w:rsidR="00ED5DDD" w:rsidRPr="00B07B33">
        <w:t xml:space="preserve">report in </w:t>
      </w:r>
      <w:r w:rsidR="00154FCE" w:rsidRPr="00B07B33">
        <w:t>August 2020</w:t>
      </w:r>
      <w:r w:rsidR="00822919" w:rsidRPr="00B07B33">
        <w:t xml:space="preserve">. </w:t>
      </w:r>
    </w:p>
    <w:p w14:paraId="61D930EB" w14:textId="545BF9CD" w:rsidR="00154FCE" w:rsidRPr="00B07B33" w:rsidRDefault="00DC7019" w:rsidP="00C34D77">
      <w:r w:rsidRPr="00B07B33">
        <w:t>The fallout from General Motors Holden</w:t>
      </w:r>
      <w:r w:rsidR="00DC2AD5">
        <w:t>’</w:t>
      </w:r>
      <w:r w:rsidRPr="00B07B33">
        <w:t xml:space="preserve">s early termination of its franchise network continued to be a matter of significant public interest and ultimately </w:t>
      </w:r>
      <w:r w:rsidR="007F0B24" w:rsidRPr="00B07B33">
        <w:t>prompted</w:t>
      </w:r>
      <w:r w:rsidR="00154FCE" w:rsidRPr="00B07B33">
        <w:t xml:space="preserve"> the Senate</w:t>
      </w:r>
      <w:r w:rsidR="007C5036" w:rsidRPr="00B07B33">
        <w:t xml:space="preserve"> to</w:t>
      </w:r>
      <w:r w:rsidR="00154FCE" w:rsidRPr="00B07B33">
        <w:t xml:space="preserve"> </w:t>
      </w:r>
      <w:r w:rsidR="00451D3B" w:rsidRPr="00B07B33">
        <w:t>commenc</w:t>
      </w:r>
      <w:r w:rsidR="007C5036" w:rsidRPr="00B07B33">
        <w:t>e</w:t>
      </w:r>
      <w:r w:rsidR="00154FCE" w:rsidRPr="00B07B33">
        <w:t xml:space="preserve"> an inquiry into General Motors</w:t>
      </w:r>
      <w:r w:rsidR="00DC2AD5">
        <w:t>’</w:t>
      </w:r>
      <w:r w:rsidR="00154FCE" w:rsidRPr="00B07B33">
        <w:t xml:space="preserve"> decision</w:t>
      </w:r>
      <w:r w:rsidR="007C5036" w:rsidRPr="00B07B33">
        <w:t xml:space="preserve">. </w:t>
      </w:r>
      <w:r w:rsidR="00FF32B6" w:rsidRPr="00B07B33">
        <w:t>Th</w:t>
      </w:r>
      <w:r w:rsidR="00115A79" w:rsidRPr="00B07B33">
        <w:t>is</w:t>
      </w:r>
      <w:r w:rsidR="00FF32B6" w:rsidRPr="00B07B33">
        <w:t xml:space="preserve"> report</w:t>
      </w:r>
      <w:r w:rsidR="00EF36F5" w:rsidRPr="00B07B33">
        <w:t xml:space="preserve"> </w:t>
      </w:r>
      <w:r w:rsidR="00FF32B6" w:rsidRPr="00B07B33">
        <w:t>w</w:t>
      </w:r>
      <w:r w:rsidR="00E66BCC" w:rsidRPr="00B07B33">
        <w:t>as</w:t>
      </w:r>
      <w:r w:rsidR="00FF32B6" w:rsidRPr="00B07B33">
        <w:t xml:space="preserve"> published</w:t>
      </w:r>
      <w:r w:rsidR="00154FCE" w:rsidRPr="00B07B33">
        <w:t xml:space="preserve"> in March</w:t>
      </w:r>
      <w:r w:rsidR="00E66BCC" w:rsidRPr="00B07B33">
        <w:t xml:space="preserve"> 2021.</w:t>
      </w:r>
      <w:r w:rsidR="002F17C0" w:rsidRPr="00B07B33">
        <w:rPr>
          <w:rStyle w:val="FootnoteReference"/>
        </w:rPr>
        <w:footnoteReference w:id="28"/>
      </w:r>
      <w:r w:rsidR="00E66BCC" w:rsidRPr="00B07B33">
        <w:t xml:space="preserve"> </w:t>
      </w:r>
    </w:p>
    <w:p w14:paraId="49FD78E2" w14:textId="77777777" w:rsidR="00B7138D" w:rsidRPr="00B07B33" w:rsidRDefault="004D3AC5" w:rsidP="00C34D77">
      <w:r w:rsidRPr="00B07B33">
        <w:t xml:space="preserve">With effect from </w:t>
      </w:r>
      <w:r w:rsidR="00E66BCC" w:rsidRPr="00B07B33">
        <w:t>July 2021,</w:t>
      </w:r>
      <w:r w:rsidRPr="00B07B33">
        <w:t xml:space="preserve"> a large number of </w:t>
      </w:r>
      <w:r w:rsidR="00776542" w:rsidRPr="00B07B33">
        <w:t xml:space="preserve">changes to the Code were made which </w:t>
      </w:r>
      <w:r w:rsidR="00E66BCC" w:rsidRPr="00B07B33">
        <w:t>implement</w:t>
      </w:r>
      <w:r w:rsidR="00776542" w:rsidRPr="00B07B33">
        <w:t>ed</w:t>
      </w:r>
      <w:r w:rsidR="00E66BCC" w:rsidRPr="00B07B33">
        <w:t xml:space="preserve"> the </w:t>
      </w:r>
      <w:r w:rsidR="00E66BCC" w:rsidRPr="0031286A">
        <w:rPr>
          <w:rStyle w:val="Emphasis"/>
        </w:rPr>
        <w:t xml:space="preserve">Fairness in Franchising </w:t>
      </w:r>
      <w:r w:rsidR="00E66BCC" w:rsidRPr="00B07B33">
        <w:t>reforms and further government commitments to strengthen automotive franchising protections</w:t>
      </w:r>
      <w:r w:rsidR="00776542" w:rsidRPr="00B07B33">
        <w:t xml:space="preserve">. </w:t>
      </w:r>
      <w:r w:rsidR="00A60B60" w:rsidRPr="00B07B33">
        <w:t>Key reforms include</w:t>
      </w:r>
      <w:r w:rsidR="00E66BCC" w:rsidRPr="00B07B33">
        <w:t>d the introduction of voluntary binding arbitration, strengthened disclosure including in relation to supplier rebates,</w:t>
      </w:r>
      <w:r w:rsidR="00852F0F" w:rsidRPr="00B07B33">
        <w:t xml:space="preserve"> and</w:t>
      </w:r>
      <w:r w:rsidR="00E66BCC" w:rsidRPr="00B07B33">
        <w:t xml:space="preserve"> </w:t>
      </w:r>
      <w:r w:rsidR="00852F0F" w:rsidRPr="00B07B33">
        <w:t>tightened restrictions on franchisors requiring capital expenditure</w:t>
      </w:r>
      <w:r w:rsidR="00E66BCC" w:rsidRPr="00B07B33">
        <w:t xml:space="preserve">. </w:t>
      </w:r>
    </w:p>
    <w:p w14:paraId="229571F9" w14:textId="16FDC445" w:rsidR="00B7138D" w:rsidRPr="00B07B33" w:rsidRDefault="00A60B60" w:rsidP="00C34D77">
      <w:r w:rsidRPr="00B07B33">
        <w:t xml:space="preserve">Key </w:t>
      </w:r>
      <w:r w:rsidR="00FF32B6" w:rsidRPr="00B07B33">
        <w:t xml:space="preserve">automotive sector </w:t>
      </w:r>
      <w:r w:rsidRPr="00B07B33">
        <w:t>re</w:t>
      </w:r>
      <w:r w:rsidR="00FF32B6" w:rsidRPr="00B07B33">
        <w:t>forms included</w:t>
      </w:r>
      <w:r w:rsidR="00852F0F" w:rsidRPr="00B07B33">
        <w:t xml:space="preserve"> prohibiti</w:t>
      </w:r>
      <w:r w:rsidR="00C045AC" w:rsidRPr="00B07B33">
        <w:t>ng</w:t>
      </w:r>
      <w:r w:rsidR="00852F0F" w:rsidRPr="00B07B33" w:rsidDel="00C045AC">
        <w:t xml:space="preserve"> </w:t>
      </w:r>
      <w:r w:rsidR="00852F0F" w:rsidRPr="00B07B33">
        <w:t>automotive franchisors</w:t>
      </w:r>
      <w:r w:rsidR="00C045AC" w:rsidRPr="00B07B33">
        <w:t xml:space="preserve"> from</w:t>
      </w:r>
      <w:r w:rsidR="00852F0F" w:rsidRPr="00B07B33">
        <w:t xml:space="preserve"> offering new car dealership franchise agreements</w:t>
      </w:r>
      <w:r w:rsidR="00CF7D52" w:rsidRPr="00B07B33">
        <w:t>,</w:t>
      </w:r>
      <w:r w:rsidR="00852F0F" w:rsidRPr="00B07B33">
        <w:t xml:space="preserve"> unless those agreements contained provisions providing for compensation in </w:t>
      </w:r>
      <w:r w:rsidR="00AD78FB" w:rsidRPr="00B07B33">
        <w:t>cases of</w:t>
      </w:r>
      <w:r w:rsidR="00852F0F" w:rsidRPr="00B07B33">
        <w:t xml:space="preserve"> early termination </w:t>
      </w:r>
      <w:r w:rsidR="002F17C0" w:rsidRPr="00B07B33">
        <w:t xml:space="preserve">and provided a reasonable opportunity for the new vehicle dealership to make a return on any capital investment required by the franchisor. </w:t>
      </w:r>
    </w:p>
    <w:p w14:paraId="1D15BA1E" w14:textId="132609EB" w:rsidR="00154FCE" w:rsidRPr="00B07B33" w:rsidRDefault="00FA60E0" w:rsidP="00C34D77">
      <w:r w:rsidRPr="00B07B33">
        <w:t xml:space="preserve">Funding was </w:t>
      </w:r>
      <w:r w:rsidR="00A64125" w:rsidRPr="00B07B33">
        <w:t>allocated in the 2021</w:t>
      </w:r>
      <w:r w:rsidR="00DE198A">
        <w:t>–</w:t>
      </w:r>
      <w:r w:rsidR="00A64125" w:rsidRPr="00B07B33">
        <w:t>22 Budget to establish the FD</w:t>
      </w:r>
      <w:r w:rsidR="00B16B3D" w:rsidRPr="00B07B33">
        <w:t>R and f</w:t>
      </w:r>
      <w:r w:rsidR="00B7138D" w:rsidRPr="00B07B33">
        <w:t xml:space="preserve">ollowing further consultation, significantly increased penalties </w:t>
      </w:r>
      <w:r w:rsidR="0050716B" w:rsidRPr="00B07B33">
        <w:t>were introduced</w:t>
      </w:r>
      <w:r w:rsidR="00557EFF">
        <w:t>. T</w:t>
      </w:r>
      <w:r w:rsidR="0050716B" w:rsidRPr="00B07B33">
        <w:t xml:space="preserve">he FDR was launched in </w:t>
      </w:r>
      <w:r w:rsidR="00B7138D" w:rsidRPr="00B07B33">
        <w:t>2022.</w:t>
      </w:r>
    </w:p>
    <w:p w14:paraId="0F12C657" w14:textId="7102C1ED" w:rsidR="005337C4" w:rsidRPr="00B07B33" w:rsidRDefault="005337C4" w:rsidP="00C34D77">
      <w:r w:rsidRPr="00B07B33">
        <w:t>The current Code, containing these various amendments, is now scheduled to expire (</w:t>
      </w:r>
      <w:r w:rsidR="007147BF">
        <w:t>‘</w:t>
      </w:r>
      <w:r w:rsidRPr="00B07B33">
        <w:t>sunset</w:t>
      </w:r>
      <w:r w:rsidR="007147BF">
        <w:t>’</w:t>
      </w:r>
      <w:r w:rsidRPr="00B07B33">
        <w:t>) in April 2025, unless the current review recommends otherwise.</w:t>
      </w:r>
    </w:p>
    <w:p w14:paraId="5CCB88AB" w14:textId="77777777" w:rsidR="007B0F31" w:rsidRDefault="007B0F31" w:rsidP="002F17C0">
      <w:pPr>
        <w:pStyle w:val="Bullet"/>
        <w:numPr>
          <w:ilvl w:val="0"/>
          <w:numId w:val="0"/>
        </w:numPr>
        <w:spacing w:after="120"/>
      </w:pPr>
    </w:p>
    <w:p w14:paraId="3EB78C11" w14:textId="77777777" w:rsidR="007B0F31" w:rsidRDefault="007B0F31" w:rsidP="002F17C0">
      <w:pPr>
        <w:pStyle w:val="Bullet"/>
        <w:numPr>
          <w:ilvl w:val="0"/>
          <w:numId w:val="0"/>
        </w:numPr>
        <w:spacing w:after="120"/>
        <w:sectPr w:rsidR="007B0F31" w:rsidSect="007B6C51">
          <w:headerReference w:type="even" r:id="rId26"/>
          <w:headerReference w:type="default" r:id="rId27"/>
          <w:footerReference w:type="even" r:id="rId28"/>
          <w:footerReference w:type="default" r:id="rId29"/>
          <w:headerReference w:type="first" r:id="rId30"/>
          <w:footerReference w:type="first" r:id="rId31"/>
          <w:pgSz w:w="11906" w:h="16838" w:code="9"/>
          <w:pgMar w:top="1843" w:right="1417" w:bottom="1417" w:left="1417" w:header="709" w:footer="709" w:gutter="0"/>
          <w:cols w:space="708"/>
          <w:docGrid w:linePitch="360"/>
        </w:sectPr>
      </w:pPr>
    </w:p>
    <w:p w14:paraId="20E12AE7" w14:textId="37220DEF" w:rsidR="006266D6" w:rsidRPr="00BF6E50" w:rsidRDefault="009B6410" w:rsidP="00BF6E50">
      <w:pPr>
        <w:pStyle w:val="Heading1Numbered"/>
      </w:pPr>
      <w:bookmarkStart w:id="30" w:name="_Toc156484464"/>
      <w:r w:rsidRPr="00BF6E50">
        <w:t>About this r</w:t>
      </w:r>
      <w:r w:rsidR="00CC5255" w:rsidRPr="00BF6E50">
        <w:t>eview</w:t>
      </w:r>
      <w:bookmarkEnd w:id="30"/>
    </w:p>
    <w:p w14:paraId="7C6ED40C" w14:textId="32CC42A5" w:rsidR="00BB5A00" w:rsidRPr="00B07B33" w:rsidRDefault="009B6410" w:rsidP="00C34D77">
      <w:r w:rsidRPr="00B07B33">
        <w:t xml:space="preserve">The Terms of Reference </w:t>
      </w:r>
      <w:r w:rsidR="0034650D" w:rsidRPr="00B07B33">
        <w:t xml:space="preserve">(as shown on </w:t>
      </w:r>
      <w:r w:rsidR="00DC5EEE" w:rsidRPr="00B07B33">
        <w:t>page</w:t>
      </w:r>
      <w:r w:rsidR="00A34828" w:rsidRPr="00B07B33">
        <w:t xml:space="preserve"> </w:t>
      </w:r>
      <w:r w:rsidR="00DC5EEE" w:rsidRPr="00B07B33">
        <w:fldChar w:fldCharType="begin"/>
      </w:r>
      <w:r w:rsidR="00DC5EEE" w:rsidRPr="00B07B33">
        <w:instrText xml:space="preserve"> PAGEREF _Ref146392722 \h </w:instrText>
      </w:r>
      <w:r w:rsidR="00DC5EEE" w:rsidRPr="00B07B33">
        <w:fldChar w:fldCharType="separate"/>
      </w:r>
      <w:r w:rsidR="00014C5D">
        <w:rPr>
          <w:noProof/>
        </w:rPr>
        <w:t>4</w:t>
      </w:r>
      <w:r w:rsidR="00DC5EEE" w:rsidRPr="00B07B33">
        <w:fldChar w:fldCharType="end"/>
      </w:r>
      <w:r w:rsidR="0034650D" w:rsidRPr="00B07B33">
        <w:t>)</w:t>
      </w:r>
      <w:r w:rsidR="001D0C20" w:rsidRPr="00B07B33">
        <w:t xml:space="preserve"> have required</w:t>
      </w:r>
      <w:r w:rsidR="00BB5A00" w:rsidRPr="00B07B33" w:rsidDel="001D0C20">
        <w:t xml:space="preserve"> </w:t>
      </w:r>
      <w:r w:rsidR="00887702" w:rsidRPr="00B07B33">
        <w:t>a</w:t>
      </w:r>
      <w:r w:rsidR="00BB5A00" w:rsidRPr="00B07B33">
        <w:t xml:space="preserve"> comprehensive review process </w:t>
      </w:r>
      <w:r w:rsidR="007F5984" w:rsidRPr="00B07B33">
        <w:t>that</w:t>
      </w:r>
      <w:r w:rsidR="00F600D6" w:rsidRPr="00B07B33">
        <w:t xml:space="preserve"> </w:t>
      </w:r>
      <w:r w:rsidR="00065C2F" w:rsidRPr="00B07B33">
        <w:t>meet</w:t>
      </w:r>
      <w:r w:rsidR="007F5984" w:rsidRPr="00B07B33">
        <w:t>s the</w:t>
      </w:r>
      <w:r w:rsidR="00065C2F" w:rsidRPr="00B07B33">
        <w:t xml:space="preserve"> requirements relating to </w:t>
      </w:r>
      <w:r w:rsidR="00601678">
        <w:t xml:space="preserve">4 </w:t>
      </w:r>
      <w:r w:rsidR="00065C2F" w:rsidRPr="00B07B33">
        <w:t xml:space="preserve">separate scheduled reviews of the Code: </w:t>
      </w:r>
    </w:p>
    <w:p w14:paraId="363D1E0F" w14:textId="3E5B7320" w:rsidR="00065C2F" w:rsidRPr="00CC44AF" w:rsidRDefault="007C5654" w:rsidP="00CC44AF">
      <w:pPr>
        <w:pStyle w:val="Bullet"/>
      </w:pPr>
      <w:r w:rsidRPr="00CC44AF">
        <w:t>A statutory review of Part 5 of the Code (relating to New Vehicle Dealership Agreements)</w:t>
      </w:r>
    </w:p>
    <w:p w14:paraId="56BC0BCA" w14:textId="584EEDEF" w:rsidR="007C5654" w:rsidRPr="00CC44AF" w:rsidRDefault="00C54631" w:rsidP="00CC44AF">
      <w:pPr>
        <w:pStyle w:val="Bullet"/>
      </w:pPr>
      <w:r w:rsidRPr="00CC44AF">
        <w:t>A sunsetting review of the Code</w:t>
      </w:r>
      <w:r w:rsidR="00856E2D" w:rsidRPr="00CC44AF">
        <w:t xml:space="preserve"> </w:t>
      </w:r>
      <w:r w:rsidR="00816064" w:rsidRPr="00CC44AF">
        <w:t>(</w:t>
      </w:r>
      <w:r w:rsidR="00856E2D" w:rsidRPr="00CC44AF">
        <w:t xml:space="preserve">noting </w:t>
      </w:r>
      <w:r w:rsidR="00174DFC" w:rsidRPr="00CC44AF">
        <w:t>it</w:t>
      </w:r>
      <w:r w:rsidR="00C43295" w:rsidRPr="00CC44AF">
        <w:t xml:space="preserve"> is due to sunset on 1</w:t>
      </w:r>
      <w:r w:rsidR="00E534AA" w:rsidRPr="00CC44AF">
        <w:t> </w:t>
      </w:r>
      <w:r w:rsidR="00C43295" w:rsidRPr="00CC44AF">
        <w:t>April 2025</w:t>
      </w:r>
      <w:r w:rsidR="00816064" w:rsidRPr="00CC44AF">
        <w:t>)</w:t>
      </w:r>
    </w:p>
    <w:p w14:paraId="6D268249" w14:textId="58831B62" w:rsidR="004A16CA" w:rsidRPr="00CC44AF" w:rsidRDefault="004A16CA" w:rsidP="00CC44AF">
      <w:pPr>
        <w:pStyle w:val="Bullet"/>
      </w:pPr>
      <w:r w:rsidRPr="00CC44AF">
        <w:t xml:space="preserve">A post implementation review of the 2021 amendments to </w:t>
      </w:r>
      <w:r w:rsidR="00C34223" w:rsidRPr="00CC44AF">
        <w:t xml:space="preserve">Part 5 of the Code (relating to </w:t>
      </w:r>
      <w:r w:rsidRPr="00CC44AF">
        <w:t>New</w:t>
      </w:r>
      <w:r w:rsidR="008807AA">
        <w:t> </w:t>
      </w:r>
      <w:r w:rsidRPr="00CC44AF">
        <w:t>Vehicle Dealership Agreements</w:t>
      </w:r>
      <w:r w:rsidR="00C34223" w:rsidRPr="00CC44AF">
        <w:t>)</w:t>
      </w:r>
    </w:p>
    <w:p w14:paraId="096D9CE0" w14:textId="0DD275C6" w:rsidR="00D85368" w:rsidRPr="00CC44AF" w:rsidRDefault="00D85368" w:rsidP="00CC44AF">
      <w:pPr>
        <w:pStyle w:val="Bullet"/>
      </w:pPr>
      <w:r w:rsidRPr="00CC44AF">
        <w:t xml:space="preserve">A statutory review of the </w:t>
      </w:r>
      <w:r w:rsidR="00EB425A" w:rsidRPr="00CC44AF">
        <w:t>FDR</w:t>
      </w:r>
      <w:r w:rsidR="00844E28" w:rsidRPr="00CC44AF">
        <w:t xml:space="preserve"> (from 15 November 2023).</w:t>
      </w:r>
    </w:p>
    <w:p w14:paraId="7A65191F" w14:textId="5A488962" w:rsidR="00142265" w:rsidRPr="00B07B33" w:rsidRDefault="0097365F" w:rsidP="001B34FC">
      <w:r w:rsidRPr="00B07B33">
        <w:t xml:space="preserve">To </w:t>
      </w:r>
      <w:r w:rsidR="002E4A2D" w:rsidRPr="00B07B33">
        <w:t>address the review</w:t>
      </w:r>
      <w:r w:rsidR="00DC2AD5">
        <w:t>’</w:t>
      </w:r>
      <w:r w:rsidR="002E4A2D" w:rsidRPr="00B07B33">
        <w:t>s terms of reference</w:t>
      </w:r>
      <w:r w:rsidR="00B872BB" w:rsidRPr="00B07B33">
        <w:t xml:space="preserve">, </w:t>
      </w:r>
      <w:r w:rsidR="0034650D" w:rsidRPr="00B07B33">
        <w:t xml:space="preserve">a number of thematic areas were used to analyse stakeholder views, existing data sources, and to </w:t>
      </w:r>
      <w:r w:rsidR="00227335" w:rsidRPr="00B07B33">
        <w:t xml:space="preserve">reflect the differing perspectives from which </w:t>
      </w:r>
      <w:r w:rsidR="00F81FCF" w:rsidRPr="00B07B33">
        <w:t>the regulatory framework</w:t>
      </w:r>
      <w:r w:rsidR="00227335" w:rsidRPr="00B07B33">
        <w:t xml:space="preserve"> must be effective in order to be fit for purpose</w:t>
      </w:r>
      <w:r w:rsidR="003511FB" w:rsidRPr="00B07B33">
        <w:t>.</w:t>
      </w:r>
      <w:r w:rsidR="0034650D" w:rsidRPr="00B07B33">
        <w:t xml:space="preserve"> These were:</w:t>
      </w:r>
    </w:p>
    <w:p w14:paraId="77886644" w14:textId="732951B7" w:rsidR="003511FB" w:rsidRPr="001B34FC" w:rsidRDefault="003511FB" w:rsidP="00CC44AF">
      <w:pPr>
        <w:pStyle w:val="OutlineNumbered1"/>
        <w:ind w:left="284" w:hanging="284"/>
      </w:pPr>
      <w:r w:rsidRPr="001B34FC">
        <w:t xml:space="preserve">The scope and structure of </w:t>
      </w:r>
      <w:r w:rsidR="00374362" w:rsidRPr="001B34FC">
        <w:t xml:space="preserve">the Code </w:t>
      </w:r>
    </w:p>
    <w:p w14:paraId="46C847AC" w14:textId="09B469F5" w:rsidR="003511FB" w:rsidRPr="001B34FC" w:rsidRDefault="00687DCA" w:rsidP="00CC44AF">
      <w:pPr>
        <w:pStyle w:val="OutlineNumbered1"/>
        <w:ind w:left="284" w:hanging="284"/>
      </w:pPr>
      <w:r w:rsidRPr="001B34FC">
        <w:t>E</w:t>
      </w:r>
      <w:r w:rsidR="003511FB" w:rsidRPr="001B34FC">
        <w:t>ntering into a franchise agreement</w:t>
      </w:r>
    </w:p>
    <w:p w14:paraId="0C726CD3" w14:textId="77777777" w:rsidR="003511FB" w:rsidRPr="001B34FC" w:rsidRDefault="003511FB" w:rsidP="00CC44AF">
      <w:pPr>
        <w:pStyle w:val="OutlineNumbered1"/>
        <w:ind w:left="284" w:hanging="284"/>
      </w:pPr>
      <w:r w:rsidRPr="001B34FC">
        <w:t>During a franchise relationship</w:t>
      </w:r>
    </w:p>
    <w:p w14:paraId="1CC59E3D" w14:textId="5FF5473D" w:rsidR="003511FB" w:rsidRPr="001B34FC" w:rsidRDefault="003511FB" w:rsidP="00CC44AF">
      <w:pPr>
        <w:pStyle w:val="OutlineNumbered1"/>
        <w:ind w:left="284" w:hanging="284"/>
      </w:pPr>
      <w:r w:rsidRPr="001B34FC">
        <w:t>The end of a franchise relationship</w:t>
      </w:r>
    </w:p>
    <w:p w14:paraId="64545DDA" w14:textId="7DC3EC2C" w:rsidR="003511FB" w:rsidRPr="001B34FC" w:rsidRDefault="00374362" w:rsidP="00CC44AF">
      <w:pPr>
        <w:pStyle w:val="OutlineNumbered1"/>
        <w:ind w:left="284" w:hanging="284"/>
      </w:pPr>
      <w:r w:rsidRPr="001B34FC">
        <w:t>Regulatory oversight</w:t>
      </w:r>
      <w:r w:rsidR="003511FB" w:rsidRPr="001B34FC">
        <w:t xml:space="preserve"> and dispute resolution</w:t>
      </w:r>
      <w:r w:rsidR="00CE5FDC">
        <w:t>.</w:t>
      </w:r>
    </w:p>
    <w:p w14:paraId="550A6937" w14:textId="4E96F657" w:rsidR="00494426" w:rsidRPr="00B07B33" w:rsidRDefault="00FD5A87" w:rsidP="00C34D77">
      <w:r w:rsidRPr="00B07B33">
        <w:t>Th</w:t>
      </w:r>
      <w:r w:rsidR="004C3C7C" w:rsidRPr="00B07B33">
        <w:t xml:space="preserve">e </w:t>
      </w:r>
      <w:r w:rsidR="009A2C41" w:rsidRPr="00B07B33">
        <w:t>review</w:t>
      </w:r>
      <w:r w:rsidR="004C0F7C" w:rsidRPr="00B07B33">
        <w:t xml:space="preserve"> was informed by</w:t>
      </w:r>
      <w:r w:rsidR="009A2C41" w:rsidRPr="00B07B33">
        <w:t xml:space="preserve"> </w:t>
      </w:r>
      <w:r w:rsidR="003E1684" w:rsidRPr="00B07B33">
        <w:t>f</w:t>
      </w:r>
      <w:r w:rsidR="00C45620" w:rsidRPr="00B07B33">
        <w:t>ormal submissions</w:t>
      </w:r>
      <w:r w:rsidR="00C069D9" w:rsidRPr="00B07B33">
        <w:t>,</w:t>
      </w:r>
      <w:r w:rsidR="003E1684" w:rsidRPr="00B07B33">
        <w:t xml:space="preserve"> b</w:t>
      </w:r>
      <w:r w:rsidR="008A0C95" w:rsidRPr="00B07B33">
        <w:t>ilateral and roundtable s</w:t>
      </w:r>
      <w:r w:rsidR="00F07AB7" w:rsidRPr="00B07B33">
        <w:t>takeholder meetings</w:t>
      </w:r>
      <w:r w:rsidR="00C069D9" w:rsidRPr="00B07B33">
        <w:t>,</w:t>
      </w:r>
      <w:r w:rsidR="003E1684" w:rsidRPr="00B07B33">
        <w:t xml:space="preserve"> e</w:t>
      </w:r>
      <w:r w:rsidR="00024D4A" w:rsidRPr="00B07B33">
        <w:t xml:space="preserve">xisting and new data </w:t>
      </w:r>
      <w:r w:rsidR="004C0F7C" w:rsidRPr="00B07B33">
        <w:t>collections</w:t>
      </w:r>
      <w:r w:rsidR="00C677A3" w:rsidRPr="00B07B33">
        <w:t>,</w:t>
      </w:r>
      <w:r w:rsidR="003E1684" w:rsidRPr="00B07B33">
        <w:t xml:space="preserve"> and </w:t>
      </w:r>
      <w:r w:rsidR="003409DD">
        <w:t xml:space="preserve">examination </w:t>
      </w:r>
      <w:r w:rsidR="007A14E9" w:rsidRPr="00B07B33">
        <w:t xml:space="preserve">of </w:t>
      </w:r>
      <w:r w:rsidR="008A0C95" w:rsidRPr="00B07B33">
        <w:t>relevant research</w:t>
      </w:r>
      <w:r w:rsidR="00494426" w:rsidRPr="00B07B33">
        <w:t xml:space="preserve"> and academic paper</w:t>
      </w:r>
      <w:r w:rsidR="007A14E9" w:rsidRPr="00B07B33">
        <w:t>s</w:t>
      </w:r>
      <w:r w:rsidR="0051318F" w:rsidRPr="00B07B33">
        <w:t>, including previous reviews.</w:t>
      </w:r>
    </w:p>
    <w:p w14:paraId="169C5DEE" w14:textId="04C32364" w:rsidR="001412F5" w:rsidRPr="00B07B33" w:rsidRDefault="009A2C41" w:rsidP="00C34D77">
      <w:pPr>
        <w:pStyle w:val="Heading2Numbered"/>
      </w:pPr>
      <w:bookmarkStart w:id="31" w:name="_Ref151994350"/>
      <w:bookmarkStart w:id="32" w:name="_Toc156484465"/>
      <w:r w:rsidRPr="00B07B33">
        <w:t>Submissions and consultation paper</w:t>
      </w:r>
      <w:bookmarkEnd w:id="31"/>
      <w:bookmarkEnd w:id="32"/>
      <w:r w:rsidRPr="00B07B33">
        <w:t xml:space="preserve"> </w:t>
      </w:r>
    </w:p>
    <w:p w14:paraId="576BA958" w14:textId="4D40D181" w:rsidR="00B87543" w:rsidRPr="00B07B33" w:rsidRDefault="00C51B22" w:rsidP="00E70D1D">
      <w:pPr>
        <w:spacing w:before="120" w:after="120"/>
      </w:pPr>
      <w:r w:rsidRPr="00B07B33">
        <w:t xml:space="preserve">A consultation paper was released on </w:t>
      </w:r>
      <w:r w:rsidR="00F352AB" w:rsidRPr="00B07B33">
        <w:t>2</w:t>
      </w:r>
      <w:r w:rsidR="0035104B" w:rsidRPr="00B07B33">
        <w:t>2</w:t>
      </w:r>
      <w:r w:rsidR="00F352AB" w:rsidRPr="00B07B33">
        <w:t xml:space="preserve"> August 2023</w:t>
      </w:r>
      <w:r w:rsidRPr="00B07B33">
        <w:t xml:space="preserve"> inviting </w:t>
      </w:r>
      <w:r w:rsidR="00661C61" w:rsidRPr="00B07B33">
        <w:t xml:space="preserve">the </w:t>
      </w:r>
      <w:r w:rsidRPr="00B07B33">
        <w:t xml:space="preserve">public </w:t>
      </w:r>
      <w:r w:rsidR="00661C61" w:rsidRPr="00B07B33">
        <w:t>to make</w:t>
      </w:r>
      <w:r w:rsidRPr="00B07B33">
        <w:t xml:space="preserve"> </w:t>
      </w:r>
      <w:r w:rsidR="008926D8" w:rsidRPr="00B07B33">
        <w:t xml:space="preserve">written </w:t>
      </w:r>
      <w:r w:rsidR="005E39C2" w:rsidRPr="00B07B33">
        <w:t>submissions</w:t>
      </w:r>
      <w:r w:rsidR="00501EE3" w:rsidRPr="00B07B33">
        <w:t>.</w:t>
      </w:r>
      <w:r w:rsidR="00EE2B40" w:rsidRPr="00B07B33">
        <w:t xml:space="preserve"> Stakeholders were also invited to provide feedback </w:t>
      </w:r>
      <w:r w:rsidR="00900C70" w:rsidRPr="00B07B33">
        <w:t>via</w:t>
      </w:r>
      <w:r w:rsidR="00282F68" w:rsidRPr="00B07B33">
        <w:t xml:space="preserve"> </w:t>
      </w:r>
      <w:r w:rsidR="00EE2B40" w:rsidRPr="00B07B33">
        <w:t>phone</w:t>
      </w:r>
      <w:r w:rsidR="0034650D" w:rsidRPr="00B07B33">
        <w:t>,</w:t>
      </w:r>
      <w:r w:rsidR="00EE2B40" w:rsidRPr="00B07B33">
        <w:t xml:space="preserve"> </w:t>
      </w:r>
      <w:r w:rsidR="00B87543" w:rsidRPr="00B07B33">
        <w:t>mail and email.</w:t>
      </w:r>
    </w:p>
    <w:p w14:paraId="5CBC589D" w14:textId="02DF971F" w:rsidR="00903AE4" w:rsidRPr="00B07B33" w:rsidRDefault="001707DC" w:rsidP="00E70D1D">
      <w:pPr>
        <w:spacing w:before="120" w:after="120"/>
      </w:pPr>
      <w:r w:rsidRPr="00B07B33">
        <w:t xml:space="preserve">Over </w:t>
      </w:r>
      <w:r w:rsidR="00B73FEC" w:rsidRPr="00B07B33">
        <w:t>1</w:t>
      </w:r>
      <w:r w:rsidR="00A038DB" w:rsidRPr="00B07B33">
        <w:t>7</w:t>
      </w:r>
      <w:r w:rsidR="00B73FEC" w:rsidRPr="00B07B33">
        <w:t>00</w:t>
      </w:r>
      <w:r w:rsidRPr="00B07B33">
        <w:t xml:space="preserve"> franchis</w:t>
      </w:r>
      <w:r w:rsidR="00A038DB" w:rsidRPr="00B07B33">
        <w:t>or entities</w:t>
      </w:r>
      <w:r w:rsidRPr="00B07B33">
        <w:t xml:space="preserve"> were invited to </w:t>
      </w:r>
      <w:r w:rsidR="00A03421" w:rsidRPr="00B07B33">
        <w:t xml:space="preserve">participate in the </w:t>
      </w:r>
      <w:r w:rsidR="00C51B22" w:rsidRPr="00B07B33">
        <w:t>public consultation</w:t>
      </w:r>
      <w:r w:rsidR="00CA7B66" w:rsidRPr="00B07B33">
        <w:t>,</w:t>
      </w:r>
      <w:r w:rsidR="00C51B22" w:rsidRPr="00B07B33">
        <w:t xml:space="preserve"> </w:t>
      </w:r>
      <w:r w:rsidR="00A03421" w:rsidRPr="00B07B33">
        <w:t xml:space="preserve">with emails sent to all franchisors </w:t>
      </w:r>
      <w:r w:rsidR="000648B2" w:rsidRPr="00B07B33">
        <w:t>on</w:t>
      </w:r>
      <w:r w:rsidR="00E056A6" w:rsidRPr="00B07B33">
        <w:t xml:space="preserve"> the </w:t>
      </w:r>
      <w:r w:rsidR="00A03421" w:rsidRPr="00B07B33">
        <w:t>FDR</w:t>
      </w:r>
      <w:r w:rsidR="00A821CF" w:rsidRPr="00B07B33">
        <w:t xml:space="preserve"> alert</w:t>
      </w:r>
      <w:r w:rsidR="0034650D" w:rsidRPr="00B07B33">
        <w:t>ing</w:t>
      </w:r>
      <w:r w:rsidR="00A821CF" w:rsidRPr="00B07B33">
        <w:t xml:space="preserve"> them to the review and </w:t>
      </w:r>
      <w:r w:rsidR="007D3A53" w:rsidRPr="00B07B33">
        <w:t>c</w:t>
      </w:r>
      <w:r w:rsidR="00A821CF" w:rsidRPr="00B07B33">
        <w:t xml:space="preserve">onsultation </w:t>
      </w:r>
      <w:r w:rsidR="007D3A53" w:rsidRPr="00B07B33">
        <w:t>p</w:t>
      </w:r>
      <w:r w:rsidR="00A821CF" w:rsidRPr="00B07B33">
        <w:t>aper</w:t>
      </w:r>
      <w:r w:rsidR="00A03421" w:rsidRPr="00B07B33">
        <w:t xml:space="preserve">. </w:t>
      </w:r>
      <w:r w:rsidR="00796B05" w:rsidRPr="00B07B33">
        <w:t xml:space="preserve">Submissions were </w:t>
      </w:r>
      <w:r w:rsidR="0034650D" w:rsidRPr="00B07B33">
        <w:t xml:space="preserve">also </w:t>
      </w:r>
      <w:r w:rsidR="00136C03" w:rsidRPr="00B07B33">
        <w:t>invited t</w:t>
      </w:r>
      <w:r w:rsidR="00796B05" w:rsidRPr="00B07B33">
        <w:t xml:space="preserve">hrough </w:t>
      </w:r>
      <w:r w:rsidR="00753C37" w:rsidRPr="00B07B33">
        <w:t>sector</w:t>
      </w:r>
      <w:r w:rsidR="00136C03" w:rsidRPr="00B07B33">
        <w:t xml:space="preserve"> </w:t>
      </w:r>
      <w:r w:rsidR="00173709" w:rsidRPr="00B07B33">
        <w:t xml:space="preserve">and other relevant </w:t>
      </w:r>
      <w:r w:rsidR="00796B05" w:rsidRPr="00B07B33">
        <w:t>stakeholder groups</w:t>
      </w:r>
      <w:r w:rsidR="0034650D" w:rsidRPr="00B07B33">
        <w:t>. Government bodies</w:t>
      </w:r>
      <w:r w:rsidR="00796B05" w:rsidRPr="00B07B33">
        <w:t xml:space="preserve"> </w:t>
      </w:r>
      <w:r w:rsidR="00FA37B7" w:rsidRPr="00B07B33">
        <w:t xml:space="preserve">including </w:t>
      </w:r>
      <w:r w:rsidR="004253B3" w:rsidRPr="00B07B33">
        <w:t>ASBFEO</w:t>
      </w:r>
      <w:r w:rsidR="0034650D" w:rsidRPr="00B07B33">
        <w:t xml:space="preserve">, Treasury and the ACCC also promoted the review through their </w:t>
      </w:r>
      <w:r w:rsidR="00903AE4" w:rsidRPr="00B07B33">
        <w:t>social media pages</w:t>
      </w:r>
      <w:r w:rsidR="0034650D" w:rsidRPr="00B07B33">
        <w:t>, websites, newsletters and other communications</w:t>
      </w:r>
      <w:r w:rsidR="003E5E67">
        <w:t xml:space="preserve">. </w:t>
      </w:r>
    </w:p>
    <w:p w14:paraId="6A6A8ECE" w14:textId="666885B2" w:rsidR="005B78FC" w:rsidRDefault="00A038DB" w:rsidP="00E70D1D">
      <w:pPr>
        <w:spacing w:before="120" w:after="120"/>
      </w:pPr>
      <w:r w:rsidRPr="00B07B33">
        <w:t xml:space="preserve">A total of </w:t>
      </w:r>
      <w:r w:rsidR="00523503" w:rsidRPr="00B07B33">
        <w:t>9</w:t>
      </w:r>
      <w:r w:rsidR="00AC48FD" w:rsidRPr="00B07B33">
        <w:t>5</w:t>
      </w:r>
      <w:r w:rsidRPr="00B07B33">
        <w:t xml:space="preserve"> formal submissions were received</w:t>
      </w:r>
      <w:r w:rsidR="00FA1C6A" w:rsidRPr="00B07B33">
        <w:t>.</w:t>
      </w:r>
      <w:r w:rsidR="00AC48FD" w:rsidRPr="00B07B33">
        <w:t xml:space="preserve"> Table 4</w:t>
      </w:r>
      <w:r w:rsidR="00FA1C6A" w:rsidRPr="00B07B33">
        <w:t xml:space="preserve"> contains a list of n</w:t>
      </w:r>
      <w:r w:rsidR="00AC48FD" w:rsidRPr="00B07B33">
        <w:t>on</w:t>
      </w:r>
      <w:r w:rsidR="00DC2AD5">
        <w:noBreakHyphen/>
      </w:r>
      <w:r w:rsidR="00AC48FD" w:rsidRPr="00B07B33">
        <w:t>confidential s</w:t>
      </w:r>
      <w:r w:rsidR="00C51B22" w:rsidRPr="00B07B33">
        <w:t xml:space="preserve">ubmissions </w:t>
      </w:r>
      <w:r w:rsidR="00FA1C6A" w:rsidRPr="00B07B33">
        <w:t xml:space="preserve">which </w:t>
      </w:r>
      <w:r w:rsidR="0068395E" w:rsidRPr="00B07B33">
        <w:t>are expected to</w:t>
      </w:r>
      <w:r w:rsidR="00F352AB" w:rsidRPr="00B07B33">
        <w:t xml:space="preserve"> be made </w:t>
      </w:r>
      <w:r w:rsidR="00C51B22" w:rsidRPr="00B07B33">
        <w:t xml:space="preserve">available on the </w:t>
      </w:r>
      <w:r w:rsidR="001B6351" w:rsidRPr="00B07B33">
        <w:t xml:space="preserve">Treasury </w:t>
      </w:r>
      <w:r w:rsidR="00C51B22" w:rsidRPr="00B07B33">
        <w:t>review website</w:t>
      </w:r>
      <w:r w:rsidR="0034650D" w:rsidRPr="00B07B33">
        <w:t xml:space="preserve"> in due course</w:t>
      </w:r>
      <w:r w:rsidR="00AC48FD" w:rsidRPr="00B07B33">
        <w:t xml:space="preserve">. </w:t>
      </w:r>
    </w:p>
    <w:p w14:paraId="52DDEF8E" w14:textId="77777777" w:rsidR="005B78FC" w:rsidRDefault="005B78FC">
      <w:pPr>
        <w:spacing w:before="0" w:after="160" w:line="259" w:lineRule="auto"/>
      </w:pPr>
      <w:r>
        <w:br w:type="page"/>
      </w:r>
    </w:p>
    <w:p w14:paraId="4BEB6528" w14:textId="318495BD" w:rsidR="00E92A8E" w:rsidRPr="00E92A8E" w:rsidRDefault="00126286" w:rsidP="00E92A8E">
      <w:pPr>
        <w:pStyle w:val="TableMainHeading"/>
      </w:pPr>
      <w:r w:rsidRPr="00B07B33">
        <w:t xml:space="preserve">Table 4: </w:t>
      </w:r>
      <w:r w:rsidR="004276AF" w:rsidRPr="00B07B33">
        <w:t xml:space="preserve">Submissions </w:t>
      </w:r>
    </w:p>
    <w:tbl>
      <w:tblPr>
        <w:tblStyle w:val="TableGrid"/>
        <w:tblW w:w="5001" w:type="pct"/>
        <w:tblLayout w:type="fixed"/>
        <w:tblLook w:val="0600" w:firstRow="0" w:lastRow="0" w:firstColumn="0" w:lastColumn="0" w:noHBand="1" w:noVBand="1"/>
      </w:tblPr>
      <w:tblGrid>
        <w:gridCol w:w="428"/>
        <w:gridCol w:w="3969"/>
        <w:gridCol w:w="425"/>
        <w:gridCol w:w="4252"/>
      </w:tblGrid>
      <w:tr w:rsidR="005B78FC" w:rsidRPr="00B07B33" w14:paraId="7D649BD3" w14:textId="77777777" w:rsidTr="005B78FC">
        <w:trPr>
          <w:trHeight w:val="284"/>
        </w:trPr>
        <w:tc>
          <w:tcPr>
            <w:tcW w:w="236" w:type="pct"/>
            <w:tcBorders>
              <w:top w:val="single" w:sz="4" w:space="0" w:color="D5E3E3"/>
              <w:bottom w:val="single" w:sz="4" w:space="0" w:color="F3F7F7"/>
            </w:tcBorders>
          </w:tcPr>
          <w:p w14:paraId="66BEA8FE" w14:textId="77777777" w:rsidR="0006003D" w:rsidRPr="00CC5BFE" w:rsidRDefault="0006003D" w:rsidP="005B78FC">
            <w:pPr>
              <w:pStyle w:val="TableColumnHeadingLeft"/>
            </w:pPr>
            <w:r w:rsidRPr="00CC5BFE">
              <w:t>1</w:t>
            </w:r>
          </w:p>
        </w:tc>
        <w:tc>
          <w:tcPr>
            <w:tcW w:w="2187" w:type="pct"/>
            <w:tcBorders>
              <w:top w:val="single" w:sz="4" w:space="0" w:color="D5E3E3"/>
              <w:bottom w:val="single" w:sz="4" w:space="0" w:color="F3F7F7"/>
            </w:tcBorders>
          </w:tcPr>
          <w:p w14:paraId="3B660ED0" w14:textId="43B480B3" w:rsidR="0006003D" w:rsidRPr="00C34D77" w:rsidRDefault="0006003D" w:rsidP="0006003D">
            <w:pPr>
              <w:pStyle w:val="TableTextLeft"/>
            </w:pPr>
            <w:r w:rsidRPr="00C34D77">
              <w:t>Emeritus Professor Jenny Buchan</w:t>
            </w:r>
          </w:p>
        </w:tc>
        <w:tc>
          <w:tcPr>
            <w:tcW w:w="234" w:type="pct"/>
            <w:tcBorders>
              <w:top w:val="single" w:sz="4" w:space="0" w:color="D5E3E3"/>
              <w:bottom w:val="single" w:sz="4" w:space="0" w:color="F3F7F7"/>
            </w:tcBorders>
          </w:tcPr>
          <w:p w14:paraId="555302AD" w14:textId="65FEFF85" w:rsidR="0006003D" w:rsidRPr="00CC5BFE" w:rsidRDefault="0006003D" w:rsidP="005B78FC">
            <w:pPr>
              <w:pStyle w:val="TableColumnHeadingLeft"/>
            </w:pPr>
            <w:r w:rsidRPr="00CC5BFE">
              <w:t>59</w:t>
            </w:r>
          </w:p>
        </w:tc>
        <w:tc>
          <w:tcPr>
            <w:tcW w:w="2343" w:type="pct"/>
            <w:tcBorders>
              <w:top w:val="single" w:sz="4" w:space="0" w:color="D5E3E3"/>
              <w:bottom w:val="single" w:sz="4" w:space="0" w:color="F3F7F7"/>
            </w:tcBorders>
          </w:tcPr>
          <w:p w14:paraId="6C9A7AC4" w14:textId="029D7666" w:rsidR="0006003D" w:rsidRPr="00C34D77" w:rsidRDefault="0006003D" w:rsidP="0006003D">
            <w:pPr>
              <w:pStyle w:val="TableTextLeft"/>
            </w:pPr>
            <w:r w:rsidRPr="00C34D77">
              <w:t>Australian Chamber of Commerce and Industry</w:t>
            </w:r>
          </w:p>
        </w:tc>
      </w:tr>
      <w:tr w:rsidR="005B78FC" w:rsidRPr="00B07B33" w14:paraId="7974348A" w14:textId="77777777" w:rsidTr="005B78FC">
        <w:trPr>
          <w:trHeight w:val="284"/>
        </w:trPr>
        <w:tc>
          <w:tcPr>
            <w:tcW w:w="236" w:type="pct"/>
            <w:tcBorders>
              <w:top w:val="single" w:sz="4" w:space="0" w:color="F3F7F7"/>
            </w:tcBorders>
          </w:tcPr>
          <w:p w14:paraId="17BAD9C7" w14:textId="095987FB" w:rsidR="0006003D" w:rsidRPr="00CC5BFE" w:rsidRDefault="0006003D" w:rsidP="005B78FC">
            <w:pPr>
              <w:pStyle w:val="TableColumnHeadingLeft"/>
            </w:pPr>
            <w:r w:rsidRPr="00CC5BFE">
              <w:t>3</w:t>
            </w:r>
          </w:p>
        </w:tc>
        <w:tc>
          <w:tcPr>
            <w:tcW w:w="2187" w:type="pct"/>
            <w:tcBorders>
              <w:top w:val="single" w:sz="4" w:space="0" w:color="F3F7F7"/>
            </w:tcBorders>
          </w:tcPr>
          <w:p w14:paraId="76415EF6" w14:textId="22E1677C" w:rsidR="0006003D" w:rsidRPr="00C34D77" w:rsidRDefault="0006003D" w:rsidP="0006003D">
            <w:pPr>
              <w:pStyle w:val="TableTextLeft"/>
            </w:pPr>
            <w:r w:rsidRPr="00C34D77">
              <w:t>Mr Paul Hadden</w:t>
            </w:r>
          </w:p>
        </w:tc>
        <w:tc>
          <w:tcPr>
            <w:tcW w:w="234" w:type="pct"/>
            <w:tcBorders>
              <w:top w:val="single" w:sz="4" w:space="0" w:color="F3F7F7"/>
            </w:tcBorders>
          </w:tcPr>
          <w:p w14:paraId="44E501FF" w14:textId="6DD3DBCD" w:rsidR="0006003D" w:rsidRPr="00CC5BFE" w:rsidRDefault="0006003D" w:rsidP="005B78FC">
            <w:pPr>
              <w:pStyle w:val="TableColumnHeadingLeft"/>
            </w:pPr>
            <w:r w:rsidRPr="00CC5BFE">
              <w:t>60</w:t>
            </w:r>
          </w:p>
        </w:tc>
        <w:tc>
          <w:tcPr>
            <w:tcW w:w="2343" w:type="pct"/>
            <w:tcBorders>
              <w:top w:val="single" w:sz="4" w:space="0" w:color="F3F7F7"/>
            </w:tcBorders>
          </w:tcPr>
          <w:p w14:paraId="208A6C94" w14:textId="73A442E1" w:rsidR="0006003D" w:rsidRPr="00C34D77" w:rsidRDefault="0006003D" w:rsidP="0006003D">
            <w:pPr>
              <w:pStyle w:val="TableTextLeft"/>
            </w:pPr>
            <w:r w:rsidRPr="00C34D77">
              <w:t>Australian Lottery &amp; Newsagents Association</w:t>
            </w:r>
          </w:p>
        </w:tc>
      </w:tr>
      <w:tr w:rsidR="005B78FC" w:rsidRPr="00B07B33" w14:paraId="17469167" w14:textId="77777777" w:rsidTr="005B78FC">
        <w:trPr>
          <w:trHeight w:val="284"/>
        </w:trPr>
        <w:tc>
          <w:tcPr>
            <w:tcW w:w="236" w:type="pct"/>
          </w:tcPr>
          <w:p w14:paraId="7A109CF9" w14:textId="4AC25524" w:rsidR="0006003D" w:rsidRPr="00CC5BFE" w:rsidRDefault="0006003D" w:rsidP="005B78FC">
            <w:pPr>
              <w:pStyle w:val="TableColumnHeadingLeft"/>
            </w:pPr>
            <w:r w:rsidRPr="00CC5BFE">
              <w:t>7</w:t>
            </w:r>
          </w:p>
        </w:tc>
        <w:tc>
          <w:tcPr>
            <w:tcW w:w="2187" w:type="pct"/>
          </w:tcPr>
          <w:p w14:paraId="6A62EC9F" w14:textId="3C4BBAB7" w:rsidR="0006003D" w:rsidRPr="00C34D77" w:rsidRDefault="0006003D" w:rsidP="0006003D">
            <w:pPr>
              <w:pStyle w:val="TableTextLeft"/>
            </w:pPr>
            <w:r w:rsidRPr="00C34D77">
              <w:t>Speedy Autoglass</w:t>
            </w:r>
          </w:p>
        </w:tc>
        <w:tc>
          <w:tcPr>
            <w:tcW w:w="234" w:type="pct"/>
          </w:tcPr>
          <w:p w14:paraId="701C8CD0" w14:textId="7FA6A8CC" w:rsidR="0006003D" w:rsidRPr="00CC5BFE" w:rsidRDefault="0006003D" w:rsidP="005B78FC">
            <w:pPr>
              <w:pStyle w:val="TableColumnHeadingLeft"/>
            </w:pPr>
            <w:r w:rsidRPr="00CC5BFE">
              <w:t>62</w:t>
            </w:r>
          </w:p>
        </w:tc>
        <w:tc>
          <w:tcPr>
            <w:tcW w:w="2343" w:type="pct"/>
          </w:tcPr>
          <w:p w14:paraId="12530DD6" w14:textId="37A68C13" w:rsidR="0006003D" w:rsidRPr="00C34D77" w:rsidRDefault="0006003D" w:rsidP="0006003D">
            <w:pPr>
              <w:pStyle w:val="TableTextLeft"/>
            </w:pPr>
            <w:r w:rsidRPr="00C34D77">
              <w:t>Craveable Brands</w:t>
            </w:r>
          </w:p>
        </w:tc>
      </w:tr>
      <w:tr w:rsidR="005B78FC" w:rsidRPr="00B07B33" w14:paraId="16A2D6E6" w14:textId="77777777" w:rsidTr="005B78FC">
        <w:trPr>
          <w:trHeight w:val="284"/>
        </w:trPr>
        <w:tc>
          <w:tcPr>
            <w:tcW w:w="236" w:type="pct"/>
          </w:tcPr>
          <w:p w14:paraId="0944DAE9" w14:textId="1C491F52" w:rsidR="0006003D" w:rsidRPr="00CC5BFE" w:rsidRDefault="0006003D" w:rsidP="005B78FC">
            <w:pPr>
              <w:pStyle w:val="TableColumnHeadingLeft"/>
            </w:pPr>
            <w:r w:rsidRPr="00CC5BFE">
              <w:t>11</w:t>
            </w:r>
          </w:p>
        </w:tc>
        <w:tc>
          <w:tcPr>
            <w:tcW w:w="2187" w:type="pct"/>
          </w:tcPr>
          <w:p w14:paraId="318EE2DB" w14:textId="4046E0F0" w:rsidR="0006003D" w:rsidRPr="00C34D77" w:rsidRDefault="0006003D" w:rsidP="0006003D">
            <w:pPr>
              <w:pStyle w:val="TableTextLeft"/>
            </w:pPr>
            <w:r w:rsidRPr="00C34D77">
              <w:t>Mr Derek Sutherland</w:t>
            </w:r>
          </w:p>
        </w:tc>
        <w:tc>
          <w:tcPr>
            <w:tcW w:w="234" w:type="pct"/>
          </w:tcPr>
          <w:p w14:paraId="51A1A69A" w14:textId="0B589962" w:rsidR="0006003D" w:rsidRPr="00CC5BFE" w:rsidRDefault="0006003D" w:rsidP="005B78FC">
            <w:pPr>
              <w:pStyle w:val="TableColumnHeadingLeft"/>
            </w:pPr>
            <w:r w:rsidRPr="00CC5BFE">
              <w:t>63</w:t>
            </w:r>
          </w:p>
        </w:tc>
        <w:tc>
          <w:tcPr>
            <w:tcW w:w="2343" w:type="pct"/>
          </w:tcPr>
          <w:p w14:paraId="418140E1" w14:textId="61010E54" w:rsidR="0006003D" w:rsidRPr="00C34D77" w:rsidRDefault="0006003D" w:rsidP="0006003D">
            <w:pPr>
              <w:pStyle w:val="TableTextLeft"/>
            </w:pPr>
            <w:r w:rsidRPr="00C34D77">
              <w:t>Queensland Small Business Commissioner</w:t>
            </w:r>
          </w:p>
        </w:tc>
      </w:tr>
      <w:tr w:rsidR="005B78FC" w:rsidRPr="00B07B33" w14:paraId="011D208D" w14:textId="77777777" w:rsidTr="005B78FC">
        <w:trPr>
          <w:trHeight w:val="284"/>
        </w:trPr>
        <w:tc>
          <w:tcPr>
            <w:tcW w:w="236" w:type="pct"/>
          </w:tcPr>
          <w:p w14:paraId="001B0342" w14:textId="3C434D14" w:rsidR="0006003D" w:rsidRPr="00CC5BFE" w:rsidRDefault="0006003D" w:rsidP="005B78FC">
            <w:pPr>
              <w:pStyle w:val="TableColumnHeadingLeft"/>
            </w:pPr>
            <w:r w:rsidRPr="00CC5BFE">
              <w:t>15</w:t>
            </w:r>
          </w:p>
        </w:tc>
        <w:tc>
          <w:tcPr>
            <w:tcW w:w="2187" w:type="pct"/>
          </w:tcPr>
          <w:p w14:paraId="2758BC51" w14:textId="7A302496" w:rsidR="0006003D" w:rsidRPr="00C34D77" w:rsidRDefault="0006003D" w:rsidP="0006003D">
            <w:pPr>
              <w:pStyle w:val="TableTextLeft"/>
            </w:pPr>
            <w:r w:rsidRPr="00C34D77">
              <w:t>Mr Alan Wein</w:t>
            </w:r>
          </w:p>
        </w:tc>
        <w:tc>
          <w:tcPr>
            <w:tcW w:w="234" w:type="pct"/>
          </w:tcPr>
          <w:p w14:paraId="123D31E4" w14:textId="008FA288" w:rsidR="0006003D" w:rsidRPr="00CC5BFE" w:rsidRDefault="0006003D" w:rsidP="005B78FC">
            <w:pPr>
              <w:pStyle w:val="TableColumnHeadingLeft"/>
            </w:pPr>
            <w:r w:rsidRPr="00CC5BFE">
              <w:t>64</w:t>
            </w:r>
          </w:p>
        </w:tc>
        <w:tc>
          <w:tcPr>
            <w:tcW w:w="2343" w:type="pct"/>
          </w:tcPr>
          <w:p w14:paraId="50AFBE1C" w14:textId="215AF21B" w:rsidR="0006003D" w:rsidRPr="00C34D77" w:rsidRDefault="0006003D" w:rsidP="0006003D">
            <w:pPr>
              <w:pStyle w:val="TableTextLeft"/>
            </w:pPr>
            <w:r w:rsidRPr="00C34D77">
              <w:t>Business Council of Co</w:t>
            </w:r>
            <w:r>
              <w:noBreakHyphen/>
            </w:r>
            <w:r w:rsidRPr="00C34D77">
              <w:t>operatives and Mutuals</w:t>
            </w:r>
          </w:p>
        </w:tc>
      </w:tr>
      <w:tr w:rsidR="005B78FC" w:rsidRPr="00B07B33" w14:paraId="051DD2E8" w14:textId="77777777" w:rsidTr="005B78FC">
        <w:trPr>
          <w:trHeight w:val="284"/>
        </w:trPr>
        <w:tc>
          <w:tcPr>
            <w:tcW w:w="236" w:type="pct"/>
          </w:tcPr>
          <w:p w14:paraId="557675AC" w14:textId="7CF0CC42" w:rsidR="0006003D" w:rsidRPr="00CC5BFE" w:rsidRDefault="0006003D" w:rsidP="005B78FC">
            <w:pPr>
              <w:pStyle w:val="TableColumnHeadingLeft"/>
            </w:pPr>
            <w:r w:rsidRPr="00CC5BFE">
              <w:t>16</w:t>
            </w:r>
          </w:p>
        </w:tc>
        <w:tc>
          <w:tcPr>
            <w:tcW w:w="2187" w:type="pct"/>
          </w:tcPr>
          <w:p w14:paraId="3C8D2705" w14:textId="23F880AF" w:rsidR="0006003D" w:rsidRPr="00C34D77" w:rsidRDefault="0006003D" w:rsidP="0006003D">
            <w:pPr>
              <w:pStyle w:val="TableTextLeft"/>
            </w:pPr>
            <w:r w:rsidRPr="00C34D77">
              <w:t>Mr Ken Rosebery</w:t>
            </w:r>
          </w:p>
        </w:tc>
        <w:tc>
          <w:tcPr>
            <w:tcW w:w="234" w:type="pct"/>
          </w:tcPr>
          <w:p w14:paraId="0E1EC076" w14:textId="3906C037" w:rsidR="0006003D" w:rsidRPr="00CC5BFE" w:rsidRDefault="0006003D" w:rsidP="005B78FC">
            <w:pPr>
              <w:pStyle w:val="TableColumnHeadingLeft"/>
            </w:pPr>
            <w:r w:rsidRPr="00CC5BFE">
              <w:t>66</w:t>
            </w:r>
          </w:p>
        </w:tc>
        <w:tc>
          <w:tcPr>
            <w:tcW w:w="2343" w:type="pct"/>
          </w:tcPr>
          <w:p w14:paraId="4CCA39F2" w14:textId="2B297E5B" w:rsidR="0006003D" w:rsidRPr="00C34D77" w:rsidRDefault="0006003D" w:rsidP="0006003D">
            <w:pPr>
              <w:pStyle w:val="TableTextLeft"/>
            </w:pPr>
            <w:r w:rsidRPr="00C34D77">
              <w:t xml:space="preserve">Adiba Fattah, PhD candidate, University of the Sunshine Coast </w:t>
            </w:r>
          </w:p>
        </w:tc>
      </w:tr>
      <w:tr w:rsidR="005B78FC" w:rsidRPr="00B07B33" w14:paraId="51B8537E" w14:textId="77777777" w:rsidTr="005B78FC">
        <w:trPr>
          <w:trHeight w:val="284"/>
        </w:trPr>
        <w:tc>
          <w:tcPr>
            <w:tcW w:w="236" w:type="pct"/>
          </w:tcPr>
          <w:p w14:paraId="6430C786" w14:textId="3CD8F192" w:rsidR="0006003D" w:rsidRPr="00CC5BFE" w:rsidRDefault="0006003D" w:rsidP="005B78FC">
            <w:pPr>
              <w:pStyle w:val="TableColumnHeadingLeft"/>
            </w:pPr>
            <w:r w:rsidRPr="00CC5BFE">
              <w:t>17</w:t>
            </w:r>
          </w:p>
        </w:tc>
        <w:tc>
          <w:tcPr>
            <w:tcW w:w="2187" w:type="pct"/>
          </w:tcPr>
          <w:p w14:paraId="3E635731" w14:textId="3A3198DF" w:rsidR="0006003D" w:rsidRPr="00C34D77" w:rsidRDefault="0006003D" w:rsidP="0006003D">
            <w:pPr>
              <w:pStyle w:val="TableTextLeft"/>
            </w:pPr>
            <w:r w:rsidRPr="00C34D77">
              <w:t>Mr Richard Kim</w:t>
            </w:r>
          </w:p>
        </w:tc>
        <w:tc>
          <w:tcPr>
            <w:tcW w:w="234" w:type="pct"/>
          </w:tcPr>
          <w:p w14:paraId="0414C1C7" w14:textId="71E13362" w:rsidR="0006003D" w:rsidRPr="00CC5BFE" w:rsidRDefault="0006003D" w:rsidP="005B78FC">
            <w:pPr>
              <w:pStyle w:val="TableColumnHeadingLeft"/>
            </w:pPr>
            <w:r w:rsidRPr="00CC5BFE">
              <w:t>67</w:t>
            </w:r>
          </w:p>
        </w:tc>
        <w:tc>
          <w:tcPr>
            <w:tcW w:w="2343" w:type="pct"/>
          </w:tcPr>
          <w:p w14:paraId="2B5AB401" w14:textId="677D3DFF" w:rsidR="0006003D" w:rsidRPr="00C34D77" w:rsidRDefault="0006003D" w:rsidP="0006003D">
            <w:pPr>
              <w:pStyle w:val="TableTextLeft"/>
            </w:pPr>
            <w:r w:rsidRPr="00C34D77">
              <w:t>Australia Small Business and Family Enterprise Ombudsman</w:t>
            </w:r>
          </w:p>
        </w:tc>
      </w:tr>
      <w:tr w:rsidR="005B78FC" w:rsidRPr="00B07B33" w14:paraId="2CEAA103" w14:textId="77777777" w:rsidTr="005B78FC">
        <w:trPr>
          <w:trHeight w:val="284"/>
        </w:trPr>
        <w:tc>
          <w:tcPr>
            <w:tcW w:w="236" w:type="pct"/>
          </w:tcPr>
          <w:p w14:paraId="2767ED67" w14:textId="69B82F99" w:rsidR="0006003D" w:rsidRPr="00CC5BFE" w:rsidRDefault="0006003D" w:rsidP="005B78FC">
            <w:pPr>
              <w:pStyle w:val="TableColumnHeadingLeft"/>
            </w:pPr>
            <w:r w:rsidRPr="00CC5BFE">
              <w:t>18</w:t>
            </w:r>
          </w:p>
        </w:tc>
        <w:tc>
          <w:tcPr>
            <w:tcW w:w="2187" w:type="pct"/>
          </w:tcPr>
          <w:p w14:paraId="590B6015" w14:textId="583AE0B4" w:rsidR="0006003D" w:rsidRPr="00C34D77" w:rsidRDefault="0006003D" w:rsidP="0006003D">
            <w:pPr>
              <w:pStyle w:val="TableTextLeft"/>
            </w:pPr>
            <w:r w:rsidRPr="00C34D77">
              <w:t xml:space="preserve">Anonymous franchisee </w:t>
            </w:r>
          </w:p>
        </w:tc>
        <w:tc>
          <w:tcPr>
            <w:tcW w:w="234" w:type="pct"/>
          </w:tcPr>
          <w:p w14:paraId="2471F367" w14:textId="4AC0422B" w:rsidR="0006003D" w:rsidRPr="00CC5BFE" w:rsidRDefault="0006003D" w:rsidP="005B78FC">
            <w:pPr>
              <w:pStyle w:val="TableColumnHeadingLeft"/>
            </w:pPr>
            <w:r w:rsidRPr="00CC5BFE">
              <w:t>68</w:t>
            </w:r>
          </w:p>
        </w:tc>
        <w:tc>
          <w:tcPr>
            <w:tcW w:w="2343" w:type="pct"/>
          </w:tcPr>
          <w:p w14:paraId="42936DDD" w14:textId="4CB73FFD" w:rsidR="0006003D" w:rsidRPr="00C34D77" w:rsidRDefault="0006003D" w:rsidP="0006003D">
            <w:pPr>
              <w:pStyle w:val="TableTextLeft"/>
            </w:pPr>
            <w:r w:rsidRPr="00C34D77">
              <w:t>Law Council of Australia</w:t>
            </w:r>
          </w:p>
        </w:tc>
      </w:tr>
      <w:tr w:rsidR="005B78FC" w:rsidRPr="00B07B33" w14:paraId="6D87462E" w14:textId="77777777" w:rsidTr="005B78FC">
        <w:trPr>
          <w:trHeight w:val="284"/>
        </w:trPr>
        <w:tc>
          <w:tcPr>
            <w:tcW w:w="236" w:type="pct"/>
          </w:tcPr>
          <w:p w14:paraId="402FAEE1" w14:textId="5A06FE4F" w:rsidR="0006003D" w:rsidRPr="00CC5BFE" w:rsidRDefault="0006003D" w:rsidP="005B78FC">
            <w:pPr>
              <w:pStyle w:val="TableColumnHeadingLeft"/>
            </w:pPr>
            <w:r w:rsidRPr="00CC5BFE">
              <w:t>22</w:t>
            </w:r>
          </w:p>
        </w:tc>
        <w:tc>
          <w:tcPr>
            <w:tcW w:w="2187" w:type="pct"/>
          </w:tcPr>
          <w:p w14:paraId="0054CFD3" w14:textId="38670C13" w:rsidR="0006003D" w:rsidRPr="00C34D77" w:rsidRDefault="0006003D" w:rsidP="0006003D">
            <w:pPr>
              <w:pStyle w:val="TableTextLeft"/>
            </w:pPr>
            <w:r w:rsidRPr="00C34D77">
              <w:t>Anonymous franchisor</w:t>
            </w:r>
          </w:p>
        </w:tc>
        <w:tc>
          <w:tcPr>
            <w:tcW w:w="234" w:type="pct"/>
          </w:tcPr>
          <w:p w14:paraId="50B57C36" w14:textId="2D1EBAFB" w:rsidR="0006003D" w:rsidRPr="00CC5BFE" w:rsidRDefault="0006003D" w:rsidP="005B78FC">
            <w:pPr>
              <w:pStyle w:val="TableColumnHeadingLeft"/>
            </w:pPr>
            <w:r w:rsidRPr="00CC5BFE">
              <w:t>69</w:t>
            </w:r>
          </w:p>
        </w:tc>
        <w:tc>
          <w:tcPr>
            <w:tcW w:w="2343" w:type="pct"/>
          </w:tcPr>
          <w:p w14:paraId="5D6B040D" w14:textId="0EF80282" w:rsidR="0006003D" w:rsidRPr="00C34D77" w:rsidRDefault="0006003D" w:rsidP="0006003D">
            <w:pPr>
              <w:pStyle w:val="TableTextLeft"/>
            </w:pPr>
            <w:r w:rsidRPr="00C34D77">
              <w:t>Hilton</w:t>
            </w:r>
          </w:p>
        </w:tc>
      </w:tr>
      <w:tr w:rsidR="005B78FC" w:rsidRPr="00B07B33" w14:paraId="3067AE44" w14:textId="77777777" w:rsidTr="005B78FC">
        <w:trPr>
          <w:trHeight w:val="284"/>
        </w:trPr>
        <w:tc>
          <w:tcPr>
            <w:tcW w:w="236" w:type="pct"/>
          </w:tcPr>
          <w:p w14:paraId="799C3C48" w14:textId="595714F5" w:rsidR="0006003D" w:rsidRPr="00CC5BFE" w:rsidRDefault="0006003D" w:rsidP="005B78FC">
            <w:pPr>
              <w:pStyle w:val="TableColumnHeadingLeft"/>
            </w:pPr>
            <w:r w:rsidRPr="00CC5BFE">
              <w:t>23</w:t>
            </w:r>
          </w:p>
        </w:tc>
        <w:tc>
          <w:tcPr>
            <w:tcW w:w="2187" w:type="pct"/>
          </w:tcPr>
          <w:p w14:paraId="79C193CF" w14:textId="2A5B2115" w:rsidR="0006003D" w:rsidRPr="00C34D77" w:rsidRDefault="0006003D" w:rsidP="0006003D">
            <w:pPr>
              <w:pStyle w:val="TableTextLeft"/>
            </w:pPr>
            <w:r w:rsidRPr="00C34D77">
              <w:t xml:space="preserve">Anonymous multiple franchisees </w:t>
            </w:r>
          </w:p>
        </w:tc>
        <w:tc>
          <w:tcPr>
            <w:tcW w:w="234" w:type="pct"/>
          </w:tcPr>
          <w:p w14:paraId="12505D92" w14:textId="5B84E81A" w:rsidR="0006003D" w:rsidRPr="00CC5BFE" w:rsidRDefault="0006003D" w:rsidP="005B78FC">
            <w:pPr>
              <w:pStyle w:val="TableColumnHeadingLeft"/>
            </w:pPr>
            <w:r w:rsidRPr="00CC5BFE">
              <w:t>70</w:t>
            </w:r>
          </w:p>
        </w:tc>
        <w:tc>
          <w:tcPr>
            <w:tcW w:w="2343" w:type="pct"/>
          </w:tcPr>
          <w:p w14:paraId="302256C6" w14:textId="14C9141A" w:rsidR="0006003D" w:rsidRPr="00C34D77" w:rsidRDefault="0006003D" w:rsidP="0006003D">
            <w:pPr>
              <w:pStyle w:val="TableTextLeft"/>
            </w:pPr>
            <w:r w:rsidRPr="00C34D77">
              <w:t>Australia Post</w:t>
            </w:r>
          </w:p>
        </w:tc>
      </w:tr>
      <w:tr w:rsidR="005B78FC" w:rsidRPr="00B07B33" w14:paraId="4B71DC3C" w14:textId="77777777" w:rsidTr="005B78FC">
        <w:trPr>
          <w:trHeight w:val="284"/>
        </w:trPr>
        <w:tc>
          <w:tcPr>
            <w:tcW w:w="236" w:type="pct"/>
          </w:tcPr>
          <w:p w14:paraId="1495335C" w14:textId="7CCBE94C" w:rsidR="0006003D" w:rsidRPr="00CC5BFE" w:rsidRDefault="0006003D" w:rsidP="005B78FC">
            <w:pPr>
              <w:pStyle w:val="TableColumnHeadingLeft"/>
            </w:pPr>
            <w:r w:rsidRPr="00CC5BFE">
              <w:t>24</w:t>
            </w:r>
          </w:p>
        </w:tc>
        <w:tc>
          <w:tcPr>
            <w:tcW w:w="2187" w:type="pct"/>
          </w:tcPr>
          <w:p w14:paraId="3ADFFCEE" w14:textId="7F8EC828" w:rsidR="0006003D" w:rsidRPr="00C34D77" w:rsidRDefault="0006003D" w:rsidP="0006003D">
            <w:pPr>
              <w:pStyle w:val="TableTextLeft"/>
            </w:pPr>
            <w:r w:rsidRPr="00C34D77">
              <w:t>Minerva Law</w:t>
            </w:r>
          </w:p>
        </w:tc>
        <w:tc>
          <w:tcPr>
            <w:tcW w:w="234" w:type="pct"/>
          </w:tcPr>
          <w:p w14:paraId="3DF70C41" w14:textId="0114D715" w:rsidR="0006003D" w:rsidRPr="00CC5BFE" w:rsidRDefault="0006003D" w:rsidP="005B78FC">
            <w:pPr>
              <w:pStyle w:val="TableColumnHeadingLeft"/>
            </w:pPr>
            <w:r w:rsidRPr="00CC5BFE">
              <w:t>71</w:t>
            </w:r>
          </w:p>
        </w:tc>
        <w:tc>
          <w:tcPr>
            <w:tcW w:w="2343" w:type="pct"/>
          </w:tcPr>
          <w:p w14:paraId="499DF2A1" w14:textId="178BE57F" w:rsidR="0006003D" w:rsidRPr="00C34D77" w:rsidRDefault="0006003D" w:rsidP="0006003D">
            <w:pPr>
              <w:pStyle w:val="TableTextLeft"/>
            </w:pPr>
            <w:r w:rsidRPr="00C34D77">
              <w:t>Australia Automotive Dealer Association</w:t>
            </w:r>
          </w:p>
        </w:tc>
      </w:tr>
      <w:tr w:rsidR="005B78FC" w:rsidRPr="00B07B33" w14:paraId="536DCCE0" w14:textId="77777777" w:rsidTr="005B78FC">
        <w:trPr>
          <w:trHeight w:val="284"/>
        </w:trPr>
        <w:tc>
          <w:tcPr>
            <w:tcW w:w="236" w:type="pct"/>
          </w:tcPr>
          <w:p w14:paraId="6A1ACA27" w14:textId="6CEFFAB3" w:rsidR="0006003D" w:rsidRPr="00CC5BFE" w:rsidRDefault="0006003D" w:rsidP="005B78FC">
            <w:pPr>
              <w:pStyle w:val="TableColumnHeadingLeft"/>
            </w:pPr>
            <w:r w:rsidRPr="00CC5BFE">
              <w:t>27</w:t>
            </w:r>
          </w:p>
        </w:tc>
        <w:tc>
          <w:tcPr>
            <w:tcW w:w="2187" w:type="pct"/>
          </w:tcPr>
          <w:p w14:paraId="20CA2AA3" w14:textId="4D7187E5" w:rsidR="0006003D" w:rsidRPr="00C34D77" w:rsidRDefault="0006003D" w:rsidP="0006003D">
            <w:pPr>
              <w:pStyle w:val="TableTextLeft"/>
            </w:pPr>
            <w:r w:rsidRPr="00C34D77">
              <w:t>Mr Karim Girgis</w:t>
            </w:r>
          </w:p>
        </w:tc>
        <w:tc>
          <w:tcPr>
            <w:tcW w:w="234" w:type="pct"/>
          </w:tcPr>
          <w:p w14:paraId="06D27B59" w14:textId="17773CC7" w:rsidR="0006003D" w:rsidRPr="00CC5BFE" w:rsidRDefault="0006003D" w:rsidP="005B78FC">
            <w:pPr>
              <w:pStyle w:val="TableColumnHeadingLeft"/>
            </w:pPr>
            <w:r w:rsidRPr="00CC5BFE">
              <w:t>74</w:t>
            </w:r>
          </w:p>
        </w:tc>
        <w:tc>
          <w:tcPr>
            <w:tcW w:w="2343" w:type="pct"/>
          </w:tcPr>
          <w:p w14:paraId="53D2A76C" w14:textId="546356F0" w:rsidR="0006003D" w:rsidRPr="00C34D77" w:rsidRDefault="0006003D" w:rsidP="0006003D">
            <w:pPr>
              <w:pStyle w:val="TableTextLeft"/>
            </w:pPr>
            <w:r w:rsidRPr="00C34D77">
              <w:t>Guzman y Gomez</w:t>
            </w:r>
          </w:p>
        </w:tc>
      </w:tr>
      <w:tr w:rsidR="005B78FC" w:rsidRPr="00B07B33" w14:paraId="7E4C209F" w14:textId="77777777" w:rsidTr="005B78FC">
        <w:trPr>
          <w:trHeight w:val="284"/>
        </w:trPr>
        <w:tc>
          <w:tcPr>
            <w:tcW w:w="236" w:type="pct"/>
          </w:tcPr>
          <w:p w14:paraId="365983C5" w14:textId="020B1B52" w:rsidR="0006003D" w:rsidRPr="00CC5BFE" w:rsidRDefault="0006003D" w:rsidP="005B78FC">
            <w:pPr>
              <w:pStyle w:val="TableColumnHeadingLeft"/>
            </w:pPr>
            <w:r w:rsidRPr="00CC5BFE">
              <w:t>28</w:t>
            </w:r>
          </w:p>
        </w:tc>
        <w:tc>
          <w:tcPr>
            <w:tcW w:w="2187" w:type="pct"/>
          </w:tcPr>
          <w:p w14:paraId="2320E09A" w14:textId="7F23BC00" w:rsidR="0006003D" w:rsidRPr="00C34D77" w:rsidRDefault="0006003D" w:rsidP="0006003D">
            <w:pPr>
              <w:pStyle w:val="TableTextLeft"/>
            </w:pPr>
            <w:r w:rsidRPr="00C34D77">
              <w:t>Mr Sean Kreskay</w:t>
            </w:r>
          </w:p>
        </w:tc>
        <w:tc>
          <w:tcPr>
            <w:tcW w:w="234" w:type="pct"/>
          </w:tcPr>
          <w:p w14:paraId="3F554B16" w14:textId="18F05A72" w:rsidR="0006003D" w:rsidRPr="00CC5BFE" w:rsidRDefault="0006003D" w:rsidP="005B78FC">
            <w:pPr>
              <w:pStyle w:val="TableColumnHeadingLeft"/>
            </w:pPr>
            <w:r w:rsidRPr="00CC5BFE">
              <w:t>76</w:t>
            </w:r>
          </w:p>
        </w:tc>
        <w:tc>
          <w:tcPr>
            <w:tcW w:w="2343" w:type="pct"/>
          </w:tcPr>
          <w:p w14:paraId="462E6E59" w14:textId="57CA76FE" w:rsidR="0006003D" w:rsidRPr="00C34D77" w:rsidRDefault="0006003D" w:rsidP="0006003D">
            <w:pPr>
              <w:pStyle w:val="TableTextLeft"/>
            </w:pPr>
            <w:r w:rsidRPr="00C34D77">
              <w:t>Australian Banking Association</w:t>
            </w:r>
          </w:p>
        </w:tc>
      </w:tr>
      <w:tr w:rsidR="005B78FC" w:rsidRPr="00B07B33" w14:paraId="663C44A9" w14:textId="77777777" w:rsidTr="005B78FC">
        <w:trPr>
          <w:trHeight w:val="284"/>
        </w:trPr>
        <w:tc>
          <w:tcPr>
            <w:tcW w:w="236" w:type="pct"/>
          </w:tcPr>
          <w:p w14:paraId="498C813A" w14:textId="0D43D53A" w:rsidR="0006003D" w:rsidRPr="00CC5BFE" w:rsidRDefault="0006003D" w:rsidP="005B78FC">
            <w:pPr>
              <w:pStyle w:val="TableColumnHeadingLeft"/>
            </w:pPr>
            <w:r w:rsidRPr="00CC5BFE">
              <w:t>30</w:t>
            </w:r>
          </w:p>
        </w:tc>
        <w:tc>
          <w:tcPr>
            <w:tcW w:w="2187" w:type="pct"/>
          </w:tcPr>
          <w:p w14:paraId="2E466583" w14:textId="7E57DB92" w:rsidR="0006003D" w:rsidRPr="00C34D77" w:rsidRDefault="0006003D" w:rsidP="0006003D">
            <w:pPr>
              <w:pStyle w:val="TableTextLeft"/>
            </w:pPr>
            <w:r w:rsidRPr="00C34D77">
              <w:t xml:space="preserve">Anonymous franchisee </w:t>
            </w:r>
          </w:p>
        </w:tc>
        <w:tc>
          <w:tcPr>
            <w:tcW w:w="234" w:type="pct"/>
          </w:tcPr>
          <w:p w14:paraId="5DB12B74" w14:textId="0B8F7783" w:rsidR="0006003D" w:rsidRPr="00CC5BFE" w:rsidRDefault="0006003D" w:rsidP="005B78FC">
            <w:pPr>
              <w:pStyle w:val="TableColumnHeadingLeft"/>
            </w:pPr>
            <w:r w:rsidRPr="00CC5BFE">
              <w:t>77</w:t>
            </w:r>
          </w:p>
        </w:tc>
        <w:tc>
          <w:tcPr>
            <w:tcW w:w="2343" w:type="pct"/>
          </w:tcPr>
          <w:p w14:paraId="70DCEB50" w14:textId="0C4192F4" w:rsidR="0006003D" w:rsidRPr="00C34D77" w:rsidRDefault="0006003D" w:rsidP="0006003D">
            <w:pPr>
              <w:pStyle w:val="TableTextLeft"/>
            </w:pPr>
            <w:r w:rsidRPr="00C34D77">
              <w:t>Post Office Agents Association Limited</w:t>
            </w:r>
          </w:p>
        </w:tc>
      </w:tr>
      <w:tr w:rsidR="005B78FC" w:rsidRPr="00B07B33" w14:paraId="3B62FC6E" w14:textId="77777777" w:rsidTr="005B78FC">
        <w:trPr>
          <w:trHeight w:val="284"/>
        </w:trPr>
        <w:tc>
          <w:tcPr>
            <w:tcW w:w="236" w:type="pct"/>
          </w:tcPr>
          <w:p w14:paraId="3122F71D" w14:textId="4AAF407B" w:rsidR="0006003D" w:rsidRPr="00CC5BFE" w:rsidRDefault="0006003D" w:rsidP="005B78FC">
            <w:pPr>
              <w:pStyle w:val="TableColumnHeadingLeft"/>
            </w:pPr>
            <w:r w:rsidRPr="00CC5BFE">
              <w:t>31</w:t>
            </w:r>
          </w:p>
        </w:tc>
        <w:tc>
          <w:tcPr>
            <w:tcW w:w="2187" w:type="pct"/>
          </w:tcPr>
          <w:p w14:paraId="256EE6B5" w14:textId="40497E1C" w:rsidR="0006003D" w:rsidRPr="00C34D77" w:rsidRDefault="0006003D" w:rsidP="0006003D">
            <w:pPr>
              <w:pStyle w:val="TableTextLeft"/>
            </w:pPr>
            <w:r w:rsidRPr="00C34D77">
              <w:t>Ms Lorraine Perkins</w:t>
            </w:r>
          </w:p>
        </w:tc>
        <w:tc>
          <w:tcPr>
            <w:tcW w:w="234" w:type="pct"/>
          </w:tcPr>
          <w:p w14:paraId="2A95790F" w14:textId="5E77C054" w:rsidR="0006003D" w:rsidRPr="00CC5BFE" w:rsidRDefault="0006003D" w:rsidP="005B78FC">
            <w:pPr>
              <w:pStyle w:val="TableColumnHeadingLeft"/>
            </w:pPr>
            <w:r w:rsidRPr="00CC5BFE">
              <w:t>78</w:t>
            </w:r>
          </w:p>
        </w:tc>
        <w:tc>
          <w:tcPr>
            <w:tcW w:w="2343" w:type="pct"/>
          </w:tcPr>
          <w:p w14:paraId="4351FCFB" w14:textId="331A2D49" w:rsidR="0006003D" w:rsidRPr="00C34D77" w:rsidRDefault="0006003D" w:rsidP="0006003D">
            <w:pPr>
              <w:pStyle w:val="TableTextLeft"/>
            </w:pPr>
            <w:r w:rsidRPr="00C34D77">
              <w:t>Newsagents Association of NSW and ACT</w:t>
            </w:r>
          </w:p>
        </w:tc>
      </w:tr>
      <w:tr w:rsidR="005B78FC" w:rsidRPr="00B07B33" w14:paraId="3F2B29DE" w14:textId="77777777" w:rsidTr="005B78FC">
        <w:trPr>
          <w:trHeight w:val="284"/>
        </w:trPr>
        <w:tc>
          <w:tcPr>
            <w:tcW w:w="236" w:type="pct"/>
          </w:tcPr>
          <w:p w14:paraId="5F7ADA3B" w14:textId="0E480A09" w:rsidR="0006003D" w:rsidRPr="00CC5BFE" w:rsidRDefault="0006003D" w:rsidP="005B78FC">
            <w:pPr>
              <w:pStyle w:val="TableColumnHeadingLeft"/>
            </w:pPr>
            <w:r w:rsidRPr="00CC5BFE">
              <w:t>39</w:t>
            </w:r>
          </w:p>
        </w:tc>
        <w:tc>
          <w:tcPr>
            <w:tcW w:w="2187" w:type="pct"/>
          </w:tcPr>
          <w:p w14:paraId="0712F436" w14:textId="7CB5BDCD" w:rsidR="0006003D" w:rsidRPr="00C34D77" w:rsidRDefault="0006003D" w:rsidP="0006003D">
            <w:pPr>
              <w:pStyle w:val="TableTextLeft"/>
            </w:pPr>
            <w:r w:rsidRPr="00C34D77">
              <w:t>Dr Sudha Mani</w:t>
            </w:r>
          </w:p>
        </w:tc>
        <w:tc>
          <w:tcPr>
            <w:tcW w:w="234" w:type="pct"/>
          </w:tcPr>
          <w:p w14:paraId="7D2F68DF" w14:textId="633F6D10" w:rsidR="0006003D" w:rsidRPr="00CC5BFE" w:rsidRDefault="0006003D" w:rsidP="005B78FC">
            <w:pPr>
              <w:pStyle w:val="TableColumnHeadingLeft"/>
            </w:pPr>
            <w:r w:rsidRPr="00CC5BFE">
              <w:t>79</w:t>
            </w:r>
          </w:p>
        </w:tc>
        <w:tc>
          <w:tcPr>
            <w:tcW w:w="2343" w:type="pct"/>
          </w:tcPr>
          <w:p w14:paraId="1ED72821" w14:textId="1347E7F1" w:rsidR="0006003D" w:rsidRPr="00C34D77" w:rsidRDefault="0006003D" w:rsidP="0006003D">
            <w:pPr>
              <w:pStyle w:val="TableTextLeft"/>
            </w:pPr>
            <w:r w:rsidRPr="00C34D77">
              <w:t>Operation Redress</w:t>
            </w:r>
          </w:p>
        </w:tc>
      </w:tr>
      <w:tr w:rsidR="005B78FC" w:rsidRPr="00B07B33" w14:paraId="06B44E8F" w14:textId="77777777" w:rsidTr="005B78FC">
        <w:trPr>
          <w:trHeight w:val="284"/>
        </w:trPr>
        <w:tc>
          <w:tcPr>
            <w:tcW w:w="236" w:type="pct"/>
          </w:tcPr>
          <w:p w14:paraId="75F2061B" w14:textId="4899B5F5" w:rsidR="0006003D" w:rsidRPr="00CC5BFE" w:rsidRDefault="0006003D" w:rsidP="005B78FC">
            <w:pPr>
              <w:pStyle w:val="TableColumnHeadingLeft"/>
            </w:pPr>
            <w:r w:rsidRPr="00CC5BFE">
              <w:t>40</w:t>
            </w:r>
          </w:p>
        </w:tc>
        <w:tc>
          <w:tcPr>
            <w:tcW w:w="2187" w:type="pct"/>
          </w:tcPr>
          <w:p w14:paraId="60E13F8E" w14:textId="4BE654B1" w:rsidR="0006003D" w:rsidRPr="00C34D77" w:rsidRDefault="0006003D" w:rsidP="0006003D">
            <w:pPr>
              <w:pStyle w:val="TableTextLeft"/>
            </w:pPr>
            <w:r w:rsidRPr="00C34D77">
              <w:t>Australian Motor Dealer Council</w:t>
            </w:r>
          </w:p>
        </w:tc>
        <w:tc>
          <w:tcPr>
            <w:tcW w:w="234" w:type="pct"/>
          </w:tcPr>
          <w:p w14:paraId="3C500D44" w14:textId="5E4BD83A" w:rsidR="0006003D" w:rsidRPr="00CC5BFE" w:rsidRDefault="0006003D" w:rsidP="005B78FC">
            <w:pPr>
              <w:pStyle w:val="TableColumnHeadingLeft"/>
            </w:pPr>
            <w:r w:rsidRPr="00CC5BFE">
              <w:t>81</w:t>
            </w:r>
          </w:p>
        </w:tc>
        <w:tc>
          <w:tcPr>
            <w:tcW w:w="2343" w:type="pct"/>
          </w:tcPr>
          <w:p w14:paraId="6619CC02" w14:textId="1EB2FF51" w:rsidR="0006003D" w:rsidRPr="00C34D77" w:rsidRDefault="0006003D" w:rsidP="0006003D">
            <w:pPr>
              <w:pStyle w:val="TableTextLeft"/>
            </w:pPr>
            <w:r w:rsidRPr="00C34D77">
              <w:t>Queensland Law Society</w:t>
            </w:r>
          </w:p>
        </w:tc>
      </w:tr>
      <w:tr w:rsidR="005B78FC" w:rsidRPr="00B07B33" w14:paraId="4297E246" w14:textId="77777777" w:rsidTr="005B78FC">
        <w:trPr>
          <w:trHeight w:val="284"/>
        </w:trPr>
        <w:tc>
          <w:tcPr>
            <w:tcW w:w="236" w:type="pct"/>
          </w:tcPr>
          <w:p w14:paraId="4E3671A8" w14:textId="53F97C86" w:rsidR="0006003D" w:rsidRPr="00CC5BFE" w:rsidRDefault="0006003D" w:rsidP="005B78FC">
            <w:pPr>
              <w:pStyle w:val="TableColumnHeadingLeft"/>
            </w:pPr>
            <w:r w:rsidRPr="00CC5BFE">
              <w:t>41</w:t>
            </w:r>
          </w:p>
        </w:tc>
        <w:tc>
          <w:tcPr>
            <w:tcW w:w="2187" w:type="pct"/>
          </w:tcPr>
          <w:p w14:paraId="19B30C3B" w14:textId="252B0011" w:rsidR="0006003D" w:rsidRPr="00C34D77" w:rsidRDefault="0006003D" w:rsidP="0006003D">
            <w:pPr>
              <w:pStyle w:val="TableTextLeft"/>
            </w:pPr>
            <w:r w:rsidRPr="00C34D77">
              <w:t>Motor Traders Association of Australia</w:t>
            </w:r>
          </w:p>
        </w:tc>
        <w:tc>
          <w:tcPr>
            <w:tcW w:w="234" w:type="pct"/>
          </w:tcPr>
          <w:p w14:paraId="04E8F0E1" w14:textId="7DAE486A" w:rsidR="0006003D" w:rsidRPr="00CC5BFE" w:rsidRDefault="0006003D" w:rsidP="005B78FC">
            <w:pPr>
              <w:pStyle w:val="TableColumnHeadingLeft"/>
            </w:pPr>
            <w:r w:rsidRPr="00CC5BFE">
              <w:t>82</w:t>
            </w:r>
          </w:p>
        </w:tc>
        <w:tc>
          <w:tcPr>
            <w:tcW w:w="2343" w:type="pct"/>
          </w:tcPr>
          <w:p w14:paraId="776D991D" w14:textId="221D0C36" w:rsidR="0006003D" w:rsidRPr="00C34D77" w:rsidRDefault="0006003D" w:rsidP="0006003D">
            <w:pPr>
              <w:pStyle w:val="TableTextLeft"/>
            </w:pPr>
            <w:r w:rsidRPr="00C34D77">
              <w:t>Levitt Robinson</w:t>
            </w:r>
          </w:p>
        </w:tc>
      </w:tr>
      <w:tr w:rsidR="005B78FC" w:rsidRPr="00B07B33" w14:paraId="72366AE6" w14:textId="77777777" w:rsidTr="005B78FC">
        <w:trPr>
          <w:trHeight w:val="284"/>
        </w:trPr>
        <w:tc>
          <w:tcPr>
            <w:tcW w:w="236" w:type="pct"/>
          </w:tcPr>
          <w:p w14:paraId="57D07145" w14:textId="4F6A3747" w:rsidR="0006003D" w:rsidRPr="00CC5BFE" w:rsidRDefault="0006003D" w:rsidP="005B78FC">
            <w:pPr>
              <w:pStyle w:val="TableColumnHeadingLeft"/>
            </w:pPr>
            <w:r w:rsidRPr="00CC5BFE">
              <w:t>42</w:t>
            </w:r>
          </w:p>
        </w:tc>
        <w:tc>
          <w:tcPr>
            <w:tcW w:w="2187" w:type="pct"/>
          </w:tcPr>
          <w:p w14:paraId="729635BC" w14:textId="38D77975" w:rsidR="0006003D" w:rsidRPr="00C34D77" w:rsidRDefault="0006003D" w:rsidP="0006003D">
            <w:pPr>
              <w:pStyle w:val="TableTextLeft"/>
            </w:pPr>
            <w:r w:rsidRPr="00C34D77">
              <w:t>Australian Association of Franchisees</w:t>
            </w:r>
          </w:p>
        </w:tc>
        <w:tc>
          <w:tcPr>
            <w:tcW w:w="234" w:type="pct"/>
          </w:tcPr>
          <w:p w14:paraId="07986D0E" w14:textId="3D5B4F1A" w:rsidR="0006003D" w:rsidRPr="00CC5BFE" w:rsidRDefault="0006003D" w:rsidP="005B78FC">
            <w:pPr>
              <w:pStyle w:val="TableColumnHeadingLeft"/>
            </w:pPr>
            <w:r w:rsidRPr="00CC5BFE">
              <w:t>83</w:t>
            </w:r>
          </w:p>
        </w:tc>
        <w:tc>
          <w:tcPr>
            <w:tcW w:w="2343" w:type="pct"/>
          </w:tcPr>
          <w:p w14:paraId="7D9C5A05" w14:textId="72F66ADD" w:rsidR="0006003D" w:rsidRPr="00C34D77" w:rsidRDefault="0006003D" w:rsidP="0006003D">
            <w:pPr>
              <w:pStyle w:val="TableTextLeft"/>
            </w:pPr>
            <w:r w:rsidRPr="00C34D77">
              <w:t>WA Small Business Development Corporation</w:t>
            </w:r>
          </w:p>
        </w:tc>
      </w:tr>
      <w:tr w:rsidR="005B78FC" w:rsidRPr="00B07B33" w14:paraId="7F446B76" w14:textId="77777777" w:rsidTr="005B78FC">
        <w:trPr>
          <w:trHeight w:val="284"/>
        </w:trPr>
        <w:tc>
          <w:tcPr>
            <w:tcW w:w="236" w:type="pct"/>
          </w:tcPr>
          <w:p w14:paraId="2CAFE7C7" w14:textId="726E98FE" w:rsidR="0006003D" w:rsidRPr="00CC5BFE" w:rsidRDefault="0006003D" w:rsidP="005B78FC">
            <w:pPr>
              <w:pStyle w:val="TableColumnHeadingLeft"/>
            </w:pPr>
            <w:r w:rsidRPr="00CC5BFE">
              <w:t>43</w:t>
            </w:r>
          </w:p>
        </w:tc>
        <w:tc>
          <w:tcPr>
            <w:tcW w:w="2187" w:type="pct"/>
          </w:tcPr>
          <w:p w14:paraId="735B7842" w14:textId="17F03A18" w:rsidR="0006003D" w:rsidRPr="00C34D77" w:rsidRDefault="0006003D" w:rsidP="0006003D">
            <w:pPr>
              <w:pStyle w:val="TableTextLeft"/>
            </w:pPr>
            <w:r w:rsidRPr="00C34D77">
              <w:t>V.S. George Lawyers</w:t>
            </w:r>
          </w:p>
        </w:tc>
        <w:tc>
          <w:tcPr>
            <w:tcW w:w="234" w:type="pct"/>
          </w:tcPr>
          <w:p w14:paraId="17217A4F" w14:textId="75F15AE5" w:rsidR="0006003D" w:rsidRPr="00CC5BFE" w:rsidRDefault="0006003D" w:rsidP="005B78FC">
            <w:pPr>
              <w:pStyle w:val="TableColumnHeadingLeft"/>
            </w:pPr>
            <w:r w:rsidRPr="00CC5BFE">
              <w:t>84</w:t>
            </w:r>
          </w:p>
        </w:tc>
        <w:tc>
          <w:tcPr>
            <w:tcW w:w="2343" w:type="pct"/>
          </w:tcPr>
          <w:p w14:paraId="7A5DE5C3" w14:textId="70163917" w:rsidR="0006003D" w:rsidRPr="00C34D77" w:rsidRDefault="0006003D" w:rsidP="0006003D">
            <w:pPr>
              <w:pStyle w:val="TableTextLeft"/>
            </w:pPr>
            <w:r w:rsidRPr="00C34D77">
              <w:t>Australian Automotive Aftermarket Association</w:t>
            </w:r>
          </w:p>
        </w:tc>
      </w:tr>
      <w:tr w:rsidR="005B78FC" w:rsidRPr="00B07B33" w14:paraId="2A77953E" w14:textId="77777777" w:rsidTr="005B78FC">
        <w:trPr>
          <w:trHeight w:val="284"/>
        </w:trPr>
        <w:tc>
          <w:tcPr>
            <w:tcW w:w="236" w:type="pct"/>
          </w:tcPr>
          <w:p w14:paraId="7EDB975B" w14:textId="1F991966" w:rsidR="0006003D" w:rsidRPr="00CC5BFE" w:rsidRDefault="0006003D" w:rsidP="005B78FC">
            <w:pPr>
              <w:pStyle w:val="TableColumnHeadingLeft"/>
            </w:pPr>
            <w:r w:rsidRPr="00CC5BFE">
              <w:t>46</w:t>
            </w:r>
          </w:p>
        </w:tc>
        <w:tc>
          <w:tcPr>
            <w:tcW w:w="2187" w:type="pct"/>
          </w:tcPr>
          <w:p w14:paraId="494A8A40" w14:textId="4F702336" w:rsidR="0006003D" w:rsidRPr="00C34D77" w:rsidRDefault="0006003D" w:rsidP="0006003D">
            <w:pPr>
              <w:pStyle w:val="TableTextLeft"/>
            </w:pPr>
            <w:r w:rsidRPr="00C34D77">
              <w:t>Kia Dealer Council</w:t>
            </w:r>
          </w:p>
        </w:tc>
        <w:tc>
          <w:tcPr>
            <w:tcW w:w="234" w:type="pct"/>
          </w:tcPr>
          <w:p w14:paraId="4BA68D65" w14:textId="1C03C18F" w:rsidR="0006003D" w:rsidRPr="00CC5BFE" w:rsidRDefault="0006003D" w:rsidP="005B78FC">
            <w:pPr>
              <w:pStyle w:val="TableColumnHeadingLeft"/>
            </w:pPr>
            <w:r w:rsidRPr="00CC5BFE">
              <w:t>86</w:t>
            </w:r>
          </w:p>
        </w:tc>
        <w:tc>
          <w:tcPr>
            <w:tcW w:w="2343" w:type="pct"/>
          </w:tcPr>
          <w:p w14:paraId="4F8B34DB" w14:textId="572556DA" w:rsidR="0006003D" w:rsidRPr="00C34D77" w:rsidRDefault="0006003D" w:rsidP="0006003D">
            <w:pPr>
              <w:pStyle w:val="TableTextLeft"/>
            </w:pPr>
            <w:r w:rsidRPr="00C34D77">
              <w:t>Anonymous franchisee</w:t>
            </w:r>
          </w:p>
        </w:tc>
      </w:tr>
      <w:tr w:rsidR="005B78FC" w:rsidRPr="00B07B33" w14:paraId="67D70122" w14:textId="77777777" w:rsidTr="005B78FC">
        <w:trPr>
          <w:trHeight w:val="284"/>
        </w:trPr>
        <w:tc>
          <w:tcPr>
            <w:tcW w:w="236" w:type="pct"/>
          </w:tcPr>
          <w:p w14:paraId="48A543A4" w14:textId="4E81C31C" w:rsidR="0006003D" w:rsidRPr="00CC5BFE" w:rsidRDefault="0006003D" w:rsidP="005B78FC">
            <w:pPr>
              <w:pStyle w:val="TableColumnHeadingLeft"/>
            </w:pPr>
            <w:r w:rsidRPr="00CC5BFE">
              <w:t>48</w:t>
            </w:r>
          </w:p>
        </w:tc>
        <w:tc>
          <w:tcPr>
            <w:tcW w:w="2187" w:type="pct"/>
          </w:tcPr>
          <w:p w14:paraId="0720B56F" w14:textId="6326E1CF" w:rsidR="0006003D" w:rsidRPr="00C34D77" w:rsidRDefault="0006003D" w:rsidP="0006003D">
            <w:pPr>
              <w:pStyle w:val="TableTextLeft"/>
            </w:pPr>
            <w:r w:rsidRPr="00C34D77">
              <w:t>Franchise Council of Australia</w:t>
            </w:r>
          </w:p>
        </w:tc>
        <w:tc>
          <w:tcPr>
            <w:tcW w:w="234" w:type="pct"/>
          </w:tcPr>
          <w:p w14:paraId="0CDD2869" w14:textId="65B1BDD4" w:rsidR="0006003D" w:rsidRPr="00CC5BFE" w:rsidRDefault="0006003D" w:rsidP="005B78FC">
            <w:pPr>
              <w:pStyle w:val="TableColumnHeadingLeft"/>
            </w:pPr>
            <w:r w:rsidRPr="00CC5BFE">
              <w:t>89</w:t>
            </w:r>
          </w:p>
        </w:tc>
        <w:tc>
          <w:tcPr>
            <w:tcW w:w="2343" w:type="pct"/>
          </w:tcPr>
          <w:p w14:paraId="1B6409C1" w14:textId="6ECC62FA" w:rsidR="0006003D" w:rsidRPr="00C34D77" w:rsidRDefault="0006003D" w:rsidP="0006003D">
            <w:pPr>
              <w:pStyle w:val="TableTextLeft"/>
            </w:pPr>
            <w:r w:rsidRPr="00C34D77">
              <w:t>Mr Derek Minus</w:t>
            </w:r>
          </w:p>
        </w:tc>
      </w:tr>
      <w:tr w:rsidR="005B78FC" w:rsidRPr="00B07B33" w14:paraId="45000C27" w14:textId="77777777" w:rsidTr="005B78FC">
        <w:trPr>
          <w:trHeight w:val="284"/>
        </w:trPr>
        <w:tc>
          <w:tcPr>
            <w:tcW w:w="236" w:type="pct"/>
          </w:tcPr>
          <w:p w14:paraId="3E537541" w14:textId="31FDFF6A" w:rsidR="0006003D" w:rsidRPr="00CC5BFE" w:rsidRDefault="0006003D" w:rsidP="005B78FC">
            <w:pPr>
              <w:pStyle w:val="TableColumnHeadingLeft"/>
            </w:pPr>
            <w:r w:rsidRPr="00CC5BFE">
              <w:t>50</w:t>
            </w:r>
          </w:p>
        </w:tc>
        <w:tc>
          <w:tcPr>
            <w:tcW w:w="2187" w:type="pct"/>
          </w:tcPr>
          <w:p w14:paraId="22C61AC7" w14:textId="783C633D" w:rsidR="0006003D" w:rsidRPr="00C34D77" w:rsidRDefault="0006003D" w:rsidP="0006003D">
            <w:pPr>
              <w:pStyle w:val="TableTextLeft"/>
            </w:pPr>
            <w:r w:rsidRPr="00C34D77">
              <w:t>HWL Ebsworth on behalf of JLR National Dealer and Representative Council Limited</w:t>
            </w:r>
          </w:p>
        </w:tc>
        <w:tc>
          <w:tcPr>
            <w:tcW w:w="234" w:type="pct"/>
          </w:tcPr>
          <w:p w14:paraId="24FE07CE" w14:textId="3FB82447" w:rsidR="0006003D" w:rsidRPr="00CC5BFE" w:rsidRDefault="0006003D" w:rsidP="005B78FC">
            <w:pPr>
              <w:pStyle w:val="TableColumnHeadingLeft"/>
            </w:pPr>
            <w:r w:rsidRPr="00CC5BFE">
              <w:t>90</w:t>
            </w:r>
          </w:p>
        </w:tc>
        <w:tc>
          <w:tcPr>
            <w:tcW w:w="2343" w:type="pct"/>
          </w:tcPr>
          <w:p w14:paraId="407E3690" w14:textId="1654A138" w:rsidR="0006003D" w:rsidRPr="00C34D77" w:rsidRDefault="0006003D" w:rsidP="0006003D">
            <w:pPr>
              <w:pStyle w:val="TableTextLeft"/>
            </w:pPr>
            <w:r w:rsidRPr="00C34D77">
              <w:t>Anonymous franchisor</w:t>
            </w:r>
          </w:p>
        </w:tc>
      </w:tr>
      <w:tr w:rsidR="005B78FC" w:rsidRPr="00B07B33" w14:paraId="70D5D91C" w14:textId="77777777" w:rsidTr="005B78FC">
        <w:trPr>
          <w:trHeight w:val="284"/>
        </w:trPr>
        <w:tc>
          <w:tcPr>
            <w:tcW w:w="236" w:type="pct"/>
          </w:tcPr>
          <w:p w14:paraId="2DDF05D7" w14:textId="47B9AAA0" w:rsidR="0006003D" w:rsidRPr="00CC5BFE" w:rsidRDefault="0006003D" w:rsidP="005B78FC">
            <w:pPr>
              <w:pStyle w:val="TableColumnHeadingLeft"/>
            </w:pPr>
            <w:r w:rsidRPr="00CC5BFE">
              <w:t>56</w:t>
            </w:r>
          </w:p>
        </w:tc>
        <w:tc>
          <w:tcPr>
            <w:tcW w:w="2187" w:type="pct"/>
          </w:tcPr>
          <w:p w14:paraId="5FEFE27E" w14:textId="38D38854" w:rsidR="0006003D" w:rsidRPr="00C34D77" w:rsidRDefault="0006003D" w:rsidP="0006003D">
            <w:pPr>
              <w:pStyle w:val="TableTextLeft"/>
            </w:pPr>
            <w:r w:rsidRPr="00C34D77">
              <w:t>NSW Small Business Commissioner</w:t>
            </w:r>
          </w:p>
        </w:tc>
        <w:tc>
          <w:tcPr>
            <w:tcW w:w="234" w:type="pct"/>
          </w:tcPr>
          <w:p w14:paraId="10D0F05D" w14:textId="2621CDF1" w:rsidR="0006003D" w:rsidRPr="00CC5BFE" w:rsidRDefault="0006003D" w:rsidP="005B78FC">
            <w:pPr>
              <w:pStyle w:val="TableColumnHeadingLeft"/>
            </w:pPr>
            <w:r w:rsidRPr="00CC5BFE">
              <w:t>92</w:t>
            </w:r>
          </w:p>
        </w:tc>
        <w:tc>
          <w:tcPr>
            <w:tcW w:w="2343" w:type="pct"/>
          </w:tcPr>
          <w:p w14:paraId="3AA1EB8A" w14:textId="15CC1C86" w:rsidR="0006003D" w:rsidRPr="00C34D77" w:rsidRDefault="0006003D" w:rsidP="0006003D">
            <w:pPr>
              <w:pStyle w:val="TableTextLeft"/>
            </w:pPr>
            <w:r w:rsidRPr="00C34D77">
              <w:t>Australian Retailers Association</w:t>
            </w:r>
          </w:p>
        </w:tc>
      </w:tr>
      <w:tr w:rsidR="005B78FC" w:rsidRPr="00B07B33" w14:paraId="50A59C09" w14:textId="77777777" w:rsidTr="005B78FC">
        <w:trPr>
          <w:trHeight w:val="284"/>
        </w:trPr>
        <w:tc>
          <w:tcPr>
            <w:tcW w:w="236" w:type="pct"/>
          </w:tcPr>
          <w:p w14:paraId="56F6E80E" w14:textId="526F0158" w:rsidR="0006003D" w:rsidRPr="00CC5BFE" w:rsidRDefault="0006003D" w:rsidP="005B78FC">
            <w:pPr>
              <w:pStyle w:val="TableColumnHeadingLeft"/>
            </w:pPr>
            <w:r w:rsidRPr="00CC5BFE">
              <w:t>57</w:t>
            </w:r>
          </w:p>
        </w:tc>
        <w:tc>
          <w:tcPr>
            <w:tcW w:w="2187" w:type="pct"/>
          </w:tcPr>
          <w:p w14:paraId="593135AE" w14:textId="07935D72" w:rsidR="0006003D" w:rsidRPr="00C34D77" w:rsidRDefault="0006003D" w:rsidP="0006003D">
            <w:pPr>
              <w:pStyle w:val="TableTextLeft"/>
            </w:pPr>
            <w:r w:rsidRPr="00C34D77">
              <w:t>7</w:t>
            </w:r>
            <w:r>
              <w:noBreakHyphen/>
            </w:r>
            <w:r w:rsidRPr="00C34D77">
              <w:t>Eleven</w:t>
            </w:r>
          </w:p>
        </w:tc>
        <w:tc>
          <w:tcPr>
            <w:tcW w:w="234" w:type="pct"/>
          </w:tcPr>
          <w:p w14:paraId="4FE530D2" w14:textId="3B74950A" w:rsidR="0006003D" w:rsidRPr="00CC5BFE" w:rsidRDefault="0006003D" w:rsidP="005B78FC">
            <w:pPr>
              <w:pStyle w:val="TableColumnHeadingLeft"/>
            </w:pPr>
            <w:r w:rsidRPr="00CC5BFE">
              <w:t>93</w:t>
            </w:r>
          </w:p>
        </w:tc>
        <w:tc>
          <w:tcPr>
            <w:tcW w:w="2343" w:type="pct"/>
          </w:tcPr>
          <w:p w14:paraId="268ED59C" w14:textId="02866413" w:rsidR="0006003D" w:rsidRPr="00C34D77" w:rsidRDefault="0006003D" w:rsidP="0006003D">
            <w:pPr>
              <w:pStyle w:val="TableTextLeft"/>
            </w:pPr>
            <w:r w:rsidRPr="00C34D77">
              <w:t>Federal Chamber of Automotive Industries</w:t>
            </w:r>
          </w:p>
        </w:tc>
      </w:tr>
      <w:tr w:rsidR="005B78FC" w:rsidRPr="00B07B33" w14:paraId="15B6F5A1" w14:textId="77777777" w:rsidTr="005B78FC">
        <w:trPr>
          <w:trHeight w:val="284"/>
        </w:trPr>
        <w:tc>
          <w:tcPr>
            <w:tcW w:w="236" w:type="pct"/>
          </w:tcPr>
          <w:p w14:paraId="7C5FE15A" w14:textId="78B9CC4B" w:rsidR="0006003D" w:rsidRPr="00CC5BFE" w:rsidRDefault="0006003D" w:rsidP="005B78FC">
            <w:pPr>
              <w:pStyle w:val="TableColumnHeadingLeft"/>
            </w:pPr>
            <w:r w:rsidRPr="00CC5BFE">
              <w:t>58</w:t>
            </w:r>
          </w:p>
        </w:tc>
        <w:tc>
          <w:tcPr>
            <w:tcW w:w="2187" w:type="pct"/>
          </w:tcPr>
          <w:p w14:paraId="055542F8" w14:textId="3615926A" w:rsidR="0006003D" w:rsidRPr="00C34D77" w:rsidRDefault="0006003D" w:rsidP="0006003D">
            <w:pPr>
              <w:pStyle w:val="TableTextLeft"/>
            </w:pPr>
            <w:r w:rsidRPr="00C34D77">
              <w:t>Australian Competition and Consumer Commission</w:t>
            </w:r>
          </w:p>
        </w:tc>
        <w:tc>
          <w:tcPr>
            <w:tcW w:w="234" w:type="pct"/>
          </w:tcPr>
          <w:p w14:paraId="32F6CE94" w14:textId="749EC751" w:rsidR="0006003D" w:rsidRPr="00CC5BFE" w:rsidRDefault="0006003D" w:rsidP="005B78FC">
            <w:pPr>
              <w:pStyle w:val="TableColumnHeadingLeft"/>
            </w:pPr>
            <w:r w:rsidRPr="00CC5BFE">
              <w:t>94</w:t>
            </w:r>
          </w:p>
        </w:tc>
        <w:tc>
          <w:tcPr>
            <w:tcW w:w="2343" w:type="pct"/>
          </w:tcPr>
          <w:p w14:paraId="415FDD3B" w14:textId="0A517454" w:rsidR="0006003D" w:rsidRPr="00C34D77" w:rsidRDefault="0006003D" w:rsidP="0006003D">
            <w:pPr>
              <w:pStyle w:val="TableTextLeft"/>
            </w:pPr>
            <w:r w:rsidRPr="00C34D77">
              <w:t>Franchise Advisory Centre</w:t>
            </w:r>
          </w:p>
        </w:tc>
      </w:tr>
    </w:tbl>
    <w:p w14:paraId="6B598D09" w14:textId="7B791481" w:rsidR="007A55CD" w:rsidRPr="00B07B33" w:rsidRDefault="002D036D" w:rsidP="00C34D77">
      <w:pPr>
        <w:pStyle w:val="Heading2Numbered"/>
      </w:pPr>
      <w:bookmarkStart w:id="33" w:name="_Toc156484466"/>
      <w:r w:rsidRPr="00B07B33">
        <w:t>Stakeholder meetings</w:t>
      </w:r>
      <w:bookmarkEnd w:id="33"/>
    </w:p>
    <w:p w14:paraId="77D21C69" w14:textId="1EB2D0F4" w:rsidR="00264A36" w:rsidRPr="00B07B33" w:rsidRDefault="0053140B" w:rsidP="00586943">
      <w:r w:rsidRPr="00B07B33">
        <w:t>A</w:t>
      </w:r>
      <w:r w:rsidR="008038C0" w:rsidRPr="00B07B33">
        <w:t xml:space="preserve"> wide range of </w:t>
      </w:r>
      <w:r w:rsidR="00E35EB6" w:rsidRPr="00B07B33">
        <w:t xml:space="preserve">stakeholders </w:t>
      </w:r>
      <w:r w:rsidR="001139DB" w:rsidRPr="00B07B33">
        <w:t xml:space="preserve">were invited to participate in </w:t>
      </w:r>
      <w:r w:rsidR="007A14E9" w:rsidRPr="00B07B33">
        <w:t>meetings</w:t>
      </w:r>
      <w:r w:rsidR="006A7909" w:rsidRPr="00B07B33">
        <w:t>.</w:t>
      </w:r>
      <w:r w:rsidR="007A14E9" w:rsidRPr="00B07B33">
        <w:t xml:space="preserve"> </w:t>
      </w:r>
      <w:r w:rsidR="00FF0A42" w:rsidRPr="00B07B33">
        <w:t>Over</w:t>
      </w:r>
      <w:r w:rsidR="007A14E9" w:rsidRPr="00B07B33">
        <w:t xml:space="preserve"> </w:t>
      </w:r>
      <w:r w:rsidR="00127A83" w:rsidRPr="00B07B33">
        <w:t>40</w:t>
      </w:r>
      <w:r w:rsidR="001B6351" w:rsidRPr="00B07B33">
        <w:t xml:space="preserve"> </w:t>
      </w:r>
      <w:r w:rsidR="001139DB" w:rsidRPr="00B07B33">
        <w:t xml:space="preserve">meetings </w:t>
      </w:r>
      <w:r w:rsidR="00D634C4" w:rsidRPr="00B07B33">
        <w:t xml:space="preserve">and roundtables </w:t>
      </w:r>
      <w:r w:rsidR="001139DB" w:rsidRPr="00B07B33">
        <w:t xml:space="preserve">were held </w:t>
      </w:r>
      <w:r w:rsidR="007A14E9" w:rsidRPr="00B07B33">
        <w:t>with organisations</w:t>
      </w:r>
      <w:r w:rsidR="001B6351" w:rsidRPr="00B07B33">
        <w:t xml:space="preserve"> or individuals</w:t>
      </w:r>
      <w:r w:rsidR="00106A40" w:rsidRPr="00B07B33">
        <w:t xml:space="preserve">, including: </w:t>
      </w:r>
    </w:p>
    <w:p w14:paraId="5298D949" w14:textId="0BC7B582" w:rsidR="00264A36" w:rsidRPr="00586943" w:rsidRDefault="00264A36" w:rsidP="00586943">
      <w:pPr>
        <w:pStyle w:val="Bullet"/>
      </w:pPr>
      <w:r w:rsidRPr="00586943">
        <w:t>Australian Association of Franchisees</w:t>
      </w:r>
      <w:r w:rsidR="000D41DA" w:rsidRPr="00586943">
        <w:t xml:space="preserve"> </w:t>
      </w:r>
    </w:p>
    <w:p w14:paraId="4CD4AA26" w14:textId="10070C0F" w:rsidR="00264A36" w:rsidRPr="00586943" w:rsidRDefault="00264A36" w:rsidP="00586943">
      <w:pPr>
        <w:pStyle w:val="Bullet"/>
      </w:pPr>
      <w:r w:rsidRPr="00586943">
        <w:t>Australian Competition and Consumer Commission</w:t>
      </w:r>
    </w:p>
    <w:p w14:paraId="15904B79" w14:textId="77777777" w:rsidR="00264A36" w:rsidRPr="00586943" w:rsidRDefault="00264A36" w:rsidP="00586943">
      <w:pPr>
        <w:pStyle w:val="Bullet"/>
      </w:pPr>
      <w:r w:rsidRPr="00586943">
        <w:t xml:space="preserve">Australian Small Business and Family Enterprise Ombudsman </w:t>
      </w:r>
    </w:p>
    <w:p w14:paraId="5BAC285D" w14:textId="238442F5" w:rsidR="00264A36" w:rsidRPr="00586943" w:rsidRDefault="00264A36" w:rsidP="00586943">
      <w:pPr>
        <w:pStyle w:val="Bullet"/>
      </w:pPr>
      <w:r w:rsidRPr="00586943">
        <w:t>Australian Automotive Dealers Association</w:t>
      </w:r>
      <w:r w:rsidR="000D41DA" w:rsidRPr="00586943">
        <w:t xml:space="preserve"> </w:t>
      </w:r>
    </w:p>
    <w:p w14:paraId="5A0191F1" w14:textId="77777777" w:rsidR="00264A36" w:rsidRPr="00586943" w:rsidRDefault="00264A36" w:rsidP="00586943">
      <w:pPr>
        <w:pStyle w:val="Bullet"/>
      </w:pPr>
      <w:r w:rsidRPr="00586943">
        <w:t xml:space="preserve">Franchise Council of Australia </w:t>
      </w:r>
    </w:p>
    <w:p w14:paraId="0948AFC8" w14:textId="77777777" w:rsidR="00264A36" w:rsidRPr="00586943" w:rsidRDefault="00264A36" w:rsidP="00586943">
      <w:pPr>
        <w:pStyle w:val="Bullet"/>
      </w:pPr>
      <w:r w:rsidRPr="00586943">
        <w:t xml:space="preserve">Federal Chamber of Automotive Industries </w:t>
      </w:r>
    </w:p>
    <w:p w14:paraId="448C4E58" w14:textId="77777777" w:rsidR="00264A36" w:rsidRPr="00586943" w:rsidRDefault="00264A36" w:rsidP="00586943">
      <w:pPr>
        <w:pStyle w:val="Bullet"/>
      </w:pPr>
      <w:r w:rsidRPr="00586943">
        <w:t xml:space="preserve">Franchise Advisory Centre </w:t>
      </w:r>
    </w:p>
    <w:p w14:paraId="55A652C5" w14:textId="77777777" w:rsidR="00264A36" w:rsidRPr="00586943" w:rsidRDefault="00264A36" w:rsidP="00586943">
      <w:pPr>
        <w:pStyle w:val="Bullet"/>
      </w:pPr>
      <w:r w:rsidRPr="00586943">
        <w:t>Franchise Relationships Institute</w:t>
      </w:r>
    </w:p>
    <w:p w14:paraId="68C2305F" w14:textId="6FD48E8A" w:rsidR="00264A36" w:rsidRPr="00586943" w:rsidRDefault="00264A36" w:rsidP="00586943">
      <w:pPr>
        <w:pStyle w:val="Bullet"/>
      </w:pPr>
      <w:r w:rsidRPr="00586943">
        <w:t>Small Business Commissioner</w:t>
      </w:r>
      <w:r w:rsidR="003409DD" w:rsidRPr="00586943">
        <w:t>s (NSW, Victoria, SA, Qld, WA)</w:t>
      </w:r>
    </w:p>
    <w:p w14:paraId="7CC6A06C" w14:textId="77777777" w:rsidR="00264A36" w:rsidRPr="00586943" w:rsidRDefault="00264A36" w:rsidP="00586943">
      <w:pPr>
        <w:pStyle w:val="Bullet"/>
      </w:pPr>
      <w:r w:rsidRPr="00586943">
        <w:t>SME Business Law Committee</w:t>
      </w:r>
    </w:p>
    <w:p w14:paraId="6B054F5C" w14:textId="77777777" w:rsidR="00264A36" w:rsidRPr="00586943" w:rsidRDefault="00264A36" w:rsidP="00586943">
      <w:pPr>
        <w:pStyle w:val="Bullet"/>
      </w:pPr>
      <w:r w:rsidRPr="00586943">
        <w:t xml:space="preserve">Thrive Refugee Enterprises </w:t>
      </w:r>
    </w:p>
    <w:p w14:paraId="45C26DA3" w14:textId="73A277A1" w:rsidR="00264A36" w:rsidRPr="00586943" w:rsidRDefault="00264A36" w:rsidP="00586943">
      <w:pPr>
        <w:pStyle w:val="Bullet"/>
      </w:pPr>
      <w:r w:rsidRPr="00586943">
        <w:t>Victorian Small Business Commissioner</w:t>
      </w:r>
      <w:r w:rsidR="00CE5FDC">
        <w:t>.</w:t>
      </w:r>
    </w:p>
    <w:p w14:paraId="25EAAC3D" w14:textId="294ACF9C" w:rsidR="00264A36" w:rsidRPr="00B07B33" w:rsidRDefault="00264A36" w:rsidP="00586943">
      <w:pPr>
        <w:rPr>
          <w:sz w:val="20"/>
        </w:rPr>
      </w:pPr>
      <w:r w:rsidRPr="00B07B33">
        <w:t xml:space="preserve">Several of these organisations participated in more than one meeting. </w:t>
      </w:r>
    </w:p>
    <w:p w14:paraId="01442991" w14:textId="71E85E67" w:rsidR="00264A36" w:rsidRPr="00B07B33" w:rsidRDefault="0053140B" w:rsidP="00586943">
      <w:r w:rsidRPr="00B07B33">
        <w:t>Th</w:t>
      </w:r>
      <w:r w:rsidR="00264A36" w:rsidRPr="00B07B33">
        <w:t>e</w:t>
      </w:r>
      <w:r w:rsidRPr="00B07B33">
        <w:t xml:space="preserve"> </w:t>
      </w:r>
      <w:r w:rsidR="00264A36" w:rsidRPr="00B07B33">
        <w:t xml:space="preserve">consultation process also </w:t>
      </w:r>
      <w:r w:rsidRPr="00B07B33">
        <w:t>include</w:t>
      </w:r>
      <w:r w:rsidR="00264A36" w:rsidRPr="00B07B33">
        <w:t>d</w:t>
      </w:r>
      <w:r w:rsidRPr="00B07B33">
        <w:t xml:space="preserve"> </w:t>
      </w:r>
      <w:r w:rsidR="00EA5B4F">
        <w:t>13</w:t>
      </w:r>
      <w:r w:rsidRPr="00B07B33">
        <w:t xml:space="preserve"> roundtable meetings</w:t>
      </w:r>
      <w:r w:rsidR="00264A36" w:rsidRPr="00B07B33">
        <w:t xml:space="preserve"> held between August</w:t>
      </w:r>
      <w:r w:rsidR="00103775">
        <w:t xml:space="preserve"> to </w:t>
      </w:r>
      <w:r w:rsidR="00264A36" w:rsidRPr="00B07B33">
        <w:t>October</w:t>
      </w:r>
      <w:r w:rsidR="00E016EE">
        <w:t> </w:t>
      </w:r>
      <w:r w:rsidR="00264A36" w:rsidRPr="00B07B33">
        <w:t>202</w:t>
      </w:r>
      <w:r w:rsidR="00754341" w:rsidRPr="00B07B33">
        <w:t>3</w:t>
      </w:r>
      <w:r w:rsidR="005A0BF9">
        <w:t>,</w:t>
      </w:r>
      <w:r w:rsidR="00754341" w:rsidRPr="00B07B33">
        <w:t xml:space="preserve"> </w:t>
      </w:r>
      <w:r w:rsidR="00F15F93" w:rsidRPr="00B07B33">
        <w:t xml:space="preserve">which provided an opportunity for the review to hear directly from </w:t>
      </w:r>
      <w:r w:rsidR="005A0BF9">
        <w:t>both</w:t>
      </w:r>
      <w:r w:rsidR="00BB6B1B" w:rsidRPr="00B07B33">
        <w:t xml:space="preserve"> </w:t>
      </w:r>
      <w:r w:rsidR="00396F7A" w:rsidRPr="00B07B33">
        <w:t>franchisor</w:t>
      </w:r>
      <w:r w:rsidR="000F064C" w:rsidRPr="00B07B33">
        <w:t>s</w:t>
      </w:r>
      <w:r w:rsidR="00396F7A" w:rsidRPr="00B07B33">
        <w:t xml:space="preserve"> and franchisee</w:t>
      </w:r>
      <w:r w:rsidR="00BB6B1B" w:rsidRPr="00B07B33">
        <w:t>s</w:t>
      </w:r>
      <w:r w:rsidR="00396F7A" w:rsidRPr="00B07B33">
        <w:t xml:space="preserve"> </w:t>
      </w:r>
      <w:r w:rsidR="00754341" w:rsidRPr="00B07B33">
        <w:t>(see Table 5).</w:t>
      </w:r>
    </w:p>
    <w:p w14:paraId="3EBB8331" w14:textId="45E6AE76" w:rsidR="00754341" w:rsidRPr="00B07B33" w:rsidRDefault="00754341" w:rsidP="00586943">
      <w:pPr>
        <w:pStyle w:val="TableMainHeading"/>
      </w:pPr>
      <w:r w:rsidRPr="00B07B33">
        <w:t xml:space="preserve">Table 5: Roundtables </w:t>
      </w:r>
    </w:p>
    <w:tbl>
      <w:tblPr>
        <w:tblStyle w:val="TableGrid"/>
        <w:tblW w:w="5000" w:type="pct"/>
        <w:shd w:val="clear" w:color="auto" w:fill="FFFFFF" w:themeFill="background1"/>
        <w:tblLook w:val="0620" w:firstRow="1" w:lastRow="0" w:firstColumn="0" w:lastColumn="0" w:noHBand="1" w:noVBand="1"/>
      </w:tblPr>
      <w:tblGrid>
        <w:gridCol w:w="7372"/>
        <w:gridCol w:w="1700"/>
      </w:tblGrid>
      <w:tr w:rsidR="00264A36" w:rsidRPr="00B07B33" w14:paraId="10CC319E" w14:textId="77777777" w:rsidTr="00434F4B">
        <w:trPr>
          <w:cnfStyle w:val="100000000000" w:firstRow="1" w:lastRow="0" w:firstColumn="0" w:lastColumn="0" w:oddVBand="0" w:evenVBand="0" w:oddHBand="0" w:evenHBand="0" w:firstRowFirstColumn="0" w:firstRowLastColumn="0" w:lastRowFirstColumn="0" w:lastRowLastColumn="0"/>
          <w:trHeight w:val="270"/>
        </w:trPr>
        <w:tc>
          <w:tcPr>
            <w:tcW w:w="4063" w:type="pct"/>
          </w:tcPr>
          <w:p w14:paraId="790863FA" w14:textId="2E943CB9" w:rsidR="00264A36" w:rsidRPr="00B07B33" w:rsidRDefault="00264A36" w:rsidP="00586943">
            <w:pPr>
              <w:pStyle w:val="TableColumnHeadingLeft"/>
              <w:rPr>
                <w:b w:val="0"/>
              </w:rPr>
            </w:pPr>
            <w:r w:rsidRPr="00B07B33">
              <w:t>Host</w:t>
            </w:r>
          </w:p>
        </w:tc>
        <w:tc>
          <w:tcPr>
            <w:tcW w:w="937" w:type="pct"/>
          </w:tcPr>
          <w:p w14:paraId="51F0752D" w14:textId="77777777" w:rsidR="00264A36" w:rsidRPr="00B07B33" w:rsidRDefault="00264A36" w:rsidP="00586943">
            <w:pPr>
              <w:pStyle w:val="TableColumnHeadingLeft"/>
              <w:rPr>
                <w:b w:val="0"/>
              </w:rPr>
            </w:pPr>
            <w:r w:rsidRPr="00B07B33">
              <w:t>Date</w:t>
            </w:r>
          </w:p>
        </w:tc>
      </w:tr>
      <w:tr w:rsidR="00EA5B4F" w:rsidRPr="00B07B33" w14:paraId="0DA76125" w14:textId="77777777" w:rsidTr="00434F4B">
        <w:trPr>
          <w:trHeight w:val="270"/>
        </w:trPr>
        <w:tc>
          <w:tcPr>
            <w:tcW w:w="4063" w:type="pct"/>
            <w:shd w:val="clear" w:color="auto" w:fill="FFFFFF" w:themeFill="background1"/>
          </w:tcPr>
          <w:p w14:paraId="10D976AE" w14:textId="15A27F82" w:rsidR="00EA5B4F" w:rsidRPr="00586943" w:rsidRDefault="00EA5B4F" w:rsidP="003B0153">
            <w:pPr>
              <w:pStyle w:val="TableTextLeft"/>
            </w:pPr>
            <w:bookmarkStart w:id="34" w:name="_Hlk156458479"/>
            <w:r w:rsidRPr="00586943">
              <w:t xml:space="preserve">Australian </w:t>
            </w:r>
            <w:r>
              <w:t xml:space="preserve">Automotive Dealers </w:t>
            </w:r>
            <w:r w:rsidRPr="00586943">
              <w:t>Association</w:t>
            </w:r>
          </w:p>
        </w:tc>
        <w:tc>
          <w:tcPr>
            <w:tcW w:w="937" w:type="pct"/>
            <w:shd w:val="clear" w:color="auto" w:fill="FFFFFF" w:themeFill="background1"/>
          </w:tcPr>
          <w:p w14:paraId="01AAB9D2" w14:textId="2D026C8A" w:rsidR="00EA5B4F" w:rsidRPr="00586943" w:rsidRDefault="00EA5B4F" w:rsidP="003B0153">
            <w:pPr>
              <w:pStyle w:val="TableTextLeft"/>
            </w:pPr>
            <w:r w:rsidRPr="00586943">
              <w:t>1</w:t>
            </w:r>
            <w:r w:rsidR="009A345E">
              <w:t>2</w:t>
            </w:r>
            <w:r w:rsidRPr="00586943">
              <w:t xml:space="preserve"> September 2023</w:t>
            </w:r>
          </w:p>
        </w:tc>
      </w:tr>
      <w:tr w:rsidR="00264A36" w:rsidRPr="00B07B33" w14:paraId="23E9712E" w14:textId="77777777" w:rsidTr="00434F4B">
        <w:trPr>
          <w:trHeight w:val="270"/>
        </w:trPr>
        <w:tc>
          <w:tcPr>
            <w:tcW w:w="4063" w:type="pct"/>
            <w:shd w:val="clear" w:color="auto" w:fill="FFFFFF" w:themeFill="background1"/>
          </w:tcPr>
          <w:p w14:paraId="04982DF4" w14:textId="77777777" w:rsidR="00264A36" w:rsidRPr="00586943" w:rsidRDefault="00264A36" w:rsidP="00586943">
            <w:pPr>
              <w:pStyle w:val="TableTextLeft"/>
            </w:pPr>
            <w:r w:rsidRPr="00586943">
              <w:t>Australian Association of Franchisees</w:t>
            </w:r>
          </w:p>
        </w:tc>
        <w:tc>
          <w:tcPr>
            <w:tcW w:w="937" w:type="pct"/>
            <w:shd w:val="clear" w:color="auto" w:fill="FFFFFF" w:themeFill="background1"/>
          </w:tcPr>
          <w:p w14:paraId="53955BA3" w14:textId="3529071B" w:rsidR="00264A36" w:rsidRPr="00586943" w:rsidRDefault="00264A36" w:rsidP="00586943">
            <w:pPr>
              <w:pStyle w:val="TableTextLeft"/>
            </w:pPr>
            <w:r w:rsidRPr="00586943">
              <w:t>11 September 2023</w:t>
            </w:r>
          </w:p>
        </w:tc>
      </w:tr>
      <w:bookmarkEnd w:id="34"/>
      <w:tr w:rsidR="00264A36" w:rsidRPr="00B07B33" w14:paraId="4BA3BDB4" w14:textId="77777777" w:rsidTr="00434F4B">
        <w:trPr>
          <w:trHeight w:val="270"/>
        </w:trPr>
        <w:tc>
          <w:tcPr>
            <w:tcW w:w="4063" w:type="pct"/>
            <w:shd w:val="clear" w:color="auto" w:fill="FFFFFF" w:themeFill="background1"/>
          </w:tcPr>
          <w:p w14:paraId="36953049" w14:textId="22D42AFA" w:rsidR="00264A36" w:rsidRPr="00586943" w:rsidRDefault="005A0BF9" w:rsidP="00586943">
            <w:pPr>
              <w:pStyle w:val="TableTextLeft"/>
            </w:pPr>
            <w:r w:rsidRPr="00586943">
              <w:t xml:space="preserve">ACCC </w:t>
            </w:r>
            <w:r w:rsidR="00264A36" w:rsidRPr="00586943">
              <w:t xml:space="preserve">Small Business </w:t>
            </w:r>
            <w:r w:rsidR="00396F7A" w:rsidRPr="00586943">
              <w:t xml:space="preserve">and </w:t>
            </w:r>
            <w:r w:rsidR="00264A36" w:rsidRPr="00586943">
              <w:t xml:space="preserve">Franchising Consultative Committee </w:t>
            </w:r>
          </w:p>
        </w:tc>
        <w:tc>
          <w:tcPr>
            <w:tcW w:w="937" w:type="pct"/>
            <w:shd w:val="clear" w:color="auto" w:fill="FFFFFF" w:themeFill="background1"/>
          </w:tcPr>
          <w:p w14:paraId="146A4347" w14:textId="77777777" w:rsidR="00264A36" w:rsidRPr="00586943" w:rsidRDefault="00264A36" w:rsidP="00586943">
            <w:pPr>
              <w:pStyle w:val="TableTextLeft"/>
            </w:pPr>
            <w:r w:rsidRPr="00586943">
              <w:t>3 November 2023</w:t>
            </w:r>
          </w:p>
        </w:tc>
      </w:tr>
      <w:tr w:rsidR="00264A36" w:rsidRPr="00B07B33" w14:paraId="520ECD9C" w14:textId="77777777" w:rsidTr="00434F4B">
        <w:trPr>
          <w:trHeight w:val="374"/>
        </w:trPr>
        <w:tc>
          <w:tcPr>
            <w:tcW w:w="4063" w:type="pct"/>
            <w:shd w:val="clear" w:color="auto" w:fill="FFFFFF" w:themeFill="background1"/>
          </w:tcPr>
          <w:p w14:paraId="2C258787" w14:textId="75474192" w:rsidR="00264A36" w:rsidRPr="00586943" w:rsidRDefault="00264A36" w:rsidP="00586943">
            <w:pPr>
              <w:pStyle w:val="TableTextLeft"/>
            </w:pPr>
            <w:r w:rsidRPr="00586943">
              <w:t xml:space="preserve">Alternative </w:t>
            </w:r>
            <w:r w:rsidR="005A0BF9" w:rsidRPr="00586943">
              <w:t>d</w:t>
            </w:r>
            <w:r w:rsidRPr="00586943">
              <w:t xml:space="preserve">ispute </w:t>
            </w:r>
            <w:r w:rsidR="005A0BF9" w:rsidRPr="00586943">
              <w:t>r</w:t>
            </w:r>
            <w:r w:rsidRPr="00586943">
              <w:t xml:space="preserve">esolution </w:t>
            </w:r>
            <w:r w:rsidR="005A0BF9" w:rsidRPr="00586943">
              <w:t>p</w:t>
            </w:r>
            <w:r w:rsidRPr="00586943">
              <w:t>ractitioners</w:t>
            </w:r>
          </w:p>
        </w:tc>
        <w:tc>
          <w:tcPr>
            <w:tcW w:w="937" w:type="pct"/>
            <w:shd w:val="clear" w:color="auto" w:fill="FFFFFF" w:themeFill="background1"/>
          </w:tcPr>
          <w:p w14:paraId="74A0A60A" w14:textId="049381D4" w:rsidR="00264A36" w:rsidRPr="00586943" w:rsidRDefault="00264A36" w:rsidP="00586943">
            <w:pPr>
              <w:pStyle w:val="TableTextLeft"/>
            </w:pPr>
            <w:r w:rsidRPr="00586943">
              <w:t>12 September 2023</w:t>
            </w:r>
          </w:p>
        </w:tc>
      </w:tr>
      <w:tr w:rsidR="00264A36" w:rsidRPr="00B07B33" w14:paraId="187AE368" w14:textId="77777777" w:rsidTr="00434F4B">
        <w:trPr>
          <w:trHeight w:val="270"/>
        </w:trPr>
        <w:tc>
          <w:tcPr>
            <w:tcW w:w="4063" w:type="pct"/>
            <w:shd w:val="clear" w:color="auto" w:fill="FFFFFF" w:themeFill="background1"/>
          </w:tcPr>
          <w:p w14:paraId="1CF2BCCE" w14:textId="77777777" w:rsidR="00264A36" w:rsidRPr="00586943" w:rsidRDefault="00264A36" w:rsidP="00586943">
            <w:pPr>
              <w:pStyle w:val="TableTextLeft"/>
            </w:pPr>
            <w:r w:rsidRPr="00586943">
              <w:t>Franchise Council of Australia</w:t>
            </w:r>
          </w:p>
        </w:tc>
        <w:tc>
          <w:tcPr>
            <w:tcW w:w="937" w:type="pct"/>
            <w:shd w:val="clear" w:color="auto" w:fill="FFFFFF" w:themeFill="background1"/>
          </w:tcPr>
          <w:p w14:paraId="2741EA3A" w14:textId="77777777" w:rsidR="00264A36" w:rsidRPr="00586943" w:rsidRDefault="00264A36" w:rsidP="00586943">
            <w:pPr>
              <w:pStyle w:val="TableTextLeft"/>
            </w:pPr>
            <w:r w:rsidRPr="00586943">
              <w:t>15 September 2023</w:t>
            </w:r>
          </w:p>
          <w:p w14:paraId="3518EE4E" w14:textId="0CF87574" w:rsidR="00264A36" w:rsidRPr="00586943" w:rsidRDefault="00264A36" w:rsidP="00586943">
            <w:pPr>
              <w:pStyle w:val="TableTextLeft"/>
            </w:pPr>
            <w:r w:rsidRPr="00586943">
              <w:t>23 October 2023</w:t>
            </w:r>
          </w:p>
        </w:tc>
      </w:tr>
      <w:tr w:rsidR="00264A36" w:rsidRPr="00B07B33" w14:paraId="7CAE80BD" w14:textId="77777777" w:rsidTr="00434F4B">
        <w:trPr>
          <w:trHeight w:val="270"/>
        </w:trPr>
        <w:tc>
          <w:tcPr>
            <w:tcW w:w="4063" w:type="pct"/>
            <w:shd w:val="clear" w:color="auto" w:fill="FFFFFF" w:themeFill="background1"/>
          </w:tcPr>
          <w:p w14:paraId="767D1330" w14:textId="2A2675DD" w:rsidR="00264A36" w:rsidRPr="00586943" w:rsidRDefault="00264A36" w:rsidP="00586943">
            <w:pPr>
              <w:pStyle w:val="TableTextLeft"/>
            </w:pPr>
            <w:r w:rsidRPr="00586943">
              <w:t>Federal Chamber of Automotive Industr</w:t>
            </w:r>
            <w:r w:rsidR="00987BD1" w:rsidRPr="00586943">
              <w:t>ies</w:t>
            </w:r>
          </w:p>
        </w:tc>
        <w:tc>
          <w:tcPr>
            <w:tcW w:w="937" w:type="pct"/>
            <w:shd w:val="clear" w:color="auto" w:fill="FFFFFF" w:themeFill="background1"/>
          </w:tcPr>
          <w:p w14:paraId="3756169E" w14:textId="77777777" w:rsidR="00264A36" w:rsidRPr="00586943" w:rsidRDefault="00264A36" w:rsidP="00586943">
            <w:pPr>
              <w:pStyle w:val="TableTextLeft"/>
            </w:pPr>
            <w:r w:rsidRPr="00586943">
              <w:t>12 October 2023</w:t>
            </w:r>
          </w:p>
        </w:tc>
      </w:tr>
      <w:tr w:rsidR="00264A36" w:rsidRPr="00B07B33" w14:paraId="2E3540AD" w14:textId="77777777" w:rsidTr="00434F4B">
        <w:trPr>
          <w:trHeight w:val="270"/>
        </w:trPr>
        <w:tc>
          <w:tcPr>
            <w:tcW w:w="4063" w:type="pct"/>
            <w:shd w:val="clear" w:color="auto" w:fill="FFFFFF" w:themeFill="background1"/>
          </w:tcPr>
          <w:p w14:paraId="543B617A" w14:textId="016F1967" w:rsidR="00264A36" w:rsidRPr="00586943" w:rsidRDefault="00264A36" w:rsidP="00586943">
            <w:pPr>
              <w:pStyle w:val="TableTextLeft"/>
            </w:pPr>
            <w:r w:rsidRPr="00586943">
              <w:t xml:space="preserve">Motor Traders Association of Australia </w:t>
            </w:r>
          </w:p>
        </w:tc>
        <w:tc>
          <w:tcPr>
            <w:tcW w:w="937" w:type="pct"/>
            <w:shd w:val="clear" w:color="auto" w:fill="FFFFFF" w:themeFill="background1"/>
          </w:tcPr>
          <w:p w14:paraId="0517715F" w14:textId="77777777" w:rsidR="00264A36" w:rsidRPr="00586943" w:rsidRDefault="00264A36" w:rsidP="00586943">
            <w:pPr>
              <w:pStyle w:val="TableTextLeft"/>
            </w:pPr>
            <w:r w:rsidRPr="00586943">
              <w:t>28 August 2023</w:t>
            </w:r>
          </w:p>
          <w:p w14:paraId="0FDD0C80" w14:textId="0732E36D" w:rsidR="00264A36" w:rsidRPr="00586943" w:rsidRDefault="00264A36" w:rsidP="00586943">
            <w:pPr>
              <w:pStyle w:val="TableTextLeft"/>
            </w:pPr>
            <w:r w:rsidRPr="00586943">
              <w:t>23 October 2023</w:t>
            </w:r>
          </w:p>
        </w:tc>
      </w:tr>
      <w:tr w:rsidR="00264A36" w:rsidRPr="00B07B33" w14:paraId="196C08C9" w14:textId="77777777" w:rsidTr="00434F4B">
        <w:trPr>
          <w:trHeight w:val="513"/>
        </w:trPr>
        <w:tc>
          <w:tcPr>
            <w:tcW w:w="4063" w:type="pct"/>
            <w:shd w:val="clear" w:color="auto" w:fill="FFFFFF" w:themeFill="background1"/>
          </w:tcPr>
          <w:p w14:paraId="4BFEECD6" w14:textId="43AC3523" w:rsidR="00264A36" w:rsidRPr="00586943" w:rsidRDefault="00264A36" w:rsidP="00586943">
            <w:pPr>
              <w:pStyle w:val="TableTextLeft"/>
            </w:pPr>
            <w:r w:rsidRPr="00586943">
              <w:t xml:space="preserve">Small </w:t>
            </w:r>
            <w:r w:rsidR="005D0775" w:rsidRPr="00586943">
              <w:t>b</w:t>
            </w:r>
            <w:r w:rsidRPr="00586943">
              <w:t xml:space="preserve">usiness </w:t>
            </w:r>
            <w:r w:rsidR="005D0775" w:rsidRPr="00586943">
              <w:t>c</w:t>
            </w:r>
            <w:r w:rsidRPr="00586943">
              <w:t xml:space="preserve">ommissioners </w:t>
            </w:r>
            <w:r w:rsidR="005D0775" w:rsidRPr="00586943">
              <w:t>(including ASBFEO)</w:t>
            </w:r>
          </w:p>
        </w:tc>
        <w:tc>
          <w:tcPr>
            <w:tcW w:w="937" w:type="pct"/>
            <w:shd w:val="clear" w:color="auto" w:fill="FFFFFF" w:themeFill="background1"/>
          </w:tcPr>
          <w:p w14:paraId="3DB8A089" w14:textId="77777777" w:rsidR="00264A36" w:rsidRPr="00586943" w:rsidRDefault="00264A36" w:rsidP="00586943">
            <w:pPr>
              <w:pStyle w:val="TableTextLeft"/>
            </w:pPr>
            <w:r w:rsidRPr="00586943">
              <w:t>11 September 2023</w:t>
            </w:r>
          </w:p>
          <w:p w14:paraId="0DD0AC3B" w14:textId="0F12CD63" w:rsidR="005D0775" w:rsidRPr="00586943" w:rsidRDefault="005D0775" w:rsidP="00586943">
            <w:pPr>
              <w:pStyle w:val="TableTextLeft"/>
            </w:pPr>
            <w:r w:rsidRPr="00586943">
              <w:t>27 October 2023</w:t>
            </w:r>
          </w:p>
        </w:tc>
      </w:tr>
      <w:tr w:rsidR="00264A36" w:rsidRPr="00B07B33" w14:paraId="18320455" w14:textId="77777777" w:rsidTr="00434F4B">
        <w:trPr>
          <w:trHeight w:val="270"/>
        </w:trPr>
        <w:tc>
          <w:tcPr>
            <w:tcW w:w="4063" w:type="pct"/>
            <w:shd w:val="clear" w:color="auto" w:fill="FFFFFF" w:themeFill="background1"/>
          </w:tcPr>
          <w:p w14:paraId="3510C8DD" w14:textId="70688482" w:rsidR="00264A36" w:rsidRPr="00586943" w:rsidRDefault="00264A36" w:rsidP="00586943">
            <w:pPr>
              <w:pStyle w:val="TableTextLeft"/>
            </w:pPr>
            <w:r w:rsidRPr="00586943">
              <w:t xml:space="preserve">Panel of </w:t>
            </w:r>
            <w:r w:rsidR="005A0BF9" w:rsidRPr="00586943">
              <w:t>f</w:t>
            </w:r>
            <w:r w:rsidRPr="00586943">
              <w:t xml:space="preserve">ranchise </w:t>
            </w:r>
            <w:r w:rsidR="005A0BF9" w:rsidRPr="00586943">
              <w:t>s</w:t>
            </w:r>
            <w:r w:rsidRPr="00586943">
              <w:t xml:space="preserve">ector </w:t>
            </w:r>
            <w:r w:rsidR="005A0BF9" w:rsidRPr="00586943">
              <w:t>p</w:t>
            </w:r>
            <w:r w:rsidRPr="00586943">
              <w:t>rofessionals (Emeritus Professor Jenny Buchan, Ms Alicia Hill, Mr Gavan Ord, Mr Derek Sutherland, Mr Alan Wein)</w:t>
            </w:r>
          </w:p>
        </w:tc>
        <w:tc>
          <w:tcPr>
            <w:tcW w:w="937" w:type="pct"/>
            <w:shd w:val="clear" w:color="auto" w:fill="FFFFFF" w:themeFill="background1"/>
          </w:tcPr>
          <w:p w14:paraId="5FF68898" w14:textId="77777777" w:rsidR="00264A36" w:rsidRPr="00586943" w:rsidRDefault="00264A36" w:rsidP="00586943">
            <w:pPr>
              <w:pStyle w:val="TableTextLeft"/>
            </w:pPr>
            <w:r w:rsidRPr="00586943">
              <w:t>26 September 2023</w:t>
            </w:r>
          </w:p>
          <w:p w14:paraId="0FE325E9" w14:textId="77777777" w:rsidR="00264A36" w:rsidRPr="00586943" w:rsidRDefault="00264A36" w:rsidP="00586943">
            <w:pPr>
              <w:pStyle w:val="TableTextLeft"/>
            </w:pPr>
            <w:r w:rsidRPr="00586943">
              <w:t>30 October 2023</w:t>
            </w:r>
          </w:p>
        </w:tc>
      </w:tr>
    </w:tbl>
    <w:p w14:paraId="5B5F8790" w14:textId="1F6ECAC4" w:rsidR="00A44D59" w:rsidRPr="00B07B33" w:rsidRDefault="00A44D59" w:rsidP="00586943">
      <w:pPr>
        <w:pStyle w:val="Heading2Numbered"/>
      </w:pPr>
      <w:bookmarkStart w:id="35" w:name="_Toc156484467"/>
      <w:r w:rsidRPr="00B07B33">
        <w:t>Other inputs</w:t>
      </w:r>
      <w:bookmarkEnd w:id="35"/>
      <w:r w:rsidRPr="00B07B33">
        <w:t xml:space="preserve"> </w:t>
      </w:r>
    </w:p>
    <w:p w14:paraId="66A493EC" w14:textId="452B0FC9" w:rsidR="00FC61B0" w:rsidRPr="00B07B33" w:rsidRDefault="00FC61B0" w:rsidP="00586943">
      <w:r w:rsidRPr="00B07B33">
        <w:t>Given the lack of existing data to support analysis</w:t>
      </w:r>
      <w:r w:rsidR="002A2C54" w:rsidRPr="00B07B33">
        <w:t xml:space="preserve"> during </w:t>
      </w:r>
      <w:r w:rsidRPr="00B07B33">
        <w:t xml:space="preserve">the review, </w:t>
      </w:r>
      <w:r w:rsidR="00453DFE">
        <w:t>3 </w:t>
      </w:r>
      <w:r w:rsidRPr="00B07B33">
        <w:t>new data sets were</w:t>
      </w:r>
      <w:r w:rsidR="002A2C54" w:rsidRPr="00B07B33">
        <w:t xml:space="preserve"> produced specifically </w:t>
      </w:r>
      <w:r w:rsidRPr="00B07B33">
        <w:t>for the review</w:t>
      </w:r>
      <w:r w:rsidR="001E0C0B" w:rsidRPr="00B07B33">
        <w:t>. Key findings are discussed in</w:t>
      </w:r>
      <w:r w:rsidR="005A0BF9">
        <w:t xml:space="preserve"> Chapter 1 and other relevant parts of this report. </w:t>
      </w:r>
      <w:r w:rsidR="0037537A" w:rsidRPr="00B07B33">
        <w:t>Complete da</w:t>
      </w:r>
      <w:r w:rsidR="008558E2" w:rsidRPr="00B07B33">
        <w:t xml:space="preserve">ta </w:t>
      </w:r>
      <w:r w:rsidR="0037537A" w:rsidRPr="00B07B33">
        <w:t xml:space="preserve">is </w:t>
      </w:r>
      <w:r w:rsidR="002001C2" w:rsidRPr="00B07B33">
        <w:t>in</w:t>
      </w:r>
      <w:r w:rsidR="0037537A" w:rsidRPr="00B07B33">
        <w:t>cluded at</w:t>
      </w:r>
      <w:r w:rsidR="002001C2" w:rsidRPr="00B07B33">
        <w:t xml:space="preserve"> Appendix </w:t>
      </w:r>
      <w:r w:rsidR="0023663B" w:rsidRPr="00B07B33">
        <w:t>B</w:t>
      </w:r>
      <w:r w:rsidR="002001C2" w:rsidRPr="00B07B33">
        <w:t xml:space="preserve"> (</w:t>
      </w:r>
      <w:r w:rsidR="00DC1068" w:rsidRPr="00B07B33">
        <w:t>F</w:t>
      </w:r>
      <w:r w:rsidR="002001C2" w:rsidRPr="00B07B33">
        <w:t>ranchisee survey)</w:t>
      </w:r>
      <w:r w:rsidR="00DC1068" w:rsidRPr="00B07B33">
        <w:t>,</w:t>
      </w:r>
      <w:r w:rsidR="002001C2" w:rsidRPr="00B07B33">
        <w:t xml:space="preserve"> Appendix </w:t>
      </w:r>
      <w:r w:rsidR="0023663B" w:rsidRPr="00B07B33">
        <w:t xml:space="preserve">C (FDR </w:t>
      </w:r>
      <w:r w:rsidR="005A0BF9">
        <w:t>s</w:t>
      </w:r>
      <w:r w:rsidR="0023663B" w:rsidRPr="00B07B33">
        <w:t xml:space="preserve">urvey) and Appendix D (ABS report). </w:t>
      </w:r>
    </w:p>
    <w:p w14:paraId="2E60E828" w14:textId="1449D1A0" w:rsidR="00546E41" w:rsidRPr="00B07B33" w:rsidRDefault="003D3B50" w:rsidP="00586943">
      <w:r w:rsidRPr="00B07B33">
        <w:t>In addition, a</w:t>
      </w:r>
      <w:r w:rsidR="00657067" w:rsidRPr="00B07B33">
        <w:t xml:space="preserve"> number of existing data sources </w:t>
      </w:r>
      <w:r w:rsidR="00243BC8" w:rsidRPr="00B07B33">
        <w:t xml:space="preserve">and general business literature and resources </w:t>
      </w:r>
      <w:r w:rsidR="00657067" w:rsidRPr="00B07B33">
        <w:t>were drawn on to inform the findings and recommendations made in this report</w:t>
      </w:r>
      <w:r w:rsidR="00546E41" w:rsidRPr="00B07B33">
        <w:t xml:space="preserve">. </w:t>
      </w:r>
      <w:r w:rsidR="003D20B2" w:rsidRPr="00B07B33">
        <w:t>Where appropriate, these have been included in the footnoted references to this report.</w:t>
      </w:r>
    </w:p>
    <w:p w14:paraId="50FA5E42" w14:textId="5DA6FE5A" w:rsidR="00D83083" w:rsidRPr="00B07B33" w:rsidRDefault="00D83083" w:rsidP="002F5B77">
      <w:pPr>
        <w:spacing w:before="120" w:after="120"/>
      </w:pPr>
    </w:p>
    <w:p w14:paraId="57DFC73E" w14:textId="77777777" w:rsidR="00EA505E" w:rsidRPr="00B07B33" w:rsidRDefault="00EA505E" w:rsidP="00207BE4">
      <w:pPr>
        <w:sectPr w:rsidR="00EA505E" w:rsidRPr="00B07B33" w:rsidSect="007B6C51">
          <w:pgSz w:w="11906" w:h="16838" w:code="9"/>
          <w:pgMar w:top="1843" w:right="1417" w:bottom="1417" w:left="1417" w:header="709" w:footer="709" w:gutter="0"/>
          <w:cols w:space="708"/>
          <w:docGrid w:linePitch="360"/>
        </w:sectPr>
      </w:pPr>
    </w:p>
    <w:p w14:paraId="159B1CD4" w14:textId="3DAE138C" w:rsidR="001D56C2" w:rsidRPr="00CE5FDC" w:rsidRDefault="4D828210" w:rsidP="00CE5FDC">
      <w:pPr>
        <w:pStyle w:val="Heading1Numbered"/>
      </w:pPr>
      <w:bookmarkStart w:id="36" w:name="_Toc145006566"/>
      <w:bookmarkStart w:id="37" w:name="_Toc145007837"/>
      <w:bookmarkStart w:id="38" w:name="_Ref152074159"/>
      <w:bookmarkStart w:id="39" w:name="_Toc156484468"/>
      <w:bookmarkStart w:id="40" w:name="_Ref150268052"/>
      <w:bookmarkEnd w:id="36"/>
      <w:bookmarkEnd w:id="37"/>
      <w:r w:rsidRPr="00CE5FDC">
        <w:t>Scope and structure of</w:t>
      </w:r>
      <w:r w:rsidR="00CE5FDC" w:rsidRPr="00CE5FDC">
        <w:t xml:space="preserve"> </w:t>
      </w:r>
      <w:r w:rsidR="00B57F7F" w:rsidRPr="00CE5FDC">
        <w:t>the</w:t>
      </w:r>
      <w:r w:rsidR="00CE5FDC" w:rsidRPr="00CE5FDC">
        <w:t xml:space="preserve"> </w:t>
      </w:r>
      <w:r w:rsidR="00B57F7F" w:rsidRPr="00CE5FDC">
        <w:t>Code</w:t>
      </w:r>
      <w:bookmarkEnd w:id="38"/>
      <w:bookmarkEnd w:id="39"/>
      <w:bookmarkEnd w:id="40"/>
    </w:p>
    <w:p w14:paraId="161274CE" w14:textId="627ADA63" w:rsidR="000752CE" w:rsidRPr="00B07B33" w:rsidRDefault="00D43A5B" w:rsidP="00925C23">
      <w:pPr>
        <w:spacing w:before="120" w:after="120"/>
      </w:pPr>
      <w:r w:rsidRPr="00B07B33">
        <w:t>In</w:t>
      </w:r>
      <w:r w:rsidR="00101EA5" w:rsidRPr="00B07B33">
        <w:t xml:space="preserve"> </w:t>
      </w:r>
      <w:r w:rsidR="00377CE0" w:rsidRPr="00B07B33">
        <w:t>evaluating</w:t>
      </w:r>
      <w:r w:rsidR="00101EA5" w:rsidRPr="00B07B33">
        <w:t xml:space="preserve"> an</w:t>
      </w:r>
      <w:r w:rsidR="00377CE0" w:rsidRPr="00B07B33">
        <w:t>y</w:t>
      </w:r>
      <w:r w:rsidR="00101EA5" w:rsidRPr="00B07B33">
        <w:t xml:space="preserve"> regulatory </w:t>
      </w:r>
      <w:r w:rsidR="004F4041" w:rsidRPr="00B07B33">
        <w:t>scheme</w:t>
      </w:r>
      <w:r w:rsidR="00F21ED2" w:rsidRPr="00B07B33" w:rsidDel="00A45E0C">
        <w:t>,</w:t>
      </w:r>
      <w:r w:rsidR="004F4041" w:rsidRPr="00B07B33">
        <w:t xml:space="preserve"> </w:t>
      </w:r>
      <w:r w:rsidRPr="00B07B33">
        <w:t xml:space="preserve">consideration should be given to </w:t>
      </w:r>
      <w:r w:rsidR="00DB68F1" w:rsidRPr="00B07B33">
        <w:t>the</w:t>
      </w:r>
      <w:r w:rsidR="00FB3A37" w:rsidRPr="00B07B33">
        <w:t xml:space="preserve"> </w:t>
      </w:r>
      <w:r w:rsidR="003E5631" w:rsidRPr="00B07B33">
        <w:t xml:space="preserve">purpose </w:t>
      </w:r>
      <w:r w:rsidR="00A04B76" w:rsidRPr="00B07B33">
        <w:t xml:space="preserve">of </w:t>
      </w:r>
      <w:r w:rsidR="00DB68F1" w:rsidRPr="00B07B33">
        <w:t xml:space="preserve">the </w:t>
      </w:r>
      <w:r w:rsidR="0062487E" w:rsidRPr="00B07B33">
        <w:t>laws</w:t>
      </w:r>
      <w:r w:rsidR="0062487E" w:rsidRPr="00B07B33" w:rsidDel="00A45E0C">
        <w:t xml:space="preserve"> </w:t>
      </w:r>
      <w:r w:rsidR="0062487E" w:rsidRPr="00B07B33">
        <w:t>and the scope of their a</w:t>
      </w:r>
      <w:r w:rsidR="00FB3A37" w:rsidRPr="00B07B33">
        <w:t>pplication</w:t>
      </w:r>
      <w:r w:rsidR="00AE215E" w:rsidRPr="00B07B33">
        <w:t xml:space="preserve">. Ensuring </w:t>
      </w:r>
      <w:r w:rsidR="00B61646" w:rsidRPr="00B07B33">
        <w:t>laws are</w:t>
      </w:r>
      <w:r w:rsidR="00AE215E" w:rsidRPr="00B07B33">
        <w:t xml:space="preserve"> </w:t>
      </w:r>
      <w:r w:rsidR="00DC2AD5">
        <w:t>‘</w:t>
      </w:r>
      <w:r w:rsidR="00AE215E" w:rsidRPr="00B07B33">
        <w:t>right sized</w:t>
      </w:r>
      <w:r w:rsidR="00DC2AD5">
        <w:t>’</w:t>
      </w:r>
      <w:r w:rsidR="00AE215E" w:rsidRPr="00B07B33">
        <w:t xml:space="preserve"> is particular</w:t>
      </w:r>
      <w:r w:rsidR="005E532B" w:rsidRPr="00B07B33">
        <w:t>ly</w:t>
      </w:r>
      <w:r w:rsidR="00AE215E" w:rsidRPr="00B07B33">
        <w:t xml:space="preserve"> important </w:t>
      </w:r>
      <w:r w:rsidR="00B342FE" w:rsidRPr="00B07B33">
        <w:t>when regulating sectors with large number</w:t>
      </w:r>
      <w:r w:rsidR="005E532B" w:rsidRPr="00B07B33">
        <w:t>s</w:t>
      </w:r>
      <w:r w:rsidR="00B342FE" w:rsidRPr="00B07B33">
        <w:t xml:space="preserve"> of small business participants. </w:t>
      </w:r>
    </w:p>
    <w:p w14:paraId="72116518" w14:textId="3AB8DF58" w:rsidR="004B5186" w:rsidRPr="00B07B33" w:rsidRDefault="00B9072F" w:rsidP="00925C23">
      <w:pPr>
        <w:spacing w:before="120" w:after="120"/>
      </w:pPr>
      <w:r w:rsidRPr="00B07B33">
        <w:t>This</w:t>
      </w:r>
      <w:r w:rsidRPr="00B07B33" w:rsidDel="00A37C62">
        <w:t xml:space="preserve"> </w:t>
      </w:r>
      <w:r w:rsidR="00C1752C" w:rsidRPr="00B07B33">
        <w:t>c</w:t>
      </w:r>
      <w:r w:rsidR="00A37C62" w:rsidRPr="00B07B33">
        <w:t xml:space="preserve">hapter </w:t>
      </w:r>
      <w:r w:rsidRPr="00B07B33">
        <w:t xml:space="preserve">of the report </w:t>
      </w:r>
      <w:r w:rsidR="00084E81" w:rsidRPr="00B07B33">
        <w:t>considers</w:t>
      </w:r>
      <w:r w:rsidRPr="00B07B33">
        <w:t xml:space="preserve"> matters relating to</w:t>
      </w:r>
      <w:r w:rsidR="004B5186" w:rsidRPr="00B07B33">
        <w:t>:</w:t>
      </w:r>
    </w:p>
    <w:p w14:paraId="1F9CB728" w14:textId="1D702F7F" w:rsidR="004B5186" w:rsidRPr="00CC44AF" w:rsidRDefault="00CD692D" w:rsidP="00CC44AF">
      <w:pPr>
        <w:pStyle w:val="Bullet"/>
      </w:pPr>
      <w:r w:rsidRPr="00CC44AF">
        <w:t>The purpose</w:t>
      </w:r>
      <w:r w:rsidR="00FB18B5" w:rsidRPr="00CC44AF">
        <w:t xml:space="preserve"> and effectiveness</w:t>
      </w:r>
      <w:r w:rsidRPr="00CC44AF">
        <w:t xml:space="preserve"> of the Code </w:t>
      </w:r>
      <w:r w:rsidR="00F96706" w:rsidRPr="00CC44AF">
        <w:t>(including whether it should be remade prior to sunsetting)</w:t>
      </w:r>
    </w:p>
    <w:p w14:paraId="62AFA774" w14:textId="607641DF" w:rsidR="00CD692D" w:rsidRPr="00CC44AF" w:rsidRDefault="00CD692D" w:rsidP="00CC44AF">
      <w:pPr>
        <w:pStyle w:val="Bullet"/>
      </w:pPr>
      <w:r w:rsidRPr="00CC44AF">
        <w:t xml:space="preserve">Definitional issues relating to coverage </w:t>
      </w:r>
      <w:r w:rsidR="005A0BF9" w:rsidRPr="00CC44AF">
        <w:t>(</w:t>
      </w:r>
      <w:r w:rsidRPr="00CC44AF">
        <w:t>including exemptions from the Code</w:t>
      </w:r>
      <w:r w:rsidR="005A0BF9" w:rsidRPr="00CC44AF">
        <w:t>)</w:t>
      </w:r>
      <w:r w:rsidRPr="00CC44AF">
        <w:t xml:space="preserve"> </w:t>
      </w:r>
    </w:p>
    <w:p w14:paraId="63161DC8" w14:textId="2B9440C2" w:rsidR="00CD692D" w:rsidRPr="00CC44AF" w:rsidRDefault="00551755" w:rsidP="00CC44AF">
      <w:pPr>
        <w:pStyle w:val="Bullet"/>
      </w:pPr>
      <w:r w:rsidRPr="00CC44AF">
        <w:t xml:space="preserve">The </w:t>
      </w:r>
      <w:r w:rsidR="00E62875" w:rsidRPr="00CC44AF">
        <w:t>scalability</w:t>
      </w:r>
      <w:r w:rsidRPr="00CC44AF">
        <w:t xml:space="preserve"> of obligations and protections in the Code </w:t>
      </w:r>
    </w:p>
    <w:p w14:paraId="60643E97" w14:textId="2F52CB3E" w:rsidR="00551755" w:rsidRPr="00CC44AF" w:rsidRDefault="003C446D" w:rsidP="00CC44AF">
      <w:pPr>
        <w:pStyle w:val="Bullet"/>
      </w:pPr>
      <w:r w:rsidRPr="00CC44AF">
        <w:t xml:space="preserve">The appropriateness </w:t>
      </w:r>
      <w:r w:rsidR="002A4933" w:rsidRPr="00CC44AF">
        <w:t xml:space="preserve">and scope </w:t>
      </w:r>
      <w:r w:rsidRPr="00CC44AF">
        <w:t xml:space="preserve">of </w:t>
      </w:r>
      <w:r w:rsidR="00EC7B80" w:rsidRPr="00CC44AF">
        <w:t>industry</w:t>
      </w:r>
      <w:r w:rsidR="002A4933" w:rsidRPr="00CC44AF">
        <w:t xml:space="preserve"> specific protections in the</w:t>
      </w:r>
      <w:r w:rsidR="00EC7B80" w:rsidRPr="00CC44AF">
        <w:t xml:space="preserve"> Code </w:t>
      </w:r>
    </w:p>
    <w:p w14:paraId="02970EF7" w14:textId="4DD94FD3" w:rsidR="00314041" w:rsidRPr="00CC44AF" w:rsidRDefault="00314041" w:rsidP="00CC44AF">
      <w:pPr>
        <w:pStyle w:val="Bullet"/>
      </w:pPr>
      <w:r w:rsidRPr="00CC44AF">
        <w:t>Matters relating to drafting</w:t>
      </w:r>
      <w:r w:rsidR="00FA62DF" w:rsidRPr="00CC44AF">
        <w:t>,</w:t>
      </w:r>
      <w:r w:rsidRPr="00CC44AF">
        <w:t xml:space="preserve"> legal principle </w:t>
      </w:r>
      <w:r w:rsidR="00FA62DF" w:rsidRPr="00CC44AF">
        <w:t xml:space="preserve">and regulatory stability </w:t>
      </w:r>
    </w:p>
    <w:p w14:paraId="5EF02329" w14:textId="330D1B62" w:rsidR="38132597" w:rsidRPr="00B07B33" w:rsidRDefault="38132597" w:rsidP="00153A66">
      <w:pPr>
        <w:pStyle w:val="Heading2Numbered"/>
      </w:pPr>
      <w:bookmarkStart w:id="41" w:name="_Toc156484469"/>
      <w:r w:rsidRPr="00B07B33">
        <w:t xml:space="preserve">Purpose </w:t>
      </w:r>
      <w:r w:rsidR="00FB18B5" w:rsidRPr="00B07B33">
        <w:t xml:space="preserve">and effectiveness </w:t>
      </w:r>
      <w:r w:rsidRPr="00B07B33">
        <w:t>of the Code</w:t>
      </w:r>
      <w:bookmarkEnd w:id="41"/>
    </w:p>
    <w:p w14:paraId="7DC88CE5" w14:textId="13C95BF3" w:rsidR="00427AEB" w:rsidRPr="00B07B33" w:rsidRDefault="00EE28C3" w:rsidP="00153A66">
      <w:pPr>
        <w:pStyle w:val="Heading3"/>
      </w:pPr>
      <w:r w:rsidRPr="00B07B33">
        <w:t>Existing</w:t>
      </w:r>
      <w:r w:rsidR="000C5B98" w:rsidRPr="00B07B33">
        <w:t xml:space="preserve"> approach</w:t>
      </w:r>
      <w:r w:rsidR="0054721A" w:rsidRPr="00B07B33">
        <w:t xml:space="preserve"> </w:t>
      </w:r>
    </w:p>
    <w:p w14:paraId="48A44211" w14:textId="793E77CE" w:rsidR="008E5BF1" w:rsidRPr="00B07B33" w:rsidRDefault="00280351" w:rsidP="004D30A7">
      <w:r w:rsidRPr="00B07B33">
        <w:t>T</w:t>
      </w:r>
      <w:r w:rsidR="00E0221F" w:rsidRPr="00B07B33">
        <w:t>he Code states that</w:t>
      </w:r>
      <w:r w:rsidRPr="00B07B33">
        <w:t xml:space="preserve"> its purpose</w:t>
      </w:r>
      <w:r w:rsidR="00E0221F" w:rsidRPr="00B07B33">
        <w:t xml:space="preserve"> </w:t>
      </w:r>
      <w:r w:rsidRPr="00B07B33">
        <w:rPr>
          <w:color w:val="000000"/>
          <w:shd w:val="clear" w:color="auto" w:fill="FFFFFF"/>
        </w:rPr>
        <w:t xml:space="preserve">is </w:t>
      </w:r>
      <w:r w:rsidR="007147BF">
        <w:rPr>
          <w:color w:val="000000"/>
          <w:shd w:val="clear" w:color="auto" w:fill="FFFFFF"/>
        </w:rPr>
        <w:t>‘</w:t>
      </w:r>
      <w:r w:rsidR="00E0221F" w:rsidRPr="00B07B33">
        <w:rPr>
          <w:color w:val="000000"/>
          <w:shd w:val="clear" w:color="auto" w:fill="FFFFFF"/>
        </w:rPr>
        <w:t xml:space="preserve">to regulate the conduct of participants in franchising </w:t>
      </w:r>
      <w:r w:rsidR="00AF50E9" w:rsidRPr="00B07B33">
        <w:rPr>
          <w:color w:val="000000"/>
          <w:shd w:val="clear" w:color="auto" w:fill="FFFFFF"/>
        </w:rPr>
        <w:t>towards other participants in franchising</w:t>
      </w:r>
      <w:r w:rsidR="00DC2AD5">
        <w:rPr>
          <w:color w:val="000000"/>
          <w:shd w:val="clear" w:color="auto" w:fill="FFFFFF"/>
        </w:rPr>
        <w:t>’</w:t>
      </w:r>
      <w:r w:rsidR="00AF50E9" w:rsidRPr="00B07B33">
        <w:rPr>
          <w:color w:val="000000"/>
          <w:shd w:val="clear" w:color="auto" w:fill="FFFFFF"/>
        </w:rPr>
        <w:t>.</w:t>
      </w:r>
      <w:r w:rsidR="00AF50E9" w:rsidRPr="00B07B33">
        <w:rPr>
          <w:rStyle w:val="FootnoteReference"/>
          <w:color w:val="000000"/>
          <w:shd w:val="clear" w:color="auto" w:fill="FFFFFF"/>
        </w:rPr>
        <w:footnoteReference w:id="29"/>
      </w:r>
      <w:r w:rsidR="00E0221F" w:rsidRPr="00B07B33">
        <w:rPr>
          <w:color w:val="000000"/>
          <w:shd w:val="clear" w:color="auto" w:fill="FFFFFF"/>
        </w:rPr>
        <w:t xml:space="preserve"> </w:t>
      </w:r>
      <w:r w:rsidR="00285D43" w:rsidRPr="00B07B33">
        <w:t xml:space="preserve">The Explanatory Statement for the </w:t>
      </w:r>
      <w:r w:rsidR="008067D9" w:rsidRPr="00144875">
        <w:t>Trade Practices (Industry Codes</w:t>
      </w:r>
      <w:r w:rsidR="00CE5FDC">
        <w:t>—</w:t>
      </w:r>
      <w:r w:rsidR="008067D9" w:rsidRPr="00144875">
        <w:t>Franchising) Regulations 1998</w:t>
      </w:r>
      <w:r w:rsidR="001E2194" w:rsidRPr="0031286A">
        <w:t xml:space="preserve"> </w:t>
      </w:r>
      <w:r w:rsidR="00966189" w:rsidRPr="00B07B33">
        <w:t>(</w:t>
      </w:r>
      <w:r w:rsidR="001E2194" w:rsidRPr="00B07B33">
        <w:t>the</w:t>
      </w:r>
      <w:r w:rsidR="008E5BF1" w:rsidRPr="0031286A">
        <w:t xml:space="preserve"> </w:t>
      </w:r>
      <w:r w:rsidR="00285D43" w:rsidRPr="00B07B33">
        <w:t xml:space="preserve">original </w:t>
      </w:r>
      <w:r w:rsidR="00E44E14" w:rsidRPr="00B07B33">
        <w:t xml:space="preserve">mandatory 1998 </w:t>
      </w:r>
      <w:r w:rsidR="008E5BF1" w:rsidRPr="00B07B33">
        <w:t>Franchising Code</w:t>
      </w:r>
      <w:r w:rsidR="00966189" w:rsidRPr="00B07B33">
        <w:t>)</w:t>
      </w:r>
      <w:r w:rsidR="001E2194" w:rsidRPr="00B07B33">
        <w:t xml:space="preserve"> </w:t>
      </w:r>
      <w:r w:rsidR="00DC4854" w:rsidRPr="00B07B33">
        <w:t xml:space="preserve">provided further insight into </w:t>
      </w:r>
      <w:r w:rsidR="00956A1B" w:rsidRPr="00B07B33">
        <w:t>the purpose of the regulations. It</w:t>
      </w:r>
      <w:r w:rsidR="008E5BF1" w:rsidRPr="00B07B33">
        <w:t xml:space="preserve"> </w:t>
      </w:r>
      <w:r w:rsidR="00FF5CA4" w:rsidRPr="00B07B33">
        <w:t>stated that the Code aim</w:t>
      </w:r>
      <w:r w:rsidR="003C555B" w:rsidRPr="00B07B33">
        <w:t>ed</w:t>
      </w:r>
      <w:r w:rsidR="00FF5CA4" w:rsidRPr="00B07B33">
        <w:t xml:space="preserve"> to protect all franchisees </w:t>
      </w:r>
      <w:r w:rsidR="008F694A" w:rsidRPr="00B07B33">
        <w:t xml:space="preserve">by </w:t>
      </w:r>
      <w:r w:rsidR="00FF5CA4" w:rsidRPr="00B07B33">
        <w:t>establish</w:t>
      </w:r>
      <w:r w:rsidR="003C4AFD" w:rsidRPr="00B07B33">
        <w:t>ing</w:t>
      </w:r>
      <w:r w:rsidR="00FF5CA4" w:rsidRPr="00B07B33">
        <w:t xml:space="preserve"> minimum standards of disclosure and conduct</w:t>
      </w:r>
      <w:r w:rsidR="009C2A26" w:rsidRPr="00B07B33">
        <w:t xml:space="preserve"> without endangering its vitality and growth</w:t>
      </w:r>
      <w:r w:rsidR="00FF5CA4" w:rsidRPr="00B07B33">
        <w:t>, and to</w:t>
      </w:r>
      <w:r w:rsidR="000D6620" w:rsidRPr="00B07B33">
        <w:t xml:space="preserve"> </w:t>
      </w:r>
      <w:r w:rsidR="008E5BF1" w:rsidRPr="00B07B33">
        <w:t xml:space="preserve">address the </w:t>
      </w:r>
      <w:r w:rsidR="00D917CA" w:rsidRPr="00B07B33">
        <w:t xml:space="preserve">power </w:t>
      </w:r>
      <w:r w:rsidR="008E5BF1" w:rsidRPr="00B07B33">
        <w:t>imbalance</w:t>
      </w:r>
      <w:r w:rsidR="00D917CA" w:rsidRPr="00B07B33">
        <w:t xml:space="preserve"> </w:t>
      </w:r>
      <w:r w:rsidR="008E5BF1" w:rsidRPr="00B07B33">
        <w:t>between franchisors and franchisees</w:t>
      </w:r>
      <w:r w:rsidR="002C2802" w:rsidRPr="00B07B33">
        <w:t xml:space="preserve">. </w:t>
      </w:r>
      <w:r w:rsidR="005A0BF9">
        <w:t>T</w:t>
      </w:r>
      <w:r w:rsidR="00975114" w:rsidRPr="00B07B33">
        <w:t>he</w:t>
      </w:r>
      <w:r w:rsidR="007568B1">
        <w:t> </w:t>
      </w:r>
      <w:r w:rsidR="00CC1FA5" w:rsidRPr="00B07B33">
        <w:t>C</w:t>
      </w:r>
      <w:r w:rsidR="00975114" w:rsidRPr="00B07B33">
        <w:t xml:space="preserve">ode </w:t>
      </w:r>
      <w:r w:rsidR="00E6057B" w:rsidRPr="00B07B33">
        <w:t xml:space="preserve">was </w:t>
      </w:r>
      <w:r w:rsidR="005A0BF9">
        <w:t xml:space="preserve">also </w:t>
      </w:r>
      <w:r w:rsidR="00E6057B" w:rsidRPr="00B07B33">
        <w:t xml:space="preserve">intended </w:t>
      </w:r>
      <w:r w:rsidR="009C2A26" w:rsidRPr="00B07B33">
        <w:t>to</w:t>
      </w:r>
      <w:r w:rsidR="00975114" w:rsidRPr="00B07B33">
        <w:t xml:space="preserve"> </w:t>
      </w:r>
      <w:r w:rsidR="009C2A26" w:rsidRPr="00B07B33">
        <w:t>reduce</w:t>
      </w:r>
      <w:r w:rsidR="008E5BF1" w:rsidRPr="00B07B33">
        <w:t xml:space="preserve"> the cost of resolving disputes in the sector, </w:t>
      </w:r>
      <w:r w:rsidR="005A0BF9">
        <w:t>thereby reducing</w:t>
      </w:r>
      <w:r w:rsidR="008E5BF1" w:rsidRPr="00B07B33">
        <w:t xml:space="preserve"> risk and generat</w:t>
      </w:r>
      <w:r w:rsidR="005A0BF9">
        <w:t>ing</w:t>
      </w:r>
      <w:r w:rsidR="008E5BF1" w:rsidRPr="00B07B33">
        <w:t xml:space="preserve"> growth by </w:t>
      </w:r>
      <w:r w:rsidR="0047172A" w:rsidRPr="00B07B33">
        <w:t xml:space="preserve">assuring a level of </w:t>
      </w:r>
      <w:r w:rsidR="008E5BF1" w:rsidRPr="00B07B33">
        <w:t>certainty for all participants.</w:t>
      </w:r>
      <w:r w:rsidR="00F46CDF" w:rsidRPr="00B07B33">
        <w:rPr>
          <w:rStyle w:val="FootnoteReference"/>
        </w:rPr>
        <w:footnoteReference w:id="30"/>
      </w:r>
    </w:p>
    <w:p w14:paraId="4DA4126C" w14:textId="77777777" w:rsidR="005C4A21" w:rsidRDefault="00B83E78" w:rsidP="004D30A7">
      <w:r w:rsidRPr="00B07B33">
        <w:t xml:space="preserve">These </w:t>
      </w:r>
      <w:r w:rsidR="00F44A72" w:rsidRPr="00B07B33">
        <w:t>objectives</w:t>
      </w:r>
      <w:r w:rsidRPr="00B07B33">
        <w:t xml:space="preserve"> should be considered in the context of the broader legislative framework within which the Code </w:t>
      </w:r>
      <w:r w:rsidR="001B1D3E" w:rsidRPr="00B07B33">
        <w:t xml:space="preserve">now </w:t>
      </w:r>
      <w:r w:rsidRPr="00B07B33">
        <w:t xml:space="preserve">exists. </w:t>
      </w:r>
      <w:r w:rsidR="001F5335" w:rsidRPr="00B07B33">
        <w:t>The purpose of the CCA is to</w:t>
      </w:r>
      <w:r w:rsidR="001F5335" w:rsidRPr="00B07B33">
        <w:rPr>
          <w:color w:val="000000"/>
          <w:shd w:val="clear" w:color="auto" w:fill="FFFFFF"/>
        </w:rPr>
        <w:t> enhance the welfare of Australians through the promotion of competition and fair trading</w:t>
      </w:r>
      <w:r w:rsidR="005A0BF9">
        <w:rPr>
          <w:color w:val="000000"/>
          <w:shd w:val="clear" w:color="auto" w:fill="FFFFFF"/>
        </w:rPr>
        <w:t>,</w:t>
      </w:r>
      <w:r w:rsidR="001F5335" w:rsidRPr="00B07B33">
        <w:rPr>
          <w:color w:val="000000"/>
          <w:shd w:val="clear" w:color="auto" w:fill="FFFFFF"/>
        </w:rPr>
        <w:t xml:space="preserve"> and </w:t>
      </w:r>
      <w:r w:rsidR="005A0BF9">
        <w:rPr>
          <w:color w:val="000000"/>
          <w:shd w:val="clear" w:color="auto" w:fill="FFFFFF"/>
        </w:rPr>
        <w:t xml:space="preserve">by </w:t>
      </w:r>
      <w:r w:rsidR="001F5335" w:rsidRPr="00B07B33">
        <w:rPr>
          <w:color w:val="000000"/>
          <w:shd w:val="clear" w:color="auto" w:fill="FFFFFF"/>
        </w:rPr>
        <w:t xml:space="preserve">provision </w:t>
      </w:r>
      <w:r w:rsidR="005A0BF9">
        <w:rPr>
          <w:color w:val="000000"/>
          <w:shd w:val="clear" w:color="auto" w:fill="FFFFFF"/>
        </w:rPr>
        <w:t>of</w:t>
      </w:r>
      <w:r w:rsidR="001F5335" w:rsidRPr="00B07B33">
        <w:rPr>
          <w:color w:val="000000"/>
          <w:shd w:val="clear" w:color="auto" w:fill="FFFFFF"/>
        </w:rPr>
        <w:t xml:space="preserve"> consumer protection.</w:t>
      </w:r>
      <w:r w:rsidR="001F5335" w:rsidRPr="00B07B33">
        <w:rPr>
          <w:rStyle w:val="FootnoteReference"/>
          <w:color w:val="000000"/>
          <w:shd w:val="clear" w:color="auto" w:fill="FFFFFF"/>
        </w:rPr>
        <w:footnoteReference w:id="31"/>
      </w:r>
      <w:r w:rsidR="001F5335" w:rsidRPr="00B07B33">
        <w:rPr>
          <w:color w:val="000000"/>
          <w:shd w:val="clear" w:color="auto" w:fill="FFFFFF"/>
        </w:rPr>
        <w:t xml:space="preserve"> </w:t>
      </w:r>
      <w:r w:rsidR="007A317A" w:rsidRPr="00B07B33">
        <w:t xml:space="preserve">Part </w:t>
      </w:r>
      <w:r w:rsidR="00B74F1C" w:rsidRPr="00B07B33">
        <w:t xml:space="preserve">IVB of the CCA relates to industry </w:t>
      </w:r>
      <w:r w:rsidR="00BA0511" w:rsidRPr="00B07B33">
        <w:t>c</w:t>
      </w:r>
      <w:r w:rsidR="00B74F1C" w:rsidRPr="00B07B33">
        <w:t>odes</w:t>
      </w:r>
      <w:r w:rsidR="005D4BF5" w:rsidRPr="00B07B33">
        <w:t xml:space="preserve"> and provides for </w:t>
      </w:r>
      <w:r w:rsidR="00356188" w:rsidRPr="00B07B33">
        <w:t>them</w:t>
      </w:r>
      <w:r w:rsidR="00DF5D96" w:rsidRPr="00B07B33">
        <w:t xml:space="preserve"> to be prescribed in regulations</w:t>
      </w:r>
      <w:r w:rsidR="0041034A" w:rsidRPr="00B07B33">
        <w:t xml:space="preserve"> and to be declared mandatory or voluntary</w:t>
      </w:r>
      <w:r w:rsidR="00370479" w:rsidRPr="00B07B33">
        <w:t>.</w:t>
      </w:r>
      <w:r w:rsidR="00424B21" w:rsidRPr="00B07B33">
        <w:rPr>
          <w:rStyle w:val="FootnoteReference"/>
        </w:rPr>
        <w:footnoteReference w:id="32"/>
      </w:r>
      <w:r w:rsidR="00DF5D96" w:rsidRPr="00B07B33">
        <w:t xml:space="preserve"> </w:t>
      </w:r>
    </w:p>
    <w:p w14:paraId="754FA30A" w14:textId="19A889C5" w:rsidR="005C4A21" w:rsidRDefault="003C555B" w:rsidP="00CE5FDC">
      <w:pPr>
        <w:spacing w:after="0"/>
      </w:pPr>
      <w:r w:rsidRPr="00B07B33">
        <w:t xml:space="preserve">When it was introduced in 1998, </w:t>
      </w:r>
      <w:r w:rsidR="001F5335" w:rsidRPr="00B07B33">
        <w:t>Part IVB</w:t>
      </w:r>
      <w:r w:rsidR="001A441B" w:rsidRPr="00B07B33">
        <w:t xml:space="preserve"> </w:t>
      </w:r>
      <w:r w:rsidR="00DF59ED" w:rsidRPr="00B07B33">
        <w:t>aimed</w:t>
      </w:r>
      <w:r w:rsidR="001A441B" w:rsidRPr="00B07B33">
        <w:t xml:space="preserve"> to </w:t>
      </w:r>
      <w:r w:rsidR="00DC2AD5">
        <w:t>‘</w:t>
      </w:r>
      <w:r w:rsidR="007131E1" w:rsidRPr="00B07B33">
        <w:t>provide small business with dual advantage</w:t>
      </w:r>
      <w:r w:rsidR="00FC2CCE">
        <w:t>s</w:t>
      </w:r>
      <w:r w:rsidR="00743000">
        <w:t xml:space="preserve"> – </w:t>
      </w:r>
      <w:r w:rsidR="007131E1" w:rsidRPr="00B07B33">
        <w:t>the benefit of participation in the design of industry regulation addressing unfair conduct and meeting best practice</w:t>
      </w:r>
      <w:r w:rsidR="66743F31" w:rsidRPr="00B07B33">
        <w:t>, as well</w:t>
      </w:r>
      <w:r w:rsidR="007131E1" w:rsidRPr="00B07B33">
        <w:t xml:space="preserve"> the security </w:t>
      </w:r>
      <w:r w:rsidR="264D4B55">
        <w:t>that</w:t>
      </w:r>
      <w:r w:rsidR="005A0BF9">
        <w:t xml:space="preserve"> </w:t>
      </w:r>
      <w:r w:rsidR="007131E1" w:rsidRPr="00B07B33">
        <w:t>mandated codes or provisions of codes may be</w:t>
      </w:r>
      <w:r w:rsidR="003D2F48" w:rsidRPr="00B07B33">
        <w:t xml:space="preserve"> </w:t>
      </w:r>
      <w:r w:rsidR="008F1296" w:rsidRPr="004D30A7">
        <w:t>directly enforced under the</w:t>
      </w:r>
      <w:r w:rsidR="0027654E" w:rsidRPr="004D30A7">
        <w:t xml:space="preserve"> Trade Practices</w:t>
      </w:r>
      <w:r w:rsidR="008F1296" w:rsidRPr="004D30A7">
        <w:t xml:space="preserve"> Act itself</w:t>
      </w:r>
      <w:r w:rsidR="00DC2AD5">
        <w:t>’</w:t>
      </w:r>
      <w:r w:rsidR="008F1296" w:rsidRPr="004D30A7">
        <w:t>.</w:t>
      </w:r>
      <w:r w:rsidR="008F1296" w:rsidRPr="008807AA">
        <w:rPr>
          <w:rStyle w:val="FootnoteReference"/>
        </w:rPr>
        <w:footnoteReference w:id="33"/>
      </w:r>
      <w:r w:rsidR="008F1296" w:rsidRPr="004D30A7">
        <w:t xml:space="preserve"> </w:t>
      </w:r>
      <w:r w:rsidR="001A441B" w:rsidRPr="004D30A7">
        <w:t xml:space="preserve">That is, </w:t>
      </w:r>
      <w:r w:rsidR="00344EEC" w:rsidRPr="004D30A7">
        <w:t xml:space="preserve">industry codes were </w:t>
      </w:r>
      <w:r w:rsidR="00234C81" w:rsidRPr="004D30A7">
        <w:t xml:space="preserve">originally </w:t>
      </w:r>
      <w:r w:rsidR="00344EEC" w:rsidRPr="004D30A7">
        <w:t xml:space="preserve">considered as a flexible mechanism </w:t>
      </w:r>
      <w:r w:rsidR="00C91EE6" w:rsidRPr="004D30A7">
        <w:t>that</w:t>
      </w:r>
      <w:r w:rsidR="00FE6BD5" w:rsidRPr="004D30A7">
        <w:t xml:space="preserve"> </w:t>
      </w:r>
      <w:r w:rsidR="0035478A" w:rsidRPr="004D30A7">
        <w:t>adopted</w:t>
      </w:r>
      <w:r w:rsidR="00FE6BD5" w:rsidRPr="004D30A7">
        <w:t xml:space="preserve"> the </w:t>
      </w:r>
      <w:r w:rsidR="0035478A" w:rsidRPr="004D30A7">
        <w:t xml:space="preserve">ideals of </w:t>
      </w:r>
      <w:r w:rsidR="00FE6BD5" w:rsidRPr="004D30A7">
        <w:t>self</w:t>
      </w:r>
      <w:r w:rsidR="00DC2AD5">
        <w:noBreakHyphen/>
      </w:r>
      <w:r w:rsidR="00FE6BD5" w:rsidRPr="004D30A7">
        <w:t>regulation</w:t>
      </w:r>
      <w:r w:rsidR="0035478A" w:rsidRPr="004D30A7">
        <w:t xml:space="preserve"> </w:t>
      </w:r>
      <w:r w:rsidR="00487022" w:rsidRPr="004D30A7">
        <w:t>as distinct from the rigour of other</w:t>
      </w:r>
      <w:r w:rsidR="00FE6BD5" w:rsidRPr="004D30A7">
        <w:t xml:space="preserve"> </w:t>
      </w:r>
      <w:r w:rsidR="00E518C8" w:rsidRPr="004D30A7">
        <w:t xml:space="preserve">more </w:t>
      </w:r>
      <w:r w:rsidR="00234C81" w:rsidRPr="004D30A7">
        <w:t xml:space="preserve">direct forms of </w:t>
      </w:r>
      <w:r w:rsidR="00CF1EE7" w:rsidRPr="004D30A7">
        <w:t>regulatory</w:t>
      </w:r>
      <w:r w:rsidR="00234C81" w:rsidRPr="004D30A7">
        <w:t xml:space="preserve"> </w:t>
      </w:r>
      <w:r w:rsidR="00487022" w:rsidRPr="004D30A7">
        <w:t>oversight</w:t>
      </w:r>
      <w:r w:rsidR="00234C81" w:rsidRPr="004D30A7">
        <w:t xml:space="preserve">. </w:t>
      </w:r>
    </w:p>
    <w:p w14:paraId="5FCA1539" w14:textId="2729452D" w:rsidR="00B52540" w:rsidRPr="00B07B33" w:rsidRDefault="006D3583" w:rsidP="004D30A7">
      <w:pPr>
        <w:pStyle w:val="Heading3"/>
      </w:pPr>
      <w:r w:rsidRPr="00B07B33">
        <w:t>What we heard</w:t>
      </w:r>
    </w:p>
    <w:p w14:paraId="1E88F657" w14:textId="52C0854B" w:rsidR="003371EE" w:rsidRPr="00B07B33" w:rsidRDefault="00F95F89" w:rsidP="004D30A7">
      <w:r w:rsidRPr="00B07B33">
        <w:t>Stakeholders tended to</w:t>
      </w:r>
      <w:r w:rsidR="009A45BD" w:rsidRPr="00B07B33">
        <w:t xml:space="preserve"> agree that the </w:t>
      </w:r>
      <w:r w:rsidR="001371C2" w:rsidRPr="00B07B33">
        <w:t xml:space="preserve">purpose and objectives of the </w:t>
      </w:r>
      <w:r w:rsidR="009A45BD" w:rsidRPr="00B07B33">
        <w:t xml:space="preserve">Code </w:t>
      </w:r>
      <w:r w:rsidR="00DE15D9" w:rsidRPr="00B07B33">
        <w:t xml:space="preserve">need </w:t>
      </w:r>
      <w:r w:rsidR="001371C2" w:rsidRPr="00B07B33">
        <w:t xml:space="preserve">to be more </w:t>
      </w:r>
      <w:r w:rsidR="00DE15D9" w:rsidRPr="00B07B33">
        <w:t>clear</w:t>
      </w:r>
      <w:r w:rsidR="001371C2" w:rsidRPr="00B07B33">
        <w:t xml:space="preserve">ly </w:t>
      </w:r>
      <w:r w:rsidR="00DE15D9" w:rsidRPr="00B07B33">
        <w:t>articulat</w:t>
      </w:r>
      <w:r w:rsidR="001371C2" w:rsidRPr="00B07B33">
        <w:t xml:space="preserve">ed. </w:t>
      </w:r>
      <w:r w:rsidR="00336243" w:rsidRPr="00B07B33">
        <w:t xml:space="preserve">One stakeholder </w:t>
      </w:r>
      <w:r w:rsidR="00607C8E" w:rsidRPr="00B07B33">
        <w:t>stated</w:t>
      </w:r>
      <w:r w:rsidR="000E4960" w:rsidRPr="00B07B33">
        <w:t xml:space="preserve"> that</w:t>
      </w:r>
      <w:r w:rsidR="004F0806" w:rsidRPr="00B07B33">
        <w:t xml:space="preserve"> </w:t>
      </w:r>
      <w:r w:rsidR="00DC2AD5">
        <w:t>‘</w:t>
      </w:r>
      <w:r w:rsidR="00561A56" w:rsidRPr="00B07B33">
        <w:t>it is hard to imagine a less useful purpose statement</w:t>
      </w:r>
      <w:r w:rsidR="00DC2AD5">
        <w:t>’</w:t>
      </w:r>
      <w:r w:rsidR="00561A56" w:rsidRPr="0031286A">
        <w:t xml:space="preserve"> </w:t>
      </w:r>
      <w:r w:rsidR="00EF008A" w:rsidRPr="00B07B33">
        <w:t>when</w:t>
      </w:r>
      <w:r w:rsidR="004261CF" w:rsidRPr="00B07B33">
        <w:t xml:space="preserve"> discussing the</w:t>
      </w:r>
      <w:r w:rsidR="004F0806" w:rsidRPr="0031286A">
        <w:t xml:space="preserve"> </w:t>
      </w:r>
      <w:r w:rsidR="004F0806" w:rsidRPr="00B07B33">
        <w:t xml:space="preserve">current </w:t>
      </w:r>
      <w:r w:rsidR="008B15A9" w:rsidRPr="00B07B33">
        <w:t>purpose</w:t>
      </w:r>
      <w:r w:rsidR="00BA4EB0" w:rsidRPr="00B07B33">
        <w:t xml:space="preserve"> statement</w:t>
      </w:r>
      <w:r w:rsidR="008B15A9" w:rsidRPr="00B07B33">
        <w:t xml:space="preserve"> in </w:t>
      </w:r>
      <w:r w:rsidR="008071F0" w:rsidRPr="00B07B33">
        <w:t>Clause 2 of the Franchising Code</w:t>
      </w:r>
      <w:r w:rsidR="00EF008A" w:rsidRPr="00B07B33">
        <w:t>.</w:t>
      </w:r>
      <w:r w:rsidR="00074E2D" w:rsidRPr="00B07B33">
        <w:rPr>
          <w:rStyle w:val="FootnoteReference"/>
        </w:rPr>
        <w:footnoteReference w:id="34"/>
      </w:r>
      <w:r w:rsidR="003371EE" w:rsidRPr="00B07B33">
        <w:t xml:space="preserve"> </w:t>
      </w:r>
    </w:p>
    <w:p w14:paraId="01141551" w14:textId="30F95475" w:rsidR="009A45BD" w:rsidRPr="00B07B33" w:rsidRDefault="00905AE6" w:rsidP="004D30A7">
      <w:r w:rsidRPr="00B07B33">
        <w:t xml:space="preserve">The </w:t>
      </w:r>
      <w:r w:rsidR="00EF72AF" w:rsidRPr="00B07B33">
        <w:t>purposes</w:t>
      </w:r>
      <w:r w:rsidRPr="00B07B33">
        <w:t xml:space="preserve"> of </w:t>
      </w:r>
      <w:r w:rsidR="002F5F17" w:rsidRPr="00B07B33">
        <w:t xml:space="preserve">the Code </w:t>
      </w:r>
      <w:r w:rsidRPr="00B07B33">
        <w:t xml:space="preserve">expressed </w:t>
      </w:r>
      <w:r w:rsidR="00AC1E3C" w:rsidRPr="00B07B33">
        <w:t xml:space="preserve">in the 1998 Explanatory Statement </w:t>
      </w:r>
      <w:r w:rsidR="00141964" w:rsidRPr="00B07B33">
        <w:t>remain</w:t>
      </w:r>
      <w:r w:rsidR="002F5F17" w:rsidRPr="00B07B33">
        <w:t xml:space="preserve"> relevant</w:t>
      </w:r>
      <w:r w:rsidR="007B2313" w:rsidRPr="00B07B33">
        <w:t>,</w:t>
      </w:r>
      <w:r w:rsidRPr="00B07B33">
        <w:t xml:space="preserve"> with most stakeholders agreeing the Code exists to address the power </w:t>
      </w:r>
      <w:r w:rsidR="00316C02" w:rsidRPr="00B07B33">
        <w:t xml:space="preserve">imbalance </w:t>
      </w:r>
      <w:r w:rsidRPr="00B07B33">
        <w:t>between parties</w:t>
      </w:r>
      <w:r w:rsidR="00141964" w:rsidRPr="00B07B33">
        <w:t xml:space="preserve"> and to raise </w:t>
      </w:r>
      <w:r w:rsidR="00602045" w:rsidRPr="00B07B33">
        <w:t>standards of conduct</w:t>
      </w:r>
      <w:r w:rsidR="00153280" w:rsidRPr="00B07B33">
        <w:t xml:space="preserve">. </w:t>
      </w:r>
      <w:r w:rsidR="009A1701" w:rsidRPr="00B07B33">
        <w:t>However,</w:t>
      </w:r>
      <w:r w:rsidR="002F5F17" w:rsidRPr="00B07B33">
        <w:t xml:space="preserve"> </w:t>
      </w:r>
      <w:r w:rsidR="00DA6F27" w:rsidRPr="00B07B33">
        <w:t>stakeholders</w:t>
      </w:r>
      <w:r w:rsidR="002F5F17" w:rsidRPr="00B07B33">
        <w:t xml:space="preserve"> disagreed </w:t>
      </w:r>
      <w:r w:rsidR="00A24461" w:rsidRPr="00B07B33">
        <w:t>on</w:t>
      </w:r>
      <w:r w:rsidR="002F5F17" w:rsidRPr="00B07B33">
        <w:t xml:space="preserve"> how effective </w:t>
      </w:r>
      <w:r w:rsidR="00AC1E3C" w:rsidRPr="00B07B33">
        <w:t xml:space="preserve">the Code </w:t>
      </w:r>
      <w:r w:rsidR="00D8610D" w:rsidRPr="00B07B33">
        <w:t xml:space="preserve">has been </w:t>
      </w:r>
      <w:r w:rsidR="005A0BF9">
        <w:t>in</w:t>
      </w:r>
      <w:r w:rsidR="00D8610D" w:rsidRPr="00B07B33">
        <w:t xml:space="preserve"> </w:t>
      </w:r>
      <w:r w:rsidR="00591356" w:rsidRPr="00B07B33">
        <w:t>a</w:t>
      </w:r>
      <w:r w:rsidR="00AC1E3C" w:rsidRPr="00B07B33">
        <w:t>chiev</w:t>
      </w:r>
      <w:r w:rsidR="00D8610D" w:rsidRPr="00B07B33">
        <w:t>ing</w:t>
      </w:r>
      <w:r w:rsidR="00AC1E3C" w:rsidRPr="00B07B33">
        <w:t xml:space="preserve"> </w:t>
      </w:r>
      <w:r w:rsidRPr="00B07B33">
        <w:t>this</w:t>
      </w:r>
      <w:r w:rsidR="00AC1E3C" w:rsidRPr="00B07B33">
        <w:t xml:space="preserve">. </w:t>
      </w:r>
      <w:r w:rsidR="00D213A0" w:rsidRPr="00B07B33">
        <w:t>For example, the</w:t>
      </w:r>
      <w:r w:rsidR="003371EE" w:rsidRPr="00B07B33">
        <w:t xml:space="preserve"> ACCC noted the purpose did not </w:t>
      </w:r>
      <w:r w:rsidR="004961BF" w:rsidRPr="00B07B33">
        <w:t>align with</w:t>
      </w:r>
      <w:r w:rsidR="003371EE" w:rsidRPr="00B07B33">
        <w:t xml:space="preserve"> the protective </w:t>
      </w:r>
      <w:r w:rsidR="00AD2DA1" w:rsidRPr="00B07B33">
        <w:t xml:space="preserve">nature </w:t>
      </w:r>
      <w:r w:rsidR="003371EE" w:rsidRPr="00B07B33">
        <w:t>of the Franchising Code.</w:t>
      </w:r>
      <w:r w:rsidR="00AC1E3C" w:rsidRPr="00B07B33">
        <w:t xml:space="preserve"> </w:t>
      </w:r>
    </w:p>
    <w:p w14:paraId="54736253" w14:textId="42D25F66" w:rsidR="003371EE" w:rsidRPr="00B07B33" w:rsidRDefault="003371EE" w:rsidP="004D30A7">
      <w:pPr>
        <w:pStyle w:val="NormalIndent"/>
      </w:pPr>
      <w:r w:rsidRPr="00B07B33">
        <w:t>The ACCC considers that the current purpose fails to recognise that the Code exists because franchisors enjoy a persistent superior bargaining position in relation to their franchisees and prospective franchisees. The substantive content of the Code makes it clear that the purpose of the Code is to attempt to protect franchisees and prospective franchisees.</w:t>
      </w:r>
      <w:r w:rsidRPr="00B07B33">
        <w:rPr>
          <w:rStyle w:val="FootnoteReference"/>
          <w:szCs w:val="18"/>
        </w:rPr>
        <w:footnoteReference w:id="35"/>
      </w:r>
    </w:p>
    <w:p w14:paraId="197387FB" w14:textId="44635ADD" w:rsidR="00C419D2" w:rsidRPr="00B07B33" w:rsidRDefault="00075EAE" w:rsidP="004D30A7">
      <w:r w:rsidRPr="00B07B33">
        <w:t>S</w:t>
      </w:r>
      <w:r w:rsidR="00C419D2" w:rsidRPr="00B07B33">
        <w:t>takeholders submitted that the purpose of the regulatory framework was to create a set of minimum standards</w:t>
      </w:r>
      <w:r w:rsidR="005A0BF9">
        <w:t>, and to</w:t>
      </w:r>
      <w:r w:rsidR="00C419D2" w:rsidRPr="00B07B33">
        <w:t xml:space="preserve"> also encourage best practice. </w:t>
      </w:r>
    </w:p>
    <w:p w14:paraId="71CF610B" w14:textId="2897CFA0" w:rsidR="00C419D2" w:rsidRPr="00B07B33" w:rsidRDefault="00C419D2" w:rsidP="004D30A7">
      <w:pPr>
        <w:pStyle w:val="NormalIndent"/>
      </w:pPr>
      <w:r w:rsidRPr="00B07B33">
        <w:t xml:space="preserve">Legislation and prescribed codes of conduct provide the minimum standards for businesses in entering, operating and exiting of franchising arrangements. However, although industry codes may set a floor for behaviour, they should also encourage </w:t>
      </w:r>
      <w:r w:rsidR="00DC2AD5">
        <w:t>‘</w:t>
      </w:r>
      <w:r w:rsidRPr="00B07B33">
        <w:t>best practice</w:t>
      </w:r>
      <w:r w:rsidR="00DC2AD5">
        <w:t>’</w:t>
      </w:r>
      <w:r w:rsidRPr="00B07B33">
        <w:t xml:space="preserve"> good behaviours that exceed the minimum standard that is set.</w:t>
      </w:r>
      <w:r w:rsidRPr="00B07B33">
        <w:rPr>
          <w:rStyle w:val="FootnoteReference"/>
          <w:szCs w:val="18"/>
        </w:rPr>
        <w:footnoteReference w:id="36"/>
      </w:r>
    </w:p>
    <w:p w14:paraId="608BC8F6" w14:textId="557FBBAD" w:rsidR="00B0058F" w:rsidRPr="00B07B33" w:rsidRDefault="00C01E2C" w:rsidP="004D30A7">
      <w:r w:rsidRPr="00B07B33">
        <w:t>Some stakeholders</w:t>
      </w:r>
      <w:r w:rsidRPr="00B07B33" w:rsidDel="00126FF2">
        <w:t xml:space="preserve"> </w:t>
      </w:r>
      <w:r w:rsidR="00126FF2" w:rsidRPr="00B07B33">
        <w:t>argued</w:t>
      </w:r>
      <w:r w:rsidRPr="00B07B33">
        <w:t xml:space="preserve"> the purpose of the Code </w:t>
      </w:r>
      <w:r w:rsidR="000630BB" w:rsidRPr="00B07B33">
        <w:t xml:space="preserve">should be </w:t>
      </w:r>
      <w:r w:rsidRPr="00B07B33">
        <w:t xml:space="preserve">to </w:t>
      </w:r>
      <w:r w:rsidR="0015611C" w:rsidRPr="00B07B33">
        <w:t xml:space="preserve">completely </w:t>
      </w:r>
      <w:r w:rsidR="0015611C" w:rsidRPr="00B07B33" w:rsidDel="00281DEC">
        <w:t>eliminate</w:t>
      </w:r>
      <w:r w:rsidR="00281DEC" w:rsidRPr="00B07B33">
        <w:t xml:space="preserve"> these</w:t>
      </w:r>
      <w:r w:rsidR="00AC1E3C" w:rsidRPr="00B07B33">
        <w:t xml:space="preserve"> power imbalance</w:t>
      </w:r>
      <w:r w:rsidR="008D03C9" w:rsidRPr="00B07B33">
        <w:t>s</w:t>
      </w:r>
      <w:r w:rsidR="002F68C0" w:rsidRPr="00B07B33">
        <w:t>. Others argued that the purpose should be to</w:t>
      </w:r>
      <w:r w:rsidR="00AC1E3C" w:rsidRPr="00B07B33">
        <w:t xml:space="preserve"> </w:t>
      </w:r>
      <w:r w:rsidRPr="00B07B33">
        <w:t>ensure that there were</w:t>
      </w:r>
      <w:r w:rsidR="000630BB" w:rsidRPr="00B07B33">
        <w:t xml:space="preserve">, in effect, </w:t>
      </w:r>
      <w:r w:rsidRPr="00B07B33">
        <w:t xml:space="preserve">no disputes or </w:t>
      </w:r>
      <w:r w:rsidR="00E93469" w:rsidRPr="00B07B33">
        <w:t xml:space="preserve">unaddressed </w:t>
      </w:r>
      <w:r w:rsidRPr="00B07B33">
        <w:t>misconduct in the sector</w:t>
      </w:r>
      <w:r w:rsidR="005E4706" w:rsidRPr="00B07B33">
        <w:t>.</w:t>
      </w:r>
      <w:r w:rsidR="00E93469" w:rsidRPr="00B07B33">
        <w:t xml:space="preserve"> </w:t>
      </w:r>
      <w:r w:rsidR="002A0347" w:rsidRPr="00B07B33">
        <w:t xml:space="preserve">Some stakeholders considered that the Code should </w:t>
      </w:r>
      <w:r w:rsidR="00915447" w:rsidRPr="00B07B33">
        <w:t>prevent franchisors from profiting from franchise arrangements unless the</w:t>
      </w:r>
      <w:r w:rsidR="007F3000" w:rsidRPr="00B07B33">
        <w:t>ir</w:t>
      </w:r>
      <w:r w:rsidR="00915447" w:rsidRPr="00B07B33">
        <w:t xml:space="preserve"> franchisee has been able to </w:t>
      </w:r>
      <w:r w:rsidR="00B84F85" w:rsidRPr="00B07B33">
        <w:t>earn</w:t>
      </w:r>
      <w:r w:rsidR="00915447" w:rsidRPr="00B07B33">
        <w:t xml:space="preserve"> </w:t>
      </w:r>
      <w:r w:rsidR="00B0058F" w:rsidRPr="00B07B33">
        <w:t xml:space="preserve">a </w:t>
      </w:r>
      <w:r w:rsidR="00DC2AD5">
        <w:t>‘</w:t>
      </w:r>
      <w:r w:rsidR="00B0058F" w:rsidRPr="00B07B33">
        <w:t>wage</w:t>
      </w:r>
      <w:r w:rsidR="00DC2AD5">
        <w:t>’</w:t>
      </w:r>
      <w:r w:rsidR="00B0058F" w:rsidRPr="00B07B33">
        <w:t xml:space="preserve"> from the business. </w:t>
      </w:r>
    </w:p>
    <w:p w14:paraId="1D5635A9" w14:textId="3FE11FB2" w:rsidR="00B0058F" w:rsidRPr="00B07B33" w:rsidRDefault="00B0058F" w:rsidP="004D30A7">
      <w:pPr>
        <w:pStyle w:val="NormalIndent"/>
      </w:pPr>
      <w:r w:rsidRPr="00B07B33">
        <w:t>A fair day</w:t>
      </w:r>
      <w:r w:rsidR="00DC2AD5">
        <w:t>’</w:t>
      </w:r>
      <w:r w:rsidRPr="00B07B33">
        <w:t>s work for a fair day</w:t>
      </w:r>
      <w:r w:rsidR="00DC2AD5">
        <w:t>’</w:t>
      </w:r>
      <w:r w:rsidRPr="00B07B33">
        <w:t>s pay at the Award rate applicable to a fuel store manager, should be written into all Franchise Agreements as a priority payment</w:t>
      </w:r>
      <w:r w:rsidR="00743000">
        <w:t xml:space="preserve"> – </w:t>
      </w:r>
      <w:r w:rsidRPr="00B07B33">
        <w:t>ahead of any split of gross revenue.</w:t>
      </w:r>
      <w:r w:rsidRPr="00B07B33">
        <w:rPr>
          <w:rStyle w:val="FootnoteReference"/>
          <w:szCs w:val="18"/>
        </w:rPr>
        <w:footnoteReference w:id="37"/>
      </w:r>
    </w:p>
    <w:p w14:paraId="58A7E360" w14:textId="647750FD" w:rsidR="00E7326A" w:rsidRPr="00B07B33" w:rsidRDefault="00C91EA0" w:rsidP="004D30A7">
      <w:r w:rsidRPr="00B07B33">
        <w:t xml:space="preserve">Consistent with the </w:t>
      </w:r>
      <w:r w:rsidR="00C61F19" w:rsidRPr="00B07B33">
        <w:t>mixed views</w:t>
      </w:r>
      <w:r w:rsidRPr="00B07B33">
        <w:t xml:space="preserve"> regarding </w:t>
      </w:r>
      <w:r w:rsidR="00C61F19" w:rsidRPr="00B07B33">
        <w:t>purpose</w:t>
      </w:r>
      <w:r w:rsidR="00FD73BD" w:rsidRPr="00B07B33">
        <w:t xml:space="preserve"> of </w:t>
      </w:r>
      <w:r w:rsidR="00C61F19" w:rsidRPr="00B07B33">
        <w:t>the Code,</w:t>
      </w:r>
      <w:r w:rsidRPr="00B07B33">
        <w:t xml:space="preserve"> </w:t>
      </w:r>
      <w:r w:rsidR="00F86C0B" w:rsidRPr="00B07B33">
        <w:t xml:space="preserve">there was disagreement among </w:t>
      </w:r>
      <w:r w:rsidRPr="00B07B33">
        <w:t>stakeholders on the Code</w:t>
      </w:r>
      <w:r w:rsidR="00DC2AD5">
        <w:t>’</w:t>
      </w:r>
      <w:r w:rsidR="00F86C0B" w:rsidRPr="00B07B33">
        <w:t>s</w:t>
      </w:r>
      <w:r w:rsidRPr="00B07B33">
        <w:t xml:space="preserve"> fit</w:t>
      </w:r>
      <w:r w:rsidR="00F86C0B" w:rsidRPr="00B07B33">
        <w:t>ness</w:t>
      </w:r>
      <w:r w:rsidRPr="00B07B33">
        <w:t xml:space="preserve"> for purpose, or </w:t>
      </w:r>
      <w:r w:rsidR="00F86C0B" w:rsidRPr="00B07B33">
        <w:t>its</w:t>
      </w:r>
      <w:r w:rsidRPr="00B07B33">
        <w:t xml:space="preserve"> effective</w:t>
      </w:r>
      <w:r w:rsidR="00F86C0B" w:rsidRPr="00B07B33">
        <w:t>ness</w:t>
      </w:r>
      <w:r w:rsidRPr="00B07B33">
        <w:t xml:space="preserve"> in achieving its purpose.</w:t>
      </w:r>
      <w:r w:rsidR="00944E96" w:rsidRPr="00B07B33">
        <w:t xml:space="preserve"> </w:t>
      </w:r>
      <w:r w:rsidR="00E7326A" w:rsidRPr="00B07B33">
        <w:t xml:space="preserve">At the highest level, franchisors </w:t>
      </w:r>
      <w:r w:rsidR="00EE6994" w:rsidRPr="00B07B33">
        <w:t xml:space="preserve">and their </w:t>
      </w:r>
      <w:r w:rsidR="00EE6994" w:rsidRPr="004D30A7">
        <w:t>representatives</w:t>
      </w:r>
      <w:r w:rsidR="00EE6994" w:rsidRPr="00B07B33">
        <w:t xml:space="preserve"> </w:t>
      </w:r>
      <w:r w:rsidR="00A24332" w:rsidRPr="00B07B33">
        <w:t>generally</w:t>
      </w:r>
      <w:r w:rsidR="00E7326A" w:rsidRPr="00B07B33">
        <w:t xml:space="preserve"> </w:t>
      </w:r>
      <w:r w:rsidR="00A80B80" w:rsidRPr="00B07B33">
        <w:t xml:space="preserve">supported </w:t>
      </w:r>
      <w:r w:rsidR="00A24332" w:rsidRPr="00B07B33">
        <w:t xml:space="preserve">the view that </w:t>
      </w:r>
      <w:r w:rsidR="00E7326A" w:rsidRPr="00B07B33">
        <w:t xml:space="preserve">the Code </w:t>
      </w:r>
      <w:r w:rsidR="00A24332" w:rsidRPr="00B07B33">
        <w:t>is</w:t>
      </w:r>
      <w:r w:rsidR="00042B89" w:rsidRPr="00B07B33">
        <w:t xml:space="preserve"> </w:t>
      </w:r>
      <w:r w:rsidR="00A24332" w:rsidRPr="00B07B33">
        <w:t xml:space="preserve">fit for purpose and </w:t>
      </w:r>
      <w:r w:rsidR="00E7326A" w:rsidRPr="00B07B33">
        <w:t xml:space="preserve">should be retained, </w:t>
      </w:r>
      <w:r w:rsidR="00A24332" w:rsidRPr="00B07B33">
        <w:t>whil</w:t>
      </w:r>
      <w:r w:rsidR="002D78A5" w:rsidRPr="00B07B33">
        <w:t xml:space="preserve">st also </w:t>
      </w:r>
      <w:r w:rsidR="00A24332" w:rsidRPr="00B07B33">
        <w:t>identifying a</w:t>
      </w:r>
      <w:r w:rsidR="00E7326A" w:rsidRPr="00B07B33">
        <w:t>reas for improvement</w:t>
      </w:r>
      <w:r w:rsidR="002E17E1" w:rsidRPr="00B07B33">
        <w:t xml:space="preserve"> and simplification</w:t>
      </w:r>
      <w:r w:rsidR="00A24332" w:rsidRPr="00B07B33">
        <w:t xml:space="preserve">. </w:t>
      </w:r>
    </w:p>
    <w:p w14:paraId="1481A970" w14:textId="72D22F63" w:rsidR="00EE6994" w:rsidRPr="004D30A7" w:rsidRDefault="00EE6994" w:rsidP="004D30A7">
      <w:pPr>
        <w:pStyle w:val="NormalIndent"/>
      </w:pPr>
      <w:r w:rsidRPr="004D30A7">
        <w:t>…</w:t>
      </w:r>
      <w:r w:rsidR="00BE44EF">
        <w:t xml:space="preserve"> </w:t>
      </w:r>
      <w:r w:rsidRPr="004D30A7">
        <w:t>the Code is fundamentally fit for purpose. The disclosure based framework mirrors franchise regulation around the world, and balances the expectations of responsible franchisor behaviour and franchisee due diligence and investment responsibility. It is also consistent with the frameworks that apply to investments in shares and securities.</w:t>
      </w:r>
      <w:r w:rsidRPr="004D30A7">
        <w:rPr>
          <w:rStyle w:val="FootnoteReference"/>
        </w:rPr>
        <w:footnoteReference w:id="38"/>
      </w:r>
    </w:p>
    <w:p w14:paraId="3BCAC3F9" w14:textId="29A58C6D" w:rsidR="00E7326A" w:rsidRPr="00B07B33" w:rsidRDefault="0079249E" w:rsidP="004D30A7">
      <w:r w:rsidRPr="00B07B33">
        <w:t>Other stakeholders</w:t>
      </w:r>
      <w:r w:rsidR="00A24332" w:rsidRPr="00B07B33">
        <w:t xml:space="preserve"> </w:t>
      </w:r>
      <w:r w:rsidRPr="00B07B33">
        <w:t>argued</w:t>
      </w:r>
      <w:r w:rsidR="00A24332" w:rsidRPr="00B07B33">
        <w:t xml:space="preserve"> the </w:t>
      </w:r>
      <w:r w:rsidR="00E7326A" w:rsidRPr="00B07B33">
        <w:t xml:space="preserve">Code was </w:t>
      </w:r>
      <w:r w:rsidR="00A02FAA" w:rsidRPr="00B07B33">
        <w:t xml:space="preserve">not </w:t>
      </w:r>
      <w:r w:rsidR="00D7189D" w:rsidRPr="00B07B33">
        <w:t>achieving its</w:t>
      </w:r>
      <w:r w:rsidR="00E7326A" w:rsidRPr="00B07B33">
        <w:t xml:space="preserve"> purpose</w:t>
      </w:r>
      <w:r w:rsidR="00342275" w:rsidRPr="00B07B33">
        <w:t xml:space="preserve"> and</w:t>
      </w:r>
      <w:r w:rsidR="00173DC7" w:rsidRPr="00B07B33">
        <w:t xml:space="preserve"> suggested changes to </w:t>
      </w:r>
      <w:r w:rsidR="00E7326A" w:rsidRPr="00B07B33">
        <w:t xml:space="preserve">address </w:t>
      </w:r>
      <w:r w:rsidR="00173DC7" w:rsidRPr="00B07B33">
        <w:t>these concerns.</w:t>
      </w:r>
      <w:r w:rsidR="00E7326A" w:rsidRPr="00B07B33">
        <w:t xml:space="preserve"> </w:t>
      </w:r>
      <w:r w:rsidR="00762392" w:rsidRPr="00B07B33">
        <w:t>Some</w:t>
      </w:r>
      <w:r w:rsidR="00B96E62" w:rsidRPr="00B07B33">
        <w:t xml:space="preserve"> even went so far as to submit</w:t>
      </w:r>
      <w:r w:rsidR="00E7326A" w:rsidRPr="00B07B33">
        <w:t xml:space="preserve"> that the Code was no longer fit for purpose and </w:t>
      </w:r>
      <w:r w:rsidR="00173DC7" w:rsidRPr="00B07B33">
        <w:t xml:space="preserve">a new approach was needed. </w:t>
      </w:r>
    </w:p>
    <w:p w14:paraId="05058771" w14:textId="27AC3FB9" w:rsidR="00305BFC" w:rsidRPr="00B07B33" w:rsidRDefault="000D3BE8" w:rsidP="004D30A7">
      <w:pPr>
        <w:pStyle w:val="NormalIndent"/>
      </w:pPr>
      <w:r w:rsidRPr="00B07B33">
        <w:t xml:space="preserve">AAF totally rejects any idea that the code is </w:t>
      </w:r>
      <w:r w:rsidR="00C628E9" w:rsidRPr="00B07B33">
        <w:t xml:space="preserve">fit for any worthwhile purpose </w:t>
      </w:r>
      <w:r w:rsidR="00FF3104" w:rsidRPr="00B07B33">
        <w:t>…</w:t>
      </w:r>
      <w:r w:rsidR="00C628E9" w:rsidRPr="00B07B33">
        <w:t xml:space="preserve"> </w:t>
      </w:r>
      <w:r w:rsidR="00F776F8" w:rsidRPr="00B07B33">
        <w:t xml:space="preserve">The regulatory framework for franchising needs a rethink from first principles. </w:t>
      </w:r>
      <w:r w:rsidR="00FC104A" w:rsidRPr="00B07B33">
        <w:t>Whether an industry code is an adequate arrangement on its own is a serious question. L</w:t>
      </w:r>
      <w:r w:rsidR="00E63F20" w:rsidRPr="00B07B33">
        <w:t xml:space="preserve">egislation, whether an extension </w:t>
      </w:r>
      <w:r w:rsidR="004D57ED" w:rsidRPr="00B07B33">
        <w:t>of the Corporations Act or standalone</w:t>
      </w:r>
      <w:r w:rsidR="000E2C36" w:rsidRPr="00B07B33">
        <w:t>, needs to be considered, potentially in tandem with a much</w:t>
      </w:r>
      <w:r w:rsidR="00DC2AD5">
        <w:noBreakHyphen/>
      </w:r>
      <w:r w:rsidR="00F53484" w:rsidRPr="00B07B33">
        <w:t>modified code.</w:t>
      </w:r>
      <w:r w:rsidR="00F53484" w:rsidRPr="1B9478DA">
        <w:rPr>
          <w:rStyle w:val="FootnoteReference"/>
        </w:rPr>
        <w:footnoteReference w:id="39"/>
      </w:r>
    </w:p>
    <w:p w14:paraId="69991BE2" w14:textId="14B1997E" w:rsidR="00C5385A" w:rsidRPr="00B07B33" w:rsidRDefault="00C5385A" w:rsidP="004D30A7">
      <w:r w:rsidRPr="00B07B33">
        <w:t xml:space="preserve">The ACCC similarly expressed more fundamental concerns regarding the effectiveness of the Code. </w:t>
      </w:r>
    </w:p>
    <w:p w14:paraId="44204D15" w14:textId="66683755" w:rsidR="00DF1AA4" w:rsidRPr="00B07B33" w:rsidRDefault="002E69D5" w:rsidP="004D30A7">
      <w:pPr>
        <w:pStyle w:val="NormalIndent"/>
      </w:pPr>
      <w:r w:rsidRPr="00B07B33">
        <w:t>After over 25 years of a prescribed Code, the ACCC considers that even an amended Code cannot address or prevent the persistent harms in the franchising sector.</w:t>
      </w:r>
      <w:r w:rsidRPr="00BA4DFD">
        <w:rPr>
          <w:rStyle w:val="FootnoteReference"/>
          <w:szCs w:val="18"/>
        </w:rPr>
        <w:footnoteReference w:id="40"/>
      </w:r>
    </w:p>
    <w:p w14:paraId="53633D20" w14:textId="31385129" w:rsidR="0017460D" w:rsidRPr="00B07B33" w:rsidRDefault="0017460D" w:rsidP="004D30A7">
      <w:r w:rsidRPr="00B07B33">
        <w:t>The ACCC</w:t>
      </w:r>
      <w:r w:rsidR="00DC2AD5">
        <w:t>’</w:t>
      </w:r>
      <w:r w:rsidRPr="00B07B33">
        <w:t xml:space="preserve">s views are considered further </w:t>
      </w:r>
      <w:r w:rsidR="007879D1" w:rsidRPr="00B07B33">
        <w:t>in</w:t>
      </w:r>
      <w:r w:rsidR="005A0BF9">
        <w:t xml:space="preserve"> Chapter 7</w:t>
      </w:r>
      <w:r w:rsidR="00DC2AD5">
        <w:t xml:space="preserve">. </w:t>
      </w:r>
    </w:p>
    <w:p w14:paraId="7CB0D8D1" w14:textId="44364E09" w:rsidR="000C5B98" w:rsidRPr="004D30A7" w:rsidRDefault="000C5B98" w:rsidP="004D30A7">
      <w:pPr>
        <w:pStyle w:val="Heading3"/>
      </w:pPr>
      <w:r w:rsidRPr="004D30A7">
        <w:t xml:space="preserve">Observations </w:t>
      </w:r>
    </w:p>
    <w:p w14:paraId="057A67EF" w14:textId="18743284" w:rsidR="00E60441" w:rsidRPr="00B07B33" w:rsidRDefault="00885754" w:rsidP="004D30A7">
      <w:r w:rsidRPr="00B07B33">
        <w:t>Understanding</w:t>
      </w:r>
      <w:r w:rsidR="00D73692" w:rsidRPr="00B07B33">
        <w:t xml:space="preserve"> the purpose of the Code is </w:t>
      </w:r>
      <w:r w:rsidRPr="00B07B33">
        <w:t xml:space="preserve">important </w:t>
      </w:r>
      <w:r w:rsidR="00816202" w:rsidRPr="00B07B33">
        <w:t>when assessing</w:t>
      </w:r>
      <w:r w:rsidR="00D73692" w:rsidRPr="00B07B33">
        <w:t xml:space="preserve"> whether it is </w:t>
      </w:r>
      <w:r w:rsidR="00DC2AD5">
        <w:t>‘</w:t>
      </w:r>
      <w:r w:rsidR="00D73692" w:rsidRPr="00B07B33">
        <w:t>fit for purpose</w:t>
      </w:r>
      <w:r w:rsidR="00DC2AD5">
        <w:t>’</w:t>
      </w:r>
      <w:r w:rsidR="00172F39" w:rsidRPr="00B07B33">
        <w:t xml:space="preserve">. Given </w:t>
      </w:r>
      <w:r w:rsidR="005D53D8" w:rsidRPr="00B07B33">
        <w:t>stakeholders</w:t>
      </w:r>
      <w:r w:rsidR="00DC2AD5">
        <w:t>’</w:t>
      </w:r>
      <w:r w:rsidR="00172F39" w:rsidRPr="00B07B33">
        <w:t xml:space="preserve"> mixed views </w:t>
      </w:r>
      <w:r w:rsidR="00816202" w:rsidRPr="00B07B33">
        <w:t>about the</w:t>
      </w:r>
      <w:r w:rsidR="0066774C" w:rsidRPr="00B07B33">
        <w:t xml:space="preserve"> Code</w:t>
      </w:r>
      <w:r w:rsidR="00DC2AD5">
        <w:t>’</w:t>
      </w:r>
      <w:r w:rsidR="00816202" w:rsidRPr="00B07B33">
        <w:t>s</w:t>
      </w:r>
      <w:r w:rsidR="00172F39" w:rsidRPr="00B07B33">
        <w:t xml:space="preserve"> purpose, it is </w:t>
      </w:r>
      <w:r w:rsidR="0066774C" w:rsidRPr="00B07B33">
        <w:t>un</w:t>
      </w:r>
      <w:r w:rsidR="00172F39" w:rsidRPr="00B07B33">
        <w:t xml:space="preserve">surprising that </w:t>
      </w:r>
      <w:r w:rsidR="00CF5C00" w:rsidRPr="00B07B33">
        <w:t>there are differing views of the Code</w:t>
      </w:r>
      <w:r w:rsidR="00DC2AD5">
        <w:t>’</w:t>
      </w:r>
      <w:r w:rsidR="005D53D8" w:rsidRPr="00B07B33">
        <w:t xml:space="preserve">s </w:t>
      </w:r>
      <w:r w:rsidR="00CF5C00" w:rsidRPr="00B07B33">
        <w:t xml:space="preserve">effectiveness. </w:t>
      </w:r>
    </w:p>
    <w:p w14:paraId="1B8F05F9" w14:textId="46D4A5A8" w:rsidR="000E0AA4" w:rsidRPr="00B07B33" w:rsidRDefault="0095130B" w:rsidP="004D30A7">
      <w:r w:rsidRPr="00B07B33">
        <w:t xml:space="preserve">The current purpose </w:t>
      </w:r>
      <w:r w:rsidR="00FB7E7D" w:rsidRPr="00B07B33">
        <w:t>statement</w:t>
      </w:r>
      <w:r w:rsidR="00B443F6" w:rsidRPr="00B07B33">
        <w:t xml:space="preserve"> in the Code</w:t>
      </w:r>
      <w:r w:rsidRPr="00B07B33">
        <w:t xml:space="preserve"> is too narrow to </w:t>
      </w:r>
      <w:r w:rsidR="00083FF1" w:rsidRPr="00B07B33">
        <w:t>give all parties a realistic understanding of what the Code can</w:t>
      </w:r>
      <w:r w:rsidR="00743000">
        <w:t xml:space="preserve"> – </w:t>
      </w:r>
      <w:r w:rsidR="00083FF1" w:rsidRPr="00B07B33">
        <w:t>and cannot</w:t>
      </w:r>
      <w:r w:rsidR="00743000">
        <w:t xml:space="preserve"> – </w:t>
      </w:r>
      <w:r w:rsidR="00083FF1" w:rsidRPr="00B07B33">
        <w:t xml:space="preserve">achieve for them. </w:t>
      </w:r>
      <w:r w:rsidR="005640AA" w:rsidRPr="00B07B33">
        <w:t xml:space="preserve">A clearer articulation of </w:t>
      </w:r>
      <w:r w:rsidR="00AE6A40" w:rsidRPr="00B07B33">
        <w:t>the</w:t>
      </w:r>
      <w:r w:rsidR="005640AA" w:rsidRPr="00B07B33">
        <w:t xml:space="preserve"> purpose statement </w:t>
      </w:r>
      <w:r w:rsidR="00817823" w:rsidRPr="00B07B33">
        <w:t xml:space="preserve">will improve the ability to </w:t>
      </w:r>
      <w:r w:rsidR="000E0AA4" w:rsidRPr="00B07B33">
        <w:t xml:space="preserve">assess the efficiency and effectiveness of </w:t>
      </w:r>
      <w:r w:rsidR="00817823" w:rsidRPr="00B07B33">
        <w:t>the Cod</w:t>
      </w:r>
      <w:r w:rsidR="00B2513B" w:rsidRPr="00B07B33">
        <w:t>e</w:t>
      </w:r>
      <w:r w:rsidR="00DC2AD5">
        <w:t>’</w:t>
      </w:r>
      <w:r w:rsidR="00B2513B" w:rsidRPr="00B07B33">
        <w:t>s</w:t>
      </w:r>
      <w:r w:rsidR="000E0AA4" w:rsidRPr="00B07B33">
        <w:t xml:space="preserve"> regulatory framework. From the perspective of regulators and advisors, this </w:t>
      </w:r>
      <w:r w:rsidR="00E83FA8" w:rsidRPr="00B07B33">
        <w:t>would</w:t>
      </w:r>
      <w:r w:rsidR="000E0AA4" w:rsidRPr="00B07B33">
        <w:t xml:space="preserve"> help set expectations for </w:t>
      </w:r>
      <w:r w:rsidR="0005387A" w:rsidRPr="00B07B33">
        <w:t>sector</w:t>
      </w:r>
      <w:r w:rsidR="000E0AA4" w:rsidRPr="00B07B33">
        <w:t xml:space="preserve"> participants and support non</w:t>
      </w:r>
      <w:r w:rsidR="00DC2AD5">
        <w:noBreakHyphen/>
      </w:r>
      <w:r w:rsidR="000E0AA4" w:rsidRPr="00B07B33">
        <w:t xml:space="preserve">regulatory interventions, such as developing guidance material. </w:t>
      </w:r>
    </w:p>
    <w:p w14:paraId="7B7105F3" w14:textId="4E5A0885" w:rsidR="006A420A" w:rsidRPr="00B07B33" w:rsidRDefault="000E0AA4" w:rsidP="004D30A7">
      <w:r w:rsidRPr="00B07B33">
        <w:t xml:space="preserve">Given the narrow </w:t>
      </w:r>
      <w:r w:rsidR="00B2513B" w:rsidRPr="00B07B33">
        <w:t xml:space="preserve">purpose </w:t>
      </w:r>
      <w:r w:rsidR="0051077D" w:rsidRPr="00B07B33">
        <w:t>statement</w:t>
      </w:r>
      <w:r w:rsidR="00443B66" w:rsidRPr="00B07B33">
        <w:t xml:space="preserve">, </w:t>
      </w:r>
      <w:r w:rsidR="009B768E" w:rsidRPr="00B07B33">
        <w:t xml:space="preserve">it is necessary to </w:t>
      </w:r>
      <w:r w:rsidR="00ED3D40" w:rsidRPr="00B07B33">
        <w:t>consider the implied purposes of the Code</w:t>
      </w:r>
      <w:r w:rsidR="00E1059A" w:rsidRPr="00B07B33">
        <w:t xml:space="preserve"> and extrinsic materials</w:t>
      </w:r>
      <w:r w:rsidR="005D2A56" w:rsidRPr="00B07B33">
        <w:t>,</w:t>
      </w:r>
      <w:r w:rsidR="00E1059A" w:rsidRPr="00B07B33">
        <w:t xml:space="preserve"> such as the</w:t>
      </w:r>
      <w:r w:rsidR="00443B66" w:rsidRPr="00B07B33">
        <w:t xml:space="preserve"> </w:t>
      </w:r>
      <w:r w:rsidR="00CB50B8" w:rsidRPr="00B07B33">
        <w:t xml:space="preserve">Explanatory Statement for the original </w:t>
      </w:r>
      <w:r w:rsidR="00A7654F" w:rsidRPr="00B07B33">
        <w:t xml:space="preserve">1998 </w:t>
      </w:r>
      <w:r w:rsidR="00CB50B8" w:rsidRPr="00B07B33">
        <w:t>Franchising Code</w:t>
      </w:r>
      <w:r w:rsidR="005D2A56" w:rsidRPr="00B07B33">
        <w:t xml:space="preserve"> when evaluating its fitness for purpose</w:t>
      </w:r>
      <w:r w:rsidR="006A420A" w:rsidRPr="00B07B33">
        <w:t xml:space="preserve">. </w:t>
      </w:r>
    </w:p>
    <w:p w14:paraId="580E9885" w14:textId="6A201AE0" w:rsidR="00C92960" w:rsidRPr="00B07B33" w:rsidRDefault="006A420A" w:rsidP="004D30A7">
      <w:r w:rsidRPr="00B07B33">
        <w:t xml:space="preserve">The </w:t>
      </w:r>
      <w:r w:rsidR="002A55EF" w:rsidRPr="00B07B33">
        <w:t>original Explanatory Statement</w:t>
      </w:r>
      <w:r w:rsidR="00CB50B8" w:rsidRPr="00B07B33">
        <w:t xml:space="preserve"> articulate</w:t>
      </w:r>
      <w:r w:rsidR="00571515" w:rsidRPr="00B07B33">
        <w:t>d</w:t>
      </w:r>
      <w:r w:rsidR="00CB50B8" w:rsidRPr="00B07B33">
        <w:t xml:space="preserve"> the purpose of the Code as improving </w:t>
      </w:r>
      <w:r w:rsidR="00BE5FD0" w:rsidRPr="00B07B33">
        <w:t xml:space="preserve">the </w:t>
      </w:r>
      <w:r w:rsidR="00843407" w:rsidRPr="00B07B33">
        <w:t>s</w:t>
      </w:r>
      <w:r w:rsidR="00BE5FD0" w:rsidRPr="00B07B33">
        <w:t xml:space="preserve">ector in </w:t>
      </w:r>
      <w:r w:rsidR="00843407" w:rsidRPr="00B07B33">
        <w:t xml:space="preserve">key </w:t>
      </w:r>
      <w:r w:rsidR="005D2A56" w:rsidRPr="00B07B33">
        <w:t>as</w:t>
      </w:r>
      <w:r w:rsidR="00843407" w:rsidRPr="00B07B33">
        <w:t>pects,</w:t>
      </w:r>
      <w:r w:rsidR="00BE5FD0" w:rsidRPr="00B07B33">
        <w:t xml:space="preserve"> </w:t>
      </w:r>
      <w:r w:rsidR="005D2A56" w:rsidRPr="00B07B33">
        <w:t xml:space="preserve">rather than </w:t>
      </w:r>
      <w:r w:rsidR="00CB660E" w:rsidRPr="00B07B33">
        <w:t>completely fixing or resolving issues; t</w:t>
      </w:r>
      <w:r w:rsidR="00B050E6" w:rsidRPr="00B07B33">
        <w:t>he</w:t>
      </w:r>
      <w:r w:rsidR="000D68A0" w:rsidRPr="00B07B33">
        <w:t xml:space="preserve"> aim </w:t>
      </w:r>
      <w:r w:rsidR="00571515" w:rsidRPr="00B07B33">
        <w:t>was</w:t>
      </w:r>
      <w:r w:rsidR="000D68A0" w:rsidRPr="00B07B33">
        <w:t xml:space="preserve"> to </w:t>
      </w:r>
      <w:r w:rsidR="000D68A0" w:rsidRPr="0031286A">
        <w:rPr>
          <w:rStyle w:val="Emphasis"/>
        </w:rPr>
        <w:t xml:space="preserve">raise </w:t>
      </w:r>
      <w:r w:rsidR="000D68A0" w:rsidRPr="00B07B33">
        <w:t xml:space="preserve">standards of conduct rather than to </w:t>
      </w:r>
      <w:r w:rsidR="000D68A0" w:rsidRPr="0031286A">
        <w:rPr>
          <w:rStyle w:val="Emphasis"/>
        </w:rPr>
        <w:t xml:space="preserve">ensure </w:t>
      </w:r>
      <w:r w:rsidR="000D68A0" w:rsidRPr="00B07B33">
        <w:t>high</w:t>
      </w:r>
      <w:r w:rsidR="000D68A0" w:rsidRPr="0031286A">
        <w:t xml:space="preserve"> </w:t>
      </w:r>
      <w:r w:rsidR="000D68A0" w:rsidRPr="00B07B33">
        <w:t xml:space="preserve">standards of conduct. </w:t>
      </w:r>
      <w:r w:rsidR="006C43DC" w:rsidRPr="00B07B33">
        <w:t>It</w:t>
      </w:r>
      <w:r w:rsidR="00843407" w:rsidRPr="00B07B33">
        <w:t> </w:t>
      </w:r>
      <w:r w:rsidR="006C43DC" w:rsidRPr="00B07B33">
        <w:t xml:space="preserve">also aimed to </w:t>
      </w:r>
      <w:r w:rsidR="006C43DC" w:rsidRPr="0031286A">
        <w:rPr>
          <w:rStyle w:val="Emphasis"/>
        </w:rPr>
        <w:t xml:space="preserve">reduce </w:t>
      </w:r>
      <w:r w:rsidR="00843407" w:rsidRPr="00B07B33">
        <w:t xml:space="preserve">rather than </w:t>
      </w:r>
      <w:r w:rsidR="00843407" w:rsidRPr="0031286A">
        <w:rPr>
          <w:rStyle w:val="Emphasis"/>
        </w:rPr>
        <w:t xml:space="preserve">eliminate </w:t>
      </w:r>
      <w:r w:rsidR="00507E2B" w:rsidRPr="00B07B33">
        <w:t xml:space="preserve">risk, </w:t>
      </w:r>
      <w:r w:rsidR="00507E2B" w:rsidRPr="0031286A">
        <w:rPr>
          <w:rStyle w:val="Emphasis"/>
        </w:rPr>
        <w:t xml:space="preserve">reduce </w:t>
      </w:r>
      <w:r w:rsidR="00507E2B" w:rsidRPr="00B07B33">
        <w:t xml:space="preserve">costs of dispute resolution </w:t>
      </w:r>
      <w:r w:rsidR="00843407" w:rsidRPr="00B07B33">
        <w:t xml:space="preserve">as opposed to ensuring there </w:t>
      </w:r>
      <w:r w:rsidR="00AC26FA" w:rsidRPr="00B07B33">
        <w:t>were</w:t>
      </w:r>
      <w:r w:rsidR="00791C2E" w:rsidRPr="00B07B33">
        <w:t xml:space="preserve"> </w:t>
      </w:r>
      <w:r w:rsidR="00843407" w:rsidRPr="00B07B33">
        <w:t>no disputes,</w:t>
      </w:r>
      <w:r w:rsidR="00507E2B" w:rsidRPr="00B07B33">
        <w:t xml:space="preserve"> and </w:t>
      </w:r>
      <w:r w:rsidR="00507E2B" w:rsidRPr="0031286A">
        <w:rPr>
          <w:rStyle w:val="Emphasis"/>
        </w:rPr>
        <w:t xml:space="preserve">address </w:t>
      </w:r>
      <w:r w:rsidR="00507E2B" w:rsidRPr="00B07B33">
        <w:t xml:space="preserve">power imbalance as opposed to </w:t>
      </w:r>
      <w:r w:rsidR="005D2A56" w:rsidRPr="00B07B33">
        <w:t>eliminating that imbalance</w:t>
      </w:r>
      <w:r w:rsidR="00ED69F9" w:rsidRPr="00B07B33">
        <w:t xml:space="preserve">. </w:t>
      </w:r>
      <w:r w:rsidR="00EE5D9C" w:rsidRPr="00B07B33">
        <w:t xml:space="preserve">This </w:t>
      </w:r>
      <w:r w:rsidR="00C81AE4" w:rsidRPr="00B07B33">
        <w:t>acknowledges</w:t>
      </w:r>
      <w:r w:rsidR="0014362F" w:rsidRPr="00B07B33">
        <w:t xml:space="preserve"> that, even in a well</w:t>
      </w:r>
      <w:r w:rsidR="00DC2AD5">
        <w:noBreakHyphen/>
      </w:r>
      <w:r w:rsidR="0014362F" w:rsidRPr="00B07B33">
        <w:t xml:space="preserve">regulated sector, </w:t>
      </w:r>
      <w:r w:rsidR="00C81AE4" w:rsidRPr="00B07B33">
        <w:t xml:space="preserve">regulation cannot completely eliminate </w:t>
      </w:r>
      <w:r w:rsidR="007070F5" w:rsidRPr="00B07B33">
        <w:t>the risk of</w:t>
      </w:r>
      <w:r w:rsidR="0014362F" w:rsidRPr="00B07B33">
        <w:t xml:space="preserve"> corporate misconduct</w:t>
      </w:r>
      <w:r w:rsidR="001A11C8" w:rsidRPr="00B07B33">
        <w:t xml:space="preserve"> and power imbalance</w:t>
      </w:r>
      <w:r w:rsidR="003E5E67">
        <w:t xml:space="preserve">. </w:t>
      </w:r>
    </w:p>
    <w:p w14:paraId="6099FE82" w14:textId="30AEB4D0" w:rsidR="00F741FA" w:rsidRPr="00B07B33" w:rsidRDefault="007A6F7C" w:rsidP="004D30A7">
      <w:r w:rsidRPr="00B07B33">
        <w:t xml:space="preserve">Since </w:t>
      </w:r>
      <w:r w:rsidR="00055680" w:rsidRPr="00B07B33">
        <w:t xml:space="preserve">the </w:t>
      </w:r>
      <w:r w:rsidR="00934D94" w:rsidRPr="00B07B33">
        <w:t>articulation</w:t>
      </w:r>
      <w:r w:rsidR="0066745C" w:rsidRPr="00B07B33">
        <w:t xml:space="preserve"> of </w:t>
      </w:r>
      <w:r w:rsidRPr="00B07B33">
        <w:t xml:space="preserve">these </w:t>
      </w:r>
      <w:r w:rsidR="00934D94" w:rsidRPr="00B07B33">
        <w:t>particulars</w:t>
      </w:r>
      <w:r w:rsidRPr="00B07B33">
        <w:t>, there have been a</w:t>
      </w:r>
      <w:r w:rsidR="00ED69F9" w:rsidRPr="00B07B33">
        <w:t xml:space="preserve"> </w:t>
      </w:r>
      <w:r w:rsidR="0044322A" w:rsidRPr="00B07B33">
        <w:t>number of reviews and amendments to the Code</w:t>
      </w:r>
      <w:r w:rsidRPr="00B07B33">
        <w:t xml:space="preserve">. Cumulatively, these </w:t>
      </w:r>
      <w:r w:rsidR="00641D79" w:rsidRPr="00B07B33">
        <w:t>changes have</w:t>
      </w:r>
      <w:r w:rsidR="009F2606" w:rsidRPr="00B07B33">
        <w:t xml:space="preserve"> </w:t>
      </w:r>
      <w:r w:rsidR="0044322A" w:rsidRPr="00B07B33">
        <w:t>amplif</w:t>
      </w:r>
      <w:r w:rsidR="004A3C81" w:rsidRPr="00B07B33">
        <w:t>ied</w:t>
      </w:r>
      <w:r w:rsidR="0044322A" w:rsidRPr="00B07B33">
        <w:t xml:space="preserve"> the protective intent of the Code.</w:t>
      </w:r>
      <w:r w:rsidR="006C277D" w:rsidRPr="00B07B33">
        <w:t xml:space="preserve"> </w:t>
      </w:r>
      <w:r w:rsidR="00E525AD" w:rsidRPr="00B07B33">
        <w:t>I</w:t>
      </w:r>
      <w:r w:rsidR="0044322A" w:rsidRPr="00B07B33">
        <w:t xml:space="preserve">t has </w:t>
      </w:r>
      <w:r w:rsidR="004A3C81" w:rsidRPr="00B07B33">
        <w:t>evolved</w:t>
      </w:r>
      <w:r w:rsidR="0044322A" w:rsidRPr="00B07B33">
        <w:t xml:space="preserve"> from a </w:t>
      </w:r>
      <w:r w:rsidR="00DC2AD5">
        <w:t>‘</w:t>
      </w:r>
      <w:r w:rsidR="0044322A" w:rsidRPr="00B07B33">
        <w:t>light touch</w:t>
      </w:r>
      <w:r w:rsidR="00DC2AD5">
        <w:t>’</w:t>
      </w:r>
      <w:r w:rsidR="0044322A" w:rsidRPr="00B07B33">
        <w:t xml:space="preserve"> regulatory framework which provided guidance on minimum standards, to a more direct form of regulation </w:t>
      </w:r>
      <w:r w:rsidR="00E40BC6" w:rsidRPr="00B07B33">
        <w:t xml:space="preserve">that </w:t>
      </w:r>
      <w:r w:rsidR="0044322A" w:rsidRPr="00B07B33">
        <w:t xml:space="preserve">aims to establish norms of conduct and </w:t>
      </w:r>
      <w:r w:rsidR="00A717D5" w:rsidRPr="00B07B33">
        <w:t xml:space="preserve">exposes </w:t>
      </w:r>
      <w:r w:rsidR="0005387A" w:rsidRPr="00B07B33">
        <w:t>sector</w:t>
      </w:r>
      <w:r w:rsidR="00A717D5" w:rsidRPr="00B07B33">
        <w:t xml:space="preserve"> participants to </w:t>
      </w:r>
      <w:r w:rsidR="0044322A" w:rsidRPr="00B07B33">
        <w:t>significant penalties</w:t>
      </w:r>
      <w:r w:rsidR="00A717D5" w:rsidRPr="00B07B33">
        <w:t xml:space="preserve"> </w:t>
      </w:r>
      <w:r w:rsidR="007C2D81" w:rsidRPr="00B07B33">
        <w:t>for</w:t>
      </w:r>
      <w:r w:rsidR="00A717D5" w:rsidRPr="00B07B33">
        <w:t xml:space="preserve"> non</w:t>
      </w:r>
      <w:r w:rsidR="00DC2AD5">
        <w:noBreakHyphen/>
      </w:r>
      <w:r w:rsidR="00A717D5" w:rsidRPr="00B07B33">
        <w:t>compliance</w:t>
      </w:r>
      <w:r w:rsidR="0044322A" w:rsidRPr="00B07B33">
        <w:t xml:space="preserve">. </w:t>
      </w:r>
      <w:r w:rsidR="004A3C81" w:rsidRPr="00B07B33">
        <w:t xml:space="preserve">While it was originally envisaged the Code would be </w:t>
      </w:r>
      <w:r w:rsidR="00DC2AD5">
        <w:t>‘</w:t>
      </w:r>
      <w:r w:rsidR="004A3C81" w:rsidRPr="00B07B33">
        <w:t>co</w:t>
      </w:r>
      <w:r w:rsidR="00DC2AD5">
        <w:noBreakHyphen/>
      </w:r>
      <w:r w:rsidR="004A3C81" w:rsidRPr="00B07B33">
        <w:t>regulatory</w:t>
      </w:r>
      <w:r w:rsidR="00DC2AD5">
        <w:t>’</w:t>
      </w:r>
      <w:r w:rsidR="004A3C81" w:rsidRPr="00B07B33">
        <w:t>, s</w:t>
      </w:r>
      <w:r w:rsidR="00A717D5" w:rsidRPr="00B07B33">
        <w:t xml:space="preserve">takeholders </w:t>
      </w:r>
      <w:r w:rsidR="00D012A3" w:rsidRPr="00B07B33">
        <w:t xml:space="preserve">increasingly </w:t>
      </w:r>
      <w:r w:rsidR="0044322A" w:rsidRPr="00B07B33">
        <w:t xml:space="preserve">expect the regulator </w:t>
      </w:r>
      <w:r w:rsidR="00682DD7" w:rsidRPr="00B07B33">
        <w:t xml:space="preserve">to </w:t>
      </w:r>
      <w:r w:rsidR="00955814" w:rsidRPr="00B07B33">
        <w:t>be</w:t>
      </w:r>
      <w:r w:rsidR="00D012A3" w:rsidRPr="00B07B33">
        <w:t xml:space="preserve"> </w:t>
      </w:r>
      <w:r w:rsidR="00682DD7" w:rsidRPr="00B07B33">
        <w:t xml:space="preserve">more </w:t>
      </w:r>
      <w:r w:rsidR="00D012A3" w:rsidRPr="00B07B33">
        <w:t>active</w:t>
      </w:r>
      <w:r w:rsidR="0044322A" w:rsidRPr="00B07B33">
        <w:t xml:space="preserve"> in overseeing the </w:t>
      </w:r>
      <w:r w:rsidR="00682DD7" w:rsidRPr="00B07B33">
        <w:t>sector</w:t>
      </w:r>
      <w:r w:rsidR="004A3C81" w:rsidRPr="00B07B33">
        <w:t>.</w:t>
      </w:r>
      <w:r w:rsidR="00AF339C" w:rsidRPr="00B07B33">
        <w:t xml:space="preserve"> </w:t>
      </w:r>
    </w:p>
    <w:p w14:paraId="70470898" w14:textId="03D03B9E" w:rsidR="00897A2D" w:rsidRPr="00B07B33" w:rsidRDefault="0051077D" w:rsidP="004D30A7">
      <w:r w:rsidRPr="00B07B33">
        <w:t xml:space="preserve">Compared to a hypothetical situation </w:t>
      </w:r>
      <w:r w:rsidR="00F75B6C" w:rsidRPr="00B07B33">
        <w:t>where</w:t>
      </w:r>
      <w:r w:rsidRPr="00B07B33">
        <w:t xml:space="preserve"> there </w:t>
      </w:r>
      <w:r w:rsidR="00BE4A9F" w:rsidRPr="00B07B33">
        <w:t>is</w:t>
      </w:r>
      <w:r w:rsidRPr="00B07B33">
        <w:t xml:space="preserve"> no </w:t>
      </w:r>
      <w:r w:rsidR="005F1A5D" w:rsidRPr="00B07B33">
        <w:t>regulation</w:t>
      </w:r>
      <w:r w:rsidRPr="00B07B33">
        <w:t xml:space="preserve">, the current Code has </w:t>
      </w:r>
      <w:r w:rsidR="00F75B6C" w:rsidRPr="00B07B33">
        <w:t>e</w:t>
      </w:r>
      <w:r w:rsidRPr="00B07B33">
        <w:t>ffective</w:t>
      </w:r>
      <w:r w:rsidR="00F75B6C" w:rsidRPr="00B07B33">
        <w:t>ly</w:t>
      </w:r>
      <w:r w:rsidRPr="00B07B33">
        <w:t xml:space="preserve"> rais</w:t>
      </w:r>
      <w:r w:rsidR="00F75B6C" w:rsidRPr="00B07B33">
        <w:t>ed</w:t>
      </w:r>
      <w:r w:rsidRPr="00B07B33">
        <w:t xml:space="preserve"> standards of conduct, reduc</w:t>
      </w:r>
      <w:r w:rsidR="007C79B5" w:rsidRPr="00B07B33">
        <w:t>ed</w:t>
      </w:r>
      <w:r w:rsidRPr="00B07B33">
        <w:t xml:space="preserve"> risk, address</w:t>
      </w:r>
      <w:r w:rsidR="007C79B5" w:rsidRPr="00B07B33">
        <w:t>ed</w:t>
      </w:r>
      <w:r w:rsidRPr="00B07B33">
        <w:t xml:space="preserve"> power imbalance and reduc</w:t>
      </w:r>
      <w:r w:rsidR="0022729E" w:rsidRPr="00B07B33">
        <w:t>ed</w:t>
      </w:r>
      <w:r w:rsidRPr="00B07B33">
        <w:t xml:space="preserve"> the cost of dispute resolution. In combination with the provisions of the CCA and ACL, it also </w:t>
      </w:r>
      <w:r w:rsidR="00C81AE4" w:rsidRPr="00B07B33">
        <w:t>empowers</w:t>
      </w:r>
      <w:r w:rsidRPr="00B07B33">
        <w:t xml:space="preserve"> the regulator to oversee compliance and pursue wrongdoing, consistent with the sector</w:t>
      </w:r>
      <w:r w:rsidR="00DC2AD5">
        <w:t>’</w:t>
      </w:r>
      <w:r w:rsidRPr="00B07B33">
        <w:t xml:space="preserve">s expectation that the </w:t>
      </w:r>
      <w:r w:rsidR="00C92EA7" w:rsidRPr="00B07B33">
        <w:t>r</w:t>
      </w:r>
      <w:r w:rsidRPr="00B07B33">
        <w:t xml:space="preserve">egulator </w:t>
      </w:r>
      <w:r w:rsidR="00C81AE4" w:rsidRPr="00B07B33">
        <w:t>can act</w:t>
      </w:r>
      <w:r w:rsidRPr="00B07B33">
        <w:t xml:space="preserve"> to address problematic conduct. </w:t>
      </w:r>
      <w:r w:rsidR="000A3D87" w:rsidRPr="00B07B33">
        <w:t>The Code is an</w:t>
      </w:r>
      <w:r w:rsidRPr="00B07B33">
        <w:t xml:space="preserve"> important framework for improving outcomes for </w:t>
      </w:r>
      <w:r w:rsidR="00B64F6A" w:rsidRPr="00B07B33">
        <w:t>sector</w:t>
      </w:r>
      <w:r w:rsidRPr="00B07B33">
        <w:t xml:space="preserve"> participants and</w:t>
      </w:r>
      <w:r w:rsidR="00B64F6A" w:rsidRPr="00B07B33">
        <w:t>,</w:t>
      </w:r>
      <w:r w:rsidRPr="00B07B33">
        <w:t xml:space="preserve"> </w:t>
      </w:r>
      <w:r w:rsidR="00C81AE4" w:rsidRPr="00B07B33">
        <w:t>as such</w:t>
      </w:r>
      <w:r w:rsidR="00B64F6A" w:rsidRPr="00B07B33">
        <w:t>,</w:t>
      </w:r>
      <w:r w:rsidRPr="00B07B33">
        <w:t xml:space="preserve"> is generally fit for purpose. </w:t>
      </w:r>
    </w:p>
    <w:p w14:paraId="47A95A93" w14:textId="68DC2262" w:rsidR="0051077D" w:rsidRPr="00B07B33" w:rsidRDefault="00410F70" w:rsidP="004D30A7">
      <w:r w:rsidRPr="00B07B33">
        <w:t xml:space="preserve">It is recommended that the Code </w:t>
      </w:r>
      <w:r w:rsidR="00034FC4" w:rsidRPr="00B07B33">
        <w:t>be</w:t>
      </w:r>
      <w:r w:rsidRPr="00B07B33">
        <w:t xml:space="preserve"> remade</w:t>
      </w:r>
      <w:r w:rsidR="0015100B" w:rsidRPr="00B07B33">
        <w:t xml:space="preserve"> </w:t>
      </w:r>
      <w:r w:rsidR="0051077D" w:rsidRPr="00B07B33">
        <w:t>prior to sunsetting in April 2025</w:t>
      </w:r>
      <w:r w:rsidRPr="00B07B33">
        <w:t>. The new Code should i</w:t>
      </w:r>
      <w:r w:rsidR="0010089C" w:rsidRPr="00B07B33">
        <w:t>mplement</w:t>
      </w:r>
      <w:r w:rsidRPr="00B07B33">
        <w:t xml:space="preserve"> the</w:t>
      </w:r>
      <w:r w:rsidR="0051077D" w:rsidRPr="00B07B33">
        <w:t xml:space="preserve"> recommendations outlined </w:t>
      </w:r>
      <w:r w:rsidR="00C5042D" w:rsidRPr="00B07B33">
        <w:t>throughout</w:t>
      </w:r>
      <w:r w:rsidR="0051077D" w:rsidRPr="00B07B33">
        <w:t xml:space="preserve"> this report. </w:t>
      </w:r>
      <w:r w:rsidR="00A6100B" w:rsidRPr="00B07B33">
        <w:t>Government</w:t>
      </w:r>
      <w:r w:rsidR="00766624" w:rsidRPr="00B07B33">
        <w:t xml:space="preserve"> </w:t>
      </w:r>
      <w:r w:rsidR="00012981" w:rsidRPr="00B07B33">
        <w:t>should also consider</w:t>
      </w:r>
      <w:r w:rsidR="003C7B6A" w:rsidRPr="00B07B33">
        <w:t xml:space="preserve"> </w:t>
      </w:r>
      <w:r w:rsidR="0051077D" w:rsidRPr="00B07B33">
        <w:t>whether</w:t>
      </w:r>
      <w:r w:rsidR="00DC3BAD" w:rsidRPr="00B07B33">
        <w:t>, in the long term,</w:t>
      </w:r>
      <w:r w:rsidR="0051077D" w:rsidRPr="00B07B33">
        <w:t xml:space="preserve"> there may be more effective ways to regulate the sector</w:t>
      </w:r>
      <w:r w:rsidR="0099770D" w:rsidRPr="00B07B33">
        <w:t xml:space="preserve">, as discussed in </w:t>
      </w:r>
      <w:r w:rsidR="005A0BF9">
        <w:t>Chapter 7.</w:t>
      </w:r>
      <w:r w:rsidR="00115631" w:rsidRPr="00B07B33">
        <w:t xml:space="preserve"> </w:t>
      </w:r>
    </w:p>
    <w:p w14:paraId="159B7D28" w14:textId="573D1680" w:rsidR="004D30A7" w:rsidRDefault="00A73DCA" w:rsidP="004D30A7">
      <w:r w:rsidRPr="00B07B33">
        <w:t xml:space="preserve">Finally, even if </w:t>
      </w:r>
      <w:r w:rsidR="00685BC7" w:rsidRPr="00B07B33">
        <w:t>the purpose of the Code</w:t>
      </w:r>
      <w:r w:rsidRPr="00B07B33">
        <w:t xml:space="preserve"> is clarified</w:t>
      </w:r>
      <w:r w:rsidR="00685BC7" w:rsidRPr="00B07B33">
        <w:t xml:space="preserve">, </w:t>
      </w:r>
      <w:r w:rsidR="00A66E30" w:rsidRPr="00B07B33">
        <w:t xml:space="preserve">it is difficult to confidently evaluate the success of regulation </w:t>
      </w:r>
      <w:r w:rsidR="005A55AE" w:rsidRPr="00B07B33">
        <w:t>without</w:t>
      </w:r>
      <w:r w:rsidR="00A66E30" w:rsidRPr="00B07B33">
        <w:t xml:space="preserve"> reliable data</w:t>
      </w:r>
      <w:r w:rsidR="00783087" w:rsidRPr="00B07B33">
        <w:t xml:space="preserve">. During the review, it was </w:t>
      </w:r>
      <w:r w:rsidR="00750E9B" w:rsidRPr="00B07B33">
        <w:t>evident</w:t>
      </w:r>
      <w:r w:rsidR="00783087" w:rsidRPr="00B07B33">
        <w:t xml:space="preserve"> that </w:t>
      </w:r>
      <w:r w:rsidR="00B727E1" w:rsidRPr="00B07B33">
        <w:t>more</w:t>
      </w:r>
      <w:r w:rsidR="00783087" w:rsidRPr="00B07B33">
        <w:t xml:space="preserve"> data </w:t>
      </w:r>
      <w:r w:rsidRPr="00B07B33">
        <w:t>is</w:t>
      </w:r>
      <w:r w:rsidR="00783087" w:rsidRPr="00B07B33">
        <w:t xml:space="preserve"> needed to </w:t>
      </w:r>
      <w:r w:rsidRPr="00B07B33">
        <w:t>inform regulatory settings for</w:t>
      </w:r>
      <w:r w:rsidR="00783087" w:rsidRPr="00B07B33">
        <w:t xml:space="preserve"> the </w:t>
      </w:r>
      <w:r w:rsidRPr="00B07B33">
        <w:t>franchising sector. This is consistent with</w:t>
      </w:r>
      <w:r w:rsidR="00783087" w:rsidRPr="00B07B33">
        <w:t xml:space="preserve"> the </w:t>
      </w:r>
      <w:r w:rsidRPr="00B07B33">
        <w:t xml:space="preserve">findings in </w:t>
      </w:r>
      <w:r w:rsidR="00750E9B" w:rsidRPr="00B07B33">
        <w:t>the</w:t>
      </w:r>
      <w:r w:rsidR="00783087" w:rsidRPr="00B07B33">
        <w:t xml:space="preserve"> </w:t>
      </w:r>
      <w:r w:rsidR="00783087" w:rsidRPr="0031286A">
        <w:rPr>
          <w:rStyle w:val="Emphasis"/>
        </w:rPr>
        <w:t>Fairness in Franchising</w:t>
      </w:r>
      <w:r w:rsidRPr="0031286A">
        <w:rPr>
          <w:rStyle w:val="Emphasis"/>
        </w:rPr>
        <w:t xml:space="preserve"> </w:t>
      </w:r>
      <w:r w:rsidRPr="00B07B33">
        <w:rPr>
          <w:iCs/>
        </w:rPr>
        <w:t>report</w:t>
      </w:r>
      <w:r w:rsidR="007413A3" w:rsidRPr="00B07B33">
        <w:rPr>
          <w:iCs/>
        </w:rPr>
        <w:t>.</w:t>
      </w:r>
      <w:r w:rsidR="007413A3" w:rsidRPr="00B07B33">
        <w:rPr>
          <w:rStyle w:val="FootnoteReference"/>
        </w:rPr>
        <w:footnoteReference w:id="41"/>
      </w:r>
      <w:r w:rsidR="007413A3" w:rsidRPr="00B07B33">
        <w:rPr>
          <w:iCs/>
        </w:rPr>
        <w:t xml:space="preserve"> </w:t>
      </w:r>
      <w:r w:rsidR="007413A3" w:rsidRPr="00B07B33">
        <w:t>Data gaps</w:t>
      </w:r>
      <w:r w:rsidR="00783087" w:rsidRPr="00B07B33">
        <w:t xml:space="preserve"> and </w:t>
      </w:r>
      <w:r w:rsidR="007413A3" w:rsidRPr="00B07B33">
        <w:t xml:space="preserve">a recommendation </w:t>
      </w:r>
      <w:r w:rsidR="3C68CE7A" w:rsidRPr="00B07B33">
        <w:t>re</w:t>
      </w:r>
      <w:r w:rsidR="1A66FAC2" w:rsidRPr="00B07B33">
        <w:t>garding</w:t>
      </w:r>
      <w:r w:rsidR="00783087" w:rsidRPr="00B07B33">
        <w:t xml:space="preserve"> data collection </w:t>
      </w:r>
      <w:r w:rsidR="7E25867F" w:rsidRPr="00B07B33">
        <w:t>is</w:t>
      </w:r>
      <w:r w:rsidR="00783087" w:rsidRPr="00B07B33">
        <w:t xml:space="preserve"> </w:t>
      </w:r>
      <w:r w:rsidR="00724FD0" w:rsidRPr="00B07B33">
        <w:t>discussed</w:t>
      </w:r>
      <w:r w:rsidR="00783087" w:rsidRPr="00B07B33">
        <w:t xml:space="preserve"> </w:t>
      </w:r>
      <w:r w:rsidR="005A0BF9">
        <w:t>earlier in Chapter 1.</w:t>
      </w:r>
    </w:p>
    <w:p w14:paraId="06E72150" w14:textId="616B8DE2" w:rsidR="001D56C2" w:rsidRPr="00B07B33" w:rsidRDefault="00F666D6" w:rsidP="00153A66">
      <w:pPr>
        <w:pStyle w:val="Heading2Numbered"/>
      </w:pPr>
      <w:bookmarkStart w:id="42" w:name="_Toc149745691"/>
      <w:bookmarkStart w:id="43" w:name="_Toc149745750"/>
      <w:bookmarkStart w:id="44" w:name="_Toc156484470"/>
      <w:bookmarkEnd w:id="42"/>
      <w:bookmarkEnd w:id="43"/>
      <w:r w:rsidRPr="00B07B33">
        <w:t>Definitional</w:t>
      </w:r>
      <w:r w:rsidR="00314041" w:rsidRPr="00B07B33">
        <w:t xml:space="preserve"> issues relating </w:t>
      </w:r>
      <w:r w:rsidR="00F7365E" w:rsidRPr="00B07B33">
        <w:t>t</w:t>
      </w:r>
      <w:r w:rsidR="00314041" w:rsidRPr="00B07B33">
        <w:t>o coverage</w:t>
      </w:r>
      <w:r w:rsidR="00EF5776" w:rsidRPr="00B07B33">
        <w:t xml:space="preserve"> and e</w:t>
      </w:r>
      <w:r w:rsidR="00314041" w:rsidRPr="00B07B33">
        <w:t>xemptions</w:t>
      </w:r>
      <w:bookmarkEnd w:id="44"/>
      <w:r w:rsidR="00314041" w:rsidRPr="00B07B33">
        <w:t xml:space="preserve"> </w:t>
      </w:r>
    </w:p>
    <w:p w14:paraId="04E964D6" w14:textId="2A9849AF" w:rsidR="00D10E73" w:rsidRPr="004D30A7" w:rsidRDefault="00DA168E" w:rsidP="004D30A7">
      <w:pPr>
        <w:pStyle w:val="Heading3"/>
      </w:pPr>
      <w:r w:rsidRPr="004D30A7">
        <w:t>Existing</w:t>
      </w:r>
      <w:r w:rsidR="00D10E73" w:rsidRPr="004D30A7">
        <w:t xml:space="preserve"> approach</w:t>
      </w:r>
    </w:p>
    <w:p w14:paraId="489E2434" w14:textId="3B1117EA" w:rsidR="002B19F6" w:rsidRPr="00B07B33" w:rsidRDefault="00E66D08" w:rsidP="004D30A7">
      <w:r w:rsidRPr="00B07B33">
        <w:t>A central part of the Code is the manner in which it defines a franchise agreement.</w:t>
      </w:r>
      <w:r w:rsidR="00983603" w:rsidRPr="00B07B33">
        <w:t xml:space="preserve"> This is </w:t>
      </w:r>
      <w:r w:rsidR="00A52F62" w:rsidRPr="00B07B33">
        <w:t xml:space="preserve">a </w:t>
      </w:r>
      <w:r w:rsidR="00983603" w:rsidRPr="00B07B33">
        <w:t xml:space="preserve">critical </w:t>
      </w:r>
      <w:r w:rsidR="00A52F62" w:rsidRPr="00B07B33">
        <w:t xml:space="preserve">factor in </w:t>
      </w:r>
      <w:r w:rsidR="00983603" w:rsidRPr="00B07B33">
        <w:t>determining whether the Code applies to regulate a contract</w:t>
      </w:r>
      <w:r w:rsidR="00381D99" w:rsidRPr="00B07B33">
        <w:t xml:space="preserve"> between two businesses. </w:t>
      </w:r>
    </w:p>
    <w:p w14:paraId="52C77F24" w14:textId="2581A242" w:rsidR="004A0D16" w:rsidRPr="00B07B33" w:rsidRDefault="00B9061E" w:rsidP="004D30A7">
      <w:r w:rsidRPr="00B07B33">
        <w:t>Under the Code</w:t>
      </w:r>
      <w:r w:rsidR="00B64EF1" w:rsidRPr="00B07B33">
        <w:t>,</w:t>
      </w:r>
      <w:r w:rsidRPr="00B07B33">
        <w:t xml:space="preserve"> a franchise agreement is </w:t>
      </w:r>
      <w:r w:rsidR="00B06C0F" w:rsidRPr="00B07B33">
        <w:t xml:space="preserve">a </w:t>
      </w:r>
      <w:r w:rsidRPr="00B07B33">
        <w:t xml:space="preserve">contract </w:t>
      </w:r>
      <w:r w:rsidR="00B06C0F" w:rsidRPr="00B07B33">
        <w:t>whereby one person (the franchisor) grants another person (the franchisee) the right to operate a business in Australia</w:t>
      </w:r>
      <w:r w:rsidR="00B64EF1" w:rsidRPr="00B07B33">
        <w:t>.</w:t>
      </w:r>
      <w:r w:rsidR="003E1278" w:rsidRPr="00B07B33">
        <w:rPr>
          <w:rStyle w:val="FootnoteReference"/>
        </w:rPr>
        <w:footnoteReference w:id="42"/>
      </w:r>
      <w:r w:rsidR="00B64EF1" w:rsidRPr="00B07B33">
        <w:t xml:space="preserve"> The agreement </w:t>
      </w:r>
      <w:r w:rsidR="00D83D4B" w:rsidRPr="00B07B33">
        <w:t xml:space="preserve">spells out </w:t>
      </w:r>
      <w:r w:rsidR="00A97F53" w:rsidRPr="00B07B33">
        <w:t>how goods</w:t>
      </w:r>
      <w:r w:rsidR="00B06C0F" w:rsidRPr="00B07B33">
        <w:t xml:space="preserve"> or services </w:t>
      </w:r>
      <w:r w:rsidR="00D83D4B" w:rsidRPr="00B07B33">
        <w:t xml:space="preserve">are to be supplied </w:t>
      </w:r>
      <w:r w:rsidR="00B06C0F" w:rsidRPr="00B07B33">
        <w:t>under a specific system or marketing plan</w:t>
      </w:r>
      <w:r w:rsidR="00D83D4B" w:rsidRPr="00B07B33">
        <w:t xml:space="preserve"> which is</w:t>
      </w:r>
      <w:r w:rsidR="00B06C0F" w:rsidRPr="00B07B33">
        <w:t xml:space="preserve"> substantially determined, controlled, or suggested by the franchisor. The </w:t>
      </w:r>
      <w:r w:rsidR="00DF4FC5" w:rsidRPr="00B07B33">
        <w:t>contract</w:t>
      </w:r>
      <w:r w:rsidR="00B06C0F" w:rsidRPr="00B07B33" w:rsidDel="00DF4FC5">
        <w:t xml:space="preserve"> </w:t>
      </w:r>
      <w:r w:rsidR="003256EC" w:rsidRPr="00B07B33">
        <w:t xml:space="preserve">must </w:t>
      </w:r>
      <w:r w:rsidR="00B06C0F" w:rsidRPr="00B07B33">
        <w:t xml:space="preserve">also </w:t>
      </w:r>
      <w:r w:rsidR="003256EC" w:rsidRPr="00B07B33">
        <w:t xml:space="preserve">be </w:t>
      </w:r>
      <w:r w:rsidR="00B06C0F" w:rsidRPr="00B07B33">
        <w:t xml:space="preserve">associated with a particular trademark, advertising or a commercial symbol </w:t>
      </w:r>
      <w:r w:rsidR="00DF4FC5" w:rsidRPr="00B07B33">
        <w:t xml:space="preserve">that is </w:t>
      </w:r>
      <w:r w:rsidR="00B06C0F" w:rsidRPr="00B07B33">
        <w:t>owned, used, licensed, or specified by the franchisor or its associate.</w:t>
      </w:r>
      <w:r w:rsidR="00D631A2" w:rsidRPr="00B07B33">
        <w:rPr>
          <w:rStyle w:val="FootnoteReference"/>
        </w:rPr>
        <w:footnoteReference w:id="43"/>
      </w:r>
      <w:r w:rsidR="00B06C0F" w:rsidRPr="00B07B33">
        <w:t xml:space="preserve"> The franchisee must make, or agree to make, certain types of payments to the franchisor or its associate, before starting or continuing the business.</w:t>
      </w:r>
      <w:r w:rsidR="00B06C0F" w:rsidRPr="00B07B33">
        <w:rPr>
          <w:rStyle w:val="FootnoteReference"/>
        </w:rPr>
        <w:footnoteReference w:id="44"/>
      </w:r>
      <w:r w:rsidR="00F85067" w:rsidRPr="00B07B33">
        <w:t xml:space="preserve"> </w:t>
      </w:r>
    </w:p>
    <w:p w14:paraId="4E436CD0" w14:textId="2F4FF0D6" w:rsidR="00A202FE" w:rsidRPr="00B07B33" w:rsidRDefault="00A202FE" w:rsidP="004D30A7">
      <w:r w:rsidRPr="00B07B33">
        <w:t>Particular arrangements apply to participants in the motor vehicle industry. For example, the Code deems all motor vehicle dealerships as franchise agreements, regardless of whether or not all the above conditions are met, and since 1 July 2021 the Code explicitly includes motor vehicle dealerships which operate as the agent of an OEM (as opposed to the traditional model, in which dealers purchase new car stock from the franchisor and on</w:t>
      </w:r>
      <w:r w:rsidR="00DC2AD5">
        <w:noBreakHyphen/>
      </w:r>
      <w:r w:rsidRPr="00B07B33">
        <w:t xml:space="preserve">sell to consumers). </w:t>
      </w:r>
    </w:p>
    <w:p w14:paraId="68C718E2" w14:textId="5FBFCF7F" w:rsidR="00E75CAC" w:rsidRPr="00B07B33" w:rsidRDefault="0010307A" w:rsidP="004D30A7">
      <w:r w:rsidRPr="00B07B33">
        <w:t xml:space="preserve">Exemptions </w:t>
      </w:r>
      <w:r w:rsidR="00735FDD" w:rsidRPr="00B07B33">
        <w:t xml:space="preserve">from </w:t>
      </w:r>
      <w:r w:rsidR="00CA6B6B" w:rsidRPr="00B07B33">
        <w:t>the</w:t>
      </w:r>
      <w:r w:rsidRPr="00B07B33">
        <w:t xml:space="preserve"> Code ensure that </w:t>
      </w:r>
      <w:r w:rsidR="006969E5" w:rsidRPr="00B07B33">
        <w:t>it</w:t>
      </w:r>
      <w:r w:rsidRPr="00B07B33">
        <w:t xml:space="preserve"> does not </w:t>
      </w:r>
      <w:r w:rsidR="002D79DC" w:rsidRPr="00B07B33">
        <w:t xml:space="preserve">inadvertently </w:t>
      </w:r>
      <w:r w:rsidRPr="00B07B33">
        <w:t xml:space="preserve">capture </w:t>
      </w:r>
      <w:r w:rsidR="00247523" w:rsidRPr="00B07B33">
        <w:t xml:space="preserve">sectors that </w:t>
      </w:r>
      <w:r w:rsidR="00DE221C" w:rsidRPr="00B07B33">
        <w:t>have</w:t>
      </w:r>
      <w:r w:rsidR="00247523" w:rsidRPr="00B07B33">
        <w:t xml:space="preserve"> fundamentally different business models</w:t>
      </w:r>
      <w:r w:rsidR="000139CE" w:rsidRPr="00B07B33">
        <w:t xml:space="preserve"> to franchising</w:t>
      </w:r>
      <w:r w:rsidR="00247523" w:rsidRPr="00B07B33">
        <w:t xml:space="preserve">. </w:t>
      </w:r>
      <w:r w:rsidR="002D79DC" w:rsidRPr="00B07B33">
        <w:t>For example, changes</w:t>
      </w:r>
      <w:r w:rsidR="00E75CAC" w:rsidRPr="00B07B33" w:rsidDel="002D79DC">
        <w:t xml:space="preserve"> </w:t>
      </w:r>
      <w:r w:rsidR="00E75CAC" w:rsidRPr="00B07B33">
        <w:t xml:space="preserve">made to the Code in 2021 and 2022 </w:t>
      </w:r>
      <w:r w:rsidR="00FF5B88" w:rsidRPr="00B07B33">
        <w:t xml:space="preserve">clarified </w:t>
      </w:r>
      <w:r w:rsidR="00E75CAC" w:rsidRPr="00B07B33">
        <w:t xml:space="preserve">that </w:t>
      </w:r>
      <w:r w:rsidR="00DB522A" w:rsidRPr="00B07B33">
        <w:t>it</w:t>
      </w:r>
      <w:r w:rsidR="00656803" w:rsidRPr="00B07B33">
        <w:t xml:space="preserve"> does not apply to</w:t>
      </w:r>
      <w:r w:rsidR="00E75CAC" w:rsidRPr="00B07B33">
        <w:t xml:space="preserve"> </w:t>
      </w:r>
      <w:r w:rsidR="00167208" w:rsidRPr="00B07B33">
        <w:t>co</w:t>
      </w:r>
      <w:r w:rsidR="00DC2AD5">
        <w:noBreakHyphen/>
      </w:r>
      <w:r w:rsidR="00167208" w:rsidRPr="00B07B33">
        <w:t>operative or mutual entities</w:t>
      </w:r>
      <w:r w:rsidR="00FE2C15" w:rsidRPr="00B07B33">
        <w:t>.</w:t>
      </w:r>
      <w:r w:rsidR="00E835AB" w:rsidRPr="00B07B33">
        <w:rPr>
          <w:rStyle w:val="FootnoteReference"/>
        </w:rPr>
        <w:footnoteReference w:id="45"/>
      </w:r>
      <w:r w:rsidR="006A29AD" w:rsidRPr="00B07B33">
        <w:t xml:space="preserve"> </w:t>
      </w:r>
      <w:r w:rsidR="00E75CAC" w:rsidRPr="00B07B33">
        <w:t>This exclusion reflects the understanding that cooperatives, unlike franchises, are owned and controlled by their members</w:t>
      </w:r>
      <w:r w:rsidR="00AF77BB" w:rsidRPr="00B07B33">
        <w:t>. These members</w:t>
      </w:r>
      <w:r w:rsidR="00E75CAC" w:rsidRPr="00B07B33">
        <w:t xml:space="preserve"> have voting rights based on membership rather than shareholding</w:t>
      </w:r>
      <w:r w:rsidR="00FD5AA1" w:rsidRPr="00B07B33">
        <w:t xml:space="preserve"> and </w:t>
      </w:r>
      <w:r w:rsidR="00AF77BB" w:rsidRPr="00B07B33">
        <w:t>as such</w:t>
      </w:r>
      <w:r w:rsidR="00E75CAC" w:rsidRPr="00B07B33">
        <w:t xml:space="preserve"> do not exhibit the same inherent power imbalances and potential conflicts of interest </w:t>
      </w:r>
      <w:r w:rsidR="00300690" w:rsidRPr="00B07B33">
        <w:t>that</w:t>
      </w:r>
      <w:r w:rsidR="00E75CAC" w:rsidRPr="00B07B33">
        <w:t xml:space="preserve"> can exist in traditional franchising models. </w:t>
      </w:r>
    </w:p>
    <w:p w14:paraId="39128FDC" w14:textId="6E711AFD" w:rsidR="00E75CAC" w:rsidRPr="00B07B33" w:rsidRDefault="00E75CAC" w:rsidP="004D30A7">
      <w:r w:rsidRPr="00B07B33">
        <w:t xml:space="preserve">The Code </w:t>
      </w:r>
      <w:r w:rsidR="006A29AD" w:rsidRPr="00B07B33">
        <w:t>also</w:t>
      </w:r>
      <w:r w:rsidRPr="00B07B33">
        <w:t xml:space="preserve"> does not apply if another mandatory industry code</w:t>
      </w:r>
      <w:r w:rsidR="00895D8F" w:rsidRPr="00B07B33">
        <w:t xml:space="preserve"> applies</w:t>
      </w:r>
      <w:r w:rsidRPr="00B07B33">
        <w:t>.</w:t>
      </w:r>
      <w:r w:rsidR="002431D1" w:rsidRPr="00B07B33">
        <w:rPr>
          <w:rStyle w:val="FootnoteReference"/>
        </w:rPr>
        <w:footnoteReference w:id="46"/>
      </w:r>
      <w:r w:rsidRPr="00B07B33">
        <w:t xml:space="preserve"> This </w:t>
      </w:r>
      <w:r w:rsidR="00CA114C" w:rsidRPr="00B07B33">
        <w:t>exemption</w:t>
      </w:r>
      <w:r w:rsidRPr="00B07B33">
        <w:t xml:space="preserve"> </w:t>
      </w:r>
      <w:r w:rsidR="00B939DA" w:rsidRPr="00B07B33">
        <w:t xml:space="preserve">ensures that the </w:t>
      </w:r>
      <w:r w:rsidRPr="00B07B33">
        <w:t>Oil Code of Conduct</w:t>
      </w:r>
      <w:r w:rsidR="00B939DA" w:rsidRPr="00B07B33">
        <w:t xml:space="preserve"> does not apply in parallel to the Code, notwithstanding similarities between fuel retailing and other types of franchise arrangements. </w:t>
      </w:r>
    </w:p>
    <w:p w14:paraId="0B5FE0A7" w14:textId="17F3EFBC" w:rsidR="00E75CAC" w:rsidRPr="00B07B33" w:rsidRDefault="00D74DDC" w:rsidP="004D30A7">
      <w:r w:rsidRPr="00B07B33">
        <w:t xml:space="preserve">The </w:t>
      </w:r>
      <w:r w:rsidR="0013740F" w:rsidRPr="00B07B33">
        <w:t xml:space="preserve">Code </w:t>
      </w:r>
      <w:r w:rsidR="00217401" w:rsidRPr="00B07B33">
        <w:t>also limits</w:t>
      </w:r>
      <w:r w:rsidR="0013740F" w:rsidRPr="00B07B33">
        <w:t xml:space="preserve"> </w:t>
      </w:r>
      <w:r w:rsidR="00D75A44" w:rsidRPr="00B07B33">
        <w:t xml:space="preserve">some obligations </w:t>
      </w:r>
      <w:r w:rsidR="006A29AD" w:rsidRPr="00B07B33">
        <w:t>in relat</w:t>
      </w:r>
      <w:r w:rsidR="002F64DB" w:rsidRPr="00B07B33">
        <w:t>ion</w:t>
      </w:r>
      <w:r w:rsidR="006A29AD" w:rsidRPr="00B07B33">
        <w:t xml:space="preserve"> to </w:t>
      </w:r>
      <w:r w:rsidR="00880B33" w:rsidRPr="00B07B33">
        <w:t xml:space="preserve">master </w:t>
      </w:r>
      <w:r w:rsidR="00706ECB" w:rsidRPr="00B07B33">
        <w:t>franchisor</w:t>
      </w:r>
      <w:r w:rsidR="006A29AD" w:rsidRPr="00B07B33">
        <w:t>s</w:t>
      </w:r>
      <w:r w:rsidR="00706ECB" w:rsidRPr="00B07B33">
        <w:t xml:space="preserve">. </w:t>
      </w:r>
      <w:r w:rsidR="00E75CAC" w:rsidRPr="00B07B33">
        <w:t>A master franchi</w:t>
      </w:r>
      <w:r w:rsidR="00E41971" w:rsidRPr="00B07B33">
        <w:t>sor</w:t>
      </w:r>
      <w:r w:rsidR="0074188E" w:rsidRPr="00B07B33">
        <w:t xml:space="preserve"> arrangement occurs </w:t>
      </w:r>
      <w:r w:rsidR="006D0810" w:rsidRPr="00B07B33">
        <w:t xml:space="preserve">when </w:t>
      </w:r>
      <w:r w:rsidR="00E75CAC" w:rsidRPr="00B07B33">
        <w:t xml:space="preserve">a </w:t>
      </w:r>
      <w:r w:rsidR="001C7EDB" w:rsidRPr="00B07B33">
        <w:t>franchisor</w:t>
      </w:r>
      <w:r w:rsidR="00E75CAC" w:rsidRPr="00B07B33">
        <w:t xml:space="preserve"> grants to </w:t>
      </w:r>
      <w:r w:rsidR="001C7EDB" w:rsidRPr="00B07B33">
        <w:t>a subfranchisor</w:t>
      </w:r>
      <w:r w:rsidR="00E75CAC" w:rsidRPr="00B07B33">
        <w:t xml:space="preserve"> the right to </w:t>
      </w:r>
      <w:r w:rsidR="001C7EDB" w:rsidRPr="00B07B33">
        <w:t xml:space="preserve">either grant a </w:t>
      </w:r>
      <w:r w:rsidR="00A874AE" w:rsidRPr="00B07B33">
        <w:t xml:space="preserve">further </w:t>
      </w:r>
      <w:r w:rsidR="001C7EDB" w:rsidRPr="00B07B33">
        <w:t xml:space="preserve">subfranchise or to </w:t>
      </w:r>
      <w:r w:rsidR="00E75CAC" w:rsidRPr="00B07B33">
        <w:t xml:space="preserve">participate in a </w:t>
      </w:r>
      <w:r w:rsidR="001C7EDB" w:rsidRPr="00B07B33">
        <w:t>subfranchise</w:t>
      </w:r>
      <w:r w:rsidR="00E75CAC" w:rsidRPr="00B07B33">
        <w:t>.</w:t>
      </w:r>
      <w:r w:rsidR="00217401" w:rsidRPr="00B07B33">
        <w:rPr>
          <w:rStyle w:val="FootnoteReference"/>
        </w:rPr>
        <w:footnoteReference w:id="47"/>
      </w:r>
      <w:r w:rsidR="00217401" w:rsidRPr="00B07B33">
        <w:t xml:space="preserve"> </w:t>
      </w:r>
      <w:r w:rsidR="006A29AD" w:rsidRPr="00B07B33">
        <w:t>Master franchisors may also be exempt from</w:t>
      </w:r>
      <w:r w:rsidR="003462A9" w:rsidRPr="00B07B33">
        <w:t xml:space="preserve"> having to register on the FDR</w:t>
      </w:r>
      <w:r w:rsidR="006A29AD" w:rsidRPr="00B07B33">
        <w:t>.</w:t>
      </w:r>
      <w:r w:rsidR="003C27B6" w:rsidRPr="00B07B33">
        <w:rPr>
          <w:rStyle w:val="FootnoteReference"/>
        </w:rPr>
        <w:footnoteReference w:id="48"/>
      </w:r>
    </w:p>
    <w:p w14:paraId="3565D084" w14:textId="50B53893" w:rsidR="00493D3B" w:rsidRPr="00B07B33" w:rsidRDefault="00493D3B" w:rsidP="004D30A7">
      <w:r w:rsidRPr="00B07B33">
        <w:t>Finally, the Code does not apply to a franchisee agreement if the prospective franchisee is an existing supplier of goods, and the franchise arrangement will provide no more than 20</w:t>
      </w:r>
      <w:r w:rsidR="00977F4D">
        <w:t>%</w:t>
      </w:r>
      <w:r w:rsidRPr="00B07B33">
        <w:t xml:space="preserve"> of the franchisees</w:t>
      </w:r>
      <w:r w:rsidR="00DC2AD5">
        <w:t>’</w:t>
      </w:r>
      <w:r w:rsidRPr="00B07B33">
        <w:t xml:space="preserve"> turnover.</w:t>
      </w:r>
      <w:r w:rsidRPr="00B07B33">
        <w:rPr>
          <w:rStyle w:val="FootnoteReference"/>
        </w:rPr>
        <w:footnoteReference w:id="49"/>
      </w:r>
    </w:p>
    <w:p w14:paraId="0542ACE7" w14:textId="3C3509C8" w:rsidR="00D10E73" w:rsidRPr="00B07B33" w:rsidRDefault="006D3583" w:rsidP="004D30A7">
      <w:pPr>
        <w:pStyle w:val="Heading3"/>
      </w:pPr>
      <w:r w:rsidRPr="00B07B33">
        <w:t>What we heard</w:t>
      </w:r>
      <w:r w:rsidR="00D10E73" w:rsidRPr="00B07B33">
        <w:t xml:space="preserve"> </w:t>
      </w:r>
    </w:p>
    <w:p w14:paraId="0339FFF7" w14:textId="528EA67A" w:rsidR="00A53DD1" w:rsidRPr="00B07B33" w:rsidRDefault="006D0810" w:rsidP="004D30A7">
      <w:r w:rsidRPr="00B07B33">
        <w:t xml:space="preserve">Stakeholders were generally positive about the </w:t>
      </w:r>
      <w:r w:rsidR="00DF5511" w:rsidRPr="00B07B33">
        <w:t>scope</w:t>
      </w:r>
      <w:r w:rsidRPr="00B07B33">
        <w:t xml:space="preserve"> of the</w:t>
      </w:r>
      <w:r w:rsidR="007B5F59" w:rsidRPr="00B07B33">
        <w:t xml:space="preserve"> </w:t>
      </w:r>
      <w:r w:rsidR="00DF5511" w:rsidRPr="00B07B33">
        <w:t>Code</w:t>
      </w:r>
      <w:r w:rsidR="00DC2AD5">
        <w:t>’</w:t>
      </w:r>
      <w:r w:rsidR="00DF5511" w:rsidRPr="00B07B33">
        <w:t>s coverage</w:t>
      </w:r>
      <w:r w:rsidR="007B5F59" w:rsidRPr="00B07B33">
        <w:t xml:space="preserve">. </w:t>
      </w:r>
      <w:r w:rsidR="00336005" w:rsidRPr="00B07B33">
        <w:t>No widespread concerns were raised about the</w:t>
      </w:r>
      <w:r w:rsidR="00C842C9" w:rsidRPr="00B07B33">
        <w:t xml:space="preserve"> </w:t>
      </w:r>
      <w:r w:rsidR="002C643F" w:rsidRPr="00B07B33">
        <w:t xml:space="preserve">definition of a </w:t>
      </w:r>
      <w:r w:rsidR="00DC2AD5">
        <w:t>‘</w:t>
      </w:r>
      <w:r w:rsidR="00C842C9" w:rsidRPr="00B07B33">
        <w:t>franchise agreement</w:t>
      </w:r>
      <w:r w:rsidR="00DC2AD5">
        <w:t>’</w:t>
      </w:r>
      <w:r w:rsidR="00C842C9" w:rsidRPr="00B07B33">
        <w:t xml:space="preserve"> in the Code. </w:t>
      </w:r>
    </w:p>
    <w:p w14:paraId="3EEC3C7A" w14:textId="4584C68D" w:rsidR="001900DB" w:rsidRPr="00B07B33" w:rsidRDefault="001900DB" w:rsidP="004D30A7">
      <w:r w:rsidRPr="00B07B33">
        <w:t xml:space="preserve">Stakeholders reported that the </w:t>
      </w:r>
      <w:r w:rsidR="00AA1ACA" w:rsidRPr="00B07B33">
        <w:t xml:space="preserve">2021 </w:t>
      </w:r>
      <w:r w:rsidRPr="00B07B33">
        <w:t xml:space="preserve">amendment </w:t>
      </w:r>
      <w:r w:rsidR="00306EBE" w:rsidRPr="00B07B33">
        <w:t>to</w:t>
      </w:r>
      <w:r w:rsidRPr="00B07B33">
        <w:t xml:space="preserve"> the definition of new motor vehicle dealerships ha</w:t>
      </w:r>
      <w:r w:rsidR="00EB35F9" w:rsidRPr="00B07B33">
        <w:t>d</w:t>
      </w:r>
      <w:r w:rsidRPr="00B07B33">
        <w:t xml:space="preserve"> effectively clarified that the agency sales model falls within the scope of the Code.</w:t>
      </w:r>
    </w:p>
    <w:p w14:paraId="5A0C5822" w14:textId="6EF505D2" w:rsidR="004D5AF1" w:rsidRPr="00B07B33" w:rsidRDefault="00E9029C" w:rsidP="004D30A7">
      <w:pPr>
        <w:pStyle w:val="NormalIndent"/>
      </w:pPr>
      <w:r w:rsidRPr="00B07B33">
        <w:t>It has been the long</w:t>
      </w:r>
      <w:r w:rsidR="00DC2AD5">
        <w:noBreakHyphen/>
      </w:r>
      <w:r w:rsidRPr="00B07B33">
        <w:t>held FCAI position that agency sales model in relation to new motor vehicle sales was already covered by the Code and the automotive specific provisions.</w:t>
      </w:r>
      <w:r w:rsidR="001E6E8A" w:rsidRPr="002528BB">
        <w:rPr>
          <w:rStyle w:val="FootnoteReference"/>
          <w:szCs w:val="18"/>
        </w:rPr>
        <w:footnoteReference w:id="50"/>
      </w:r>
    </w:p>
    <w:p w14:paraId="09AD29C4" w14:textId="73E9318D" w:rsidR="00692A2C" w:rsidRPr="00B07B33" w:rsidRDefault="00EB35F9" w:rsidP="004D30A7">
      <w:r w:rsidRPr="00B07B33">
        <w:t>T</w:t>
      </w:r>
      <w:r w:rsidR="009C3E2F" w:rsidRPr="00B07B33">
        <w:t xml:space="preserve">here were no </w:t>
      </w:r>
      <w:r w:rsidR="00F52E96" w:rsidRPr="00B07B33">
        <w:t>reports that there had been</w:t>
      </w:r>
      <w:r w:rsidR="003B4D57" w:rsidRPr="00B07B33">
        <w:t xml:space="preserve"> adverse or unintended consequences</w:t>
      </w:r>
      <w:r w:rsidR="004D616B" w:rsidRPr="00B07B33">
        <w:t xml:space="preserve"> as a result of this </w:t>
      </w:r>
      <w:r w:rsidR="004C3312" w:rsidRPr="00B07B33">
        <w:t>amendment</w:t>
      </w:r>
      <w:r w:rsidR="00F52E96" w:rsidRPr="00B07B33">
        <w:t>.</w:t>
      </w:r>
      <w:r w:rsidR="00DF2D94" w:rsidRPr="00B07B33">
        <w:t xml:space="preserve"> </w:t>
      </w:r>
      <w:r w:rsidR="003D18B2" w:rsidRPr="00B07B33">
        <w:t>Stakeholders</w:t>
      </w:r>
      <w:r w:rsidR="00DF2D94" w:rsidRPr="00B07B33">
        <w:t xml:space="preserve"> </w:t>
      </w:r>
      <w:r w:rsidR="005A0BF9">
        <w:t>reported that</w:t>
      </w:r>
      <w:r w:rsidR="008675D5" w:rsidRPr="00B07B33">
        <w:t xml:space="preserve"> </w:t>
      </w:r>
      <w:r w:rsidR="00067133" w:rsidRPr="00B07B33">
        <w:t>the amendments</w:t>
      </w:r>
      <w:r w:rsidR="00DF2D94" w:rsidRPr="00B07B33">
        <w:t xml:space="preserve"> </w:t>
      </w:r>
      <w:r w:rsidR="005A0BF9">
        <w:t xml:space="preserve">had </w:t>
      </w:r>
      <w:r w:rsidR="00540A3C" w:rsidRPr="00B07B33">
        <w:t>assist</w:t>
      </w:r>
      <w:r w:rsidR="005A0BF9">
        <w:t>ed</w:t>
      </w:r>
      <w:r w:rsidR="00DF2D94" w:rsidRPr="00B07B33">
        <w:t xml:space="preserve"> market </w:t>
      </w:r>
      <w:r w:rsidR="00815D62" w:rsidRPr="00B07B33">
        <w:t xml:space="preserve">participants </w:t>
      </w:r>
      <w:r w:rsidR="005A0BF9">
        <w:t xml:space="preserve">dealing </w:t>
      </w:r>
      <w:r w:rsidR="00DF2D94" w:rsidRPr="00B07B33">
        <w:t xml:space="preserve">with the </w:t>
      </w:r>
      <w:r w:rsidR="00815D62" w:rsidRPr="00B07B33">
        <w:t>entrance of agency models</w:t>
      </w:r>
      <w:r w:rsidR="005A0BF9">
        <w:t>,</w:t>
      </w:r>
      <w:r w:rsidR="00815D62" w:rsidRPr="00B07B33">
        <w:t xml:space="preserve"> b</w:t>
      </w:r>
      <w:r w:rsidR="00BE7B76" w:rsidRPr="00B07B33">
        <w:t xml:space="preserve">y </w:t>
      </w:r>
      <w:r w:rsidR="002524B8" w:rsidRPr="00B07B33">
        <w:t>ensuring th</w:t>
      </w:r>
      <w:r w:rsidR="003D18B2" w:rsidRPr="00B07B33">
        <w:t xml:space="preserve">at </w:t>
      </w:r>
      <w:r w:rsidR="00540A3C" w:rsidRPr="00B07B33">
        <w:t>the Code</w:t>
      </w:r>
      <w:r w:rsidR="00A150D1" w:rsidRPr="00B07B33">
        <w:t xml:space="preserve"> </w:t>
      </w:r>
      <w:r w:rsidR="005A0BF9">
        <w:t xml:space="preserve">had </w:t>
      </w:r>
      <w:r w:rsidR="002524B8" w:rsidRPr="00B07B33">
        <w:t xml:space="preserve">appropriately </w:t>
      </w:r>
      <w:r w:rsidR="00BE7B76" w:rsidRPr="00B07B33">
        <w:t>capture</w:t>
      </w:r>
      <w:r w:rsidR="005A0BF9">
        <w:t>d</w:t>
      </w:r>
      <w:r w:rsidR="00BE7B76" w:rsidRPr="00B07B33">
        <w:t xml:space="preserve"> </w:t>
      </w:r>
      <w:r w:rsidR="00E41884" w:rsidRPr="00B07B33">
        <w:t xml:space="preserve">those models </w:t>
      </w:r>
      <w:r w:rsidR="00BE7B76" w:rsidRPr="00B07B33">
        <w:t xml:space="preserve">and </w:t>
      </w:r>
      <w:r w:rsidR="00D946AD" w:rsidRPr="00B07B33">
        <w:t>clarifie</w:t>
      </w:r>
      <w:r w:rsidR="005A0BF9">
        <w:t>d</w:t>
      </w:r>
      <w:r w:rsidR="00A150D1" w:rsidRPr="00B07B33">
        <w:t xml:space="preserve"> the standards </w:t>
      </w:r>
      <w:r w:rsidR="001F79A5" w:rsidRPr="00B07B33">
        <w:t>it imposes</w:t>
      </w:r>
      <w:r w:rsidR="00A150D1" w:rsidRPr="00B07B33">
        <w:t xml:space="preserve"> on </w:t>
      </w:r>
      <w:r w:rsidR="00841F4C" w:rsidRPr="00B07B33">
        <w:t>those</w:t>
      </w:r>
      <w:r w:rsidR="00D946AD" w:rsidRPr="00B07B33">
        <w:t xml:space="preserve"> participants</w:t>
      </w:r>
      <w:r w:rsidR="00CB02BF" w:rsidRPr="00B07B33">
        <w:t xml:space="preserve">. </w:t>
      </w:r>
    </w:p>
    <w:p w14:paraId="26133B5F" w14:textId="11A91ECF" w:rsidR="005A62AF" w:rsidRPr="00CC5BFE" w:rsidRDefault="005A62AF" w:rsidP="004D30A7">
      <w:pPr>
        <w:pStyle w:val="NormalIndent"/>
        <w:rPr>
          <w:spacing w:val="-2"/>
        </w:rPr>
      </w:pPr>
      <w:r w:rsidRPr="00CC5BFE">
        <w:rPr>
          <w:spacing w:val="-2"/>
        </w:rPr>
        <w:t>Bringing these service</w:t>
      </w:r>
      <w:r w:rsidR="00DC2AD5" w:rsidRPr="00CC5BFE">
        <w:rPr>
          <w:spacing w:val="-2"/>
        </w:rPr>
        <w:noBreakHyphen/>
      </w:r>
      <w:r w:rsidRPr="00CC5BFE">
        <w:rPr>
          <w:spacing w:val="-2"/>
        </w:rPr>
        <w:t>oriented agreements under the Franchising Code</w:t>
      </w:r>
      <w:r w:rsidR="00DC2AD5" w:rsidRPr="00CC5BFE">
        <w:rPr>
          <w:spacing w:val="-2"/>
        </w:rPr>
        <w:t>’</w:t>
      </w:r>
      <w:r w:rsidRPr="00CC5BFE">
        <w:rPr>
          <w:spacing w:val="-2"/>
        </w:rPr>
        <w:t>s umbrella helps ensure a consistent and equitable regulatory framework across the automotive industry.</w:t>
      </w:r>
      <w:r w:rsidRPr="00CC5BFE">
        <w:rPr>
          <w:rStyle w:val="FootnoteReference"/>
          <w:spacing w:val="-2"/>
          <w:szCs w:val="18"/>
        </w:rPr>
        <w:footnoteReference w:id="51"/>
      </w:r>
    </w:p>
    <w:p w14:paraId="7F0B755B" w14:textId="69FB8F27" w:rsidR="0035786B" w:rsidRPr="00B07B33" w:rsidRDefault="0035786B" w:rsidP="00FF57D6">
      <w:r w:rsidRPr="00B07B33">
        <w:t>Stakeholder</w:t>
      </w:r>
      <w:r w:rsidR="00B83A7F" w:rsidRPr="00B07B33">
        <w:t>s</w:t>
      </w:r>
      <w:r w:rsidRPr="00B07B33">
        <w:t xml:space="preserve"> raised concern</w:t>
      </w:r>
      <w:r w:rsidR="002C1A8D" w:rsidRPr="00B07B33">
        <w:t>s</w:t>
      </w:r>
      <w:r w:rsidRPr="00B07B33">
        <w:t xml:space="preserve"> about </w:t>
      </w:r>
      <w:r w:rsidR="00404808" w:rsidRPr="00B07B33">
        <w:t>OEMs s</w:t>
      </w:r>
      <w:r w:rsidR="00CF3BA9" w:rsidRPr="00B07B33">
        <w:t xml:space="preserve">eeking to </w:t>
      </w:r>
      <w:r w:rsidR="0090120A" w:rsidRPr="00B07B33">
        <w:t xml:space="preserve">structure franchise agreements such that </w:t>
      </w:r>
      <w:r w:rsidR="00CF3BA9" w:rsidRPr="00B07B33">
        <w:t xml:space="preserve">service and </w:t>
      </w:r>
      <w:r w:rsidR="00404808" w:rsidRPr="00B07B33">
        <w:t xml:space="preserve">repair work </w:t>
      </w:r>
      <w:r w:rsidR="0090120A" w:rsidRPr="00B07B33">
        <w:t xml:space="preserve">was no longer conducted under </w:t>
      </w:r>
      <w:r w:rsidR="00DC2EC3" w:rsidRPr="00B07B33">
        <w:t>motor</w:t>
      </w:r>
      <w:r w:rsidR="00404808" w:rsidRPr="00B07B33">
        <w:t xml:space="preserve"> vehicle dealership agreements. </w:t>
      </w:r>
      <w:r w:rsidR="00E31F92" w:rsidRPr="00B07B33">
        <w:t xml:space="preserve">Stakeholders </w:t>
      </w:r>
      <w:r w:rsidR="00EF5851" w:rsidRPr="00B07B33">
        <w:t>suggested</w:t>
      </w:r>
      <w:r w:rsidR="00E31F92" w:rsidRPr="00B07B33">
        <w:t xml:space="preserve"> that this</w:t>
      </w:r>
      <w:r w:rsidR="00DD082E" w:rsidRPr="00B07B33">
        <w:t xml:space="preserve"> is </w:t>
      </w:r>
      <w:r w:rsidR="00E07B81" w:rsidRPr="00B07B33">
        <w:t>an attempt</w:t>
      </w:r>
      <w:r w:rsidR="00DD082E" w:rsidRPr="00B07B33">
        <w:t xml:space="preserve"> </w:t>
      </w:r>
      <w:r w:rsidRPr="00B07B33" w:rsidDel="00FC4B2C">
        <w:t xml:space="preserve">to </w:t>
      </w:r>
      <w:r w:rsidRPr="00B07B33">
        <w:t xml:space="preserve">limit the scope of </w:t>
      </w:r>
      <w:r w:rsidR="00A13C04" w:rsidRPr="00B07B33">
        <w:t>an OEM</w:t>
      </w:r>
      <w:r w:rsidR="00DC2AD5">
        <w:t>’</w:t>
      </w:r>
      <w:r w:rsidR="001947F6" w:rsidRPr="00B07B33">
        <w:t xml:space="preserve">s </w:t>
      </w:r>
      <w:r w:rsidRPr="00B07B33">
        <w:t>obligations to</w:t>
      </w:r>
      <w:r w:rsidR="00A13C04" w:rsidRPr="00B07B33">
        <w:t>ward</w:t>
      </w:r>
      <w:r w:rsidRPr="00B07B33">
        <w:t xml:space="preserve"> franchisees</w:t>
      </w:r>
      <w:r w:rsidR="00EF5851" w:rsidRPr="00B07B33">
        <w:t xml:space="preserve"> and avoid the application of the Code</w:t>
      </w:r>
      <w:r w:rsidR="00D67F34" w:rsidRPr="00B07B33">
        <w:t xml:space="preserve"> altogether</w:t>
      </w:r>
      <w:r w:rsidR="00DC2EC3" w:rsidRPr="00B07B33">
        <w:t xml:space="preserve">. It was submitted that </w:t>
      </w:r>
      <w:r w:rsidR="00D67F34" w:rsidRPr="00B07B33">
        <w:t xml:space="preserve">service and repair work may not clearly meet the general definition of </w:t>
      </w:r>
      <w:r w:rsidR="00DC2AD5">
        <w:t>‘</w:t>
      </w:r>
      <w:r w:rsidR="00D67F34" w:rsidRPr="00B07B33">
        <w:t>franchise agreement</w:t>
      </w:r>
      <w:r w:rsidR="00DC2AD5">
        <w:t>’</w:t>
      </w:r>
      <w:r w:rsidR="00DC2EC3" w:rsidRPr="00B07B33">
        <w:t>,</w:t>
      </w:r>
      <w:r w:rsidR="00D67F34" w:rsidRPr="00B07B33">
        <w:t xml:space="preserve"> even though </w:t>
      </w:r>
      <w:r w:rsidR="00DC2EC3" w:rsidRPr="00B07B33">
        <w:t xml:space="preserve">this type of activity was </w:t>
      </w:r>
      <w:r w:rsidR="00D67F34" w:rsidRPr="00B07B33">
        <w:t xml:space="preserve">traditionally </w:t>
      </w:r>
      <w:r w:rsidR="00572B86" w:rsidRPr="00B07B33">
        <w:t xml:space="preserve">covered </w:t>
      </w:r>
      <w:r w:rsidR="00DC2EC3" w:rsidRPr="00B07B33">
        <w:t xml:space="preserve">by the Code </w:t>
      </w:r>
      <w:r w:rsidR="00D67F34" w:rsidRPr="00B07B33">
        <w:t xml:space="preserve">since it was work performed under a motor vehicle </w:t>
      </w:r>
      <w:r w:rsidR="00DC2EC3" w:rsidRPr="00B07B33">
        <w:t>d</w:t>
      </w:r>
      <w:r w:rsidR="00D67F34" w:rsidRPr="00B07B33">
        <w:t>ealership agreement.</w:t>
      </w:r>
      <w:r w:rsidRPr="00B07B33">
        <w:t xml:space="preserve"> Stakeholders</w:t>
      </w:r>
      <w:r w:rsidR="005618EF" w:rsidRPr="00B07B33">
        <w:t xml:space="preserve"> </w:t>
      </w:r>
      <w:r w:rsidR="006A0AEE" w:rsidRPr="00B07B33">
        <w:t>argued that</w:t>
      </w:r>
      <w:r w:rsidR="005618EF" w:rsidRPr="00B07B33">
        <w:t xml:space="preserve"> clari</w:t>
      </w:r>
      <w:r w:rsidR="006210D7" w:rsidRPr="00B07B33">
        <w:t>ty</w:t>
      </w:r>
      <w:r w:rsidR="009B61CC" w:rsidRPr="00B07B33">
        <w:t xml:space="preserve"> is </w:t>
      </w:r>
      <w:r w:rsidR="00B02C1F" w:rsidRPr="00B07B33">
        <w:t>needed</w:t>
      </w:r>
      <w:r w:rsidR="007E7518" w:rsidRPr="00B07B33">
        <w:t xml:space="preserve"> on this issue</w:t>
      </w:r>
      <w:r w:rsidR="00B02C1F" w:rsidRPr="00B07B33">
        <w:t>,</w:t>
      </w:r>
      <w:r w:rsidR="009B61CC" w:rsidRPr="00B07B33">
        <w:t xml:space="preserve"> </w:t>
      </w:r>
      <w:r w:rsidR="00882962" w:rsidRPr="00B07B33">
        <w:t>and</w:t>
      </w:r>
      <w:r w:rsidR="006C5A06" w:rsidRPr="00B07B33">
        <w:t xml:space="preserve"> </w:t>
      </w:r>
      <w:r w:rsidR="00E167FF" w:rsidRPr="00B07B33">
        <w:t xml:space="preserve">that </w:t>
      </w:r>
      <w:r w:rsidR="00E9308A" w:rsidRPr="00B07B33">
        <w:t xml:space="preserve">the definition of motor vehicle dealership should capture </w:t>
      </w:r>
      <w:r w:rsidR="00E167FF" w:rsidRPr="00B07B33">
        <w:t xml:space="preserve">service and </w:t>
      </w:r>
      <w:r w:rsidR="00824532" w:rsidRPr="00B07B33">
        <w:t>repair</w:t>
      </w:r>
      <w:r w:rsidR="00E167FF" w:rsidRPr="00B07B33">
        <w:t xml:space="preserve"> agreement</w:t>
      </w:r>
      <w:r w:rsidR="00E07B81" w:rsidRPr="00B07B33">
        <w:t>s</w:t>
      </w:r>
      <w:r w:rsidR="00235649" w:rsidRPr="00B07B33">
        <w:t>.</w:t>
      </w:r>
      <w:r w:rsidR="001E6E8A" w:rsidRPr="00B07B33">
        <w:rPr>
          <w:rStyle w:val="FootnoteReference"/>
        </w:rPr>
        <w:footnoteReference w:id="52"/>
      </w:r>
      <w:r w:rsidR="00235649" w:rsidRPr="00B07B33">
        <w:t xml:space="preserve"> </w:t>
      </w:r>
    </w:p>
    <w:p w14:paraId="02540597" w14:textId="421B1D7A" w:rsidR="00F5440C" w:rsidRPr="00B07B33" w:rsidRDefault="00A13C04" w:rsidP="00FF57D6">
      <w:r w:rsidRPr="00B07B33">
        <w:t>Very f</w:t>
      </w:r>
      <w:r w:rsidR="007F24EC" w:rsidRPr="00B07B33">
        <w:t xml:space="preserve">ew </w:t>
      </w:r>
      <w:r w:rsidR="009C0B22" w:rsidRPr="00B07B33">
        <w:t>s</w:t>
      </w:r>
      <w:r w:rsidR="00825CE5" w:rsidRPr="00B07B33">
        <w:t>takeholders</w:t>
      </w:r>
      <w:r w:rsidRPr="00B07B33">
        <w:t xml:space="preserve"> expressed views regarding the exemptions in the Code. T</w:t>
      </w:r>
      <w:r w:rsidR="0035786B" w:rsidRPr="00B07B33">
        <w:t xml:space="preserve">he Business Council </w:t>
      </w:r>
      <w:r w:rsidR="00343457" w:rsidRPr="00B07B33">
        <w:t>of</w:t>
      </w:r>
      <w:r w:rsidR="0035786B" w:rsidRPr="00B07B33">
        <w:t xml:space="preserve"> Co</w:t>
      </w:r>
      <w:r w:rsidR="00DC2AD5">
        <w:noBreakHyphen/>
      </w:r>
      <w:r w:rsidR="0035786B" w:rsidRPr="00B07B33">
        <w:t xml:space="preserve">operatives and Mutuals </w:t>
      </w:r>
      <w:r w:rsidR="00254564" w:rsidRPr="00B07B33">
        <w:t>reported</w:t>
      </w:r>
      <w:r w:rsidR="006C5A06" w:rsidRPr="00B07B33">
        <w:t xml:space="preserve"> </w:t>
      </w:r>
      <w:r w:rsidR="0035786B" w:rsidRPr="00B07B33">
        <w:t xml:space="preserve">that that the amendments </w:t>
      </w:r>
      <w:r w:rsidRPr="00B07B33">
        <w:t xml:space="preserve">regarding cooperatives </w:t>
      </w:r>
      <w:r w:rsidR="0035786B" w:rsidRPr="00B07B33">
        <w:t>have been successful.</w:t>
      </w:r>
    </w:p>
    <w:p w14:paraId="34923524" w14:textId="56FAD4E5" w:rsidR="00D10E73" w:rsidRDefault="00F5440C" w:rsidP="00FF57D6">
      <w:pPr>
        <w:pStyle w:val="NormalIndent"/>
      </w:pPr>
      <w:r w:rsidRPr="00B07B33">
        <w:t>The BCCM believes the amendments accurately reflect the underlying policy intention: namely, that co</w:t>
      </w:r>
      <w:r w:rsidR="00DC2AD5">
        <w:noBreakHyphen/>
      </w:r>
      <w:r w:rsidRPr="00B07B33">
        <w:t>ops are a distinct model that, due to their democratic basis, do not exhibit the same power imbalances as investor</w:t>
      </w:r>
      <w:r w:rsidR="00DC2AD5">
        <w:noBreakHyphen/>
      </w:r>
      <w:r w:rsidRPr="00B07B33">
        <w:t>owned franchise networks and therefore should generally not be subject to the Code.</w:t>
      </w:r>
      <w:r w:rsidRPr="00124076">
        <w:rPr>
          <w:rStyle w:val="FootnoteReference"/>
          <w:szCs w:val="18"/>
        </w:rPr>
        <w:footnoteReference w:id="53"/>
      </w:r>
    </w:p>
    <w:p w14:paraId="1DC012E8" w14:textId="77777777" w:rsidR="00CC0046" w:rsidRPr="00B07B33" w:rsidRDefault="00A33976" w:rsidP="00FF57D6">
      <w:r w:rsidRPr="00B07B33">
        <w:t>The A</w:t>
      </w:r>
      <w:r w:rsidR="00A341D8" w:rsidRPr="00B07B33">
        <w:t>AF</w:t>
      </w:r>
      <w:r w:rsidR="009F1C69" w:rsidRPr="00B07B33">
        <w:t xml:space="preserve"> submitted that the definition </w:t>
      </w:r>
      <w:r w:rsidR="0068353A" w:rsidRPr="00B07B33">
        <w:t xml:space="preserve">and regulation </w:t>
      </w:r>
      <w:r w:rsidR="009F1C69" w:rsidRPr="00B07B33">
        <w:t xml:space="preserve">of franchising should be recast on the basis that </w:t>
      </w:r>
      <w:r w:rsidR="0068353A" w:rsidRPr="00B07B33">
        <w:t xml:space="preserve">franchising is an investment and franchisees are investors. </w:t>
      </w:r>
    </w:p>
    <w:p w14:paraId="55284604" w14:textId="54AFDEA5" w:rsidR="00774367" w:rsidRPr="00666343" w:rsidRDefault="002F79FC" w:rsidP="00995E57">
      <w:pPr>
        <w:pStyle w:val="NormalIndent"/>
      </w:pPr>
      <w:r w:rsidRPr="00B5061D">
        <w:rPr>
          <w:bdr w:val="none" w:sz="0" w:space="0" w:color="auto" w:frame="1"/>
        </w:rPr>
        <w:t xml:space="preserve">A proper definition would lead to a different view of the regulatory requirements for the sector … </w:t>
      </w:r>
      <w:r w:rsidR="00774367" w:rsidRPr="00B5061D">
        <w:rPr>
          <w:shd w:val="clear" w:color="auto" w:fill="FFFFFF"/>
        </w:rPr>
        <w:t xml:space="preserve">Franchisors contribute the initial intellectual property and the </w:t>
      </w:r>
      <w:r w:rsidR="00774367" w:rsidRPr="00B5061D">
        <w:t>franchisees</w:t>
      </w:r>
      <w:r w:rsidR="00774367" w:rsidRPr="00B5061D">
        <w:rPr>
          <w:shd w:val="clear" w:color="auto" w:fill="FFFFFF"/>
        </w:rPr>
        <w:t xml:space="preserve"> provide the </w:t>
      </w:r>
      <w:r w:rsidR="00774367" w:rsidRPr="00B5061D">
        <w:t>investment</w:t>
      </w:r>
      <w:r w:rsidR="00774367" w:rsidRPr="00B5061D">
        <w:rPr>
          <w:shd w:val="clear" w:color="auto" w:fill="FFFFFF"/>
        </w:rPr>
        <w:t xml:space="preserve"> to fund the enterprise </w:t>
      </w:r>
      <w:r w:rsidR="00774367" w:rsidRPr="00995E57">
        <w:t>and</w:t>
      </w:r>
      <w:r w:rsidR="00774367" w:rsidRPr="00B5061D">
        <w:rPr>
          <w:shd w:val="clear" w:color="auto" w:fill="FFFFFF"/>
        </w:rPr>
        <w:t xml:space="preserve"> give value to the initial I.P. The implication of this thinking is that, in reality, franchising is a </w:t>
      </w:r>
      <w:r w:rsidR="00774367" w:rsidRPr="00B5061D">
        <w:t>mechanism</w:t>
      </w:r>
      <w:r w:rsidR="00774367" w:rsidRPr="00B5061D">
        <w:rPr>
          <w:shd w:val="clear" w:color="auto" w:fill="FFFFFF"/>
        </w:rPr>
        <w:t xml:space="preserve"> to raise the necessary funds to turn an idea into a commercial success.</w:t>
      </w:r>
      <w:r w:rsidRPr="00B5061D">
        <w:rPr>
          <w:rStyle w:val="FootnoteReference"/>
        </w:rPr>
        <w:footnoteReference w:id="54"/>
      </w:r>
    </w:p>
    <w:p w14:paraId="69EFDF73" w14:textId="77777777" w:rsidR="00D10E73" w:rsidRPr="00B07B33" w:rsidRDefault="00D10E73" w:rsidP="00FF57D6">
      <w:pPr>
        <w:pStyle w:val="Heading3"/>
      </w:pPr>
      <w:r w:rsidRPr="00B07B33">
        <w:t xml:space="preserve">Observations </w:t>
      </w:r>
    </w:p>
    <w:p w14:paraId="4292D5FE" w14:textId="76B1E2F5" w:rsidR="00704B0B" w:rsidRPr="00B07B33" w:rsidRDefault="009A58A3" w:rsidP="00FF57D6">
      <w:r w:rsidRPr="00B07B33">
        <w:t>Generally speaking, t</w:t>
      </w:r>
      <w:r w:rsidR="00774C36" w:rsidRPr="00B07B33">
        <w:t>he</w:t>
      </w:r>
      <w:r w:rsidR="001E11E2" w:rsidRPr="00B07B33">
        <w:t xml:space="preserve"> </w:t>
      </w:r>
      <w:r w:rsidR="00907CDE" w:rsidRPr="00B07B33">
        <w:t>Code</w:t>
      </w:r>
      <w:r w:rsidR="00410AF4" w:rsidRPr="00B07B33">
        <w:t xml:space="preserve"> </w:t>
      </w:r>
      <w:r w:rsidR="008E0B07" w:rsidRPr="00B07B33">
        <w:t>appl</w:t>
      </w:r>
      <w:r w:rsidRPr="00B07B33">
        <w:t>ies</w:t>
      </w:r>
      <w:r w:rsidR="000E2346" w:rsidRPr="00B07B33">
        <w:t xml:space="preserve"> effectively</w:t>
      </w:r>
      <w:r w:rsidR="008E0B07" w:rsidRPr="00B07B33">
        <w:t xml:space="preserve"> to the types of </w:t>
      </w:r>
      <w:r w:rsidR="000E2346" w:rsidRPr="00B07B33">
        <w:t xml:space="preserve">business relationships that are intended to fall within </w:t>
      </w:r>
      <w:r w:rsidRPr="00B07B33">
        <w:t xml:space="preserve">its </w:t>
      </w:r>
      <w:r w:rsidR="000E2346" w:rsidRPr="00B07B33">
        <w:t>scope</w:t>
      </w:r>
      <w:r w:rsidRPr="00B07B33">
        <w:t xml:space="preserve">. </w:t>
      </w:r>
      <w:r w:rsidR="000A507D" w:rsidRPr="00B07B33">
        <w:t>T</w:t>
      </w:r>
      <w:r w:rsidR="007747BE" w:rsidRPr="00B07B33">
        <w:t>here</w:t>
      </w:r>
      <w:r w:rsidR="00B17288" w:rsidRPr="00B07B33">
        <w:t xml:space="preserve"> a</w:t>
      </w:r>
      <w:r w:rsidR="000A507D" w:rsidRPr="00B07B33">
        <w:t xml:space="preserve">re </w:t>
      </w:r>
      <w:r w:rsidR="007747BE" w:rsidRPr="00B07B33">
        <w:t>limited</w:t>
      </w:r>
      <w:r w:rsidR="00B17288" w:rsidRPr="00B07B33">
        <w:t xml:space="preserve"> examples available of </w:t>
      </w:r>
      <w:r w:rsidR="005F7594" w:rsidRPr="00B07B33">
        <w:t xml:space="preserve">franchisors </w:t>
      </w:r>
      <w:r w:rsidR="00CA4EA0" w:rsidRPr="00B07B33">
        <w:t xml:space="preserve">attempting </w:t>
      </w:r>
      <w:r w:rsidR="005F7594" w:rsidRPr="00B07B33">
        <w:t xml:space="preserve">to avoid being captured by the </w:t>
      </w:r>
      <w:r w:rsidR="00120583" w:rsidRPr="00B07B33">
        <w:t>application of</w:t>
      </w:r>
      <w:r w:rsidR="009A5795" w:rsidRPr="00B07B33">
        <w:t xml:space="preserve"> the </w:t>
      </w:r>
      <w:r w:rsidR="005F7594" w:rsidRPr="00B07B33">
        <w:t>Code</w:t>
      </w:r>
      <w:r w:rsidR="009A5795" w:rsidRPr="00B07B33">
        <w:t>.</w:t>
      </w:r>
    </w:p>
    <w:p w14:paraId="0D6DBF05" w14:textId="52B9F856" w:rsidR="00C740BF" w:rsidRPr="00B07B33" w:rsidRDefault="00B50644" w:rsidP="00FF57D6">
      <w:r w:rsidRPr="00B07B33">
        <w:t xml:space="preserve">The amendments to clarify that agency arrangements fall within the scope of </w:t>
      </w:r>
      <w:r w:rsidR="00DF7833" w:rsidRPr="00B07B33">
        <w:t xml:space="preserve">a </w:t>
      </w:r>
      <w:r w:rsidRPr="00B07B33">
        <w:t xml:space="preserve">motor vehicle dealership </w:t>
      </w:r>
      <w:r w:rsidR="00DF7833" w:rsidRPr="00B07B33">
        <w:t>ha</w:t>
      </w:r>
      <w:r w:rsidR="00466ED0" w:rsidRPr="00B07B33">
        <w:t>ve</w:t>
      </w:r>
      <w:r w:rsidR="00DF7833" w:rsidRPr="00B07B33">
        <w:t xml:space="preserve"> been well received by stakeholders and </w:t>
      </w:r>
      <w:r w:rsidR="00EF5FAF" w:rsidRPr="00B07B33">
        <w:t xml:space="preserve">removed </w:t>
      </w:r>
      <w:r w:rsidR="00645EF7" w:rsidRPr="00B07B33">
        <w:t>any ambiguity</w:t>
      </w:r>
      <w:r w:rsidR="003E5E67">
        <w:t xml:space="preserve">. </w:t>
      </w:r>
    </w:p>
    <w:p w14:paraId="0A6C46E5" w14:textId="7DDE7ACD" w:rsidR="00C740BF" w:rsidRPr="00B07B33" w:rsidRDefault="00C740BF" w:rsidP="00FF57D6">
      <w:r w:rsidRPr="00B07B33">
        <w:t xml:space="preserve">No adverse or unintended consequences were reported </w:t>
      </w:r>
      <w:r w:rsidR="00466ED0" w:rsidRPr="00B07B33">
        <w:t xml:space="preserve">following amendments to more clearly exempt cooperatives, </w:t>
      </w:r>
      <w:r w:rsidRPr="00B07B33">
        <w:t xml:space="preserve">and no small businesses operating under this type of model came forward citing negative experiences </w:t>
      </w:r>
      <w:r w:rsidR="00466ED0" w:rsidRPr="00B07B33">
        <w:t>or</w:t>
      </w:r>
      <w:r w:rsidRPr="00B07B33">
        <w:t xml:space="preserve"> seeking the protection of the Code. </w:t>
      </w:r>
    </w:p>
    <w:p w14:paraId="2A87AD66" w14:textId="03CC4D16" w:rsidR="00CE14EB" w:rsidRPr="00B07B33" w:rsidRDefault="00020C0C" w:rsidP="00FF57D6">
      <w:r w:rsidRPr="00B07B33">
        <w:t xml:space="preserve">One matter </w:t>
      </w:r>
      <w:r w:rsidR="00673645" w:rsidRPr="00B07B33">
        <w:t xml:space="preserve">that </w:t>
      </w:r>
      <w:r w:rsidRPr="00B07B33">
        <w:t>should be addressed is the s</w:t>
      </w:r>
      <w:r w:rsidR="00DB5C94" w:rsidRPr="00B07B33">
        <w:t>egmentation</w:t>
      </w:r>
      <w:r w:rsidR="00F26611" w:rsidRPr="00B07B33">
        <w:t xml:space="preserve"> </w:t>
      </w:r>
      <w:r w:rsidR="007529EA" w:rsidRPr="00B07B33">
        <w:t xml:space="preserve">of </w:t>
      </w:r>
      <w:r w:rsidRPr="00B07B33">
        <w:t xml:space="preserve">service and repair work </w:t>
      </w:r>
      <w:r w:rsidR="00A853C4" w:rsidRPr="00B07B33">
        <w:t>by OEMs</w:t>
      </w:r>
      <w:r w:rsidR="00673645" w:rsidRPr="00B07B33">
        <w:t xml:space="preserve">. </w:t>
      </w:r>
      <w:r w:rsidR="00CE14EB" w:rsidRPr="00B07B33">
        <w:t>This</w:t>
      </w:r>
      <w:r w:rsidR="00150DE6">
        <w:t> </w:t>
      </w:r>
      <w:r w:rsidR="00CE14EB" w:rsidRPr="00B07B33">
        <w:t>issue was considered by the Federal Court in the context of the recent Mercedes</w:t>
      </w:r>
      <w:r w:rsidR="00DC2AD5">
        <w:noBreakHyphen/>
      </w:r>
      <w:r w:rsidR="00CE14EB" w:rsidRPr="00B07B33">
        <w:t xml:space="preserve">Benz decision. </w:t>
      </w:r>
      <w:r w:rsidR="00ED4800" w:rsidRPr="00B07B33">
        <w:t>Mercedes</w:t>
      </w:r>
      <w:r w:rsidR="00DC2AD5">
        <w:noBreakHyphen/>
      </w:r>
      <w:r w:rsidR="00B94FE2" w:rsidRPr="00B07B33">
        <w:t>Benz</w:t>
      </w:r>
      <w:r w:rsidR="00ED4800" w:rsidRPr="00B07B33">
        <w:t xml:space="preserve"> contended that its service and parts agreement with the dealers </w:t>
      </w:r>
      <w:r w:rsidR="00632693" w:rsidRPr="00B07B33">
        <w:t xml:space="preserve">did not meet the definition of </w:t>
      </w:r>
      <w:r w:rsidR="00ED4800" w:rsidRPr="00B07B33">
        <w:t>a franchise agreement. However</w:t>
      </w:r>
      <w:r w:rsidR="00B50B8F" w:rsidRPr="00B07B33">
        <w:t>,</w:t>
      </w:r>
      <w:r w:rsidR="00ED4800" w:rsidRPr="00B07B33">
        <w:t xml:space="preserve"> Justice Beach noted this contention was unsustainable. </w:t>
      </w:r>
    </w:p>
    <w:p w14:paraId="0E6182D3" w14:textId="328F12F9" w:rsidR="00CE14EB" w:rsidRPr="00B07B33" w:rsidRDefault="00045314" w:rsidP="00FF57D6">
      <w:pPr>
        <w:pStyle w:val="NormalIndent"/>
      </w:pPr>
      <w:r w:rsidRPr="00B07B33">
        <w:t xml:space="preserve">Each is a </w:t>
      </w:r>
      <w:r w:rsidR="00EF45CC">
        <w:t>“</w:t>
      </w:r>
      <w:r w:rsidRPr="00B07B33">
        <w:t>motor vehicle dealership agreement relating to a motor vehicle dealership that predominantly deals in new passenger vehicles or new light goods vehicles</w:t>
      </w:r>
      <w:r w:rsidR="00EF45CC">
        <w:t>”</w:t>
      </w:r>
      <w:r w:rsidRPr="00B07B33">
        <w:t xml:space="preserve"> and is thus a </w:t>
      </w:r>
      <w:r w:rsidR="007147BF">
        <w:t>‘</w:t>
      </w:r>
      <w:r w:rsidRPr="00B07B33">
        <w:t>new vehicle dealership agreement</w:t>
      </w:r>
      <w:r w:rsidR="007147BF">
        <w:t>’</w:t>
      </w:r>
      <w:r w:rsidRPr="00B07B33">
        <w:t xml:space="preserve"> and thus a </w:t>
      </w:r>
      <w:r w:rsidR="00EF45CC">
        <w:t>“</w:t>
      </w:r>
      <w:r w:rsidRPr="00B07B33">
        <w:t>franchise agreement</w:t>
      </w:r>
      <w:r w:rsidR="00EF45CC">
        <w:t>”</w:t>
      </w:r>
      <w:r w:rsidRPr="00B07B33">
        <w:t>. To hold otherwise would permit a party to a franchise agreement to put certain aspects of its relationship outside the purview of the Franchising Code by hiving those aspects off into a separate agreement</w:t>
      </w:r>
      <w:r w:rsidR="00BE44EF">
        <w:t xml:space="preserve"> </w:t>
      </w:r>
      <w:r w:rsidR="00227D1A" w:rsidRPr="00B07B33">
        <w:t>…</w:t>
      </w:r>
      <w:r w:rsidRPr="00B07B33">
        <w:t xml:space="preserve"> A purposive approach is required to be given to the relevant provisions of the Franchising Code</w:t>
      </w:r>
      <w:r w:rsidR="00BE44EF">
        <w:t xml:space="preserve"> </w:t>
      </w:r>
      <w:r w:rsidR="00227D1A" w:rsidRPr="00B07B33">
        <w:t>…</w:t>
      </w:r>
      <w:r w:rsidR="00BE44EF">
        <w:t xml:space="preserve"> </w:t>
      </w:r>
      <w:r w:rsidR="00B7261D" w:rsidRPr="00B07B33">
        <w:rPr>
          <w:rStyle w:val="FootnoteReference"/>
        </w:rPr>
        <w:footnoteReference w:id="55"/>
      </w:r>
    </w:p>
    <w:p w14:paraId="3E0AE2EF" w14:textId="5B2E8A63" w:rsidR="005275EF" w:rsidRPr="00B07B33" w:rsidRDefault="0051507E" w:rsidP="00FF57D6">
      <w:r w:rsidRPr="00FF57D6">
        <w:t>Uncertainty</w:t>
      </w:r>
      <w:r w:rsidR="00B43F2A" w:rsidRPr="00FF57D6">
        <w:t xml:space="preserve"> in relation to service and repair work </w:t>
      </w:r>
      <w:r w:rsidR="00A853C4" w:rsidRPr="00FF57D6">
        <w:t>appears to be</w:t>
      </w:r>
      <w:r w:rsidR="00215ADB" w:rsidRPr="00FF57D6">
        <w:t xml:space="preserve"> </w:t>
      </w:r>
      <w:r w:rsidR="00EB6083" w:rsidRPr="00FF57D6">
        <w:t xml:space="preserve">an unintended consequence of the 2020 and 2021 </w:t>
      </w:r>
      <w:r w:rsidR="007772BF" w:rsidRPr="00FF57D6">
        <w:t xml:space="preserve">new vehicle dealership amendments. </w:t>
      </w:r>
      <w:r w:rsidR="00DB1DA0" w:rsidRPr="00FF57D6">
        <w:t xml:space="preserve">Given that this work </w:t>
      </w:r>
      <w:r w:rsidR="004527F6" w:rsidRPr="00FF57D6">
        <w:t>is an integral part of motor vehicle dealerships</w:t>
      </w:r>
      <w:r w:rsidR="00673645" w:rsidRPr="00FF57D6">
        <w:t xml:space="preserve"> and is</w:t>
      </w:r>
      <w:r w:rsidR="004527F6" w:rsidRPr="00FF57D6">
        <w:t xml:space="preserve"> characterised by the same </w:t>
      </w:r>
      <w:r w:rsidR="00673645" w:rsidRPr="00FF57D6">
        <w:t xml:space="preserve">relationship dynamics between dealers and OEMs as vehicle sales work, </w:t>
      </w:r>
      <w:r w:rsidR="00B43F2A" w:rsidRPr="00FF57D6">
        <w:t xml:space="preserve">as </w:t>
      </w:r>
      <w:r w:rsidR="007034B9" w:rsidRPr="00FF57D6">
        <w:t>noted by Justice Beach,</w:t>
      </w:r>
      <w:r w:rsidR="00673645" w:rsidRPr="00FF57D6">
        <w:t xml:space="preserve"> it </w:t>
      </w:r>
      <w:r w:rsidR="00B26713" w:rsidRPr="00FF57D6">
        <w:t xml:space="preserve">is appropriate for </w:t>
      </w:r>
      <w:r w:rsidR="00CF75AD" w:rsidRPr="00FF57D6">
        <w:t xml:space="preserve">service and repair </w:t>
      </w:r>
      <w:r w:rsidR="00B26713" w:rsidRPr="00FF57D6">
        <w:t>work to</w:t>
      </w:r>
      <w:r w:rsidR="00B26713" w:rsidRPr="00B07B33">
        <w:t xml:space="preserve"> be conducted </w:t>
      </w:r>
      <w:r w:rsidR="003B484B" w:rsidRPr="00B07B33">
        <w:t>under the</w:t>
      </w:r>
      <w:r w:rsidR="00B26713" w:rsidRPr="00B07B33">
        <w:t xml:space="preserve"> protection</w:t>
      </w:r>
      <w:r w:rsidR="003B484B" w:rsidRPr="00B07B33">
        <w:t>s</w:t>
      </w:r>
      <w:r w:rsidR="00B26713" w:rsidRPr="00B07B33">
        <w:t xml:space="preserve"> offered by the Code. </w:t>
      </w:r>
      <w:r w:rsidR="007034B9" w:rsidRPr="00B07B33">
        <w:t xml:space="preserve">Appropriate clarifying amendments should be made to the Code </w:t>
      </w:r>
      <w:r w:rsidR="005F5FA8" w:rsidRPr="00B07B33">
        <w:t>to avoid further doubt on this matter.</w:t>
      </w:r>
    </w:p>
    <w:p w14:paraId="0E8C851B" w14:textId="714592DB" w:rsidR="005B3296" w:rsidRPr="00B07B33" w:rsidRDefault="002C2534" w:rsidP="00FF57D6">
      <w:r w:rsidRPr="00B07B33">
        <w:t xml:space="preserve">Finally, </w:t>
      </w:r>
      <w:r w:rsidR="000849BF" w:rsidRPr="00B07B33">
        <w:t xml:space="preserve">while </w:t>
      </w:r>
      <w:r w:rsidR="004E55B0" w:rsidRPr="00B07B33">
        <w:t>franchising</w:t>
      </w:r>
      <w:r w:rsidR="000849BF" w:rsidRPr="00B07B33">
        <w:t xml:space="preserve"> may share </w:t>
      </w:r>
      <w:r w:rsidR="00893CD2" w:rsidRPr="00B07B33">
        <w:t xml:space="preserve">some </w:t>
      </w:r>
      <w:r w:rsidR="004E55B0" w:rsidRPr="00B07B33">
        <w:t>characteristics</w:t>
      </w:r>
      <w:r w:rsidR="000849BF" w:rsidRPr="00B07B33">
        <w:t xml:space="preserve"> with </w:t>
      </w:r>
      <w:r w:rsidR="002616C6" w:rsidRPr="00B07B33">
        <w:t>investment, there are fundamental differences</w:t>
      </w:r>
      <w:r w:rsidR="001263E2" w:rsidRPr="00B07B33">
        <w:t xml:space="preserve"> between franchising and investment through shareholding or other forms of financial product</w:t>
      </w:r>
      <w:r w:rsidR="00FB71F8" w:rsidRPr="00B07B33">
        <w:t>s</w:t>
      </w:r>
      <w:r w:rsidR="002616C6" w:rsidRPr="00B07B33">
        <w:t xml:space="preserve">. </w:t>
      </w:r>
      <w:r w:rsidR="00980B42" w:rsidRPr="00B07B33">
        <w:t xml:space="preserve">Franchise arrangements are exempt from the definition of managed investment schemes in the </w:t>
      </w:r>
      <w:r w:rsidR="00980B42" w:rsidRPr="0031286A">
        <w:rPr>
          <w:rStyle w:val="Emphasis"/>
        </w:rPr>
        <w:t>Corporations Act 2001</w:t>
      </w:r>
      <w:r w:rsidR="00E722B6">
        <w:t xml:space="preserve"> (Cth)</w:t>
      </w:r>
      <w:r w:rsidR="00991FBA" w:rsidRPr="00B07B33">
        <w:t>,</w:t>
      </w:r>
      <w:r w:rsidR="00B502D0" w:rsidRPr="00B07B33">
        <w:t xml:space="preserve"> as franchisees have</w:t>
      </w:r>
      <w:r w:rsidR="005D3E19" w:rsidRPr="00B07B33">
        <w:t xml:space="preserve"> day</w:t>
      </w:r>
      <w:r w:rsidR="00DC2AD5">
        <w:noBreakHyphen/>
      </w:r>
      <w:r w:rsidR="005D3E19" w:rsidRPr="00B07B33">
        <w:t>to</w:t>
      </w:r>
      <w:r w:rsidR="00DC2AD5">
        <w:noBreakHyphen/>
      </w:r>
      <w:r w:rsidR="005D3E19" w:rsidRPr="00B07B33">
        <w:t xml:space="preserve">day control over the use of </w:t>
      </w:r>
      <w:r w:rsidR="00BA2561" w:rsidRPr="00B07B33">
        <w:t>their</w:t>
      </w:r>
      <w:r w:rsidR="005D3E19" w:rsidRPr="00B07B33">
        <w:t xml:space="preserve"> contribution to generate a return or benefit</w:t>
      </w:r>
      <w:r w:rsidR="001263E2" w:rsidRPr="00B07B33">
        <w:t>.</w:t>
      </w:r>
      <w:r w:rsidR="005D3E19" w:rsidRPr="002528BB">
        <w:rPr>
          <w:sz w:val="18"/>
          <w:szCs w:val="18"/>
          <w:vertAlign w:val="superscript"/>
        </w:rPr>
        <w:footnoteReference w:id="56"/>
      </w:r>
      <w:r w:rsidR="001263E2" w:rsidRPr="00B07B33">
        <w:rPr>
          <w:vertAlign w:val="superscript"/>
        </w:rPr>
        <w:t xml:space="preserve"> </w:t>
      </w:r>
      <w:r w:rsidR="001263E2" w:rsidRPr="00B07B33">
        <w:t xml:space="preserve">Unlike </w:t>
      </w:r>
      <w:r w:rsidR="00F63840" w:rsidRPr="00B07B33">
        <w:t xml:space="preserve">a conventional </w:t>
      </w:r>
      <w:r w:rsidR="001263E2" w:rsidRPr="00B07B33">
        <w:t>sharehold</w:t>
      </w:r>
      <w:r w:rsidR="00FE64CF" w:rsidRPr="00B07B33">
        <w:t>ing</w:t>
      </w:r>
      <w:r w:rsidR="001263E2" w:rsidRPr="00B07B33">
        <w:t>,</w:t>
      </w:r>
      <w:r w:rsidR="00BD53DE" w:rsidRPr="00B07B33">
        <w:t xml:space="preserve"> </w:t>
      </w:r>
      <w:r w:rsidR="003A3650" w:rsidRPr="00B07B33">
        <w:t>the franchise agreement represents a business</w:t>
      </w:r>
      <w:r w:rsidR="00DC2AD5">
        <w:noBreakHyphen/>
      </w:r>
      <w:r w:rsidR="003A3650" w:rsidRPr="00B07B33">
        <w:t>to</w:t>
      </w:r>
      <w:r w:rsidR="00DC2AD5">
        <w:noBreakHyphen/>
      </w:r>
      <w:r w:rsidR="003A3650" w:rsidRPr="00B07B33">
        <w:t xml:space="preserve">business transaction through which the parties work together for mutual </w:t>
      </w:r>
      <w:r w:rsidR="001C6FB9" w:rsidRPr="00B07B33">
        <w:t xml:space="preserve">commercial </w:t>
      </w:r>
      <w:r w:rsidR="003A3650" w:rsidRPr="00B07B33">
        <w:t>benefit and gain.</w:t>
      </w:r>
      <w:r w:rsidR="00DA33D7" w:rsidRPr="00B07B33">
        <w:t xml:space="preserve"> </w:t>
      </w:r>
      <w:r w:rsidR="00DB2C25" w:rsidRPr="00B07B33">
        <w:t>C</w:t>
      </w:r>
      <w:r w:rsidR="00CC021B" w:rsidRPr="00B07B33">
        <w:t>ha</w:t>
      </w:r>
      <w:r w:rsidR="00184838" w:rsidRPr="00B07B33">
        <w:t>p</w:t>
      </w:r>
      <w:r w:rsidR="00CC021B" w:rsidRPr="00B07B33">
        <w:t xml:space="preserve">ter </w:t>
      </w:r>
      <w:r w:rsidR="007653D9" w:rsidRPr="00B07B33">
        <w:t>4</w:t>
      </w:r>
      <w:r w:rsidR="00CC021B" w:rsidRPr="00B07B33">
        <w:t xml:space="preserve"> discusses the </w:t>
      </w:r>
      <w:r w:rsidR="00204051" w:rsidRPr="00B07B33">
        <w:t>principle that franchise agreements should provide a reasonabl</w:t>
      </w:r>
      <w:r w:rsidR="003B5A56" w:rsidRPr="00B07B33">
        <w:t>e</w:t>
      </w:r>
      <w:r w:rsidR="00204051" w:rsidRPr="00B07B33">
        <w:t xml:space="preserve"> opportunity for franchisees to </w:t>
      </w:r>
      <w:r w:rsidR="00F07019" w:rsidRPr="00B07B33">
        <w:t>use this day</w:t>
      </w:r>
      <w:r w:rsidR="00DC2AD5">
        <w:noBreakHyphen/>
      </w:r>
      <w:r w:rsidR="00F07019" w:rsidRPr="00B07B33">
        <w:t>to</w:t>
      </w:r>
      <w:r w:rsidR="00DC2AD5">
        <w:noBreakHyphen/>
      </w:r>
      <w:r w:rsidR="00F07019" w:rsidRPr="00B07B33">
        <w:t>day control to generate</w:t>
      </w:r>
      <w:r w:rsidR="00204051" w:rsidRPr="00B07B33">
        <w:t xml:space="preserve"> a return on investment</w:t>
      </w:r>
      <w:r w:rsidR="003E5E67">
        <w:t xml:space="preserve">. </w:t>
      </w:r>
    </w:p>
    <w:p w14:paraId="7CAB799B" w14:textId="7C8E6338" w:rsidR="00FA62DF" w:rsidRPr="00B07B33" w:rsidRDefault="000A7CF8" w:rsidP="00153A66">
      <w:pPr>
        <w:pStyle w:val="Heading2Numbered"/>
      </w:pPr>
      <w:bookmarkStart w:id="45" w:name="_Toc145006570"/>
      <w:bookmarkStart w:id="46" w:name="_Toc145007841"/>
      <w:bookmarkStart w:id="47" w:name="_Toc145006571"/>
      <w:bookmarkStart w:id="48" w:name="_Toc145007842"/>
      <w:bookmarkStart w:id="49" w:name="_Toc145006572"/>
      <w:bookmarkStart w:id="50" w:name="_Toc145007843"/>
      <w:bookmarkStart w:id="51" w:name="_Toc145006573"/>
      <w:bookmarkStart w:id="52" w:name="_Toc145007844"/>
      <w:bookmarkStart w:id="53" w:name="_Toc145006574"/>
      <w:bookmarkStart w:id="54" w:name="_Toc145007845"/>
      <w:bookmarkStart w:id="55" w:name="_Toc145006575"/>
      <w:bookmarkStart w:id="56" w:name="_Toc145007846"/>
      <w:bookmarkStart w:id="57" w:name="_Toc145006576"/>
      <w:bookmarkStart w:id="58" w:name="_Toc145007847"/>
      <w:bookmarkStart w:id="59" w:name="_Toc145006577"/>
      <w:bookmarkStart w:id="60" w:name="_Toc145007848"/>
      <w:bookmarkStart w:id="61" w:name="_Toc145006578"/>
      <w:bookmarkStart w:id="62" w:name="_Toc145007849"/>
      <w:bookmarkStart w:id="63" w:name="_Toc145006579"/>
      <w:bookmarkStart w:id="64" w:name="_Toc145007850"/>
      <w:bookmarkStart w:id="65" w:name="_Toc145006580"/>
      <w:bookmarkStart w:id="66" w:name="_Toc145007851"/>
      <w:bookmarkStart w:id="67" w:name="_Toc145006581"/>
      <w:bookmarkStart w:id="68" w:name="_Toc145007852"/>
      <w:bookmarkStart w:id="69" w:name="_Toc145006582"/>
      <w:bookmarkStart w:id="70" w:name="_Toc145007853"/>
      <w:bookmarkStart w:id="71" w:name="_Toc156484471"/>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B07B33">
        <w:t>I</w:t>
      </w:r>
      <w:r w:rsidR="008D2D95" w:rsidRPr="00B07B33">
        <w:t>ndustry</w:t>
      </w:r>
      <w:r w:rsidR="00D052C2">
        <w:t>-</w:t>
      </w:r>
      <w:r w:rsidR="008D2D95" w:rsidRPr="00B07B33">
        <w:t>specific protections in the Code</w:t>
      </w:r>
      <w:bookmarkEnd w:id="71"/>
    </w:p>
    <w:p w14:paraId="55BEE1CF" w14:textId="4BA95613" w:rsidR="00B35325" w:rsidRPr="00B07B33" w:rsidRDefault="00DA168E" w:rsidP="00153A66">
      <w:pPr>
        <w:pStyle w:val="Heading3"/>
      </w:pPr>
      <w:r w:rsidRPr="00B07B33">
        <w:t>Existing</w:t>
      </w:r>
      <w:r w:rsidR="00B35325" w:rsidRPr="00B07B33">
        <w:t xml:space="preserve"> approach </w:t>
      </w:r>
    </w:p>
    <w:p w14:paraId="2CA3F424" w14:textId="51F8693D" w:rsidR="00067980" w:rsidRPr="00B07B33" w:rsidRDefault="00067980" w:rsidP="00FF57D6">
      <w:r w:rsidRPr="00B07B33">
        <w:t xml:space="preserve">In addition to the protections </w:t>
      </w:r>
      <w:r w:rsidR="00BE3D1F" w:rsidRPr="00B07B33">
        <w:t>provided</w:t>
      </w:r>
      <w:r w:rsidRPr="00B07B33">
        <w:t xml:space="preserve"> in the Code for all types of franchisees, there are </w:t>
      </w:r>
      <w:r w:rsidR="00252DD3" w:rsidRPr="00B07B33">
        <w:t>additional</w:t>
      </w:r>
      <w:r w:rsidRPr="00B07B33">
        <w:t xml:space="preserve"> protections set out in Part 5 of the Code</w:t>
      </w:r>
      <w:r w:rsidR="00252DD3" w:rsidRPr="00B07B33">
        <w:t xml:space="preserve"> for new motor vehicle dealerships</w:t>
      </w:r>
      <w:r w:rsidR="005466BB" w:rsidRPr="00B07B33">
        <w:t xml:space="preserve">. </w:t>
      </w:r>
      <w:r w:rsidR="001F3E53" w:rsidRPr="00B07B33">
        <w:t>Par</w:t>
      </w:r>
      <w:r w:rsidR="001148C2" w:rsidRPr="00B07B33">
        <w:t xml:space="preserve">t 5 first took effect on </w:t>
      </w:r>
      <w:r w:rsidR="001F3E53" w:rsidRPr="00B07B33">
        <w:t>1 June 2020</w:t>
      </w:r>
      <w:r w:rsidR="001148C2" w:rsidRPr="00B07B33">
        <w:t xml:space="preserve">. It was amended to include further </w:t>
      </w:r>
      <w:r w:rsidR="001F3E53" w:rsidRPr="00B07B33">
        <w:t>protections with effect from 1 July 2021.</w:t>
      </w:r>
      <w:r w:rsidR="009518D3" w:rsidRPr="00B07B33">
        <w:t xml:space="preserve"> </w:t>
      </w:r>
    </w:p>
    <w:p w14:paraId="299BB203" w14:textId="77777777" w:rsidR="00C963B7" w:rsidRPr="00B07B33" w:rsidRDefault="00B818CA" w:rsidP="00FF57D6">
      <w:r w:rsidRPr="00B07B33">
        <w:t xml:space="preserve">A </w:t>
      </w:r>
      <w:r w:rsidRPr="0031286A">
        <w:rPr>
          <w:rStyle w:val="Emphasis"/>
        </w:rPr>
        <w:t>new vehicle dealership agreement</w:t>
      </w:r>
      <w:r w:rsidRPr="00B07B33">
        <w:t xml:space="preserve"> is defined as one that predominantly deals in new passenger vehicles or new light goods vehicles (or both). This excludes other types of motor vehicle dealerships, such as trucks, farm machinery and motorcycle franchises.</w:t>
      </w:r>
      <w:r w:rsidR="00F10713" w:rsidRPr="00B07B33">
        <w:t xml:space="preserve"> </w:t>
      </w:r>
    </w:p>
    <w:p w14:paraId="3319893A" w14:textId="589DCF2E" w:rsidR="00142816" w:rsidRPr="00B07B33" w:rsidRDefault="00C963B7" w:rsidP="00FF57D6">
      <w:r w:rsidRPr="00B07B33">
        <w:t>A</w:t>
      </w:r>
      <w:r w:rsidR="008D1EDC" w:rsidRPr="00B07B33">
        <w:t xml:space="preserve">dditional protections for automotive franchisees </w:t>
      </w:r>
      <w:r w:rsidR="00F80CED" w:rsidRPr="00B07B33">
        <w:t>require</w:t>
      </w:r>
      <w:r w:rsidR="003223B7" w:rsidRPr="00B07B33">
        <w:t xml:space="preserve"> franchisee</w:t>
      </w:r>
      <w:r w:rsidR="007B25BF" w:rsidRPr="00B07B33">
        <w:t>s</w:t>
      </w:r>
      <w:r w:rsidR="003223B7" w:rsidRPr="00B07B33">
        <w:t xml:space="preserve"> </w:t>
      </w:r>
      <w:r w:rsidR="00CF192D">
        <w:t xml:space="preserve">to </w:t>
      </w:r>
      <w:r w:rsidR="00F80CED" w:rsidRPr="00B07B33">
        <w:t xml:space="preserve">be given a reasonable opportunity </w:t>
      </w:r>
      <w:r w:rsidR="003223B7" w:rsidRPr="00B07B33">
        <w:t xml:space="preserve">to make a return on </w:t>
      </w:r>
      <w:r w:rsidR="007B25BF" w:rsidRPr="00B07B33">
        <w:t>their</w:t>
      </w:r>
      <w:r w:rsidR="003223B7" w:rsidRPr="00B07B33">
        <w:t xml:space="preserve"> investment</w:t>
      </w:r>
      <w:r w:rsidR="00075BB5" w:rsidRPr="00B07B33">
        <w:t>s</w:t>
      </w:r>
      <w:r w:rsidR="00F80CED" w:rsidRPr="00B07B33">
        <w:t>,</w:t>
      </w:r>
      <w:r w:rsidR="003223B7" w:rsidRPr="00B07B33">
        <w:t xml:space="preserve"> and </w:t>
      </w:r>
      <w:r w:rsidR="00CF192D">
        <w:t xml:space="preserve">a requirement </w:t>
      </w:r>
      <w:r w:rsidR="00A559D8" w:rsidRPr="00B07B33">
        <w:t xml:space="preserve">that </w:t>
      </w:r>
      <w:r w:rsidR="00D3352B" w:rsidRPr="00B07B33">
        <w:t xml:space="preserve">OEMs </w:t>
      </w:r>
      <w:r w:rsidR="00EA659A" w:rsidRPr="00B07B33">
        <w:t xml:space="preserve">must </w:t>
      </w:r>
      <w:r w:rsidR="00D3352B" w:rsidRPr="00B07B33">
        <w:t>compe</w:t>
      </w:r>
      <w:r w:rsidR="00E15D35" w:rsidRPr="00B07B33">
        <w:t xml:space="preserve">nsate their franchisees </w:t>
      </w:r>
      <w:r w:rsidR="003B68C5" w:rsidRPr="00B07B33">
        <w:t>if that OEM</w:t>
      </w:r>
      <w:r w:rsidR="00C603EC" w:rsidRPr="00B07B33">
        <w:t xml:space="preserve"> </w:t>
      </w:r>
      <w:r w:rsidR="00F755A5" w:rsidRPr="00B07B33">
        <w:t>prematurely</w:t>
      </w:r>
      <w:r w:rsidR="00C603EC" w:rsidRPr="00B07B33">
        <w:t xml:space="preserve"> terminates the</w:t>
      </w:r>
      <w:r w:rsidR="003B68C5" w:rsidRPr="00B07B33">
        <w:t>ir</w:t>
      </w:r>
      <w:r w:rsidR="00C603EC" w:rsidRPr="00B07B33">
        <w:t xml:space="preserve"> franchise agreement </w:t>
      </w:r>
      <w:r w:rsidR="005B5B57" w:rsidRPr="00B07B33">
        <w:t>for specified reasons</w:t>
      </w:r>
      <w:r w:rsidR="000923A5" w:rsidRPr="00B07B33">
        <w:t>. These reasons</w:t>
      </w:r>
      <w:r w:rsidR="00BC68C7" w:rsidRPr="00B07B33">
        <w:t xml:space="preserve"> includ</w:t>
      </w:r>
      <w:r w:rsidR="000923A5" w:rsidRPr="00B07B33">
        <w:t>e</w:t>
      </w:r>
      <w:r w:rsidR="00075BB5" w:rsidRPr="00B07B33">
        <w:t xml:space="preserve"> the OEM deciding </w:t>
      </w:r>
      <w:r w:rsidR="00BC68C7" w:rsidRPr="00B07B33">
        <w:t>to</w:t>
      </w:r>
      <w:r w:rsidR="00C603EC" w:rsidRPr="00B07B33">
        <w:t xml:space="preserve"> chang</w:t>
      </w:r>
      <w:r w:rsidR="00BC68C7" w:rsidRPr="00B07B33">
        <w:t>e</w:t>
      </w:r>
      <w:r w:rsidR="00C603EC" w:rsidRPr="00B07B33">
        <w:t xml:space="preserve"> its distribution model in Australia, </w:t>
      </w:r>
      <w:r w:rsidR="00DF71DB" w:rsidRPr="00B07B33">
        <w:t>rationalis</w:t>
      </w:r>
      <w:r w:rsidR="00BC68C7" w:rsidRPr="00B07B33">
        <w:t>e</w:t>
      </w:r>
      <w:r w:rsidR="00DF71DB" w:rsidRPr="00B07B33">
        <w:t xml:space="preserve"> its network, or </w:t>
      </w:r>
      <w:r w:rsidR="00C603EC" w:rsidRPr="00B07B33">
        <w:t>exit the</w:t>
      </w:r>
      <w:r w:rsidR="00DF71DB" w:rsidRPr="00B07B33">
        <w:t xml:space="preserve"> Australian</w:t>
      </w:r>
      <w:r w:rsidR="00C603EC" w:rsidRPr="00B07B33">
        <w:t xml:space="preserve"> market</w:t>
      </w:r>
      <w:r w:rsidR="00F80CED" w:rsidRPr="00B07B33">
        <w:t>.</w:t>
      </w:r>
      <w:r w:rsidR="003223B7" w:rsidRPr="00B07B33">
        <w:t xml:space="preserve"> </w:t>
      </w:r>
      <w:r w:rsidR="0019439E" w:rsidRPr="00B07B33">
        <w:t xml:space="preserve">There are also additional </w:t>
      </w:r>
      <w:r w:rsidR="007A7A7F" w:rsidRPr="00B07B33">
        <w:t xml:space="preserve">notice </w:t>
      </w:r>
      <w:r w:rsidR="00F42B7C" w:rsidRPr="00B07B33">
        <w:t>and winding down requirements</w:t>
      </w:r>
      <w:r w:rsidR="007A7A7F" w:rsidRPr="00B07B33">
        <w:t xml:space="preserve"> in relation to </w:t>
      </w:r>
      <w:r w:rsidR="00F42B7C" w:rsidRPr="00B07B33">
        <w:t>end of term arrangements.</w:t>
      </w:r>
      <w:r w:rsidR="007A7A7F" w:rsidRPr="00B07B33">
        <w:t xml:space="preserve"> </w:t>
      </w:r>
    </w:p>
    <w:p w14:paraId="6B1D3811" w14:textId="3A9CC157" w:rsidR="00D92F58" w:rsidRPr="00B07B33" w:rsidRDefault="0070273A" w:rsidP="00FF57D6">
      <w:r w:rsidRPr="00B07B33">
        <w:t xml:space="preserve">As mentioned </w:t>
      </w:r>
      <w:r w:rsidR="0023694A" w:rsidRPr="00B07B33">
        <w:t>above,</w:t>
      </w:r>
      <w:r w:rsidRPr="00B07B33">
        <w:t xml:space="preserve"> s</w:t>
      </w:r>
      <w:r w:rsidR="00A27DE9" w:rsidRPr="00B07B33">
        <w:t xml:space="preserve">ome franchise businesses also intersect with another prescribed code, </w:t>
      </w:r>
      <w:r w:rsidR="00805F30" w:rsidRPr="00B07B33">
        <w:t>t</w:t>
      </w:r>
      <w:r w:rsidR="007E1B1D" w:rsidRPr="00B07B33">
        <w:t>he</w:t>
      </w:r>
      <w:r w:rsidR="00A27DE9" w:rsidRPr="00B07B33">
        <w:t xml:space="preserve"> Oil Code of Conduct (Oil Code). The Oil Code is mandatory for </w:t>
      </w:r>
      <w:r w:rsidR="009E2D5D" w:rsidRPr="00B07B33">
        <w:t>those selling, supplying</w:t>
      </w:r>
      <w:r w:rsidR="00A27DE9" w:rsidRPr="00B07B33">
        <w:t xml:space="preserve">, or </w:t>
      </w:r>
      <w:r w:rsidR="009E2D5D" w:rsidRPr="00B07B33">
        <w:t>purchasing</w:t>
      </w:r>
      <w:r w:rsidR="00A27DE9" w:rsidRPr="00B07B33">
        <w:t xml:space="preserve"> declared petroleum products.</w:t>
      </w:r>
      <w:r w:rsidR="00773560" w:rsidRPr="00B07B33">
        <w:rPr>
          <w:rStyle w:val="FootnoteReference"/>
        </w:rPr>
        <w:footnoteReference w:id="57"/>
      </w:r>
      <w:r w:rsidR="00A27DE9" w:rsidRPr="00B07B33">
        <w:t xml:space="preserve"> The Oil </w:t>
      </w:r>
      <w:r w:rsidR="00F335CC" w:rsidRPr="00B07B33">
        <w:t>Code</w:t>
      </w:r>
      <w:r w:rsidR="00A27DE9" w:rsidRPr="00B07B33">
        <w:t xml:space="preserve"> </w:t>
      </w:r>
      <w:r w:rsidR="00CF16E2" w:rsidRPr="00B07B33">
        <w:t>and</w:t>
      </w:r>
      <w:r w:rsidR="00A27DE9" w:rsidRPr="00B07B33">
        <w:t xml:space="preserve"> Franchising Code </w:t>
      </w:r>
      <w:r w:rsidR="00766005" w:rsidRPr="00B07B33">
        <w:t>both</w:t>
      </w:r>
      <w:r w:rsidR="00A27DE9" w:rsidRPr="00B07B33">
        <w:t xml:space="preserve"> </w:t>
      </w:r>
      <w:r w:rsidR="009C4E9C" w:rsidRPr="00B07B33">
        <w:t xml:space="preserve">regulate </w:t>
      </w:r>
      <w:r w:rsidR="00A27DE9" w:rsidRPr="00B07B33">
        <w:t xml:space="preserve">the relationship among </w:t>
      </w:r>
      <w:r w:rsidR="00A2505F" w:rsidRPr="00B07B33">
        <w:t>sector</w:t>
      </w:r>
      <w:r w:rsidR="009C4E9C" w:rsidRPr="00B07B33">
        <w:t xml:space="preserve"> </w:t>
      </w:r>
      <w:r w:rsidR="00A27DE9" w:rsidRPr="00B07B33">
        <w:t xml:space="preserve">participants </w:t>
      </w:r>
      <w:r w:rsidR="009C4E9C" w:rsidRPr="00B07B33">
        <w:t>with</w:t>
      </w:r>
      <w:r w:rsidR="00A27DE9" w:rsidRPr="00B07B33">
        <w:t xml:space="preserve"> disclosure and dispute requirements. </w:t>
      </w:r>
    </w:p>
    <w:p w14:paraId="668ED5A9" w14:textId="5BB55D38" w:rsidR="00304292" w:rsidRPr="00B07B33" w:rsidRDefault="008A5ECB" w:rsidP="00FF57D6">
      <w:r w:rsidRPr="00B07B33">
        <w:t xml:space="preserve">The </w:t>
      </w:r>
      <w:r w:rsidR="00CE2566" w:rsidRPr="00B07B33">
        <w:t>definition</w:t>
      </w:r>
      <w:r w:rsidRPr="00B07B33">
        <w:t xml:space="preserve"> of a</w:t>
      </w:r>
      <w:r w:rsidR="004053B9" w:rsidRPr="00B07B33">
        <w:t xml:space="preserve"> fuel reselling agreement in the Oil Code is similar to the definition of a franchise agreement.</w:t>
      </w:r>
      <w:r w:rsidR="004053B9" w:rsidRPr="00B07B33">
        <w:rPr>
          <w:rStyle w:val="FootnoteReference"/>
        </w:rPr>
        <w:footnoteReference w:id="58"/>
      </w:r>
      <w:r w:rsidR="004053B9" w:rsidRPr="00B07B33">
        <w:t xml:space="preserve"> </w:t>
      </w:r>
      <w:r w:rsidR="009C52F3" w:rsidRPr="00B07B33">
        <w:t>The main di</w:t>
      </w:r>
      <w:r w:rsidR="00EF57B8" w:rsidRPr="00B07B33">
        <w:t>stinguishing feature of the O</w:t>
      </w:r>
      <w:r w:rsidR="009C52F3" w:rsidRPr="00B07B33">
        <w:t xml:space="preserve">il Code </w:t>
      </w:r>
      <w:r w:rsidR="00EF57B8" w:rsidRPr="00B07B33">
        <w:t>is that it</w:t>
      </w:r>
      <w:r w:rsidR="00F34EB6" w:rsidRPr="00B07B33">
        <w:t xml:space="preserve"> contains a </w:t>
      </w:r>
      <w:r w:rsidR="00EF57B8" w:rsidRPr="00B07B33">
        <w:t xml:space="preserve">price </w:t>
      </w:r>
      <w:r w:rsidR="00F34EB6" w:rsidRPr="00B07B33">
        <w:t>regulation mechanism</w:t>
      </w:r>
      <w:r w:rsidR="00D92F58" w:rsidRPr="00B07B33">
        <w:t xml:space="preserve">. Examination of the Oil Code is outside the scope of the </w:t>
      </w:r>
      <w:r w:rsidR="00666C56" w:rsidRPr="00B07B33">
        <w:t>review</w:t>
      </w:r>
      <w:r w:rsidR="00DC2AD5">
        <w:t>’</w:t>
      </w:r>
      <w:r w:rsidR="00666C56" w:rsidRPr="00B07B33">
        <w:t>s</w:t>
      </w:r>
      <w:r w:rsidR="00D92F58" w:rsidRPr="00B07B33">
        <w:t xml:space="preserve"> terms of reference</w:t>
      </w:r>
      <w:r w:rsidR="0087765B" w:rsidRPr="00B07B33">
        <w:t xml:space="preserve"> and is not considered in detail in this report</w:t>
      </w:r>
      <w:r w:rsidR="00921ADC" w:rsidRPr="00B07B33">
        <w:t xml:space="preserve">. </w:t>
      </w:r>
    </w:p>
    <w:p w14:paraId="43B1C120" w14:textId="346AAB43" w:rsidR="00B35325" w:rsidRPr="00B07B33" w:rsidRDefault="009747ED" w:rsidP="00FF57D6">
      <w:pPr>
        <w:pStyle w:val="Heading3"/>
      </w:pPr>
      <w:r w:rsidRPr="00B07B33">
        <w:t>What we heard</w:t>
      </w:r>
      <w:r w:rsidR="00B35325" w:rsidRPr="00B07B33">
        <w:t xml:space="preserve"> </w:t>
      </w:r>
    </w:p>
    <w:p w14:paraId="58EE3675" w14:textId="44FD1F66" w:rsidR="00380369" w:rsidRPr="00B07B33" w:rsidRDefault="00380369" w:rsidP="00FF57D6">
      <w:r w:rsidRPr="00B07B33">
        <w:t xml:space="preserve">Automotive franchising representatives </w:t>
      </w:r>
      <w:r w:rsidR="00E55CD0" w:rsidRPr="00B07B33">
        <w:t xml:space="preserve">were </w:t>
      </w:r>
      <w:r w:rsidRPr="00B07B33">
        <w:t>generally positive</w:t>
      </w:r>
      <w:r w:rsidR="00B6102C" w:rsidRPr="00B07B33">
        <w:t xml:space="preserve"> </w:t>
      </w:r>
      <w:r w:rsidR="00E55CD0" w:rsidRPr="00B07B33">
        <w:t>regarding</w:t>
      </w:r>
      <w:r w:rsidRPr="00B07B33">
        <w:t xml:space="preserve"> the </w:t>
      </w:r>
      <w:r w:rsidR="00E55CD0" w:rsidRPr="00B07B33">
        <w:t xml:space="preserve">additional </w:t>
      </w:r>
      <w:r w:rsidRPr="00B07B33">
        <w:t xml:space="preserve">protections </w:t>
      </w:r>
      <w:r w:rsidR="00E55CD0" w:rsidRPr="00B07B33">
        <w:t>for new vehicle dealers</w:t>
      </w:r>
      <w:r w:rsidR="00E135E2" w:rsidRPr="00B07B33">
        <w:t>hips</w:t>
      </w:r>
      <w:r w:rsidR="00E55CD0" w:rsidRPr="00B07B33">
        <w:t xml:space="preserve"> in </w:t>
      </w:r>
      <w:r w:rsidRPr="00B07B33">
        <w:t xml:space="preserve">the Code. The protections were not reported to have produced any </w:t>
      </w:r>
      <w:r w:rsidR="00E135E2" w:rsidRPr="00B07B33">
        <w:t>major</w:t>
      </w:r>
      <w:r w:rsidRPr="00B07B33">
        <w:t xml:space="preserve"> unintended consequences for franchisors and were welcomed by franchisees as having</w:t>
      </w:r>
      <w:r w:rsidR="000B676C" w:rsidRPr="00B07B33">
        <w:t xml:space="preserve"> </w:t>
      </w:r>
      <w:r w:rsidRPr="00B07B33">
        <w:t>address</w:t>
      </w:r>
      <w:r w:rsidR="00835755" w:rsidRPr="00B07B33">
        <w:t>ed</w:t>
      </w:r>
      <w:r w:rsidRPr="00B07B33">
        <w:t xml:space="preserve"> concerns about conduct in the automotive franchising sector following a number of high</w:t>
      </w:r>
      <w:r w:rsidR="00DC2AD5">
        <w:noBreakHyphen/>
      </w:r>
      <w:r w:rsidRPr="00B07B33">
        <w:t>profile disputes.</w:t>
      </w:r>
    </w:p>
    <w:p w14:paraId="5F56C6F0" w14:textId="76C92950" w:rsidR="00EA3959" w:rsidRPr="00B07B33" w:rsidRDefault="00EA3959" w:rsidP="00FF57D6">
      <w:pPr>
        <w:pStyle w:val="NormalIndent"/>
      </w:pPr>
      <w:r w:rsidRPr="00B07B33">
        <w:t>VACC views the recent amendments to the Franchising Code to be a watershed moment for franchise new car dealers and thanks the Australian Government for introducing the automotive specific provisions via Part 5 and Part 6</w:t>
      </w:r>
      <w:r w:rsidR="0066273B" w:rsidRPr="00B07B33">
        <w:t>.</w:t>
      </w:r>
      <w:r w:rsidR="004160C7" w:rsidRPr="00B07B33">
        <w:rPr>
          <w:rStyle w:val="FootnoteReference"/>
        </w:rPr>
        <w:footnoteReference w:id="59"/>
      </w:r>
    </w:p>
    <w:p w14:paraId="79E67874" w14:textId="6EE60BD1" w:rsidR="00857653" w:rsidRPr="00B07B33" w:rsidRDefault="00857653" w:rsidP="00FF57D6">
      <w:r w:rsidRPr="00B07B33">
        <w:t>Stakeholders reported that</w:t>
      </w:r>
      <w:r w:rsidR="007F2CC6" w:rsidRPr="00B07B33">
        <w:t xml:space="preserve"> there </w:t>
      </w:r>
      <w:r w:rsidR="00970766" w:rsidRPr="00B07B33">
        <w:t>appear</w:t>
      </w:r>
      <w:r w:rsidR="007035E4" w:rsidRPr="00B07B33">
        <w:t>ed</w:t>
      </w:r>
      <w:r w:rsidR="00970766" w:rsidRPr="00B07B33">
        <w:t xml:space="preserve"> to be some movement</w:t>
      </w:r>
      <w:r w:rsidR="007F2CC6" w:rsidRPr="00B07B33">
        <w:t xml:space="preserve"> </w:t>
      </w:r>
      <w:r w:rsidR="0095331D" w:rsidRPr="00B07B33">
        <w:t>towards</w:t>
      </w:r>
      <w:r w:rsidRPr="00B07B33">
        <w:t xml:space="preserve"> longer t</w:t>
      </w:r>
      <w:r w:rsidR="00457F9D" w:rsidRPr="00B07B33">
        <w:t>enure</w:t>
      </w:r>
      <w:r w:rsidRPr="00B07B33">
        <w:t xml:space="preserve"> </w:t>
      </w:r>
      <w:r w:rsidR="0095331D" w:rsidRPr="00B07B33">
        <w:t xml:space="preserve">for agreements </w:t>
      </w:r>
      <w:r w:rsidRPr="00B07B33">
        <w:t xml:space="preserve">and more meaningful discussions </w:t>
      </w:r>
      <w:r w:rsidR="00DD7B84" w:rsidRPr="00B07B33">
        <w:t xml:space="preserve">about </w:t>
      </w:r>
      <w:r w:rsidRPr="00B07B33">
        <w:t>return on investment and compensation.</w:t>
      </w:r>
      <w:r w:rsidR="00215500" w:rsidRPr="00B07B33">
        <w:t xml:space="preserve"> </w:t>
      </w:r>
      <w:r w:rsidR="007035E4" w:rsidRPr="00B07B33">
        <w:t>However</w:t>
      </w:r>
      <w:r w:rsidR="00C624D3" w:rsidRPr="00B07B33">
        <w:t>, it was noted that t</w:t>
      </w:r>
      <w:r w:rsidR="00215500" w:rsidRPr="00B07B33">
        <w:t xml:space="preserve">he full impact of these amendments will </w:t>
      </w:r>
      <w:r w:rsidR="00C624D3" w:rsidRPr="00B07B33">
        <w:t>not be known for some time</w:t>
      </w:r>
      <w:r w:rsidR="00CF192D">
        <w:t>,</w:t>
      </w:r>
      <w:r w:rsidR="00C624D3" w:rsidRPr="00B07B33">
        <w:t xml:space="preserve"> given they only apply prospectively to new franchise agreements. </w:t>
      </w:r>
    </w:p>
    <w:p w14:paraId="6794B7D9" w14:textId="563BC833" w:rsidR="00A3111E" w:rsidRPr="00B07B33" w:rsidRDefault="00A64596" w:rsidP="00FF57D6">
      <w:r w:rsidRPr="00B07B33">
        <w:t xml:space="preserve">Many stakeholders </w:t>
      </w:r>
      <w:r w:rsidR="00C624D3" w:rsidRPr="00B07B33">
        <w:t>expressed</w:t>
      </w:r>
      <w:r w:rsidR="003D782E" w:rsidRPr="00B07B33">
        <w:t xml:space="preserve"> support for</w:t>
      </w:r>
      <w:r w:rsidR="00125332" w:rsidRPr="00B07B33">
        <w:t xml:space="preserve"> </w:t>
      </w:r>
      <w:r w:rsidR="00A3111E" w:rsidRPr="00B07B33">
        <w:t xml:space="preserve">the extension of the protections </w:t>
      </w:r>
      <w:r w:rsidR="00C624D3" w:rsidRPr="00B07B33">
        <w:t>for new vehicle dealerships</w:t>
      </w:r>
      <w:r w:rsidR="00A3111E" w:rsidRPr="00B07B33">
        <w:t xml:space="preserve"> to other </w:t>
      </w:r>
      <w:r w:rsidR="00C624D3" w:rsidRPr="00B07B33">
        <w:t xml:space="preserve">subsectors of the </w:t>
      </w:r>
      <w:r w:rsidR="00292F99" w:rsidRPr="00B07B33">
        <w:t>automotive industry,</w:t>
      </w:r>
      <w:r w:rsidR="00C624D3" w:rsidRPr="00B07B33">
        <w:t xml:space="preserve"> including </w:t>
      </w:r>
      <w:r w:rsidR="00804787" w:rsidRPr="00B07B33">
        <w:t>motorcycle, farm machinery and truck</w:t>
      </w:r>
      <w:r w:rsidR="00C624D3" w:rsidRPr="00B07B33">
        <w:t xml:space="preserve"> dealerships</w:t>
      </w:r>
      <w:r w:rsidR="005E0F19" w:rsidRPr="00B07B33">
        <w:t xml:space="preserve">. </w:t>
      </w:r>
      <w:r w:rsidR="00C624D3" w:rsidRPr="00B07B33">
        <w:t>It was submitted that t</w:t>
      </w:r>
      <w:r w:rsidR="005E0F19" w:rsidRPr="00B07B33">
        <w:t xml:space="preserve">hese </w:t>
      </w:r>
      <w:r w:rsidR="00C624D3" w:rsidRPr="00B07B33">
        <w:t>businesses</w:t>
      </w:r>
      <w:r w:rsidR="005E0F19" w:rsidRPr="00B07B33">
        <w:t xml:space="preserve"> share</w:t>
      </w:r>
      <w:r w:rsidR="00A3111E" w:rsidRPr="00B07B33">
        <w:t xml:space="preserve"> similar characteristics </w:t>
      </w:r>
      <w:r w:rsidR="001026E1" w:rsidRPr="00B07B33">
        <w:t xml:space="preserve">to </w:t>
      </w:r>
      <w:r w:rsidR="00C624D3" w:rsidRPr="00B07B33">
        <w:t xml:space="preserve">new vehicle dealerships and warrant the same </w:t>
      </w:r>
      <w:r w:rsidR="00A3111E" w:rsidRPr="00B07B33">
        <w:t>additional protections</w:t>
      </w:r>
      <w:r w:rsidR="00C624D3" w:rsidRPr="00B07B33">
        <w:t xml:space="preserve">. </w:t>
      </w:r>
    </w:p>
    <w:p w14:paraId="4B19C053" w14:textId="2E9BA24F" w:rsidR="00080A47" w:rsidRPr="00B07B33" w:rsidRDefault="00080A47" w:rsidP="00FF57D6">
      <w:pPr>
        <w:pStyle w:val="NormalIndent"/>
      </w:pPr>
      <w:r w:rsidRPr="00B07B33">
        <w:t>The new protections in Part 5 and 6 must be made available to all commercial vehicle, motorcycle, farm, and industrial machinery franchised dealers.</w:t>
      </w:r>
      <w:r w:rsidRPr="00B07B33">
        <w:rPr>
          <w:rStyle w:val="FootnoteReference"/>
        </w:rPr>
        <w:footnoteReference w:id="60"/>
      </w:r>
      <w:r w:rsidRPr="00B07B33">
        <w:t xml:space="preserve"> </w:t>
      </w:r>
    </w:p>
    <w:p w14:paraId="21CA2CFE" w14:textId="5AE1A427" w:rsidR="00B574C8" w:rsidRPr="00B07B33" w:rsidRDefault="00B574C8" w:rsidP="00FF57D6">
      <w:r w:rsidRPr="00B07B33">
        <w:t>In some instances,</w:t>
      </w:r>
      <w:r w:rsidR="00412E2C" w:rsidRPr="00B07B33">
        <w:t xml:space="preserve"> the exclusion of other types of motor vehicles was said t</w:t>
      </w:r>
      <w:r w:rsidR="0046607F" w:rsidRPr="00B07B33">
        <w:t xml:space="preserve">o add complexity to business arrangements. For example, </w:t>
      </w:r>
      <w:r w:rsidR="00B31115" w:rsidRPr="00B07B33">
        <w:t xml:space="preserve">some </w:t>
      </w:r>
      <w:r w:rsidRPr="00B07B33">
        <w:t>franchi</w:t>
      </w:r>
      <w:r w:rsidR="00AB0870" w:rsidRPr="00B07B33">
        <w:t>see</w:t>
      </w:r>
      <w:r w:rsidRPr="00B07B33">
        <w:t xml:space="preserve">s </w:t>
      </w:r>
      <w:r w:rsidR="00B31115" w:rsidRPr="00B07B33">
        <w:t xml:space="preserve">may operate multiple franchise businesses selling </w:t>
      </w:r>
      <w:r w:rsidR="0046607F" w:rsidRPr="00B07B33">
        <w:t>both new vehicles</w:t>
      </w:r>
      <w:r w:rsidR="00B31115" w:rsidRPr="00B07B33">
        <w:t xml:space="preserve"> and also </w:t>
      </w:r>
      <w:r w:rsidR="00D51E2C" w:rsidRPr="00B07B33">
        <w:t>trucks, motorcycles or farm machinery.</w:t>
      </w:r>
      <w:r w:rsidR="00346A7D" w:rsidRPr="00B07B33">
        <w:t xml:space="preserve"> </w:t>
      </w:r>
    </w:p>
    <w:p w14:paraId="642CE2BD" w14:textId="07356E97" w:rsidR="00B574C8" w:rsidRPr="00B07B33" w:rsidRDefault="00B574C8" w:rsidP="00FF57D6">
      <w:r w:rsidRPr="00B07B33">
        <w:t>Other stakeholders</w:t>
      </w:r>
      <w:r w:rsidR="0048022D" w:rsidRPr="00B07B33">
        <w:t>, particularly franchisor representatives,</w:t>
      </w:r>
      <w:r w:rsidRPr="00B07B33">
        <w:t xml:space="preserve"> disagreed with this assessment. </w:t>
      </w:r>
    </w:p>
    <w:p w14:paraId="29035E07" w14:textId="7F5EBA3B" w:rsidR="00B574C8" w:rsidRPr="00B07B33" w:rsidRDefault="00B574C8" w:rsidP="00FF57D6">
      <w:pPr>
        <w:pStyle w:val="NormalIndent"/>
      </w:pPr>
      <w:r w:rsidRPr="00B07B33">
        <w:t>Many of the issues that caused the need for Part 5 of the Code to have been made ONLY affect the new motor car sector and potentially dealers in new motor</w:t>
      </w:r>
      <w:r w:rsidR="00DC2AD5">
        <w:noBreakHyphen/>
      </w:r>
      <w:r w:rsidRPr="00B07B33">
        <w:t>cycles</w:t>
      </w:r>
      <w:r w:rsidR="003D5E88" w:rsidRPr="00B07B33">
        <w:t xml:space="preserve"> [sic]</w:t>
      </w:r>
      <w:r w:rsidRPr="00B07B33">
        <w:t>. Publicly there does not appear to be examples where dealers of trucks, marine, buses and heavy machinery face the same changes to their models, terms of their agreement and non</w:t>
      </w:r>
      <w:r w:rsidR="00DC2AD5">
        <w:noBreakHyphen/>
      </w:r>
      <w:r w:rsidRPr="00B07B33">
        <w:t>renewal to warrant the imposition of Part 5 into their agreements.</w:t>
      </w:r>
      <w:r w:rsidRPr="00B07B33">
        <w:rPr>
          <w:rStyle w:val="FootnoteReference"/>
          <w:szCs w:val="18"/>
        </w:rPr>
        <w:footnoteReference w:id="61"/>
      </w:r>
    </w:p>
    <w:p w14:paraId="08326C57" w14:textId="45841B23" w:rsidR="00392D26" w:rsidRPr="00B07B33" w:rsidRDefault="00A3111E" w:rsidP="00FF57D6">
      <w:r w:rsidRPr="00B07B33">
        <w:t>Representatives of franchisees operating beyond the automotive sector</w:t>
      </w:r>
      <w:r w:rsidR="002A0B22" w:rsidRPr="00B07B33">
        <w:t xml:space="preserve"> supported the extension of the 2021 provisions for new vehicle dealerships to all franchisees. </w:t>
      </w:r>
    </w:p>
    <w:p w14:paraId="21CEE9DF" w14:textId="6735B551" w:rsidR="00392D26" w:rsidRPr="00A03019" w:rsidRDefault="00392D26" w:rsidP="00A03019">
      <w:pPr>
        <w:pStyle w:val="NormalIndent"/>
      </w:pPr>
      <w:r w:rsidRPr="00A03019">
        <w:t>AAF is somewhat bemused by the recent code amendments, primarily relating to asset amortisation, but solely for the automotive participants in the franchising sector. The unanswered question is why, when this baby step of reform was introduced, it did not apply to all franchising enterprises? Nearly all franchisees make capital investments, the same rules need to apply universally across the sector.</w:t>
      </w:r>
      <w:r w:rsidRPr="00A03019">
        <w:rPr>
          <w:rStyle w:val="FootnoteReference"/>
        </w:rPr>
        <w:footnoteReference w:id="62"/>
      </w:r>
      <w:r w:rsidRPr="00A03019">
        <w:t> </w:t>
      </w:r>
    </w:p>
    <w:p w14:paraId="758DDA6C" w14:textId="2776717B" w:rsidR="00493CCA" w:rsidRPr="00B07B33" w:rsidRDefault="001320A1" w:rsidP="00A03019">
      <w:r w:rsidRPr="00B07B33">
        <w:t xml:space="preserve">In particular, </w:t>
      </w:r>
      <w:r w:rsidR="00B51D38" w:rsidRPr="00B07B33">
        <w:t>several submissions</w:t>
      </w:r>
      <w:r w:rsidR="002E5DDD" w:rsidRPr="00B07B33">
        <w:t xml:space="preserve"> argued that all franchise agreements should provide </w:t>
      </w:r>
      <w:r w:rsidR="002A0B22" w:rsidRPr="00B07B33">
        <w:t>a reasonable opportunity</w:t>
      </w:r>
      <w:r w:rsidR="002E5DDD" w:rsidRPr="00B07B33">
        <w:t xml:space="preserve"> for the franchisee</w:t>
      </w:r>
      <w:r w:rsidR="002A0B22" w:rsidRPr="00B07B33">
        <w:t xml:space="preserve"> to make a return on their investment</w:t>
      </w:r>
      <w:r w:rsidR="002E5DDD" w:rsidRPr="00B07B33">
        <w:t xml:space="preserve">. It was </w:t>
      </w:r>
      <w:r w:rsidR="00925339" w:rsidRPr="00B07B33">
        <w:t>suggested that</w:t>
      </w:r>
      <w:r w:rsidR="002E5DDD" w:rsidRPr="00B07B33">
        <w:t xml:space="preserve"> this</w:t>
      </w:r>
      <w:r w:rsidR="002A0B22" w:rsidRPr="00B07B33">
        <w:t xml:space="preserve"> would </w:t>
      </w:r>
      <w:r w:rsidR="00CF192D">
        <w:t xml:space="preserve">also </w:t>
      </w:r>
      <w:r w:rsidR="002A0B22" w:rsidRPr="00B07B33">
        <w:t>enable a more meaningful discussion about franchise tenure terms</w:t>
      </w:r>
      <w:r w:rsidR="0099660B" w:rsidRPr="00B07B33">
        <w:t xml:space="preserve"> with franchisors.</w:t>
      </w:r>
      <w:r w:rsidR="002A0B22" w:rsidRPr="00B07B33">
        <w:t xml:space="preserve"> </w:t>
      </w:r>
    </w:p>
    <w:p w14:paraId="4D6DAE84" w14:textId="721737F5" w:rsidR="00A65CDF" w:rsidRPr="00B07B33" w:rsidRDefault="00A65CDF" w:rsidP="00A03019">
      <w:r w:rsidRPr="00B07B33">
        <w:t xml:space="preserve">Franchisors operating outside of the automotive sector generally supported a </w:t>
      </w:r>
      <w:r w:rsidR="00DC2AD5">
        <w:t>‘</w:t>
      </w:r>
      <w:r w:rsidRPr="00B07B33">
        <w:t>light touch</w:t>
      </w:r>
      <w:r w:rsidR="00DC2AD5">
        <w:t>’</w:t>
      </w:r>
      <w:r w:rsidRPr="00B07B33">
        <w:t xml:space="preserve"> approach to further changes to the Code</w:t>
      </w:r>
      <w:r w:rsidR="00C733F1" w:rsidRPr="00B07B33">
        <w:t xml:space="preserve">. Some submissions noted that </w:t>
      </w:r>
      <w:r w:rsidR="009D0B89" w:rsidRPr="00B07B33">
        <w:t>t</w:t>
      </w:r>
      <w:r w:rsidRPr="00B07B33">
        <w:t xml:space="preserve">he protections available in Part 5 reflect existing best practice across the sector and </w:t>
      </w:r>
      <w:r w:rsidR="009D0B89" w:rsidRPr="00B07B33">
        <w:t xml:space="preserve">their extension </w:t>
      </w:r>
      <w:r w:rsidRPr="00B07B33">
        <w:t>would minimise subsector carve</w:t>
      </w:r>
      <w:r w:rsidR="00E92A8E">
        <w:t> </w:t>
      </w:r>
      <w:r w:rsidRPr="00B07B33">
        <w:t>outs.</w:t>
      </w:r>
    </w:p>
    <w:p w14:paraId="1DF2BECB" w14:textId="6B5E8D53" w:rsidR="00392D26" w:rsidRPr="00B07B33" w:rsidRDefault="009E0FD2" w:rsidP="00A03019">
      <w:r w:rsidRPr="00B07B33">
        <w:t xml:space="preserve">The detail of the various protections in </w:t>
      </w:r>
      <w:r w:rsidR="009666A8" w:rsidRPr="00B07B33">
        <w:t>Part</w:t>
      </w:r>
      <w:r w:rsidRPr="00B07B33">
        <w:t xml:space="preserve"> 5 is </w:t>
      </w:r>
      <w:r w:rsidR="00CF192D">
        <w:t xml:space="preserve">also </w:t>
      </w:r>
      <w:r w:rsidRPr="00B07B33">
        <w:t xml:space="preserve">discussed </w:t>
      </w:r>
      <w:r w:rsidR="00325BD6" w:rsidRPr="00B07B33">
        <w:t>further in subsequent chapters of this report</w:t>
      </w:r>
      <w:r w:rsidR="00CF192D">
        <w:t>.</w:t>
      </w:r>
      <w:r w:rsidR="006856AC" w:rsidRPr="00B07B33">
        <w:t xml:space="preserve"> </w:t>
      </w:r>
    </w:p>
    <w:p w14:paraId="66304106" w14:textId="16DE5EE4" w:rsidR="00B35325" w:rsidRPr="00B07B33" w:rsidRDefault="00B35325" w:rsidP="003A7912">
      <w:pPr>
        <w:pStyle w:val="Heading3"/>
      </w:pPr>
      <w:r w:rsidRPr="00B07B33">
        <w:t xml:space="preserve">Observations </w:t>
      </w:r>
    </w:p>
    <w:p w14:paraId="1F189373" w14:textId="7ED61FF3" w:rsidR="008E39F1" w:rsidRPr="00B07B33" w:rsidRDefault="00A65404" w:rsidP="00A03019">
      <w:r w:rsidRPr="00B07B33">
        <w:t xml:space="preserve">The critical </w:t>
      </w:r>
      <w:r w:rsidR="0078215F" w:rsidRPr="00B07B33">
        <w:t>question</w:t>
      </w:r>
      <w:r w:rsidR="00074966" w:rsidRPr="00B07B33">
        <w:t>s</w:t>
      </w:r>
      <w:r w:rsidR="0078215F" w:rsidRPr="00B07B33">
        <w:t xml:space="preserve"> for this review </w:t>
      </w:r>
      <w:r w:rsidR="00024117" w:rsidRPr="00B07B33">
        <w:t>are</w:t>
      </w:r>
      <w:r w:rsidR="0078215F" w:rsidRPr="00B07B33">
        <w:t xml:space="preserve"> </w:t>
      </w:r>
      <w:r w:rsidR="00E0135A" w:rsidRPr="00B07B33">
        <w:t xml:space="preserve">whether </w:t>
      </w:r>
      <w:r w:rsidR="00301A2B" w:rsidRPr="00B07B33">
        <w:t xml:space="preserve">the </w:t>
      </w:r>
      <w:r w:rsidRPr="00B07B33">
        <w:t>a</w:t>
      </w:r>
      <w:r w:rsidR="00380369" w:rsidRPr="00B07B33">
        <w:t xml:space="preserve">utomotive </w:t>
      </w:r>
      <w:r w:rsidR="00301A2B" w:rsidRPr="00B07B33">
        <w:t>provisions</w:t>
      </w:r>
      <w:r w:rsidR="00380369" w:rsidRPr="00B07B33">
        <w:t xml:space="preserve"> of the Code</w:t>
      </w:r>
      <w:r w:rsidRPr="00B07B33">
        <w:t xml:space="preserve"> </w:t>
      </w:r>
      <w:r w:rsidR="00301A2B" w:rsidRPr="00B07B33">
        <w:t>are</w:t>
      </w:r>
      <w:r w:rsidRPr="00B07B33">
        <w:t xml:space="preserve"> </w:t>
      </w:r>
      <w:r w:rsidR="00F96C33" w:rsidRPr="00B07B33">
        <w:t>working as intended</w:t>
      </w:r>
      <w:r w:rsidR="00380369" w:rsidRPr="00B07B33">
        <w:t>, without producing unintended consequences,</w:t>
      </w:r>
      <w:r w:rsidR="00F96C33" w:rsidRPr="00B07B33">
        <w:t xml:space="preserve"> </w:t>
      </w:r>
      <w:r w:rsidR="001A3EE6" w:rsidRPr="00B07B33">
        <w:t xml:space="preserve">and </w:t>
      </w:r>
      <w:r w:rsidR="00301A2B" w:rsidRPr="00B07B33">
        <w:t>are</w:t>
      </w:r>
      <w:r w:rsidR="00380369" w:rsidRPr="00B07B33">
        <w:t xml:space="preserve"> the most effective option for addressing concerns within the automotive sector.</w:t>
      </w:r>
      <w:r w:rsidR="001A3EE6" w:rsidRPr="00B07B33">
        <w:t xml:space="preserve"> </w:t>
      </w:r>
    </w:p>
    <w:p w14:paraId="21EFA346" w14:textId="100C3DCE" w:rsidR="00275C8C" w:rsidRPr="00B07B33" w:rsidRDefault="0074174E" w:rsidP="00A03019">
      <w:r w:rsidRPr="00B07B33">
        <w:t xml:space="preserve">The intended benefits of Part 5 were to </w:t>
      </w:r>
      <w:r w:rsidR="00D12B1F" w:rsidRPr="00B07B33">
        <w:t xml:space="preserve">reduce </w:t>
      </w:r>
      <w:r w:rsidRPr="00B07B33">
        <w:t xml:space="preserve">the power imbalance and information asymmetry between </w:t>
      </w:r>
      <w:r w:rsidR="0080219C" w:rsidRPr="00B07B33">
        <w:t>OEMs</w:t>
      </w:r>
      <w:r w:rsidRPr="00B07B33">
        <w:t xml:space="preserve"> </w:t>
      </w:r>
      <w:r w:rsidR="006274AA" w:rsidRPr="00B07B33">
        <w:t>and new</w:t>
      </w:r>
      <w:r w:rsidR="0080219C" w:rsidRPr="00B07B33">
        <w:t xml:space="preserve"> vehicle dealerships</w:t>
      </w:r>
      <w:r w:rsidRPr="00B07B33">
        <w:t xml:space="preserve">. The provisions </w:t>
      </w:r>
      <w:r w:rsidR="007600F3" w:rsidRPr="00B07B33">
        <w:t xml:space="preserve">aimed to address </w:t>
      </w:r>
      <w:r w:rsidR="00134219" w:rsidRPr="00B07B33">
        <w:t xml:space="preserve">unfair contracts in which </w:t>
      </w:r>
      <w:r w:rsidR="0080219C" w:rsidRPr="00B07B33">
        <w:t>OEMs</w:t>
      </w:r>
      <w:r w:rsidR="00C732FF" w:rsidRPr="00B07B33">
        <w:t xml:space="preserve"> requir</w:t>
      </w:r>
      <w:r w:rsidR="00134219" w:rsidRPr="00B07B33">
        <w:t>ed</w:t>
      </w:r>
      <w:r w:rsidR="00C732FF" w:rsidRPr="00B07B33">
        <w:t xml:space="preserve"> significant investment from franchisees</w:t>
      </w:r>
      <w:r w:rsidR="006274AA" w:rsidRPr="00B07B33">
        <w:t>,</w:t>
      </w:r>
      <w:r w:rsidR="00C732FF" w:rsidRPr="00B07B33">
        <w:t xml:space="preserve"> </w:t>
      </w:r>
      <w:r w:rsidR="009D5F64" w:rsidRPr="00B07B33">
        <w:t xml:space="preserve">but </w:t>
      </w:r>
      <w:r w:rsidR="006274AA" w:rsidRPr="00B07B33">
        <w:t xml:space="preserve">in return </w:t>
      </w:r>
      <w:r w:rsidR="009D5F64" w:rsidRPr="00B07B33">
        <w:t>only offer</w:t>
      </w:r>
      <w:r w:rsidR="00134219" w:rsidRPr="00B07B33">
        <w:t>ed</w:t>
      </w:r>
      <w:r w:rsidR="009D5F64" w:rsidRPr="00B07B33">
        <w:t xml:space="preserve"> short term franchise agreements which did not represent a genuine opportunity to recoup the capital investment required. The provisions</w:t>
      </w:r>
      <w:r w:rsidR="006274AA" w:rsidRPr="00B07B33">
        <w:t xml:space="preserve"> were</w:t>
      </w:r>
      <w:r w:rsidR="009D5F64" w:rsidRPr="00B07B33">
        <w:t xml:space="preserve"> intended to ensure that</w:t>
      </w:r>
      <w:r w:rsidRPr="00B07B33">
        <w:t xml:space="preserve"> franchisees </w:t>
      </w:r>
      <w:r w:rsidR="009D5F64" w:rsidRPr="00B07B33">
        <w:t xml:space="preserve">have a reasonable opportunity </w:t>
      </w:r>
      <w:r w:rsidRPr="00B07B33">
        <w:t>to earn a return on their investment</w:t>
      </w:r>
      <w:r w:rsidR="000E2793" w:rsidRPr="00B07B33">
        <w:t xml:space="preserve">. </w:t>
      </w:r>
    </w:p>
    <w:p w14:paraId="01577ADE" w14:textId="197BE98B" w:rsidR="0074174E" w:rsidRPr="00B07B33" w:rsidRDefault="0074174E" w:rsidP="00A03019">
      <w:r w:rsidRPr="00B07B33">
        <w:t>The legislation seeks to achieve these objectives without diminishing</w:t>
      </w:r>
      <w:r w:rsidR="001F7E09" w:rsidRPr="00B07B33">
        <w:t xml:space="preserve"> outcomes for</w:t>
      </w:r>
      <w:r w:rsidRPr="00B07B33">
        <w:t xml:space="preserve"> consumer</w:t>
      </w:r>
      <w:r w:rsidR="001F7E09" w:rsidRPr="00B07B33">
        <w:t xml:space="preserve">s </w:t>
      </w:r>
      <w:r w:rsidRPr="00B07B33">
        <w:t>and ensures franchisors can respond to market conditions.</w:t>
      </w:r>
    </w:p>
    <w:p w14:paraId="1411403D" w14:textId="15BB7B3A" w:rsidR="0074174E" w:rsidRPr="00B07B33" w:rsidRDefault="0074174E" w:rsidP="00A03019">
      <w:r w:rsidRPr="00B07B33">
        <w:t>The potential costs</w:t>
      </w:r>
      <w:r w:rsidR="00F464D4" w:rsidRPr="00B07B33">
        <w:t xml:space="preserve"> of Part</w:t>
      </w:r>
      <w:r w:rsidR="00081467" w:rsidRPr="00B07B33">
        <w:t xml:space="preserve"> </w:t>
      </w:r>
      <w:r w:rsidR="00F464D4" w:rsidRPr="00B07B33">
        <w:t>5</w:t>
      </w:r>
      <w:r w:rsidRPr="00B07B33">
        <w:t xml:space="preserve"> </w:t>
      </w:r>
      <w:r w:rsidR="00B17BFF" w:rsidRPr="00B07B33">
        <w:t xml:space="preserve">incurred by </w:t>
      </w:r>
      <w:r w:rsidRPr="00B07B33">
        <w:t xml:space="preserve">franchisors relate to the review of existing agreements and compliance with the new requirements. For the small number of </w:t>
      </w:r>
      <w:r w:rsidR="00A2505F" w:rsidRPr="00B07B33">
        <w:t>sector</w:t>
      </w:r>
      <w:r w:rsidRPr="00B07B33">
        <w:t xml:space="preserve"> participants who operate across multiple markets</w:t>
      </w:r>
      <w:r w:rsidR="00930AD9" w:rsidRPr="00B07B33">
        <w:t xml:space="preserve"> (</w:t>
      </w:r>
      <w:r w:rsidRPr="00B07B33">
        <w:t xml:space="preserve">for example, </w:t>
      </w:r>
      <w:r w:rsidR="00930AD9" w:rsidRPr="00B07B33">
        <w:t xml:space="preserve">selling both </w:t>
      </w:r>
      <w:r w:rsidRPr="00B07B33">
        <w:t>new vehicles and motorbikes</w:t>
      </w:r>
      <w:r w:rsidR="00930AD9" w:rsidRPr="00B07B33">
        <w:t>)</w:t>
      </w:r>
      <w:r w:rsidRPr="00B07B33">
        <w:t xml:space="preserve">, there is a potential cost </w:t>
      </w:r>
      <w:r w:rsidR="00930AD9" w:rsidRPr="00B07B33">
        <w:t>involved in</w:t>
      </w:r>
      <w:r w:rsidRPr="00B07B33">
        <w:t xml:space="preserve"> managing different franchise agreements</w:t>
      </w:r>
      <w:r w:rsidR="00930AD9" w:rsidRPr="00B07B33">
        <w:t xml:space="preserve"> under different </w:t>
      </w:r>
      <w:r w:rsidR="00A64B14" w:rsidRPr="00B07B33">
        <w:t xml:space="preserve">sets of </w:t>
      </w:r>
      <w:r w:rsidR="00930AD9" w:rsidRPr="00B07B33">
        <w:t>rules</w:t>
      </w:r>
      <w:r w:rsidR="003E5E67">
        <w:t xml:space="preserve">. </w:t>
      </w:r>
    </w:p>
    <w:p w14:paraId="4FD52308" w14:textId="66B063F6" w:rsidR="00927A10" w:rsidRPr="00B07B33" w:rsidRDefault="001643CC" w:rsidP="00A03019">
      <w:r w:rsidRPr="00B07B33">
        <w:t xml:space="preserve">Overall, </w:t>
      </w:r>
      <w:r w:rsidR="00E50A7A" w:rsidRPr="00B07B33">
        <w:t xml:space="preserve">Part 5 of the Code </w:t>
      </w:r>
      <w:r w:rsidR="00F1570F" w:rsidRPr="00B07B33">
        <w:t>appear</w:t>
      </w:r>
      <w:r w:rsidR="00E50A7A" w:rsidRPr="00B07B33">
        <w:t>s</w:t>
      </w:r>
      <w:r w:rsidR="009A5885" w:rsidRPr="00B07B33">
        <w:t xml:space="preserve"> to </w:t>
      </w:r>
      <w:r w:rsidR="00F1570F" w:rsidRPr="00B07B33">
        <w:t xml:space="preserve">have </w:t>
      </w:r>
      <w:r w:rsidR="00E50A7A" w:rsidRPr="00B07B33">
        <w:t xml:space="preserve">improved </w:t>
      </w:r>
      <w:r w:rsidR="009E3435" w:rsidRPr="00B07B33">
        <w:t>the operating environment for new vehicle dealers. The</w:t>
      </w:r>
      <w:r w:rsidR="00E32AF0" w:rsidRPr="00B07B33">
        <w:t xml:space="preserve"> market has respond</w:t>
      </w:r>
      <w:r w:rsidR="00230AB9" w:rsidRPr="00B07B33">
        <w:t>ed positively</w:t>
      </w:r>
      <w:r w:rsidR="00E32AF0" w:rsidRPr="00B07B33">
        <w:t xml:space="preserve"> to the implementation of the changes.</w:t>
      </w:r>
      <w:r w:rsidR="00975ADA" w:rsidRPr="00B07B33">
        <w:t xml:space="preserve"> </w:t>
      </w:r>
      <w:r w:rsidR="009E3435" w:rsidRPr="00B07B33">
        <w:t>N</w:t>
      </w:r>
      <w:r w:rsidR="009977DE" w:rsidRPr="00B07B33">
        <w:t xml:space="preserve">o </w:t>
      </w:r>
      <w:r w:rsidR="00A2505F" w:rsidRPr="00B07B33">
        <w:t>sector</w:t>
      </w:r>
      <w:r w:rsidR="009977DE" w:rsidRPr="00B07B33">
        <w:t xml:space="preserve"> participants </w:t>
      </w:r>
      <w:r w:rsidR="00DC69DB" w:rsidRPr="00B07B33">
        <w:t>suggest</w:t>
      </w:r>
      <w:r w:rsidR="00E731DE" w:rsidRPr="00B07B33">
        <w:t>ed</w:t>
      </w:r>
      <w:r w:rsidR="00DC69DB" w:rsidRPr="00B07B33">
        <w:t xml:space="preserve"> that Part 5 be removed from the Code</w:t>
      </w:r>
      <w:r w:rsidR="009E3435" w:rsidRPr="00B07B33">
        <w:t>; it now appears to be an accepted part of the regulatory framework</w:t>
      </w:r>
      <w:r w:rsidR="00DC69DB" w:rsidRPr="00B07B33">
        <w:t>.</w:t>
      </w:r>
      <w:r w:rsidR="009E3435" w:rsidRPr="00B07B33">
        <w:t xml:space="preserve"> </w:t>
      </w:r>
      <w:r w:rsidR="005C0DF3" w:rsidRPr="00B07B33">
        <w:t>Noting that the provisions only apply prospectively, the long</w:t>
      </w:r>
      <w:r w:rsidR="00DC2AD5">
        <w:noBreakHyphen/>
      </w:r>
      <w:r w:rsidR="005C0DF3" w:rsidRPr="00B07B33">
        <w:t xml:space="preserve">term impact of Part 5 should continue to be monitored. </w:t>
      </w:r>
    </w:p>
    <w:p w14:paraId="2529844B" w14:textId="14DFED8C" w:rsidR="00275C8C" w:rsidRPr="00B07B33" w:rsidRDefault="00275C8C" w:rsidP="00A03019">
      <w:r w:rsidRPr="00B07B33">
        <w:t>Distinctive characteristics of the new vehicle dealerships include the significant capital expenditure required to establish operations, significant power of multi</w:t>
      </w:r>
      <w:r w:rsidR="00DC2AD5">
        <w:noBreakHyphen/>
      </w:r>
      <w:r w:rsidRPr="00B07B33">
        <w:t xml:space="preserve">national OEMs, and the high turnover and value of the products sold (particularly in the context of requirements regarding product quality, safety, recalls and warranties). However, while this may be different to the typical franchise </w:t>
      </w:r>
      <w:r w:rsidRPr="00A03019">
        <w:t xml:space="preserve">agreement, these characteristics are not unique to new car retailing. As the Fairness in Franchising report stated: </w:t>
      </w:r>
    </w:p>
    <w:p w14:paraId="44C50338" w14:textId="77777777" w:rsidR="00275C8C" w:rsidRPr="00B07B33" w:rsidRDefault="00275C8C" w:rsidP="00A03019">
      <w:pPr>
        <w:pStyle w:val="NormalIndent"/>
      </w:pPr>
      <w:r w:rsidRPr="00B07B33">
        <w:t>The committee considers that the franchising issues raised by dealers and their industry associations overlap with many of the issues identified by other sectors of the franchising industry. The committee is mindful of disadvantages that arise with the fragmentation of codes into multiple codes.</w:t>
      </w:r>
      <w:r w:rsidRPr="00B07B33">
        <w:rPr>
          <w:rStyle w:val="FootnoteReference"/>
          <w:szCs w:val="18"/>
        </w:rPr>
        <w:footnoteReference w:id="63"/>
      </w:r>
      <w:r w:rsidRPr="00B07B33">
        <w:t xml:space="preserve"> </w:t>
      </w:r>
    </w:p>
    <w:p w14:paraId="41E8DC82" w14:textId="31C427D7" w:rsidR="00931DEF" w:rsidRPr="00B07B33" w:rsidRDefault="00275C8C" w:rsidP="00A03019">
      <w:r w:rsidRPr="00B07B33">
        <w:t xml:space="preserve">As such, there should be caution </w:t>
      </w:r>
      <w:r w:rsidR="00931DEF" w:rsidRPr="00B07B33">
        <w:t xml:space="preserve">in </w:t>
      </w:r>
      <w:r w:rsidR="00B67A03" w:rsidRPr="00B07B33">
        <w:t xml:space="preserve">further expanding </w:t>
      </w:r>
      <w:r w:rsidR="00931DEF" w:rsidRPr="00B07B33">
        <w:t>sector</w:t>
      </w:r>
      <w:r w:rsidR="00DC2AD5">
        <w:noBreakHyphen/>
      </w:r>
      <w:r w:rsidR="00931DEF" w:rsidRPr="00B07B33">
        <w:t xml:space="preserve">specific provisions in the Code. Given </w:t>
      </w:r>
      <w:r w:rsidR="004E5DCD" w:rsidRPr="00B07B33">
        <w:t xml:space="preserve">that </w:t>
      </w:r>
      <w:r w:rsidR="00931DEF" w:rsidRPr="00B07B33">
        <w:t xml:space="preserve">Part 5 has only operated for a relatively short time, </w:t>
      </w:r>
      <w:r w:rsidR="007D312B" w:rsidRPr="00B07B33">
        <w:t>t</w:t>
      </w:r>
      <w:r w:rsidR="00931DEF" w:rsidRPr="00B07B33">
        <w:t>he review recommends improved data collection regarding Part 5</w:t>
      </w:r>
      <w:r w:rsidR="004E5DCD" w:rsidRPr="00B07B33">
        <w:t xml:space="preserve">. Any </w:t>
      </w:r>
      <w:r w:rsidR="00931DEF" w:rsidRPr="00B07B33">
        <w:t xml:space="preserve">future review of the Code </w:t>
      </w:r>
      <w:r w:rsidR="00325FB6" w:rsidRPr="00B07B33">
        <w:t xml:space="preserve">could </w:t>
      </w:r>
      <w:r w:rsidR="005C2F76" w:rsidRPr="00B07B33">
        <w:t>use such data to asse</w:t>
      </w:r>
      <w:r w:rsidR="00325FB6" w:rsidRPr="00B07B33">
        <w:t>s</w:t>
      </w:r>
      <w:r w:rsidR="005C2F76" w:rsidRPr="00B07B33">
        <w:t>s t</w:t>
      </w:r>
      <w:r w:rsidR="00931DEF" w:rsidRPr="00B07B33">
        <w:t>he cost and benefits of these provisions</w:t>
      </w:r>
      <w:r w:rsidR="005C2F76" w:rsidRPr="00B07B33">
        <w:t>, and whether there continues to be a clear rationale for sector</w:t>
      </w:r>
      <w:r w:rsidR="00DC2AD5">
        <w:noBreakHyphen/>
      </w:r>
      <w:r w:rsidR="005C2F76" w:rsidRPr="00B07B33">
        <w:t>specific protections</w:t>
      </w:r>
      <w:r w:rsidR="00931DEF" w:rsidRPr="00B07B33">
        <w:t>.</w:t>
      </w:r>
    </w:p>
    <w:p w14:paraId="3020C32D" w14:textId="4E90FE18" w:rsidR="001F4601" w:rsidRPr="00B07B33" w:rsidRDefault="00110107" w:rsidP="00A03019">
      <w:r w:rsidRPr="00B07B33">
        <w:t>T</w:t>
      </w:r>
      <w:r w:rsidR="00931DEF" w:rsidRPr="00B07B33">
        <w:t xml:space="preserve">he merit of calls for strengthened protection in relation to return on investment (and compensation) are discussed </w:t>
      </w:r>
      <w:r w:rsidR="008A4EB2" w:rsidRPr="00B07B33">
        <w:t xml:space="preserve">in detail </w:t>
      </w:r>
      <w:r w:rsidR="00931DEF" w:rsidRPr="00B07B33">
        <w:t xml:space="preserve">in other </w:t>
      </w:r>
      <w:r w:rsidR="00D41E99" w:rsidRPr="00B07B33">
        <w:t>parts of this report</w:t>
      </w:r>
      <w:r w:rsidR="00931DEF" w:rsidRPr="00B07B33">
        <w:t>, particular</w:t>
      </w:r>
      <w:r w:rsidR="00D41E99" w:rsidRPr="00B07B33">
        <w:t>ly</w:t>
      </w:r>
      <w:r w:rsidR="00931DEF" w:rsidRPr="00B07B33">
        <w:t xml:space="preserve"> </w:t>
      </w:r>
      <w:r w:rsidR="00CF1A51">
        <w:t>C</w:t>
      </w:r>
      <w:r w:rsidR="00931DEF" w:rsidRPr="00B07B33">
        <w:t>hapters 4 and 6.</w:t>
      </w:r>
    </w:p>
    <w:p w14:paraId="556BC903" w14:textId="6BC875B7" w:rsidR="00FA62DF" w:rsidRPr="00B07B33" w:rsidRDefault="00FA62DF" w:rsidP="00153A66">
      <w:pPr>
        <w:pStyle w:val="Heading2Numbered"/>
      </w:pPr>
      <w:bookmarkStart w:id="72" w:name="_Ref150791650"/>
      <w:bookmarkStart w:id="73" w:name="_Ref150791652"/>
      <w:bookmarkStart w:id="74" w:name="_Toc156484472"/>
      <w:bookmarkStart w:id="75" w:name="_Ref147923079"/>
      <w:bookmarkStart w:id="76" w:name="_Ref147923092"/>
      <w:bookmarkStart w:id="77" w:name="_Ref150267919"/>
      <w:r w:rsidRPr="00B07B33">
        <w:t xml:space="preserve">Matters relating to drafting, legal principle and </w:t>
      </w:r>
      <w:r w:rsidR="00A019CC" w:rsidRPr="00B07B33">
        <w:t>evaluation</w:t>
      </w:r>
      <w:bookmarkEnd w:id="72"/>
      <w:bookmarkEnd w:id="73"/>
      <w:bookmarkEnd w:id="74"/>
      <w:r w:rsidR="00A019CC" w:rsidRPr="00B07B33">
        <w:t xml:space="preserve"> </w:t>
      </w:r>
      <w:bookmarkEnd w:id="75"/>
      <w:bookmarkEnd w:id="76"/>
      <w:bookmarkEnd w:id="77"/>
    </w:p>
    <w:p w14:paraId="59F5E378" w14:textId="31D96445" w:rsidR="00076913" w:rsidRPr="00B07B33" w:rsidRDefault="00DA168E" w:rsidP="00A03019">
      <w:pPr>
        <w:pStyle w:val="Heading3"/>
      </w:pPr>
      <w:r w:rsidRPr="00B07B33">
        <w:t>Existing</w:t>
      </w:r>
      <w:r w:rsidR="00B35325" w:rsidRPr="00B07B33">
        <w:t xml:space="preserve"> approach</w:t>
      </w:r>
    </w:p>
    <w:p w14:paraId="6590E9E6" w14:textId="0A70C934" w:rsidR="00FB613C" w:rsidRPr="00B07B33" w:rsidRDefault="00FB613C" w:rsidP="00A03019">
      <w:r w:rsidRPr="00B07B33">
        <w:t xml:space="preserve">Legislative drafting, consistency of legal principle, </w:t>
      </w:r>
      <w:r w:rsidR="00B4348C" w:rsidRPr="00B07B33">
        <w:t xml:space="preserve">effective transitional provisions, </w:t>
      </w:r>
      <w:r w:rsidRPr="00B07B33">
        <w:t xml:space="preserve">and structures for ongoing evaluation of the law are all key components of effective implementation of a regulatory framework. </w:t>
      </w:r>
    </w:p>
    <w:p w14:paraId="1139D4BF" w14:textId="2F5F8F1F" w:rsidR="00E815AF" w:rsidRPr="00B07B33" w:rsidRDefault="00FA3D48" w:rsidP="00A03019">
      <w:pPr>
        <w:rPr>
          <w:shd w:val="clear" w:color="auto" w:fill="FFFFFF"/>
        </w:rPr>
      </w:pPr>
      <w:r w:rsidRPr="00B07B33">
        <w:t>The Code</w:t>
      </w:r>
      <w:r w:rsidR="00FB613C" w:rsidRPr="00B07B33">
        <w:t xml:space="preserve"> is made by </w:t>
      </w:r>
      <w:r w:rsidR="006B7CE5" w:rsidRPr="00B07B33">
        <w:t>regulation</w:t>
      </w:r>
      <w:r w:rsidR="00FB613C" w:rsidRPr="00B07B33">
        <w:t xml:space="preserve"> under the CCA</w:t>
      </w:r>
      <w:r w:rsidR="00F57BF3" w:rsidRPr="00B07B33">
        <w:t xml:space="preserve">. </w:t>
      </w:r>
      <w:r w:rsidR="001D194E" w:rsidRPr="00B07B33">
        <w:t>R</w:t>
      </w:r>
      <w:r w:rsidR="002C0CAD" w:rsidRPr="00B07B33">
        <w:rPr>
          <w:shd w:val="clear" w:color="auto" w:fill="FFFFFF"/>
        </w:rPr>
        <w:t>egulations</w:t>
      </w:r>
      <w:r w:rsidR="00E069EC" w:rsidRPr="00B07B33">
        <w:rPr>
          <w:shd w:val="clear" w:color="auto" w:fill="FFFFFF"/>
        </w:rPr>
        <w:t xml:space="preserve"> </w:t>
      </w:r>
      <w:r w:rsidR="00B70182" w:rsidRPr="00B07B33">
        <w:rPr>
          <w:shd w:val="clear" w:color="auto" w:fill="FFFFFF"/>
        </w:rPr>
        <w:t>allow for</w:t>
      </w:r>
      <w:r w:rsidR="00FB613C" w:rsidRPr="00B07B33">
        <w:rPr>
          <w:shd w:val="clear" w:color="auto" w:fill="FFFFFF"/>
        </w:rPr>
        <w:t xml:space="preserve"> </w:t>
      </w:r>
      <w:r w:rsidR="00A76206" w:rsidRPr="00B07B33">
        <w:rPr>
          <w:shd w:val="clear" w:color="auto" w:fill="FFFFFF"/>
        </w:rPr>
        <w:t>flexibility</w:t>
      </w:r>
      <w:r w:rsidR="001D194E" w:rsidRPr="00B07B33">
        <w:rPr>
          <w:shd w:val="clear" w:color="auto" w:fill="FFFFFF"/>
        </w:rPr>
        <w:t xml:space="preserve"> since they are </w:t>
      </w:r>
      <w:r w:rsidR="00FB613C" w:rsidRPr="00B07B33">
        <w:rPr>
          <w:shd w:val="clear" w:color="auto" w:fill="FFFFFF"/>
        </w:rPr>
        <w:t xml:space="preserve">easier to amend </w:t>
      </w:r>
      <w:r w:rsidR="001D194E" w:rsidRPr="00B07B33">
        <w:rPr>
          <w:shd w:val="clear" w:color="auto" w:fill="FFFFFF"/>
        </w:rPr>
        <w:t>tha</w:t>
      </w:r>
      <w:r w:rsidR="009954DF" w:rsidRPr="00B07B33">
        <w:rPr>
          <w:shd w:val="clear" w:color="auto" w:fill="FFFFFF"/>
        </w:rPr>
        <w:t>n</w:t>
      </w:r>
      <w:r w:rsidR="001D194E" w:rsidRPr="00B07B33">
        <w:rPr>
          <w:shd w:val="clear" w:color="auto" w:fill="FFFFFF"/>
        </w:rPr>
        <w:t xml:space="preserve"> </w:t>
      </w:r>
      <w:r w:rsidR="007D4571" w:rsidRPr="00B07B33">
        <w:rPr>
          <w:shd w:val="clear" w:color="auto" w:fill="FFFFFF"/>
        </w:rPr>
        <w:t xml:space="preserve">primary law. </w:t>
      </w:r>
      <w:r w:rsidR="009003D2" w:rsidRPr="00B07B33">
        <w:rPr>
          <w:shd w:val="clear" w:color="auto" w:fill="FFFFFF"/>
        </w:rPr>
        <w:t>This</w:t>
      </w:r>
      <w:r w:rsidR="006F1CE7" w:rsidRPr="00B07B33">
        <w:rPr>
          <w:shd w:val="clear" w:color="auto" w:fill="FFFFFF"/>
        </w:rPr>
        <w:t xml:space="preserve"> </w:t>
      </w:r>
      <w:r w:rsidR="007D4571" w:rsidRPr="00B07B33">
        <w:rPr>
          <w:shd w:val="clear" w:color="auto" w:fill="FFFFFF"/>
        </w:rPr>
        <w:t>can ensure</w:t>
      </w:r>
      <w:r w:rsidR="006F1CE7" w:rsidRPr="00B07B33">
        <w:rPr>
          <w:shd w:val="clear" w:color="auto" w:fill="FFFFFF"/>
        </w:rPr>
        <w:t xml:space="preserve"> responsiveness to </w:t>
      </w:r>
      <w:r w:rsidR="00A2505F" w:rsidRPr="00B07B33">
        <w:rPr>
          <w:shd w:val="clear" w:color="auto" w:fill="FFFFFF"/>
        </w:rPr>
        <w:t>sector</w:t>
      </w:r>
      <w:r w:rsidR="006F1CE7" w:rsidRPr="00B07B33">
        <w:rPr>
          <w:shd w:val="clear" w:color="auto" w:fill="FFFFFF"/>
        </w:rPr>
        <w:t xml:space="preserve"> needs</w:t>
      </w:r>
      <w:r w:rsidR="00064E21" w:rsidRPr="00B07B33">
        <w:rPr>
          <w:shd w:val="clear" w:color="auto" w:fill="FFFFFF"/>
        </w:rPr>
        <w:t xml:space="preserve"> and provides a greater role for </w:t>
      </w:r>
      <w:r w:rsidR="000D6655" w:rsidRPr="00B07B33">
        <w:rPr>
          <w:shd w:val="clear" w:color="auto" w:fill="FFFFFF"/>
        </w:rPr>
        <w:t>the sector</w:t>
      </w:r>
      <w:r w:rsidR="00064E21" w:rsidRPr="00B07B33">
        <w:rPr>
          <w:shd w:val="clear" w:color="auto" w:fill="FFFFFF"/>
        </w:rPr>
        <w:t xml:space="preserve"> in the development and maintenance of the regulatory environment.</w:t>
      </w:r>
      <w:r w:rsidR="00064E21" w:rsidRPr="00B07B33">
        <w:rPr>
          <w:rStyle w:val="FootnoteReference"/>
          <w:shd w:val="clear" w:color="auto" w:fill="FFFFFF"/>
        </w:rPr>
        <w:footnoteReference w:id="64"/>
      </w:r>
      <w:r w:rsidR="006B7CE5" w:rsidRPr="00B07B33">
        <w:rPr>
          <w:shd w:val="clear" w:color="auto" w:fill="FFFFFF"/>
        </w:rPr>
        <w:t xml:space="preserve"> </w:t>
      </w:r>
      <w:r w:rsidR="007D4571" w:rsidRPr="00B07B33">
        <w:rPr>
          <w:shd w:val="clear" w:color="auto" w:fill="FFFFFF"/>
        </w:rPr>
        <w:t xml:space="preserve">However, it can also result in </w:t>
      </w:r>
      <w:r w:rsidR="001C34DA" w:rsidRPr="00B07B33">
        <w:rPr>
          <w:shd w:val="clear" w:color="auto" w:fill="FFFFFF"/>
        </w:rPr>
        <w:t xml:space="preserve">frequent </w:t>
      </w:r>
      <w:r w:rsidR="00A76206" w:rsidRPr="00B07B33">
        <w:rPr>
          <w:shd w:val="clear" w:color="auto" w:fill="FFFFFF"/>
        </w:rPr>
        <w:t>change</w:t>
      </w:r>
      <w:r w:rsidR="00B4348C" w:rsidRPr="00B07B33">
        <w:rPr>
          <w:shd w:val="clear" w:color="auto" w:fill="FFFFFF"/>
        </w:rPr>
        <w:t>s to the law</w:t>
      </w:r>
      <w:r w:rsidR="00A70091" w:rsidRPr="00B07B33">
        <w:rPr>
          <w:shd w:val="clear" w:color="auto" w:fill="FFFFFF"/>
        </w:rPr>
        <w:t xml:space="preserve">, adding to compliance cost and creating </w:t>
      </w:r>
      <w:r w:rsidR="00DD5CE8">
        <w:rPr>
          <w:shd w:val="clear" w:color="auto" w:fill="FFFFFF"/>
        </w:rPr>
        <w:t xml:space="preserve">the </w:t>
      </w:r>
      <w:r w:rsidR="00A70091" w:rsidRPr="00B07B33">
        <w:rPr>
          <w:shd w:val="clear" w:color="auto" w:fill="FFFFFF"/>
        </w:rPr>
        <w:t>risk of deterring investment due to regulatory instability</w:t>
      </w:r>
      <w:r w:rsidR="001C34DA" w:rsidRPr="00B07B33">
        <w:rPr>
          <w:shd w:val="clear" w:color="auto" w:fill="FFFFFF"/>
        </w:rPr>
        <w:t>.</w:t>
      </w:r>
      <w:r w:rsidR="009003D2" w:rsidRPr="00B07B33">
        <w:rPr>
          <w:shd w:val="clear" w:color="auto" w:fill="FFFFFF"/>
        </w:rPr>
        <w:t xml:space="preserve"> </w:t>
      </w:r>
      <w:r w:rsidR="00CB72AB" w:rsidRPr="00B07B33">
        <w:rPr>
          <w:shd w:val="clear" w:color="auto" w:fill="FFFFFF"/>
        </w:rPr>
        <w:t>All regulations sunset (</w:t>
      </w:r>
      <w:r w:rsidR="00E11E0B" w:rsidRPr="00B07B33">
        <w:rPr>
          <w:shd w:val="clear" w:color="auto" w:fill="FFFFFF"/>
        </w:rPr>
        <w:t>expire</w:t>
      </w:r>
      <w:r w:rsidR="00CB72AB" w:rsidRPr="00B07B33">
        <w:rPr>
          <w:shd w:val="clear" w:color="auto" w:fill="FFFFFF"/>
        </w:rPr>
        <w:t>)</w:t>
      </w:r>
      <w:r w:rsidR="00601678">
        <w:rPr>
          <w:shd w:val="clear" w:color="auto" w:fill="FFFFFF"/>
        </w:rPr>
        <w:t xml:space="preserve"> 10 </w:t>
      </w:r>
      <w:r w:rsidR="00CB72AB" w:rsidRPr="00B07B33">
        <w:rPr>
          <w:shd w:val="clear" w:color="auto" w:fill="FFFFFF"/>
        </w:rPr>
        <w:t>years after they come into effect. If a regulation is still considered necessary, it must be re</w:t>
      </w:r>
      <w:r w:rsidR="007934BC" w:rsidRPr="00B07B33">
        <w:rPr>
          <w:shd w:val="clear" w:color="auto" w:fill="FFFFFF"/>
        </w:rPr>
        <w:t>made</w:t>
      </w:r>
      <w:r w:rsidR="00A91E51" w:rsidRPr="00B07B33">
        <w:rPr>
          <w:shd w:val="clear" w:color="auto" w:fill="FFFFFF"/>
        </w:rPr>
        <w:t>.</w:t>
      </w:r>
      <w:r w:rsidR="00A91E51" w:rsidRPr="00B07B33">
        <w:rPr>
          <w:rStyle w:val="FootnoteReference"/>
          <w:shd w:val="clear" w:color="auto" w:fill="FFFFFF"/>
        </w:rPr>
        <w:footnoteReference w:id="65"/>
      </w:r>
    </w:p>
    <w:p w14:paraId="01E9F23D" w14:textId="18E7F28F" w:rsidR="00B35325" w:rsidRPr="00B07B33" w:rsidRDefault="009747ED" w:rsidP="003A7912">
      <w:pPr>
        <w:pStyle w:val="Heading3"/>
      </w:pPr>
      <w:r w:rsidRPr="00B07B33">
        <w:t>What we heard</w:t>
      </w:r>
      <w:r w:rsidR="00B35325" w:rsidRPr="00B07B33">
        <w:t xml:space="preserve"> </w:t>
      </w:r>
    </w:p>
    <w:p w14:paraId="00C1814E" w14:textId="0375D3B3" w:rsidR="00245C53" w:rsidRPr="00B07B33" w:rsidRDefault="00CC05CE" w:rsidP="00A03019">
      <w:r w:rsidRPr="00B07B33">
        <w:t>S</w:t>
      </w:r>
      <w:r w:rsidR="00AE17CB" w:rsidRPr="00B07B33">
        <w:t>takeholders</w:t>
      </w:r>
      <w:r w:rsidRPr="00B07B33">
        <w:t xml:space="preserve"> reported</w:t>
      </w:r>
      <w:r w:rsidR="0079519E" w:rsidRPr="00B07B33">
        <w:t xml:space="preserve"> concerns about the frequency of amendments </w:t>
      </w:r>
      <w:r w:rsidRPr="00B07B33">
        <w:t xml:space="preserve">to the Code </w:t>
      </w:r>
      <w:r w:rsidR="0079519E" w:rsidRPr="00B07B33">
        <w:t xml:space="preserve">and the </w:t>
      </w:r>
      <w:r w:rsidR="002E40CD" w:rsidRPr="00B07B33">
        <w:t>associated</w:t>
      </w:r>
      <w:r w:rsidR="0079519E" w:rsidRPr="00B07B33">
        <w:t xml:space="preserve"> costs </w:t>
      </w:r>
      <w:r w:rsidR="002E40CD" w:rsidRPr="00B07B33">
        <w:t>of</w:t>
      </w:r>
      <w:r w:rsidR="0079519E" w:rsidRPr="00B07B33">
        <w:t xml:space="preserve"> </w:t>
      </w:r>
      <w:r w:rsidR="002E40CD" w:rsidRPr="00B07B33">
        <w:t>responding</w:t>
      </w:r>
      <w:r w:rsidR="0079519E" w:rsidRPr="00B07B33">
        <w:t xml:space="preserve"> to regulatory change. </w:t>
      </w:r>
    </w:p>
    <w:p w14:paraId="57692F8A" w14:textId="2B480195" w:rsidR="00796720" w:rsidRPr="00A03019" w:rsidRDefault="009C0CDE" w:rsidP="00D052C2">
      <w:pPr>
        <w:pStyle w:val="NormalIndent"/>
      </w:pPr>
      <w:r w:rsidRPr="00A03019">
        <w:t>…</w:t>
      </w:r>
      <w:r w:rsidR="00BE44EF">
        <w:t xml:space="preserve"> </w:t>
      </w:r>
      <w:r w:rsidR="006923FC" w:rsidRPr="00A03019">
        <w:t>t</w:t>
      </w:r>
      <w:r w:rsidR="00245C53" w:rsidRPr="00A03019">
        <w:t>he Code has now been amended</w:t>
      </w:r>
      <w:r w:rsidR="00601678">
        <w:t xml:space="preserve"> 10 </w:t>
      </w:r>
      <w:r w:rsidR="00245C53" w:rsidRPr="00A03019">
        <w:t>times since 1998. This continual ongoing amendment has caused a large degree of regulatory fatigue and has at times imposed unnecessary compliance burden on OEMs.</w:t>
      </w:r>
      <w:r w:rsidR="00245C53" w:rsidRPr="00A03019">
        <w:rPr>
          <w:rStyle w:val="FootnoteReference"/>
        </w:rPr>
        <w:footnoteReference w:id="66"/>
      </w:r>
    </w:p>
    <w:p w14:paraId="29C583DC" w14:textId="061A584D" w:rsidR="0079519E" w:rsidRDefault="0072142D" w:rsidP="00A03019">
      <w:r w:rsidRPr="00B07B33">
        <w:t xml:space="preserve">In assessing </w:t>
      </w:r>
      <w:r w:rsidR="00982763" w:rsidRPr="00B07B33">
        <w:t xml:space="preserve">recent </w:t>
      </w:r>
      <w:r w:rsidRPr="00B07B33">
        <w:t>amendments to the Code, s</w:t>
      </w:r>
      <w:r w:rsidR="00C27743" w:rsidRPr="00B07B33">
        <w:t>ome</w:t>
      </w:r>
      <w:r w:rsidR="004546F6" w:rsidRPr="00B07B33">
        <w:t xml:space="preserve"> stakeholders believed that there </w:t>
      </w:r>
      <w:r w:rsidR="0068205E" w:rsidRPr="00B07B33">
        <w:t xml:space="preserve">had not been </w:t>
      </w:r>
      <w:r w:rsidR="00D367C0" w:rsidRPr="00B07B33">
        <w:t>a sufficient implementation period</w:t>
      </w:r>
      <w:r w:rsidR="0068205E" w:rsidRPr="00B07B33">
        <w:t xml:space="preserve"> </w:t>
      </w:r>
      <w:r w:rsidR="00DF6102" w:rsidRPr="00B07B33">
        <w:t>to</w:t>
      </w:r>
      <w:r w:rsidR="0068205E" w:rsidRPr="00B07B33">
        <w:t xml:space="preserve"> </w:t>
      </w:r>
      <w:r w:rsidRPr="00B07B33">
        <w:t xml:space="preserve">fully </w:t>
      </w:r>
      <w:r w:rsidR="00D367C0" w:rsidRPr="00B07B33">
        <w:t>assess</w:t>
      </w:r>
      <w:r w:rsidRPr="00B07B33">
        <w:t xml:space="preserve"> the</w:t>
      </w:r>
      <w:r w:rsidR="0068205E" w:rsidRPr="00B07B33">
        <w:t xml:space="preserve"> impact </w:t>
      </w:r>
      <w:r w:rsidRPr="00B07B33">
        <w:t>of the amendments</w:t>
      </w:r>
      <w:r w:rsidR="0068205E" w:rsidRPr="00B07B33">
        <w:t xml:space="preserve">. </w:t>
      </w:r>
      <w:r w:rsidRPr="00B07B33">
        <w:t xml:space="preserve">Stakeholders </w:t>
      </w:r>
      <w:r w:rsidR="00AF7E40" w:rsidRPr="00B07B33">
        <w:t>noted</w:t>
      </w:r>
      <w:r w:rsidRPr="00B07B33">
        <w:t xml:space="preserve"> that m</w:t>
      </w:r>
      <w:r w:rsidR="0068205E" w:rsidRPr="00B07B33">
        <w:t xml:space="preserve">any franchise agreements </w:t>
      </w:r>
      <w:r w:rsidR="00366E6D" w:rsidRPr="00B07B33">
        <w:t xml:space="preserve">typically run for </w:t>
      </w:r>
      <w:r w:rsidR="00D97BB5" w:rsidRPr="00B07B33">
        <w:t xml:space="preserve">five or more years, </w:t>
      </w:r>
      <w:r w:rsidRPr="00B07B33">
        <w:t xml:space="preserve">and as such </w:t>
      </w:r>
      <w:r w:rsidR="00D97BB5" w:rsidRPr="00B07B33">
        <w:t xml:space="preserve">many </w:t>
      </w:r>
      <w:r w:rsidR="00B96E4C" w:rsidRPr="00B07B33">
        <w:t xml:space="preserve">agreements </w:t>
      </w:r>
      <w:r w:rsidR="00D97BB5" w:rsidRPr="00B07B33">
        <w:t>have no</w:t>
      </w:r>
      <w:r w:rsidR="006A74D5" w:rsidRPr="00B07B33">
        <w:t>t</w:t>
      </w:r>
      <w:r w:rsidR="00D97BB5" w:rsidRPr="00B07B33">
        <w:t xml:space="preserve"> yet </w:t>
      </w:r>
      <w:r w:rsidR="00075D95" w:rsidRPr="00B07B33">
        <w:t xml:space="preserve">reached the </w:t>
      </w:r>
      <w:r w:rsidR="00D97BB5" w:rsidRPr="00B07B33">
        <w:t xml:space="preserve">end of their term since </w:t>
      </w:r>
      <w:r w:rsidR="009E5AA9" w:rsidRPr="00B07B33">
        <w:t>certain</w:t>
      </w:r>
      <w:r w:rsidR="00FA3FE2" w:rsidRPr="00B07B33">
        <w:t xml:space="preserve"> recommendation</w:t>
      </w:r>
      <w:r w:rsidRPr="00B07B33">
        <w:t>s</w:t>
      </w:r>
      <w:r w:rsidR="00FA3FE2" w:rsidRPr="00B07B33">
        <w:t xml:space="preserve"> </w:t>
      </w:r>
      <w:r w:rsidR="009E5AA9" w:rsidRPr="00B07B33">
        <w:t>from</w:t>
      </w:r>
      <w:r w:rsidR="0071235D" w:rsidRPr="00B07B33">
        <w:t xml:space="preserve"> the</w:t>
      </w:r>
      <w:r w:rsidR="00D97BB5" w:rsidRPr="00B07B33">
        <w:t xml:space="preserve"> </w:t>
      </w:r>
      <w:r w:rsidR="004F26ED" w:rsidRPr="0031286A">
        <w:rPr>
          <w:rStyle w:val="Emphasis"/>
        </w:rPr>
        <w:t xml:space="preserve">Fairness in Franchising </w:t>
      </w:r>
      <w:r w:rsidR="004F26ED" w:rsidRPr="00B07B33">
        <w:t>report</w:t>
      </w:r>
      <w:r w:rsidR="00FA3FE2" w:rsidRPr="00B07B33">
        <w:t xml:space="preserve"> </w:t>
      </w:r>
      <w:r w:rsidR="00DF6102" w:rsidRPr="00B07B33">
        <w:t>w</w:t>
      </w:r>
      <w:r w:rsidR="004E24E2" w:rsidRPr="00B07B33">
        <w:t>ere</w:t>
      </w:r>
      <w:r w:rsidR="00FA3FE2" w:rsidRPr="00B07B33">
        <w:t xml:space="preserve"> implemented</w:t>
      </w:r>
      <w:r w:rsidR="00DF6102" w:rsidRPr="00B07B33">
        <w:t xml:space="preserve"> </w:t>
      </w:r>
      <w:r w:rsidR="00E73B98" w:rsidRPr="00B07B33">
        <w:t>with effect from July 2021</w:t>
      </w:r>
      <w:r w:rsidR="00FA3FE2" w:rsidRPr="00B07B33">
        <w:t xml:space="preserve">. </w:t>
      </w:r>
    </w:p>
    <w:p w14:paraId="3EBF1897" w14:textId="510C1FD1" w:rsidR="00DD5CE8" w:rsidRPr="00B07B33" w:rsidRDefault="00DD5CE8" w:rsidP="00A03019">
      <w:r w:rsidRPr="00B07B33">
        <w:t xml:space="preserve">Stakeholders from the automotive industry in particular raised concerns about the added costs of compliance for all parties to the franchise agreement. The impact was reported to be felt by both franchisors, who must prepare new disclosure documents and agreements that comply with any new provisions, and franchisees, who then need to seek advice on those changes. </w:t>
      </w:r>
    </w:p>
    <w:p w14:paraId="14A01752" w14:textId="43334104" w:rsidR="00C9339F" w:rsidRPr="00B07B33" w:rsidRDefault="00873E76" w:rsidP="00A03019">
      <w:pPr>
        <w:rPr>
          <w:sz w:val="20"/>
          <w:szCs w:val="18"/>
        </w:rPr>
      </w:pPr>
      <w:r w:rsidRPr="00B07B33">
        <w:t>Other stakeholders, while not calling for any further reviews, were mindful that the market is constantly evolving and</w:t>
      </w:r>
      <w:r w:rsidR="007A7194" w:rsidRPr="00B07B33">
        <w:t xml:space="preserve"> suggested</w:t>
      </w:r>
      <w:r w:rsidRPr="00B07B33">
        <w:t xml:space="preserve"> that </w:t>
      </w:r>
      <w:r w:rsidR="00626E0C" w:rsidRPr="00B07B33">
        <w:t>a predictable schedule of</w:t>
      </w:r>
      <w:r w:rsidR="006B47AB" w:rsidRPr="00B07B33">
        <w:t xml:space="preserve"> </w:t>
      </w:r>
      <w:r w:rsidR="008C34E5" w:rsidRPr="00B07B33">
        <w:t xml:space="preserve">reviews of </w:t>
      </w:r>
      <w:r w:rsidRPr="00B07B33">
        <w:t xml:space="preserve">the </w:t>
      </w:r>
      <w:r w:rsidR="00BD7644" w:rsidRPr="00B07B33">
        <w:t>Code</w:t>
      </w:r>
      <w:r w:rsidRPr="00B07B33">
        <w:t xml:space="preserve"> </w:t>
      </w:r>
      <w:r w:rsidR="001D7134" w:rsidRPr="00B07B33">
        <w:t>could p</w:t>
      </w:r>
      <w:r w:rsidR="008C34E5" w:rsidRPr="00B07B33">
        <w:t xml:space="preserve">rovide an opportunity to maintain the relevance of the </w:t>
      </w:r>
      <w:r w:rsidR="006B47AB" w:rsidRPr="00B07B33">
        <w:t xml:space="preserve">regulatory framework. </w:t>
      </w:r>
    </w:p>
    <w:p w14:paraId="5D301A6B" w14:textId="327F5ED5" w:rsidR="00C27743" w:rsidRPr="00B07B33" w:rsidRDefault="00C9339F" w:rsidP="00A03019">
      <w:r w:rsidRPr="00B07B33">
        <w:t>Some</w:t>
      </w:r>
      <w:r w:rsidR="00C27743" w:rsidRPr="00B07B33">
        <w:t xml:space="preserve"> stakeholders </w:t>
      </w:r>
      <w:r w:rsidR="002A3EF6" w:rsidRPr="00B07B33">
        <w:t xml:space="preserve">argued </w:t>
      </w:r>
      <w:r w:rsidR="00C27743" w:rsidRPr="00B07B33">
        <w:t>th</w:t>
      </w:r>
      <w:r w:rsidR="0027588B" w:rsidRPr="00B07B33">
        <w:t xml:space="preserve">at primary legislation should replace the </w:t>
      </w:r>
      <w:r w:rsidR="00C27743" w:rsidRPr="00B07B33">
        <w:t xml:space="preserve">Code </w:t>
      </w:r>
      <w:r w:rsidR="0027588B" w:rsidRPr="00B07B33">
        <w:t>because</w:t>
      </w:r>
      <w:r w:rsidR="00C27743" w:rsidRPr="00B07B33">
        <w:t xml:space="preserve"> this would reduce the number of amendments</w:t>
      </w:r>
      <w:r w:rsidR="00D62F8E" w:rsidRPr="00B07B33">
        <w:t xml:space="preserve">, improve scrutiny of </w:t>
      </w:r>
      <w:r w:rsidR="00C27743" w:rsidRPr="00B07B33">
        <w:t>changes</w:t>
      </w:r>
      <w:r w:rsidR="00D62F8E" w:rsidRPr="00B07B33">
        <w:t>,</w:t>
      </w:r>
      <w:r w:rsidR="00C27743" w:rsidRPr="00B07B33">
        <w:t xml:space="preserve"> and </w:t>
      </w:r>
      <w:r w:rsidR="007D1A77" w:rsidRPr="00B07B33">
        <w:t>produce</w:t>
      </w:r>
      <w:r w:rsidR="00D62F8E" w:rsidRPr="00B07B33">
        <w:t xml:space="preserve"> fewer</w:t>
      </w:r>
      <w:r w:rsidR="00C27743" w:rsidRPr="00B07B33">
        <w:t xml:space="preserve"> unintended consequences. </w:t>
      </w:r>
    </w:p>
    <w:p w14:paraId="3CBC8C3A" w14:textId="0364C570" w:rsidR="00C9339F" w:rsidRPr="00B07B33" w:rsidRDefault="00C9339F" w:rsidP="00A03019">
      <w:pPr>
        <w:pStyle w:val="NormalIndent"/>
      </w:pPr>
      <w:r w:rsidRPr="00B07B33">
        <w:t>Arguably the Franchising Code of Conduct has evolved … and merits proper enactment as legislation where changes need to pass through both Houses of Parliament</w:t>
      </w:r>
      <w:r w:rsidR="00D817F5">
        <w:t>,</w:t>
      </w:r>
      <w:r w:rsidRPr="00B07B33">
        <w:t xml:space="preserve"> and can be made in a more considered and less frequent manner.</w:t>
      </w:r>
      <w:r w:rsidRPr="00B07B33">
        <w:rPr>
          <w:rStyle w:val="FootnoteReference"/>
          <w:sz w:val="20"/>
        </w:rPr>
        <w:footnoteReference w:id="67"/>
      </w:r>
    </w:p>
    <w:p w14:paraId="59F1FF3B" w14:textId="3B7F553F" w:rsidR="008978D5" w:rsidRPr="00B07B33" w:rsidRDefault="00E6061C" w:rsidP="00A03019">
      <w:r w:rsidRPr="00B07B33">
        <w:t>One concern raised was the continuing existence of so</w:t>
      </w:r>
      <w:r w:rsidR="00DC2AD5">
        <w:noBreakHyphen/>
      </w:r>
      <w:r w:rsidRPr="00B07B33">
        <w:t xml:space="preserve">called </w:t>
      </w:r>
      <w:r w:rsidR="007147BF">
        <w:t>‘</w:t>
      </w:r>
      <w:r w:rsidRPr="00B07B33">
        <w:t>evergreen</w:t>
      </w:r>
      <w:r w:rsidR="007147BF">
        <w:t>’</w:t>
      </w:r>
      <w:r w:rsidR="001730A8" w:rsidRPr="00B07B33">
        <w:t xml:space="preserve"> or perpetual agreements entered into many years ago, which still retain many disadvantageous clauses for franchisees that have since been </w:t>
      </w:r>
      <w:r w:rsidR="00AD5841" w:rsidRPr="00B07B33">
        <w:t xml:space="preserve">prohibited for contemporary agreements. </w:t>
      </w:r>
    </w:p>
    <w:p w14:paraId="0F89E1F8" w14:textId="41DEC923" w:rsidR="00871898" w:rsidRPr="00B07B33" w:rsidRDefault="00871898" w:rsidP="00A03019">
      <w:r w:rsidRPr="00B07B33">
        <w:t xml:space="preserve">Another concern raised by a number of stakeholders was the impact that </w:t>
      </w:r>
      <w:r w:rsidR="00D62F8E" w:rsidRPr="00B07B33">
        <w:t>frequent</w:t>
      </w:r>
      <w:r w:rsidRPr="00B07B33">
        <w:t xml:space="preserve"> amend</w:t>
      </w:r>
      <w:r w:rsidR="00D62F8E" w:rsidRPr="00B07B33">
        <w:t>ment</w:t>
      </w:r>
      <w:r w:rsidR="00BA4481" w:rsidRPr="00B07B33">
        <w:t>s</w:t>
      </w:r>
      <w:r w:rsidRPr="00B07B33">
        <w:t xml:space="preserve"> </w:t>
      </w:r>
      <w:r w:rsidR="00BA4481" w:rsidRPr="00B07B33">
        <w:t>to the</w:t>
      </w:r>
      <w:r w:rsidRPr="00B07B33">
        <w:t xml:space="preserve"> Code had on </w:t>
      </w:r>
      <w:r w:rsidR="00BA4481" w:rsidRPr="00B07B33">
        <w:t>i</w:t>
      </w:r>
      <w:r w:rsidRPr="00B07B33">
        <w:t>t</w:t>
      </w:r>
      <w:r w:rsidR="00BA4481" w:rsidRPr="00B07B33">
        <w:t>s</w:t>
      </w:r>
      <w:r w:rsidRPr="00B07B33">
        <w:t xml:space="preserve"> </w:t>
      </w:r>
      <w:r w:rsidR="00020114" w:rsidRPr="00B07B33">
        <w:t xml:space="preserve">drafting. </w:t>
      </w:r>
      <w:r w:rsidR="006A6188" w:rsidRPr="00B07B33">
        <w:t>Many stakeholders called for a number of minor and technical amendments to be implemented</w:t>
      </w:r>
      <w:r w:rsidR="0038682B" w:rsidRPr="00B07B33">
        <w:t xml:space="preserve">. The amendments </w:t>
      </w:r>
      <w:r w:rsidR="005F3DD6" w:rsidRPr="00B07B33">
        <w:t xml:space="preserve">would not </w:t>
      </w:r>
      <w:r w:rsidR="00FA4A6B" w:rsidRPr="00B07B33">
        <w:t xml:space="preserve">substantively </w:t>
      </w:r>
      <w:r w:rsidR="005F3DD6" w:rsidRPr="00B07B33">
        <w:t xml:space="preserve">change any </w:t>
      </w:r>
      <w:r w:rsidR="002223E7" w:rsidRPr="00B07B33">
        <w:t xml:space="preserve">of the </w:t>
      </w:r>
      <w:r w:rsidR="00100D98" w:rsidRPr="00B07B33">
        <w:t xml:space="preserve">existing </w:t>
      </w:r>
      <w:r w:rsidR="002223E7" w:rsidRPr="00B07B33">
        <w:t xml:space="preserve">obligations </w:t>
      </w:r>
      <w:r w:rsidR="00100D98" w:rsidRPr="00B07B33">
        <w:t>or alter</w:t>
      </w:r>
      <w:r w:rsidR="00C9339F" w:rsidRPr="00B07B33">
        <w:t xml:space="preserve"> the policy underlying the Code</w:t>
      </w:r>
      <w:r w:rsidR="00DD5CE8">
        <w:t>,</w:t>
      </w:r>
      <w:r w:rsidR="00C9339F" w:rsidRPr="00B07B33">
        <w:t xml:space="preserve"> </w:t>
      </w:r>
      <w:r w:rsidR="002223E7" w:rsidRPr="00B07B33">
        <w:t xml:space="preserve">but are focused on aligning drafting with </w:t>
      </w:r>
      <w:r w:rsidR="00D50CBF" w:rsidRPr="00B07B33">
        <w:t>current standard practices or in line with other pieces of legislation</w:t>
      </w:r>
      <w:r w:rsidR="003E4000" w:rsidRPr="00B07B33">
        <w:t xml:space="preserve">. </w:t>
      </w:r>
      <w:r w:rsidR="000C7391" w:rsidRPr="00B07B33">
        <w:t>As one submission noted:</w:t>
      </w:r>
    </w:p>
    <w:p w14:paraId="56429F00" w14:textId="28F77E33" w:rsidR="00C9339F" w:rsidRPr="00B07B33" w:rsidRDefault="00C9339F" w:rsidP="00A03019">
      <w:pPr>
        <w:pStyle w:val="NormalIndent"/>
      </w:pPr>
      <w:r w:rsidRPr="00B07B33">
        <w:t>If there is a genuine interest in making it more effective; then serious consideration needs to be given to fixing some of those drafting errors.</w:t>
      </w:r>
      <w:r w:rsidRPr="00756A84">
        <w:rPr>
          <w:rStyle w:val="FootnoteReference"/>
          <w:szCs w:val="18"/>
        </w:rPr>
        <w:footnoteReference w:id="68"/>
      </w:r>
    </w:p>
    <w:p w14:paraId="2CFA70DE" w14:textId="07D33FF9" w:rsidR="009C6748" w:rsidRPr="00B07B33" w:rsidRDefault="009C6748" w:rsidP="00A03019">
      <w:r w:rsidRPr="00B07B33">
        <w:t xml:space="preserve">For example, </w:t>
      </w:r>
      <w:r w:rsidR="00E95BE6" w:rsidRPr="00B07B33">
        <w:t>the ACCC submitted that</w:t>
      </w:r>
      <w:r w:rsidRPr="00B07B33">
        <w:t xml:space="preserve"> </w:t>
      </w:r>
      <w:r w:rsidR="00717B34" w:rsidRPr="00B07B33">
        <w:t xml:space="preserve">clarity could be provided </w:t>
      </w:r>
      <w:r w:rsidR="00F547C4" w:rsidRPr="00B07B33">
        <w:t xml:space="preserve">in relation to the definition of a </w:t>
      </w:r>
      <w:r w:rsidR="00DC2AD5">
        <w:t>‘</w:t>
      </w:r>
      <w:r w:rsidR="00F547C4" w:rsidRPr="00B07B33">
        <w:t>disclosure document</w:t>
      </w:r>
      <w:r w:rsidR="00DC2AD5">
        <w:t>’</w:t>
      </w:r>
      <w:r w:rsidR="00F547C4" w:rsidRPr="00B07B33">
        <w:t xml:space="preserve"> under the Code. The current Code </w:t>
      </w:r>
      <w:r w:rsidR="00F91DEF" w:rsidRPr="00B07B33">
        <w:t xml:space="preserve">defines </w:t>
      </w:r>
      <w:r w:rsidR="00DC2AD5">
        <w:t>‘</w:t>
      </w:r>
      <w:r w:rsidR="00F91DEF" w:rsidRPr="00B07B33">
        <w:t>disclosure document</w:t>
      </w:r>
      <w:r w:rsidR="00DC2AD5">
        <w:t>’</w:t>
      </w:r>
      <w:r w:rsidR="00F91DEF" w:rsidRPr="00B07B33">
        <w:t xml:space="preserve"> in a way that </w:t>
      </w:r>
      <w:r w:rsidR="00F91DEF" w:rsidRPr="00A03019">
        <w:t>presumes the disclosure document will be compliant with the</w:t>
      </w:r>
      <w:r w:rsidR="00F547C4" w:rsidRPr="00A03019">
        <w:t xml:space="preserve"> </w:t>
      </w:r>
      <w:r w:rsidR="00810543" w:rsidRPr="00A03019">
        <w:t xml:space="preserve">requirements of the Code. This may lead to ambiguity about </w:t>
      </w:r>
      <w:r w:rsidR="00E95BE6" w:rsidRPr="00A03019">
        <w:t>how</w:t>
      </w:r>
      <w:r w:rsidR="00810543" w:rsidRPr="00A03019">
        <w:t xml:space="preserve"> non</w:t>
      </w:r>
      <w:r w:rsidR="00DC2AD5">
        <w:noBreakHyphen/>
      </w:r>
      <w:r w:rsidR="00810543" w:rsidRPr="00A03019">
        <w:t xml:space="preserve">compliant </w:t>
      </w:r>
      <w:r w:rsidR="00E95BE6" w:rsidRPr="00A03019">
        <w:t>disclosure documents are to be treated.</w:t>
      </w:r>
      <w:r w:rsidR="004113D0" w:rsidRPr="008807AA">
        <w:rPr>
          <w:rStyle w:val="FootnoteReference"/>
        </w:rPr>
        <w:footnoteReference w:id="69"/>
      </w:r>
    </w:p>
    <w:p w14:paraId="06FEADEF" w14:textId="77777777" w:rsidR="00B35325" w:rsidRPr="00B07B33" w:rsidRDefault="00B35325" w:rsidP="003A7912">
      <w:pPr>
        <w:pStyle w:val="Heading3"/>
      </w:pPr>
      <w:r w:rsidRPr="00B07B33">
        <w:t xml:space="preserve">Observations </w:t>
      </w:r>
    </w:p>
    <w:p w14:paraId="0D920ED4" w14:textId="235E131E" w:rsidR="00315F17" w:rsidRPr="00B07B33" w:rsidRDefault="00C1443C" w:rsidP="00A03019">
      <w:pPr>
        <w:rPr>
          <w:shd w:val="clear" w:color="auto" w:fill="FFFFFF"/>
        </w:rPr>
      </w:pPr>
      <w:r w:rsidRPr="00B07B33">
        <w:t>The perceived instability of the regulatory framework w</w:t>
      </w:r>
      <w:r w:rsidR="00885754" w:rsidRPr="00B07B33">
        <w:t>as</w:t>
      </w:r>
      <w:r w:rsidR="00B05A80" w:rsidRPr="00B07B33">
        <w:t xml:space="preserve"> a concern</w:t>
      </w:r>
      <w:r w:rsidR="00885754" w:rsidRPr="00B07B33">
        <w:t xml:space="preserve"> shared by many stakeholders</w:t>
      </w:r>
      <w:r w:rsidR="00B05A80" w:rsidRPr="00B07B33">
        <w:t>.</w:t>
      </w:r>
      <w:r w:rsidR="007465F6" w:rsidRPr="00B07B33">
        <w:t xml:space="preserve"> </w:t>
      </w:r>
      <w:r w:rsidR="00D07803" w:rsidRPr="00B07B33">
        <w:t>T</w:t>
      </w:r>
      <w:r w:rsidR="007465F6" w:rsidRPr="00B07B33">
        <w:t>he purpose of sunsetting is to ensure that regulations are scrutinised at least once each</w:t>
      </w:r>
      <w:r w:rsidR="00601678">
        <w:t xml:space="preserve"> 10 </w:t>
      </w:r>
      <w:r w:rsidR="007465F6" w:rsidRPr="00B07B33">
        <w:t xml:space="preserve">years, </w:t>
      </w:r>
      <w:r w:rsidR="00D07803" w:rsidRPr="00B07B33">
        <w:t xml:space="preserve">however </w:t>
      </w:r>
      <w:r w:rsidR="007465F6" w:rsidRPr="00B07B33">
        <w:t xml:space="preserve">the Code has been amended </w:t>
      </w:r>
      <w:r w:rsidR="00502BD0" w:rsidRPr="00B07B33">
        <w:t>8</w:t>
      </w:r>
      <w:r w:rsidR="007465F6" w:rsidRPr="00B07B33">
        <w:t xml:space="preserve"> times since it was re</w:t>
      </w:r>
      <w:r w:rsidR="00DC2AD5">
        <w:noBreakHyphen/>
      </w:r>
      <w:r w:rsidR="007465F6" w:rsidRPr="00B07B33">
        <w:t xml:space="preserve">made with effect from 2015. </w:t>
      </w:r>
      <w:r w:rsidR="00D12954" w:rsidRPr="00B07B33">
        <w:t xml:space="preserve">Given many changes only apply prospectively to new franchise agreements, </w:t>
      </w:r>
      <w:r w:rsidR="001D514F" w:rsidRPr="00B07B33">
        <w:t>there is a lag in the beneficial effect of each set of reforms.</w:t>
      </w:r>
      <w:r w:rsidR="005F4084" w:rsidRPr="00B07B33">
        <w:t xml:space="preserve"> </w:t>
      </w:r>
      <w:r w:rsidR="00315F17" w:rsidRPr="00B07B33">
        <w:rPr>
          <w:shd w:val="clear" w:color="auto" w:fill="FFFFFF"/>
        </w:rPr>
        <w:t xml:space="preserve">At the time of this review, less than half of the </w:t>
      </w:r>
      <w:r w:rsidR="00DD2D98" w:rsidRPr="00B07B33">
        <w:rPr>
          <w:shd w:val="clear" w:color="auto" w:fill="FFFFFF"/>
        </w:rPr>
        <w:t>sector</w:t>
      </w:r>
      <w:r w:rsidR="00315F17" w:rsidRPr="00B07B33">
        <w:rPr>
          <w:shd w:val="clear" w:color="auto" w:fill="FFFFFF"/>
        </w:rPr>
        <w:t xml:space="preserve"> is estimated to be benefitting from protections introduced in 2021.</w:t>
      </w:r>
      <w:r w:rsidR="00315F17" w:rsidRPr="00B07B33">
        <w:rPr>
          <w:rStyle w:val="FootnoteReference"/>
          <w:shd w:val="clear" w:color="auto" w:fill="FFFFFF"/>
        </w:rPr>
        <w:footnoteReference w:id="70"/>
      </w:r>
      <w:r w:rsidR="00315F17" w:rsidRPr="00B07B33">
        <w:rPr>
          <w:shd w:val="clear" w:color="auto" w:fill="FFFFFF"/>
        </w:rPr>
        <w:t xml:space="preserve"> </w:t>
      </w:r>
    </w:p>
    <w:p w14:paraId="5EF2DE35" w14:textId="4A89993B" w:rsidR="00AE6D6F" w:rsidRPr="00B07B33" w:rsidRDefault="005F4084" w:rsidP="00A03019">
      <w:pPr>
        <w:rPr>
          <w:shd w:val="clear" w:color="auto" w:fill="FFFFFF"/>
        </w:rPr>
      </w:pPr>
      <w:r w:rsidRPr="00B07B33">
        <w:t>Such f</w:t>
      </w:r>
      <w:r w:rsidR="001D514F" w:rsidRPr="00B07B33">
        <w:t xml:space="preserve">requent change also appears to have </w:t>
      </w:r>
      <w:r w:rsidR="0024510F" w:rsidRPr="00B07B33">
        <w:t>impeded awareness of</w:t>
      </w:r>
      <w:r w:rsidRPr="00B07B33">
        <w:t xml:space="preserve"> </w:t>
      </w:r>
      <w:r w:rsidR="0024510F" w:rsidRPr="00B07B33">
        <w:t>protection</w:t>
      </w:r>
      <w:r w:rsidRPr="00B07B33">
        <w:t>s added to t</w:t>
      </w:r>
      <w:r w:rsidR="0024510F" w:rsidRPr="00B07B33">
        <w:t>he Code</w:t>
      </w:r>
      <w:r w:rsidRPr="00B07B33">
        <w:t xml:space="preserve">; </w:t>
      </w:r>
      <w:r w:rsidR="00385DF5" w:rsidRPr="00B07B33">
        <w:t xml:space="preserve">indeed, </w:t>
      </w:r>
      <w:r w:rsidR="0024510F" w:rsidRPr="00B07B33">
        <w:t>s</w:t>
      </w:r>
      <w:r w:rsidRPr="00B07B33">
        <w:t>ome</w:t>
      </w:r>
      <w:r w:rsidR="009E58FE" w:rsidRPr="00B07B33">
        <w:t xml:space="preserve"> stakeholders</w:t>
      </w:r>
      <w:r w:rsidR="00385DF5" w:rsidRPr="00B07B33">
        <w:t xml:space="preserve"> made submission</w:t>
      </w:r>
      <w:r w:rsidR="0087480E" w:rsidRPr="00B07B33">
        <w:t>s</w:t>
      </w:r>
      <w:r w:rsidR="00385DF5" w:rsidRPr="00B07B33">
        <w:t xml:space="preserve"> to the current review advocating for</w:t>
      </w:r>
      <w:r w:rsidR="009E58FE" w:rsidRPr="00B07B33">
        <w:t xml:space="preserve"> </w:t>
      </w:r>
      <w:r w:rsidR="00345427" w:rsidRPr="00B07B33">
        <w:t xml:space="preserve">suggested </w:t>
      </w:r>
      <w:r w:rsidR="006A2D37" w:rsidRPr="00B07B33">
        <w:t xml:space="preserve">reforms which </w:t>
      </w:r>
      <w:r w:rsidR="00E04CC2">
        <w:t>had</w:t>
      </w:r>
      <w:r w:rsidR="00385DF5" w:rsidRPr="00B07B33">
        <w:t xml:space="preserve"> in fact</w:t>
      </w:r>
      <w:r w:rsidR="00941E52" w:rsidRPr="00B07B33">
        <w:t xml:space="preserve"> already</w:t>
      </w:r>
      <w:r w:rsidRPr="00B07B33">
        <w:t xml:space="preserve"> </w:t>
      </w:r>
      <w:r w:rsidR="00E04CC2">
        <w:t xml:space="preserve">been </w:t>
      </w:r>
      <w:r w:rsidRPr="00B07B33">
        <w:t>incorporated into the Code i</w:t>
      </w:r>
      <w:r w:rsidR="006A2D37" w:rsidRPr="00B07B33">
        <w:t>n recent years</w:t>
      </w:r>
      <w:r w:rsidR="0024510F" w:rsidRPr="00B07B33">
        <w:t>.</w:t>
      </w:r>
      <w:r w:rsidR="00A1225C" w:rsidRPr="00B07B33">
        <w:t xml:space="preserve"> </w:t>
      </w:r>
    </w:p>
    <w:p w14:paraId="2643883F" w14:textId="773C128C" w:rsidR="00AE6D6F" w:rsidRPr="00B07B33" w:rsidRDefault="00472841" w:rsidP="00A03019">
      <w:pPr>
        <w:rPr>
          <w:shd w:val="clear" w:color="auto" w:fill="FFFFFF"/>
        </w:rPr>
      </w:pPr>
      <w:r w:rsidRPr="00B07B33">
        <w:rPr>
          <w:shd w:val="clear" w:color="auto" w:fill="FFFFFF"/>
        </w:rPr>
        <w:t xml:space="preserve">The sector requires some respite from the constant process of review. </w:t>
      </w:r>
      <w:r w:rsidR="00C24622" w:rsidRPr="00B07B33">
        <w:rPr>
          <w:shd w:val="clear" w:color="auto" w:fill="FFFFFF"/>
        </w:rPr>
        <w:t>Reviews of t</w:t>
      </w:r>
      <w:r w:rsidR="00AE6D6F" w:rsidRPr="00B07B33">
        <w:rPr>
          <w:shd w:val="clear" w:color="auto" w:fill="FFFFFF"/>
        </w:rPr>
        <w:t>he Code should be conducted at five</w:t>
      </w:r>
      <w:r w:rsidR="00DC2AD5">
        <w:rPr>
          <w:shd w:val="clear" w:color="auto" w:fill="FFFFFF"/>
        </w:rPr>
        <w:noBreakHyphen/>
      </w:r>
      <w:r w:rsidR="00AE6D6F" w:rsidRPr="00B07B33">
        <w:rPr>
          <w:shd w:val="clear" w:color="auto" w:fill="FFFFFF"/>
        </w:rPr>
        <w:t>year intervals</w:t>
      </w:r>
      <w:r w:rsidR="001D1DCA" w:rsidRPr="00B07B33">
        <w:rPr>
          <w:shd w:val="clear" w:color="auto" w:fill="FFFFFF"/>
        </w:rPr>
        <w:t xml:space="preserve"> and should involve</w:t>
      </w:r>
      <w:r w:rsidR="006E0C92" w:rsidRPr="00B07B33">
        <w:rPr>
          <w:shd w:val="clear" w:color="auto" w:fill="FFFFFF"/>
        </w:rPr>
        <w:t xml:space="preserve"> a mid</w:t>
      </w:r>
      <w:r w:rsidR="00DC2AD5">
        <w:rPr>
          <w:shd w:val="clear" w:color="auto" w:fill="FFFFFF"/>
        </w:rPr>
        <w:noBreakHyphen/>
      </w:r>
      <w:r w:rsidR="006E0C92" w:rsidRPr="00B07B33">
        <w:rPr>
          <w:shd w:val="clear" w:color="auto" w:fill="FFFFFF"/>
        </w:rPr>
        <w:t xml:space="preserve">term </w:t>
      </w:r>
      <w:r w:rsidR="00F33F47" w:rsidRPr="00B07B33">
        <w:rPr>
          <w:shd w:val="clear" w:color="auto" w:fill="FFFFFF"/>
        </w:rPr>
        <w:t xml:space="preserve">and general sunsetting </w:t>
      </w:r>
      <w:r w:rsidR="006E0C92" w:rsidRPr="00B07B33">
        <w:rPr>
          <w:shd w:val="clear" w:color="auto" w:fill="FFFFFF"/>
        </w:rPr>
        <w:t xml:space="preserve">review </w:t>
      </w:r>
      <w:r w:rsidR="008317C6" w:rsidRPr="00B07B33">
        <w:rPr>
          <w:shd w:val="clear" w:color="auto" w:fill="FFFFFF"/>
        </w:rPr>
        <w:t>p</w:t>
      </w:r>
      <w:r w:rsidR="00AE6D6F" w:rsidRPr="00B07B33">
        <w:rPr>
          <w:shd w:val="clear" w:color="auto" w:fill="FFFFFF"/>
        </w:rPr>
        <w:t xml:space="preserve">rior to </w:t>
      </w:r>
      <w:r w:rsidR="00311664" w:rsidRPr="00B07B33">
        <w:rPr>
          <w:shd w:val="clear" w:color="auto" w:fill="FFFFFF"/>
        </w:rPr>
        <w:t>remaking the Code</w:t>
      </w:r>
      <w:r w:rsidR="00AE6D6F" w:rsidRPr="00B07B33">
        <w:rPr>
          <w:shd w:val="clear" w:color="auto" w:fill="FFFFFF"/>
        </w:rPr>
        <w:t xml:space="preserve">. Committing to a predictable review cycle would </w:t>
      </w:r>
      <w:r w:rsidR="0077628B" w:rsidRPr="00B07B33">
        <w:rPr>
          <w:shd w:val="clear" w:color="auto" w:fill="FFFFFF"/>
        </w:rPr>
        <w:t>assure</w:t>
      </w:r>
      <w:r w:rsidR="00AE6D6F" w:rsidRPr="00B07B33">
        <w:rPr>
          <w:shd w:val="clear" w:color="auto" w:fill="FFFFFF"/>
        </w:rPr>
        <w:t xml:space="preserve"> confidence and certainty to the franchise sector</w:t>
      </w:r>
      <w:r w:rsidR="00E04CC2">
        <w:rPr>
          <w:shd w:val="clear" w:color="auto" w:fill="FFFFFF"/>
        </w:rPr>
        <w:t>, whilst reducing compliance costs</w:t>
      </w:r>
      <w:r w:rsidR="00A1225C" w:rsidRPr="00B07B33">
        <w:rPr>
          <w:shd w:val="clear" w:color="auto" w:fill="FFFFFF"/>
        </w:rPr>
        <w:t xml:space="preserve">. </w:t>
      </w:r>
    </w:p>
    <w:p w14:paraId="1FC4232A" w14:textId="32318FDC" w:rsidR="00B34B90" w:rsidRPr="00B07B33" w:rsidRDefault="00F24F53" w:rsidP="00A03019">
      <w:r w:rsidRPr="00B07B33">
        <w:t>Frequent review has also led</w:t>
      </w:r>
      <w:r w:rsidR="001A6A7A" w:rsidRPr="00B07B33">
        <w:t xml:space="preserve"> to </w:t>
      </w:r>
      <w:r w:rsidRPr="00B07B33">
        <w:t>increased</w:t>
      </w:r>
      <w:r w:rsidR="0096511D" w:rsidRPr="00B07B33">
        <w:t xml:space="preserve"> </w:t>
      </w:r>
      <w:r w:rsidR="001A6A7A" w:rsidRPr="00B07B33">
        <w:t xml:space="preserve">complexity </w:t>
      </w:r>
      <w:r w:rsidR="004F4E47" w:rsidRPr="00B07B33">
        <w:t xml:space="preserve">in </w:t>
      </w:r>
      <w:r w:rsidRPr="00B07B33">
        <w:t xml:space="preserve">Code provisions. This is a common </w:t>
      </w:r>
      <w:r w:rsidR="00F36BA0" w:rsidRPr="00B07B33">
        <w:t xml:space="preserve">problem in legal frameworks subject to frequent </w:t>
      </w:r>
      <w:r w:rsidR="00DC2AD5">
        <w:t>‘</w:t>
      </w:r>
      <w:r w:rsidR="00F36BA0" w:rsidRPr="00B07B33">
        <w:t>tinkering</w:t>
      </w:r>
      <w:r w:rsidR="00DC2AD5">
        <w:t>’</w:t>
      </w:r>
      <w:r w:rsidR="001A6A7A" w:rsidRPr="00B07B33">
        <w:t>.</w:t>
      </w:r>
      <w:r w:rsidR="009D43A8" w:rsidRPr="00B07B33">
        <w:rPr>
          <w:rStyle w:val="FootnoteReference"/>
        </w:rPr>
        <w:footnoteReference w:id="71"/>
      </w:r>
      <w:r w:rsidR="00C84EB1" w:rsidRPr="00B07B33">
        <w:t xml:space="preserve"> </w:t>
      </w:r>
      <w:r w:rsidR="007E03B4" w:rsidRPr="00B07B33">
        <w:t>Inconsistency or ambiguity</w:t>
      </w:r>
      <w:r w:rsidR="000639F3" w:rsidRPr="00B07B33">
        <w:t xml:space="preserve"> </w:t>
      </w:r>
      <w:r w:rsidR="004E3552" w:rsidRPr="00B07B33">
        <w:t xml:space="preserve">in </w:t>
      </w:r>
      <w:r w:rsidR="007E03B4" w:rsidRPr="00B07B33">
        <w:t xml:space="preserve">the drafting of </w:t>
      </w:r>
      <w:r w:rsidR="000639F3" w:rsidRPr="00B07B33">
        <w:t>provisions</w:t>
      </w:r>
      <w:r w:rsidR="00256332" w:rsidRPr="00B07B33">
        <w:t xml:space="preserve"> </w:t>
      </w:r>
      <w:r w:rsidR="00D14AE6" w:rsidRPr="00B07B33">
        <w:t>can obscure</w:t>
      </w:r>
      <w:r w:rsidR="00CD4AD8" w:rsidRPr="00B07B33">
        <w:t xml:space="preserve"> the policy intent</w:t>
      </w:r>
      <w:r w:rsidR="00D14AE6" w:rsidRPr="00B07B33">
        <w:t xml:space="preserve"> of the Code</w:t>
      </w:r>
      <w:r w:rsidR="00CD4AD8" w:rsidRPr="00B07B33">
        <w:t xml:space="preserve"> </w:t>
      </w:r>
      <w:r w:rsidR="00401336" w:rsidRPr="00B07B33">
        <w:t xml:space="preserve">and </w:t>
      </w:r>
      <w:r w:rsidR="00CD4AD8" w:rsidRPr="00B07B33">
        <w:t xml:space="preserve">add to uncertainty for </w:t>
      </w:r>
      <w:r w:rsidR="00DD2D98" w:rsidRPr="00B07B33">
        <w:t>the sector</w:t>
      </w:r>
      <w:r w:rsidR="00D14AE6" w:rsidRPr="00B07B33">
        <w:t>. It can also</w:t>
      </w:r>
      <w:r w:rsidR="00CD4AD8" w:rsidRPr="00B07B33">
        <w:t xml:space="preserve"> </w:t>
      </w:r>
      <w:r w:rsidR="00DF178F" w:rsidRPr="00B07B33">
        <w:t xml:space="preserve">increase </w:t>
      </w:r>
      <w:r w:rsidR="00CD4AD8" w:rsidRPr="00B07B33">
        <w:t>the compliance burden</w:t>
      </w:r>
      <w:r w:rsidR="00DF178F" w:rsidRPr="00B07B33">
        <w:t xml:space="preserve"> for </w:t>
      </w:r>
      <w:r w:rsidR="00DD2D98" w:rsidRPr="00B07B33">
        <w:t>sector</w:t>
      </w:r>
      <w:r w:rsidR="00DF178F" w:rsidRPr="00B07B33">
        <w:t xml:space="preserve"> participants. </w:t>
      </w:r>
    </w:p>
    <w:p w14:paraId="0068C2FC" w14:textId="7497D042" w:rsidR="00DA067B" w:rsidRPr="00B07B33" w:rsidRDefault="009F1296" w:rsidP="00A03019">
      <w:r w:rsidRPr="00B07B33">
        <w:t>I</w:t>
      </w:r>
      <w:r w:rsidR="00AB0E06" w:rsidRPr="00B07B33">
        <w:t>f</w:t>
      </w:r>
      <w:r w:rsidRPr="00B07B33">
        <w:t xml:space="preserve"> the Code is remade prior to sunsetting, the legislative drafting process will provide an opportunity to address such </w:t>
      </w:r>
      <w:r w:rsidR="00AB0E06" w:rsidRPr="00B07B33">
        <w:t>concerns</w:t>
      </w:r>
      <w:r w:rsidRPr="00B07B33">
        <w:t>. Modern</w:t>
      </w:r>
      <w:r w:rsidR="009905AA" w:rsidRPr="00B07B33">
        <w:t xml:space="preserve"> drafting practices should be applied in remaking the </w:t>
      </w:r>
      <w:r w:rsidR="00F70E00" w:rsidRPr="00B07B33">
        <w:t>Code</w:t>
      </w:r>
      <w:r w:rsidR="009905AA" w:rsidRPr="00B07B33">
        <w:t xml:space="preserve"> and consideration should be given to </w:t>
      </w:r>
      <w:r w:rsidRPr="00B07B33">
        <w:t>clarity</w:t>
      </w:r>
      <w:r w:rsidR="002839F7" w:rsidRPr="00B07B33">
        <w:t xml:space="preserve"> </w:t>
      </w:r>
      <w:r w:rsidR="007E110B" w:rsidRPr="00B07B33">
        <w:t>of expression</w:t>
      </w:r>
      <w:r w:rsidR="000A0E36" w:rsidRPr="00B07B33">
        <w:t xml:space="preserve"> to </w:t>
      </w:r>
      <w:r w:rsidR="007E110B" w:rsidRPr="00B07B33">
        <w:t>match the</w:t>
      </w:r>
      <w:r w:rsidR="000A0E36" w:rsidRPr="00B07B33">
        <w:t xml:space="preserve"> policy intent</w:t>
      </w:r>
      <w:r w:rsidR="007E110B" w:rsidRPr="00B07B33">
        <w:t xml:space="preserve"> of the Code</w:t>
      </w:r>
      <w:r w:rsidR="002839F7" w:rsidRPr="00B07B33">
        <w:t xml:space="preserve">. </w:t>
      </w:r>
      <w:r w:rsidR="009839C5" w:rsidRPr="00B07B33">
        <w:t>Ap</w:t>
      </w:r>
      <w:r w:rsidR="009F079A" w:rsidRPr="00B07B33">
        <w:t xml:space="preserve">propriate transitional arrangements </w:t>
      </w:r>
      <w:r w:rsidR="009839C5" w:rsidRPr="00B07B33">
        <w:t xml:space="preserve">should also be made </w:t>
      </w:r>
      <w:r w:rsidR="009F079A" w:rsidRPr="00B07B33">
        <w:t>to ensure that as many franchisees as possible benefit from reform</w:t>
      </w:r>
      <w:r w:rsidR="009839C5" w:rsidRPr="00B07B33">
        <w:t>, particular</w:t>
      </w:r>
      <w:r w:rsidR="00CF6557" w:rsidRPr="00B07B33">
        <w:t>ly in</w:t>
      </w:r>
      <w:r w:rsidR="009839C5" w:rsidRPr="00B07B33">
        <w:t xml:space="preserve"> regard to </w:t>
      </w:r>
      <w:r w:rsidR="007A0D30" w:rsidRPr="00B07B33">
        <w:t>franchise agreements without a specified term</w:t>
      </w:r>
      <w:r w:rsidR="002839F7" w:rsidRPr="00B07B33">
        <w:t xml:space="preserve">. </w:t>
      </w:r>
      <w:r w:rsidR="00DA067B" w:rsidRPr="00B07B33">
        <w:t xml:space="preserve">A number of suggested </w:t>
      </w:r>
      <w:r w:rsidR="00FA0B03" w:rsidRPr="00B07B33">
        <w:t>technical</w:t>
      </w:r>
      <w:r w:rsidR="00DA067B" w:rsidRPr="00B07B33">
        <w:t xml:space="preserve"> amendments are shown in more detail in Appendix A.</w:t>
      </w:r>
    </w:p>
    <w:p w14:paraId="4C600B01" w14:textId="5882E0C1" w:rsidR="003A7912" w:rsidRDefault="00BB6610" w:rsidP="00A03019">
      <w:r w:rsidRPr="00B07B33">
        <w:t>Raising</w:t>
      </w:r>
      <w:r w:rsidR="00472841" w:rsidRPr="00B07B33">
        <w:t xml:space="preserve"> the regulatory framework for franchising to primary legislation would be a fundamental shif</w:t>
      </w:r>
      <w:r w:rsidR="00601648" w:rsidRPr="00B07B33">
        <w:t xml:space="preserve">t, requiring a </w:t>
      </w:r>
      <w:r w:rsidR="004B4E8D" w:rsidRPr="00B07B33">
        <w:t xml:space="preserve">substantial period of time and increasing uncertainty for the sector without any major </w:t>
      </w:r>
      <w:r w:rsidR="00A049A4" w:rsidRPr="00B07B33">
        <w:t>gains</w:t>
      </w:r>
      <w:r w:rsidR="001A1BA1" w:rsidRPr="00B07B33">
        <w:t xml:space="preserve"> over and above the protections that can exist within a fit</w:t>
      </w:r>
      <w:r w:rsidR="00DC2AD5">
        <w:noBreakHyphen/>
      </w:r>
      <w:r w:rsidR="001A1BA1" w:rsidRPr="00B07B33">
        <w:t>for</w:t>
      </w:r>
      <w:r w:rsidR="00DC2AD5">
        <w:noBreakHyphen/>
      </w:r>
      <w:r w:rsidR="001A1BA1" w:rsidRPr="00B07B33">
        <w:t>purpose Code</w:t>
      </w:r>
      <w:r w:rsidR="00A049A4" w:rsidRPr="00B07B33">
        <w:t xml:space="preserve">. For this reason, it is not supported by the review. </w:t>
      </w:r>
    </w:p>
    <w:p w14:paraId="06E2AAD0" w14:textId="77777777" w:rsidR="003A7912" w:rsidRDefault="003A7912">
      <w:pPr>
        <w:spacing w:before="0" w:after="160" w:line="259" w:lineRule="auto"/>
      </w:pPr>
      <w:r>
        <w:br w:type="page"/>
      </w:r>
    </w:p>
    <w:p w14:paraId="33193FA9" w14:textId="3DD6CB66" w:rsidR="00EE2D66" w:rsidRPr="00B07B33" w:rsidRDefault="002D2116" w:rsidP="00153A66">
      <w:pPr>
        <w:pStyle w:val="Heading2Numbered"/>
      </w:pPr>
      <w:bookmarkStart w:id="78" w:name="_Toc145006586"/>
      <w:bookmarkStart w:id="79" w:name="_Toc145007857"/>
      <w:bookmarkStart w:id="80" w:name="_Toc145006587"/>
      <w:bookmarkStart w:id="81" w:name="_Toc145007858"/>
      <w:bookmarkStart w:id="82" w:name="_Toc145006588"/>
      <w:bookmarkStart w:id="83" w:name="_Toc145007859"/>
      <w:bookmarkStart w:id="84" w:name="_Toc145006589"/>
      <w:bookmarkStart w:id="85" w:name="_Toc145007860"/>
      <w:bookmarkStart w:id="86" w:name="_Toc145006590"/>
      <w:bookmarkStart w:id="87" w:name="_Toc145007861"/>
      <w:bookmarkStart w:id="88" w:name="_Toc145006591"/>
      <w:bookmarkStart w:id="89" w:name="_Toc145007862"/>
      <w:bookmarkStart w:id="90" w:name="_Toc145006592"/>
      <w:bookmarkStart w:id="91" w:name="_Toc145007863"/>
      <w:bookmarkStart w:id="92" w:name="_Toc145006593"/>
      <w:bookmarkStart w:id="93" w:name="_Toc145007864"/>
      <w:bookmarkStart w:id="94" w:name="_Toc145006595"/>
      <w:bookmarkStart w:id="95" w:name="_Toc145007866"/>
      <w:bookmarkStart w:id="96" w:name="_Toc145006596"/>
      <w:bookmarkStart w:id="97" w:name="_Toc145007867"/>
      <w:bookmarkStart w:id="98" w:name="_Toc145006597"/>
      <w:bookmarkStart w:id="99" w:name="_Toc145007868"/>
      <w:bookmarkStart w:id="100" w:name="_Toc145006598"/>
      <w:bookmarkStart w:id="101" w:name="_Toc145007869"/>
      <w:bookmarkStart w:id="102" w:name="_Toc145006599"/>
      <w:bookmarkStart w:id="103" w:name="_Toc145007870"/>
      <w:bookmarkStart w:id="104" w:name="_Toc145006600"/>
      <w:bookmarkStart w:id="105" w:name="_Toc145007871"/>
      <w:bookmarkStart w:id="106" w:name="_Toc145006601"/>
      <w:bookmarkStart w:id="107" w:name="_Toc145007872"/>
      <w:bookmarkStart w:id="108" w:name="_Toc145006602"/>
      <w:bookmarkStart w:id="109" w:name="_Toc145007873"/>
      <w:bookmarkStart w:id="110" w:name="_Toc145006603"/>
      <w:bookmarkStart w:id="111" w:name="_Toc145007874"/>
      <w:bookmarkStart w:id="112" w:name="_Toc145006604"/>
      <w:bookmarkStart w:id="113" w:name="_Toc145007875"/>
      <w:bookmarkStart w:id="114" w:name="_Toc145006605"/>
      <w:bookmarkStart w:id="115" w:name="_Toc145007876"/>
      <w:bookmarkStart w:id="116" w:name="_Toc145006606"/>
      <w:bookmarkStart w:id="117" w:name="_Toc145007877"/>
      <w:bookmarkStart w:id="118" w:name="_Toc145006613"/>
      <w:bookmarkStart w:id="119" w:name="_Toc145007884"/>
      <w:bookmarkStart w:id="120" w:name="_Toc145006620"/>
      <w:bookmarkStart w:id="121" w:name="_Toc145007891"/>
      <w:bookmarkStart w:id="122" w:name="_Toc145006621"/>
      <w:bookmarkStart w:id="123" w:name="_Toc145007892"/>
      <w:bookmarkStart w:id="124" w:name="_Toc145006622"/>
      <w:bookmarkStart w:id="125" w:name="_Toc145007893"/>
      <w:bookmarkStart w:id="126" w:name="_Toc145006623"/>
      <w:bookmarkStart w:id="127" w:name="_Toc145007894"/>
      <w:bookmarkStart w:id="128" w:name="_Toc145006624"/>
      <w:bookmarkStart w:id="129" w:name="_Toc145007895"/>
      <w:bookmarkStart w:id="130" w:name="_Toc145006625"/>
      <w:bookmarkStart w:id="131" w:name="_Toc145007896"/>
      <w:bookmarkStart w:id="132" w:name="_Toc145006626"/>
      <w:bookmarkStart w:id="133" w:name="_Toc145007897"/>
      <w:bookmarkStart w:id="134" w:name="_Toc145006630"/>
      <w:bookmarkStart w:id="135" w:name="_Toc145007901"/>
      <w:bookmarkStart w:id="136" w:name="_Toc145006632"/>
      <w:bookmarkStart w:id="137" w:name="_Toc145007903"/>
      <w:bookmarkStart w:id="138" w:name="_Toc145006634"/>
      <w:bookmarkStart w:id="139" w:name="_Toc145007905"/>
      <w:bookmarkStart w:id="140" w:name="_Toc145006635"/>
      <w:bookmarkStart w:id="141" w:name="_Toc145007906"/>
      <w:bookmarkStart w:id="142" w:name="_Toc145006642"/>
      <w:bookmarkStart w:id="143" w:name="_Toc145007913"/>
      <w:bookmarkStart w:id="144" w:name="_Toc145006643"/>
      <w:bookmarkStart w:id="145" w:name="_Toc145007914"/>
      <w:bookmarkStart w:id="146" w:name="_Toc145006644"/>
      <w:bookmarkStart w:id="147" w:name="_Toc145007915"/>
      <w:bookmarkStart w:id="148" w:name="_Toc145006645"/>
      <w:bookmarkStart w:id="149" w:name="_Toc145007916"/>
      <w:bookmarkStart w:id="150" w:name="_Toc145006646"/>
      <w:bookmarkStart w:id="151" w:name="_Toc145007917"/>
      <w:bookmarkStart w:id="152" w:name="_Toc145006653"/>
      <w:bookmarkStart w:id="153" w:name="_Toc145007924"/>
      <w:bookmarkStart w:id="154" w:name="_Toc145006654"/>
      <w:bookmarkStart w:id="155" w:name="_Toc145007925"/>
      <w:bookmarkStart w:id="156" w:name="_Toc145006655"/>
      <w:bookmarkStart w:id="157" w:name="_Toc145007926"/>
      <w:bookmarkStart w:id="158" w:name="_Toc145006656"/>
      <w:bookmarkStart w:id="159" w:name="_Toc145007927"/>
      <w:bookmarkStart w:id="160" w:name="_Toc156484473"/>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B07B33">
        <w:t>Findings and recommendations</w:t>
      </w:r>
      <w:bookmarkEnd w:id="160"/>
      <w:r w:rsidR="00BF5638" w:rsidRPr="00B07B33">
        <w:t xml:space="preserve"> </w:t>
      </w:r>
    </w:p>
    <w:tbl>
      <w:tblPr>
        <w:tblStyle w:val="TableGrid"/>
        <w:tblW w:w="9072" w:type="dxa"/>
        <w:tblBorders>
          <w:top w:val="single" w:sz="18" w:space="0" w:color="auto"/>
          <w:left w:val="single" w:sz="18" w:space="0" w:color="auto"/>
          <w:bottom w:val="single" w:sz="18" w:space="0" w:color="auto"/>
          <w:right w:val="single" w:sz="18" w:space="0" w:color="auto"/>
          <w:insideH w:val="none" w:sz="0" w:space="0" w:color="auto"/>
        </w:tblBorders>
        <w:shd w:val="clear" w:color="auto" w:fill="F3F7F7"/>
        <w:tblLook w:val="0620" w:firstRow="1" w:lastRow="0" w:firstColumn="0" w:lastColumn="0" w:noHBand="1" w:noVBand="1"/>
      </w:tblPr>
      <w:tblGrid>
        <w:gridCol w:w="4536"/>
        <w:gridCol w:w="4536"/>
      </w:tblGrid>
      <w:tr w:rsidR="00236F0C" w:rsidRPr="00B07B33" w14:paraId="3D263086" w14:textId="77777777" w:rsidTr="00434F4B">
        <w:trPr>
          <w:cnfStyle w:val="100000000000" w:firstRow="1" w:lastRow="0" w:firstColumn="0" w:lastColumn="0" w:oddVBand="0" w:evenVBand="0" w:oddHBand="0" w:evenHBand="0" w:firstRowFirstColumn="0" w:firstRowLastColumn="0" w:lastRowFirstColumn="0" w:lastRowLastColumn="0"/>
          <w:trHeight w:val="396"/>
        </w:trPr>
        <w:tc>
          <w:tcPr>
            <w:tcW w:w="9072" w:type="dxa"/>
            <w:gridSpan w:val="2"/>
            <w:tcBorders>
              <w:top w:val="nil"/>
              <w:left w:val="nil"/>
              <w:bottom w:val="nil"/>
              <w:right w:val="nil"/>
            </w:tcBorders>
            <w:shd w:val="clear" w:color="auto" w:fill="D5E3E3"/>
          </w:tcPr>
          <w:p w14:paraId="4BBA178C" w14:textId="77777777" w:rsidR="00236F0C" w:rsidRPr="00B07B33" w:rsidRDefault="00236F0C" w:rsidP="003A7912">
            <w:pPr>
              <w:pStyle w:val="TableColumnHeadingLeft"/>
              <w:rPr>
                <w:b w:val="0"/>
                <w:color w:val="FFFFFF" w:themeColor="background1"/>
              </w:rPr>
            </w:pPr>
            <w:r w:rsidRPr="00B07B33">
              <w:t>Findings</w:t>
            </w:r>
          </w:p>
        </w:tc>
      </w:tr>
      <w:tr w:rsidR="00236F0C" w:rsidRPr="00B07B33" w14:paraId="6132626C" w14:textId="77777777" w:rsidTr="00434F4B">
        <w:trPr>
          <w:trHeight w:val="577"/>
        </w:trPr>
        <w:tc>
          <w:tcPr>
            <w:tcW w:w="9072" w:type="dxa"/>
            <w:gridSpan w:val="2"/>
            <w:tcBorders>
              <w:top w:val="nil"/>
              <w:left w:val="nil"/>
              <w:bottom w:val="nil"/>
              <w:right w:val="nil"/>
            </w:tcBorders>
            <w:shd w:val="clear" w:color="auto" w:fill="F3F7F7"/>
          </w:tcPr>
          <w:p w14:paraId="7D205646" w14:textId="77777777" w:rsidR="00236F0C" w:rsidRPr="00B07B33" w:rsidRDefault="00236F0C" w:rsidP="003A7912">
            <w:pPr>
              <w:pStyle w:val="TableNumeral"/>
              <w:ind w:left="360" w:hanging="360"/>
            </w:pPr>
            <w:r w:rsidRPr="00B07B33">
              <w:t>The Code is generally fit for purpose.</w:t>
            </w:r>
          </w:p>
          <w:p w14:paraId="5C9AB436" w14:textId="4C5F2675" w:rsidR="00236F0C" w:rsidRPr="00B07B33" w:rsidRDefault="00236F0C" w:rsidP="003A7912">
            <w:pPr>
              <w:pStyle w:val="TableNumeral"/>
              <w:ind w:left="360" w:hanging="360"/>
            </w:pPr>
            <w:r w:rsidRPr="00B07B33">
              <w:t>There is significant misunderstanding, especially amongst franchisees, about what the Code is meant to achieve. The</w:t>
            </w:r>
            <w:r w:rsidR="00434F4B">
              <w:t> </w:t>
            </w:r>
            <w:r w:rsidRPr="00B07B33">
              <w:t>current articulation of the purpose of the Code in Clause 2 does not adequately explain to readers why the Code exists, what it seeks to achieve, and what it does not cover.</w:t>
            </w:r>
          </w:p>
          <w:p w14:paraId="36007454" w14:textId="77777777" w:rsidR="00236F0C" w:rsidRPr="00B07B33" w:rsidRDefault="00236F0C" w:rsidP="003A7912">
            <w:pPr>
              <w:pStyle w:val="TableNumeral"/>
              <w:ind w:left="360" w:hanging="360"/>
            </w:pPr>
            <w:r w:rsidRPr="00B07B33">
              <w:t xml:space="preserve">Amendments made to the Code in 2022 to exempt cooperatives and mutual entities are effective and have not produced any unintended consequences. </w:t>
            </w:r>
          </w:p>
          <w:p w14:paraId="4A7B85E5" w14:textId="77777777" w:rsidR="00236F0C" w:rsidRPr="00B07B33" w:rsidRDefault="00236F0C" w:rsidP="003A7912">
            <w:pPr>
              <w:pStyle w:val="TableNumeral"/>
              <w:ind w:left="360" w:hanging="360"/>
            </w:pPr>
            <w:r w:rsidRPr="00B07B33">
              <w:t>Part 5 of the Code relating to new vehicle dealerships is operating as intended and not producing any unintended consequences.</w:t>
            </w:r>
          </w:p>
          <w:p w14:paraId="7FCC71B0" w14:textId="77777777" w:rsidR="00236F0C" w:rsidRPr="003A7912" w:rsidRDefault="00236F0C" w:rsidP="003A7912">
            <w:pPr>
              <w:pStyle w:val="TableNumeral"/>
              <w:ind w:left="360" w:hanging="360"/>
              <w:rPr>
                <w:rFonts w:asciiTheme="majorHAnsi" w:hAnsiTheme="majorHAnsi" w:cstheme="majorHAnsi"/>
              </w:rPr>
            </w:pPr>
            <w:r w:rsidRPr="00B07B33">
              <w:t>The sector requires some respite from a constant process of review.</w:t>
            </w:r>
          </w:p>
        </w:tc>
      </w:tr>
      <w:tr w:rsidR="00236F0C" w:rsidRPr="00B07B33" w14:paraId="6E78B04E" w14:textId="77777777" w:rsidTr="00434F4B">
        <w:tc>
          <w:tcPr>
            <w:tcW w:w="4536" w:type="dxa"/>
            <w:tcBorders>
              <w:top w:val="nil"/>
              <w:left w:val="nil"/>
              <w:bottom w:val="nil"/>
              <w:right w:val="nil"/>
            </w:tcBorders>
            <w:shd w:val="clear" w:color="auto" w:fill="D5E3E3"/>
          </w:tcPr>
          <w:p w14:paraId="64F6C23E" w14:textId="77777777" w:rsidR="00236F0C" w:rsidRPr="00B07B33" w:rsidRDefault="00236F0C" w:rsidP="003A7912">
            <w:pPr>
              <w:pStyle w:val="TableColumnHeadingLeft"/>
            </w:pPr>
            <w:r w:rsidRPr="00B07B33">
              <w:t>Recommendations</w:t>
            </w:r>
          </w:p>
        </w:tc>
        <w:tc>
          <w:tcPr>
            <w:tcW w:w="4536" w:type="dxa"/>
            <w:tcBorders>
              <w:top w:val="nil"/>
              <w:left w:val="nil"/>
              <w:bottom w:val="nil"/>
              <w:right w:val="nil"/>
            </w:tcBorders>
            <w:shd w:val="clear" w:color="auto" w:fill="D5E3E3"/>
          </w:tcPr>
          <w:p w14:paraId="6986ABC6" w14:textId="77777777" w:rsidR="00236F0C" w:rsidRPr="00B07B33" w:rsidRDefault="00236F0C" w:rsidP="003A7912">
            <w:pPr>
              <w:pStyle w:val="TableColumnHeadingLeft"/>
            </w:pPr>
            <w:r w:rsidRPr="00B07B33">
              <w:t>Implementation suggestions</w:t>
            </w:r>
          </w:p>
        </w:tc>
      </w:tr>
      <w:tr w:rsidR="00236F0C" w:rsidRPr="00B07B33" w14:paraId="4C776AFA" w14:textId="77777777" w:rsidTr="00434F4B">
        <w:trPr>
          <w:trHeight w:val="984"/>
        </w:trPr>
        <w:tc>
          <w:tcPr>
            <w:tcW w:w="4536" w:type="dxa"/>
            <w:tcBorders>
              <w:top w:val="nil"/>
              <w:left w:val="nil"/>
              <w:bottom w:val="nil"/>
              <w:right w:val="nil"/>
            </w:tcBorders>
            <w:shd w:val="clear" w:color="auto" w:fill="F3F7F7"/>
          </w:tcPr>
          <w:p w14:paraId="27109753" w14:textId="77777777" w:rsidR="00236F0C" w:rsidRPr="003A7912" w:rsidRDefault="00236F0C" w:rsidP="00FD50A8">
            <w:pPr>
              <w:pStyle w:val="TableTextNumber"/>
              <w:ind w:left="315" w:hanging="284"/>
            </w:pPr>
            <w:r w:rsidRPr="003A7912">
              <w:t>The Code should be remade, largely in its current format.</w:t>
            </w:r>
          </w:p>
          <w:p w14:paraId="428A0FB6" w14:textId="77777777" w:rsidR="00236F0C" w:rsidRPr="003A7912" w:rsidRDefault="00236F0C" w:rsidP="003A7912">
            <w:pPr>
              <w:pStyle w:val="TableTextNumber"/>
              <w:numPr>
                <w:ilvl w:val="0"/>
                <w:numId w:val="0"/>
              </w:numPr>
              <w:ind w:left="357"/>
            </w:pPr>
          </w:p>
        </w:tc>
        <w:tc>
          <w:tcPr>
            <w:tcW w:w="4536" w:type="dxa"/>
            <w:tcBorders>
              <w:top w:val="nil"/>
              <w:left w:val="nil"/>
              <w:bottom w:val="nil"/>
              <w:right w:val="nil"/>
            </w:tcBorders>
            <w:shd w:val="clear" w:color="auto" w:fill="F3F7F7"/>
          </w:tcPr>
          <w:p w14:paraId="45899AAC" w14:textId="024C6F10" w:rsidR="00236F0C" w:rsidRPr="00B07B33" w:rsidRDefault="00236F0C" w:rsidP="00A03019">
            <w:pPr>
              <w:pStyle w:val="TableTextLeft"/>
              <w:ind w:left="450" w:hanging="450"/>
            </w:pPr>
            <w:r w:rsidRPr="00B07B33">
              <w:t>2A.</w:t>
            </w:r>
            <w:r w:rsidR="00A03019">
              <w:tab/>
            </w:r>
            <w:r w:rsidRPr="00B07B33">
              <w:t xml:space="preserve">Retain the Code, subject to the suggestions for change set out in recommendations below. </w:t>
            </w:r>
          </w:p>
          <w:p w14:paraId="4AFFA55B" w14:textId="76AEBA72" w:rsidR="00236F0C" w:rsidRPr="00B07B33" w:rsidRDefault="00236F0C" w:rsidP="00A03019">
            <w:pPr>
              <w:pStyle w:val="TableTextLeft"/>
              <w:ind w:left="450" w:hanging="450"/>
            </w:pPr>
            <w:r w:rsidRPr="00B07B33">
              <w:t>2B.</w:t>
            </w:r>
            <w:r w:rsidR="00A03019">
              <w:tab/>
            </w:r>
            <w:r w:rsidRPr="00B07B33">
              <w:t xml:space="preserve">When remaking the Code, the technical and drafting issues raised in Appendix A should be considered. </w:t>
            </w:r>
          </w:p>
        </w:tc>
      </w:tr>
      <w:tr w:rsidR="00236F0C" w:rsidRPr="00B07B33" w14:paraId="584BC214" w14:textId="77777777" w:rsidTr="00434F4B">
        <w:trPr>
          <w:trHeight w:val="984"/>
        </w:trPr>
        <w:tc>
          <w:tcPr>
            <w:tcW w:w="4536" w:type="dxa"/>
            <w:tcBorders>
              <w:top w:val="nil"/>
              <w:left w:val="nil"/>
              <w:bottom w:val="nil"/>
              <w:right w:val="nil"/>
            </w:tcBorders>
            <w:shd w:val="clear" w:color="auto" w:fill="F3F7F7"/>
          </w:tcPr>
          <w:p w14:paraId="1C4FC746" w14:textId="77777777" w:rsidR="00236F0C" w:rsidRPr="003A7912" w:rsidRDefault="00236F0C" w:rsidP="00A03019">
            <w:pPr>
              <w:pStyle w:val="TableTextNumber"/>
              <w:ind w:left="315" w:hanging="315"/>
            </w:pPr>
            <w:r w:rsidRPr="003A7912">
              <w:t>A clear statement of purpose should be inserted into the Code.</w:t>
            </w:r>
          </w:p>
          <w:p w14:paraId="3B9C82B9" w14:textId="77777777" w:rsidR="00236F0C" w:rsidRPr="003A7912" w:rsidRDefault="00236F0C" w:rsidP="00A03019">
            <w:pPr>
              <w:pStyle w:val="TableTextNumber"/>
              <w:numPr>
                <w:ilvl w:val="0"/>
                <w:numId w:val="0"/>
              </w:numPr>
              <w:ind w:left="315" w:hanging="315"/>
            </w:pPr>
          </w:p>
        </w:tc>
        <w:tc>
          <w:tcPr>
            <w:tcW w:w="4536" w:type="dxa"/>
            <w:tcBorders>
              <w:top w:val="nil"/>
              <w:left w:val="nil"/>
              <w:bottom w:val="nil"/>
              <w:right w:val="nil"/>
            </w:tcBorders>
            <w:shd w:val="clear" w:color="auto" w:fill="F3F7F7"/>
          </w:tcPr>
          <w:p w14:paraId="7E4FD92E" w14:textId="133E7368" w:rsidR="00236F0C" w:rsidRPr="00B07B33" w:rsidRDefault="00236F0C" w:rsidP="00A03019">
            <w:pPr>
              <w:pStyle w:val="TableTextLeft"/>
              <w:ind w:left="450" w:hanging="450"/>
            </w:pPr>
            <w:r w:rsidRPr="00B07B33">
              <w:t>3A.</w:t>
            </w:r>
            <w:r w:rsidR="00A03019">
              <w:tab/>
            </w:r>
            <w:r w:rsidRPr="00B07B33">
              <w:t xml:space="preserve">The Code should be amended to explicitly state why it exists and what it seeks to achieve. A clear articulation that the Code is intended to </w:t>
            </w:r>
            <w:r w:rsidRPr="0031286A">
              <w:rPr>
                <w:rStyle w:val="Emphasis"/>
              </w:rPr>
              <w:t xml:space="preserve">improve standards of conduct and ensure access to information and dispute resolution, </w:t>
            </w:r>
            <w:r w:rsidRPr="00B07B33">
              <w:t xml:space="preserve">rather than </w:t>
            </w:r>
            <w:r w:rsidRPr="0031286A">
              <w:rPr>
                <w:rStyle w:val="Emphasis"/>
              </w:rPr>
              <w:t xml:space="preserve">eliminate all misconduct or risk, </w:t>
            </w:r>
            <w:r w:rsidRPr="00B07B33">
              <w:t xml:space="preserve">would clarify the expectations of franchisees regarding the extent of protection intended. </w:t>
            </w:r>
          </w:p>
        </w:tc>
      </w:tr>
      <w:tr w:rsidR="00236F0C" w:rsidRPr="00B07B33" w14:paraId="5442D36C" w14:textId="77777777" w:rsidTr="00883089">
        <w:trPr>
          <w:trHeight w:val="737"/>
        </w:trPr>
        <w:tc>
          <w:tcPr>
            <w:tcW w:w="4536" w:type="dxa"/>
            <w:tcBorders>
              <w:top w:val="nil"/>
              <w:left w:val="nil"/>
              <w:bottom w:val="nil"/>
              <w:right w:val="nil"/>
            </w:tcBorders>
            <w:shd w:val="clear" w:color="auto" w:fill="F3F7F7"/>
          </w:tcPr>
          <w:p w14:paraId="6D616995" w14:textId="77777777" w:rsidR="00236F0C" w:rsidRPr="00B07B33" w:rsidRDefault="00236F0C" w:rsidP="00A03019">
            <w:pPr>
              <w:pStyle w:val="TableTextNumber"/>
              <w:ind w:left="315" w:hanging="315"/>
            </w:pPr>
            <w:r w:rsidRPr="00B07B33">
              <w:t>Service and repair work conducted by motor vehicle dealerships should be explicitly captured by the Code.</w:t>
            </w:r>
          </w:p>
        </w:tc>
        <w:tc>
          <w:tcPr>
            <w:tcW w:w="4536" w:type="dxa"/>
            <w:tcBorders>
              <w:top w:val="nil"/>
              <w:left w:val="nil"/>
              <w:bottom w:val="nil"/>
              <w:right w:val="nil"/>
            </w:tcBorders>
            <w:shd w:val="clear" w:color="auto" w:fill="F3F7F7"/>
          </w:tcPr>
          <w:p w14:paraId="4D1C5DAF" w14:textId="5F6C3AEC" w:rsidR="00236F0C" w:rsidRPr="007E336B" w:rsidRDefault="00236F0C" w:rsidP="00A03019">
            <w:pPr>
              <w:pStyle w:val="TableTextLeft"/>
              <w:ind w:left="450" w:hanging="450"/>
            </w:pPr>
            <w:r w:rsidRPr="007E336B">
              <w:t>4A.</w:t>
            </w:r>
            <w:r w:rsidR="003A7912" w:rsidRPr="007E336B">
              <w:tab/>
            </w:r>
            <w:r w:rsidRPr="007E336B">
              <w:t xml:space="preserve">The definition of motor vehicle dealership in the Code should be amended to clarify that it includes all sales, service and repair work. </w:t>
            </w:r>
          </w:p>
        </w:tc>
      </w:tr>
      <w:tr w:rsidR="00236F0C" w:rsidRPr="00B07B33" w14:paraId="6873F2F5" w14:textId="77777777" w:rsidTr="00883089">
        <w:trPr>
          <w:trHeight w:val="1871"/>
        </w:trPr>
        <w:tc>
          <w:tcPr>
            <w:tcW w:w="4536" w:type="dxa"/>
            <w:tcBorders>
              <w:top w:val="nil"/>
              <w:left w:val="nil"/>
              <w:bottom w:val="single" w:sz="4" w:space="0" w:color="D5E3E3"/>
              <w:right w:val="nil"/>
            </w:tcBorders>
            <w:shd w:val="clear" w:color="auto" w:fill="F3F7F7"/>
          </w:tcPr>
          <w:p w14:paraId="22B5AFB3" w14:textId="77777777" w:rsidR="00236F0C" w:rsidRPr="00B07B33" w:rsidRDefault="00236F0C" w:rsidP="00A03019">
            <w:pPr>
              <w:pStyle w:val="TableTextNumber"/>
              <w:ind w:left="315" w:hanging="315"/>
            </w:pPr>
            <w:r w:rsidRPr="00B07B33">
              <w:t>Reviews of the Code should be conducted in five yearly cycles in the future.</w:t>
            </w:r>
          </w:p>
        </w:tc>
        <w:tc>
          <w:tcPr>
            <w:tcW w:w="4536" w:type="dxa"/>
            <w:tcBorders>
              <w:top w:val="nil"/>
              <w:left w:val="nil"/>
              <w:bottom w:val="single" w:sz="4" w:space="0" w:color="D5E3E3"/>
              <w:right w:val="nil"/>
            </w:tcBorders>
            <w:shd w:val="clear" w:color="auto" w:fill="F3F7F7"/>
          </w:tcPr>
          <w:p w14:paraId="2F223B39" w14:textId="6EF3C2D0" w:rsidR="00236F0C" w:rsidRPr="007E336B" w:rsidRDefault="00236F0C" w:rsidP="00A03019">
            <w:pPr>
              <w:pStyle w:val="TableTextLeft"/>
              <w:ind w:left="450" w:hanging="450"/>
            </w:pPr>
            <w:r w:rsidRPr="007E336B">
              <w:t>5A.</w:t>
            </w:r>
            <w:r w:rsidR="00A03019">
              <w:tab/>
            </w:r>
            <w:r w:rsidRPr="007E336B">
              <w:t>To provide certainty to the sector, the timing of a mid</w:t>
            </w:r>
            <w:r w:rsidR="00DC2AD5">
              <w:noBreakHyphen/>
            </w:r>
            <w:r w:rsidRPr="007E336B">
              <w:t xml:space="preserve">term review (that is, five years after the Code is remade noting it will sunset after 10 years) could be provided for in a statutory provision of the Code. </w:t>
            </w:r>
          </w:p>
          <w:p w14:paraId="4F46C156" w14:textId="5D7F9681" w:rsidR="00236F0C" w:rsidRPr="007E336B" w:rsidRDefault="00236F0C" w:rsidP="00150DE6">
            <w:pPr>
              <w:pStyle w:val="TableTextLeft"/>
              <w:spacing w:after="120"/>
              <w:ind w:left="450" w:hanging="450"/>
            </w:pPr>
            <w:r w:rsidRPr="007E336B">
              <w:t>5B.</w:t>
            </w:r>
            <w:r w:rsidR="00A03019">
              <w:tab/>
            </w:r>
            <w:r w:rsidRPr="007E336B">
              <w:t>The next review of the Code should consider whether Part 5 should be retained and, if so, whether it should be extended to other subsectors such as trucks, farm machinery and motorcycles</w:t>
            </w:r>
            <w:r w:rsidR="003E5E67">
              <w:t xml:space="preserve">. </w:t>
            </w:r>
          </w:p>
        </w:tc>
      </w:tr>
    </w:tbl>
    <w:p w14:paraId="0A7BE759" w14:textId="77777777" w:rsidR="00150DE6" w:rsidRDefault="00150DE6">
      <w:bookmarkStart w:id="161" w:name="_Ref151994014"/>
    </w:p>
    <w:p w14:paraId="3CBCCB03" w14:textId="77777777" w:rsidR="00150DE6" w:rsidRDefault="00150DE6">
      <w:pPr>
        <w:sectPr w:rsidR="00150DE6" w:rsidSect="007B6C51">
          <w:headerReference w:type="first" r:id="rId32"/>
          <w:pgSz w:w="11906" w:h="16838" w:code="9"/>
          <w:pgMar w:top="1843" w:right="1417" w:bottom="1417" w:left="1417" w:header="709" w:footer="709" w:gutter="0"/>
          <w:cols w:space="708"/>
          <w:docGrid w:linePitch="360"/>
        </w:sectPr>
      </w:pPr>
    </w:p>
    <w:p w14:paraId="5DCCADCE" w14:textId="45DF5A5F" w:rsidR="00C26695" w:rsidRPr="00B07B33" w:rsidRDefault="00687DCA" w:rsidP="00150DE6">
      <w:pPr>
        <w:pStyle w:val="Heading1Numbered"/>
      </w:pPr>
      <w:bookmarkStart w:id="162" w:name="_Toc156484474"/>
      <w:r w:rsidRPr="00B07B33">
        <w:t>E</w:t>
      </w:r>
      <w:r w:rsidR="00C96127" w:rsidRPr="00B07B33">
        <w:t>ntering into a franchise agreement</w:t>
      </w:r>
      <w:bookmarkEnd w:id="161"/>
      <w:bookmarkEnd w:id="162"/>
      <w:r w:rsidR="00C96127" w:rsidRPr="00B07B33">
        <w:t xml:space="preserve"> </w:t>
      </w:r>
    </w:p>
    <w:p w14:paraId="4C99F899" w14:textId="2A892AD2" w:rsidR="006A3D6E" w:rsidRPr="00B07B33" w:rsidRDefault="00AE1CE2" w:rsidP="00A03019">
      <w:r w:rsidRPr="00B07B33">
        <w:t xml:space="preserve">Much of the current regulatory framework is </w:t>
      </w:r>
      <w:r w:rsidR="00E04CC2">
        <w:t>based on</w:t>
      </w:r>
      <w:r w:rsidRPr="00B07B33">
        <w:t xml:space="preserve"> the principle that prospective franchisees should be able to make reasonable assessments of the value (including costs, obligations, benefits and risks) of a franchise before entering into a contract with a franchisor.</w:t>
      </w:r>
      <w:r w:rsidR="00A66318" w:rsidRPr="00B07B33">
        <w:t xml:space="preserve"> </w:t>
      </w:r>
      <w:r w:rsidR="006A3D6E" w:rsidRPr="00B07B33">
        <w:t>This</w:t>
      </w:r>
      <w:r w:rsidR="006A3D6E" w:rsidRPr="00B07B33" w:rsidDel="00A37C62">
        <w:t xml:space="preserve"> </w:t>
      </w:r>
      <w:r w:rsidR="00007AA0" w:rsidRPr="00B07B33">
        <w:t>c</w:t>
      </w:r>
      <w:r w:rsidR="00A37C62" w:rsidRPr="00B07B33">
        <w:t xml:space="preserve">hapter </w:t>
      </w:r>
      <w:r w:rsidR="006A3D6E" w:rsidRPr="00B07B33">
        <w:t xml:space="preserve">of the report </w:t>
      </w:r>
      <w:r w:rsidRPr="00B07B33">
        <w:t>considers</w:t>
      </w:r>
      <w:r w:rsidR="006A3D6E" w:rsidRPr="00B07B33">
        <w:t xml:space="preserve"> matters relating to the entr</w:t>
      </w:r>
      <w:r w:rsidR="003A3561" w:rsidRPr="00B07B33">
        <w:t>y</w:t>
      </w:r>
      <w:r w:rsidR="003B4FB6" w:rsidRPr="00B07B33">
        <w:t xml:space="preserve"> of a prospective franchisee</w:t>
      </w:r>
      <w:r w:rsidR="006A3D6E" w:rsidRPr="00B07B33">
        <w:t xml:space="preserve"> into a franchise agreement</w:t>
      </w:r>
      <w:r w:rsidR="00E91F9D" w:rsidRPr="00B07B33">
        <w:t>, including:</w:t>
      </w:r>
      <w:r w:rsidR="006A3D6E" w:rsidRPr="00B07B33">
        <w:t xml:space="preserve"> </w:t>
      </w:r>
    </w:p>
    <w:p w14:paraId="49E2D4DB" w14:textId="77777777" w:rsidR="006A3D6E" w:rsidRPr="00A03019" w:rsidRDefault="009E3CB5" w:rsidP="00A03019">
      <w:pPr>
        <w:pStyle w:val="Bullet"/>
      </w:pPr>
      <w:r w:rsidRPr="00A03019">
        <w:t>The role and limits of disclos</w:t>
      </w:r>
      <w:r w:rsidR="003142E7" w:rsidRPr="00A03019">
        <w:t xml:space="preserve">ure </w:t>
      </w:r>
    </w:p>
    <w:p w14:paraId="1E0CB625" w14:textId="58831567" w:rsidR="00D55992" w:rsidRPr="00A03019" w:rsidRDefault="00A35BA4" w:rsidP="00A03019">
      <w:pPr>
        <w:pStyle w:val="Bullet"/>
      </w:pPr>
      <w:r w:rsidRPr="00A03019">
        <w:t>Pre</w:t>
      </w:r>
      <w:r w:rsidR="00DC2AD5">
        <w:noBreakHyphen/>
      </w:r>
      <w:r w:rsidRPr="00A03019">
        <w:t xml:space="preserve">entry education and advice </w:t>
      </w:r>
    </w:p>
    <w:p w14:paraId="68B46216" w14:textId="77777777" w:rsidR="00525A3A" w:rsidRPr="00A03019" w:rsidRDefault="00BF1CA6" w:rsidP="00A03019">
      <w:pPr>
        <w:pStyle w:val="Bullet"/>
      </w:pPr>
      <w:r w:rsidRPr="00A03019">
        <w:t xml:space="preserve">Regulation of contractual terms </w:t>
      </w:r>
    </w:p>
    <w:p w14:paraId="6B23CC1E" w14:textId="6413BE35" w:rsidR="00BF1CA6" w:rsidRPr="00A03019" w:rsidRDefault="006B01BD" w:rsidP="00A03019">
      <w:pPr>
        <w:pStyle w:val="Bullet"/>
      </w:pPr>
      <w:r w:rsidRPr="00A03019">
        <w:t>The role of the Franchise Disclosure Register</w:t>
      </w:r>
      <w:r w:rsidR="00150DE6">
        <w:t>.</w:t>
      </w:r>
    </w:p>
    <w:p w14:paraId="4309DDD3" w14:textId="668949BC" w:rsidR="007E336B" w:rsidRPr="00150DE6" w:rsidRDefault="002816BB" w:rsidP="00150DE6">
      <w:r w:rsidRPr="00B07B33">
        <w:t xml:space="preserve">The requirements under the Code </w:t>
      </w:r>
      <w:r w:rsidR="00E2183E" w:rsidRPr="00B07B33">
        <w:t xml:space="preserve">to provide information </w:t>
      </w:r>
      <w:r w:rsidR="00BE0685" w:rsidRPr="00B07B33">
        <w:t xml:space="preserve">are complex. A relatively simple way to gain an overview of these is </w:t>
      </w:r>
      <w:r w:rsidR="001D587D" w:rsidRPr="00B07B33">
        <w:t>provide</w:t>
      </w:r>
      <w:r w:rsidR="00DE2662" w:rsidRPr="00B07B33">
        <w:t>d</w:t>
      </w:r>
      <w:r w:rsidR="001D587D" w:rsidRPr="00B07B33">
        <w:t xml:space="preserve"> in </w:t>
      </w:r>
      <w:r w:rsidR="00141616" w:rsidRPr="00B07B33">
        <w:t xml:space="preserve">Figure </w:t>
      </w:r>
      <w:r w:rsidR="008A58A6" w:rsidRPr="00B07B33">
        <w:t>1</w:t>
      </w:r>
      <w:r w:rsidR="001D587D" w:rsidRPr="00B07B33">
        <w:t xml:space="preserve"> below, which</w:t>
      </w:r>
      <w:r w:rsidR="00AE1CE2" w:rsidRPr="00B07B33" w:rsidDel="001D587D">
        <w:t xml:space="preserve"> </w:t>
      </w:r>
      <w:r w:rsidR="00AE1CE2" w:rsidRPr="00B07B33">
        <w:t>maps the journey of a typical franchisee upon entry into a franchise agreement</w:t>
      </w:r>
      <w:r w:rsidR="003E5E67">
        <w:t xml:space="preserve">. </w:t>
      </w:r>
    </w:p>
    <w:p w14:paraId="5002FD62" w14:textId="0AD98D8B" w:rsidR="00B34828" w:rsidRPr="0031286A" w:rsidRDefault="00B34828" w:rsidP="007E336B">
      <w:pPr>
        <w:pStyle w:val="ChartMainHeading"/>
      </w:pPr>
      <w:r w:rsidRPr="00B34828">
        <w:t xml:space="preserve">Figure </w:t>
      </w:r>
      <w:r w:rsidR="001F126E">
        <w:fldChar w:fldCharType="begin"/>
      </w:r>
      <w:r w:rsidR="001F126E">
        <w:instrText xml:space="preserve"> SEQ Figure \* ARABIC </w:instrText>
      </w:r>
      <w:r w:rsidR="001F126E">
        <w:fldChar w:fldCharType="separate"/>
      </w:r>
      <w:r w:rsidR="00014C5D">
        <w:rPr>
          <w:noProof/>
        </w:rPr>
        <w:t>1</w:t>
      </w:r>
      <w:r w:rsidR="001F126E">
        <w:rPr>
          <w:noProof/>
        </w:rPr>
        <w:fldChar w:fldCharType="end"/>
      </w:r>
      <w:r w:rsidRPr="00B34828">
        <w:rPr>
          <w:noProof/>
        </w:rPr>
        <w:t>: Process for prospective franchisees who wish to enter into a franchise agreement</w:t>
      </w:r>
    </w:p>
    <w:p w14:paraId="05867821" w14:textId="128D910A" w:rsidR="00FE6E12" w:rsidRPr="00B07B33" w:rsidRDefault="000C6509" w:rsidP="007E336B">
      <w:pPr>
        <w:pStyle w:val="ChartGraphic"/>
      </w:pPr>
      <w:r w:rsidRPr="007E336B">
        <w:object w:dxaOrig="4320" w:dyaOrig="3886" w14:anchorId="551253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rospective franchisee responsibilities&#10;Considering franchising&#10;• consider pros/cons of owning a franchise and personal finances &#10;• compare systems using Franchise Disclosure Register &#10;• identify franchise and receive Information Statement&#10;• review Information Statement provided by the franchisor.&#10;Learn about franchising&#10;• undertake the ACCC’s online pre-entry program and complete due diligence checklists &#10;• review information about franchising on the business.gov.au website&#10;• understand the role of ASBFEO and the dispute resolution process.&#10;Due diligence&#10;• seek and review all documents&#10;– Key Fact Sheet&#10;– Disclosure Document&#10;– Franchise Agreement&#10;– Franchising Code of Conduct&#10;– Leasing Information (where relevant)&#10;• ask the franchisor questions and seek details&#10;• speak to former and current franchisees.&#10;Advice &#10;• seek professional advice from an independent legal or business adviser or &#10;• accountant&#10;• provide a statement to the franchisor confirming that they have:&#10;– received, read and had a reasonable opportunity to understand the disclosure document and the Code&#10;– received advice from an independent legal adviser, business adviser and accountant, or&#10;– that they have been told they should receive such advice but decided not to seek it.&#10;Franchise Agreement&#10;• franchisee may exercise cooling off rights to terminate franchise agreement within 14 days after entering agreement.&#10;Franchisor responsibilities&#10;Franchisor must:&#10;• provide a copy of the Information Statement no later than 7 days after prospective franchisee applies or expresses an in interest in acquiring franchise business.&#10;• provide documents at least 14 days either:&#10;– before entering into a franchise agreement, or&#10;– after the prospective franchisee makes a non refundable payment in connection with the franchise agreement.&#10;• not enter into agreement or receive non-refundable payment unless they have received:&#10;– a statement from prospective franchisee that they have received, read and had a reasonable opportunity to understand the disclosure documents and the Franchising Code and&#10;– a signed statement that prospective franchisee has been given advice about proposed agreement by an independent legal adviser, business adviser or accountant, or&#10;– a signed statement from prospective franchisee that they have been told advice should be sought but have decided not to seek it.&#10;• if the franchisee exercises their cooling off right, the franchisor must follow the Code requirements to repay certain payments made by the franchisee.&#10;" style="width:448.2pt;height:403.8pt" o:ole="">
            <v:imagedata r:id="rId33" o:title=""/>
          </v:shape>
          <o:OLEObject Type="Embed" ProgID="Paint.Picture.1" ShapeID="_x0000_i1025" DrawAspect="Content" ObjectID="_1770029856" r:id="rId34"/>
        </w:object>
      </w:r>
    </w:p>
    <w:p w14:paraId="2A7C4A52" w14:textId="336DD733" w:rsidR="009831A8" w:rsidRPr="00B07B33" w:rsidRDefault="006B01BD" w:rsidP="003E487C">
      <w:pPr>
        <w:pStyle w:val="Heading2Numbered"/>
      </w:pPr>
      <w:bookmarkStart w:id="163" w:name="_Ref147921010"/>
      <w:bookmarkStart w:id="164" w:name="_Ref148530883"/>
      <w:bookmarkStart w:id="165" w:name="_Toc156484475"/>
      <w:r w:rsidRPr="00B07B33">
        <w:t>The role and limits of disclosure</w:t>
      </w:r>
      <w:bookmarkEnd w:id="163"/>
      <w:bookmarkEnd w:id="164"/>
      <w:bookmarkEnd w:id="165"/>
      <w:r w:rsidRPr="00B07B33">
        <w:t xml:space="preserve"> </w:t>
      </w:r>
    </w:p>
    <w:p w14:paraId="5B5EF857" w14:textId="6FD43B1F" w:rsidR="00F6610C" w:rsidRPr="00B07B33" w:rsidRDefault="00DA168E" w:rsidP="00A03019">
      <w:pPr>
        <w:pStyle w:val="Heading3"/>
      </w:pPr>
      <w:r w:rsidRPr="00B07B33">
        <w:t>Existing</w:t>
      </w:r>
      <w:r w:rsidR="00F6610C" w:rsidRPr="00B07B33">
        <w:t xml:space="preserve"> approach </w:t>
      </w:r>
    </w:p>
    <w:p w14:paraId="2BAD866B" w14:textId="6A9168DC" w:rsidR="00C83526" w:rsidRPr="00B07B33" w:rsidRDefault="00C83526" w:rsidP="00A03019">
      <w:r w:rsidRPr="00B07B33">
        <w:t xml:space="preserve">The Code requires franchisors to provide franchisees with a range of information at least 14 days before they can enter into a franchise agreement. </w:t>
      </w:r>
      <w:r w:rsidR="00D836B2" w:rsidRPr="00B07B33">
        <w:t>Information</w:t>
      </w:r>
      <w:r w:rsidRPr="00B07B33">
        <w:t xml:space="preserve"> is </w:t>
      </w:r>
      <w:r w:rsidR="00D836B2" w:rsidRPr="00B07B33">
        <w:t>provided</w:t>
      </w:r>
      <w:r w:rsidRPr="00B07B33">
        <w:t xml:space="preserve"> through the </w:t>
      </w:r>
      <w:r w:rsidR="00132E20" w:rsidRPr="00B07B33">
        <w:t>d</w:t>
      </w:r>
      <w:r w:rsidRPr="00B07B33">
        <w:t xml:space="preserve">isclosure </w:t>
      </w:r>
      <w:r w:rsidR="00132E20" w:rsidRPr="00B07B33">
        <w:t>d</w:t>
      </w:r>
      <w:r w:rsidRPr="00B07B33">
        <w:t>ocument, which must follow a standard format as per Annexure 1 to the Code.</w:t>
      </w:r>
    </w:p>
    <w:p w14:paraId="3B0A71C4" w14:textId="0982B3B6" w:rsidR="00C83526" w:rsidRPr="00B07B33" w:rsidRDefault="00C83526" w:rsidP="00A03019">
      <w:r w:rsidRPr="00B07B33">
        <w:t xml:space="preserve">When the franchisor provides a copy of the </w:t>
      </w:r>
      <w:r w:rsidR="00132E20" w:rsidRPr="00B07B33">
        <w:t>d</w:t>
      </w:r>
      <w:r w:rsidRPr="00B07B33">
        <w:t xml:space="preserve">isclosure </w:t>
      </w:r>
      <w:r w:rsidR="00132E20" w:rsidRPr="00B07B33">
        <w:t>d</w:t>
      </w:r>
      <w:r w:rsidRPr="00B07B33">
        <w:t xml:space="preserve">ocument to a prospective franchisee, it must attach a range of other </w:t>
      </w:r>
      <w:r w:rsidR="00132E20" w:rsidRPr="00B07B33">
        <w:t xml:space="preserve">documents </w:t>
      </w:r>
      <w:r w:rsidRPr="00B07B33">
        <w:t xml:space="preserve">including a copy of the franchise agreement, </w:t>
      </w:r>
      <w:r w:rsidR="00375542" w:rsidRPr="00B07B33">
        <w:t xml:space="preserve">the </w:t>
      </w:r>
      <w:r w:rsidRPr="00B07B33">
        <w:t>Code and leasing information where relevant.</w:t>
      </w:r>
    </w:p>
    <w:p w14:paraId="1ABB3D34" w14:textId="62DCF73D" w:rsidR="00C83526" w:rsidRPr="00B07B33" w:rsidRDefault="00C83526" w:rsidP="00A03019">
      <w:pPr>
        <w:rPr>
          <w:shd w:val="clear" w:color="auto" w:fill="FFFFFF"/>
        </w:rPr>
      </w:pPr>
      <w:r w:rsidRPr="00B07B33">
        <w:t xml:space="preserve">In 2021 a new requirement was introduced to provide a Key Facts Sheet (KFS) with the </w:t>
      </w:r>
      <w:r w:rsidR="00132E20" w:rsidRPr="00B07B33">
        <w:t>d</w:t>
      </w:r>
      <w:r w:rsidRPr="00B07B33">
        <w:t xml:space="preserve">isclosure </w:t>
      </w:r>
      <w:r w:rsidR="00132E20" w:rsidRPr="00B07B33">
        <w:t>d</w:t>
      </w:r>
      <w:r w:rsidRPr="00B07B33">
        <w:t xml:space="preserve">ocument. The KFS is </w:t>
      </w:r>
      <w:r w:rsidR="00DC2AD5">
        <w:t>‘</w:t>
      </w:r>
      <w:r w:rsidRPr="00B07B33">
        <w:rPr>
          <w:shd w:val="clear" w:color="auto" w:fill="FFFFFF"/>
        </w:rPr>
        <w:t>intended to draw particular attention to the most crucial information contained in the disclosure document</w:t>
      </w:r>
      <w:r w:rsidR="00DC2AD5">
        <w:rPr>
          <w:shd w:val="clear" w:color="auto" w:fill="FFFFFF"/>
        </w:rPr>
        <w:t>’</w:t>
      </w:r>
      <w:r w:rsidRPr="00B07B33">
        <w:rPr>
          <w:shd w:val="clear" w:color="auto" w:fill="FFFFFF"/>
        </w:rPr>
        <w:t>.</w:t>
      </w:r>
      <w:r w:rsidRPr="00B07B33">
        <w:rPr>
          <w:rStyle w:val="FootnoteReference"/>
          <w:color w:val="000000"/>
          <w:shd w:val="clear" w:color="auto" w:fill="FFFFFF"/>
        </w:rPr>
        <w:footnoteReference w:id="72"/>
      </w:r>
      <w:r w:rsidRPr="00B07B33">
        <w:rPr>
          <w:shd w:val="clear" w:color="auto" w:fill="FFFFFF"/>
        </w:rPr>
        <w:t xml:space="preserve"> It requires franchisors to provide high</w:t>
      </w:r>
      <w:r w:rsidR="00DC2AD5">
        <w:rPr>
          <w:shd w:val="clear" w:color="auto" w:fill="FFFFFF"/>
        </w:rPr>
        <w:noBreakHyphen/>
      </w:r>
      <w:r w:rsidRPr="00B07B33">
        <w:rPr>
          <w:shd w:val="clear" w:color="auto" w:fill="FFFFFF"/>
        </w:rPr>
        <w:t>level information in a prescribed format, using a six</w:t>
      </w:r>
      <w:r w:rsidR="00DC2AD5">
        <w:rPr>
          <w:shd w:val="clear" w:color="auto" w:fill="FFFFFF"/>
        </w:rPr>
        <w:noBreakHyphen/>
      </w:r>
      <w:r w:rsidRPr="00B07B33">
        <w:rPr>
          <w:shd w:val="clear" w:color="auto" w:fill="FFFFFF"/>
        </w:rPr>
        <w:t>page template published on the ACCC</w:t>
      </w:r>
      <w:r w:rsidR="00DC2AD5">
        <w:rPr>
          <w:shd w:val="clear" w:color="auto" w:fill="FFFFFF"/>
        </w:rPr>
        <w:t>’</w:t>
      </w:r>
      <w:r w:rsidRPr="00B07B33">
        <w:rPr>
          <w:shd w:val="clear" w:color="auto" w:fill="FFFFFF"/>
        </w:rPr>
        <w:t>s website.</w:t>
      </w:r>
      <w:r w:rsidRPr="00B07B33">
        <w:rPr>
          <w:rStyle w:val="FootnoteReference"/>
          <w:color w:val="000000"/>
          <w:shd w:val="clear" w:color="auto" w:fill="FFFFFF"/>
        </w:rPr>
        <w:footnoteReference w:id="73"/>
      </w:r>
      <w:r w:rsidRPr="00B07B33">
        <w:rPr>
          <w:shd w:val="clear" w:color="auto" w:fill="FFFFFF"/>
        </w:rPr>
        <w:t xml:space="preserve"> The template includes basic information about the franchise system</w:t>
      </w:r>
      <w:r w:rsidR="00AF25EC" w:rsidRPr="00B07B33">
        <w:rPr>
          <w:shd w:val="clear" w:color="auto" w:fill="FFFFFF"/>
        </w:rPr>
        <w:t>,</w:t>
      </w:r>
      <w:r w:rsidRPr="00B07B33">
        <w:rPr>
          <w:shd w:val="clear" w:color="auto" w:fill="FFFFFF"/>
        </w:rPr>
        <w:t xml:space="preserve"> including costs the franchisee can expect to incur. It also highlights commonly misunderstood features of a franchise agreement which can subsequently become </w:t>
      </w:r>
      <w:r w:rsidR="00D95B19" w:rsidRPr="00B07B33">
        <w:rPr>
          <w:shd w:val="clear" w:color="auto" w:fill="FFFFFF"/>
        </w:rPr>
        <w:t>the cause</w:t>
      </w:r>
      <w:r w:rsidR="008579A4" w:rsidRPr="00B07B33">
        <w:rPr>
          <w:shd w:val="clear" w:color="auto" w:fill="FFFFFF"/>
        </w:rPr>
        <w:t>s</w:t>
      </w:r>
      <w:r w:rsidRPr="00B07B33">
        <w:rPr>
          <w:shd w:val="clear" w:color="auto" w:fill="FFFFFF"/>
        </w:rPr>
        <w:t xml:space="preserve"> of dispute, such as whether the franchisee is entitled to any compensation for goodwill in the business. </w:t>
      </w:r>
    </w:p>
    <w:p w14:paraId="70BC987A" w14:textId="2BDDDFB9" w:rsidR="00902F2F" w:rsidRPr="00B07B33" w:rsidRDefault="00C83526" w:rsidP="00A03019">
      <w:pPr>
        <w:rPr>
          <w:shd w:val="clear" w:color="auto" w:fill="FFFFFF"/>
        </w:rPr>
      </w:pPr>
      <w:r w:rsidRPr="00B07B33">
        <w:rPr>
          <w:shd w:val="clear" w:color="auto" w:fill="FFFFFF"/>
        </w:rPr>
        <w:t>In 2022, the FD</w:t>
      </w:r>
      <w:r w:rsidR="00B95E99" w:rsidRPr="00B07B33">
        <w:rPr>
          <w:shd w:val="clear" w:color="auto" w:fill="FFFFFF"/>
        </w:rPr>
        <w:t>R</w:t>
      </w:r>
      <w:r w:rsidRPr="00B07B33">
        <w:rPr>
          <w:shd w:val="clear" w:color="auto" w:fill="FFFFFF"/>
        </w:rPr>
        <w:t xml:space="preserve"> was also established</w:t>
      </w:r>
      <w:r w:rsidR="00D300A3" w:rsidRPr="00B07B33">
        <w:rPr>
          <w:shd w:val="clear" w:color="auto" w:fill="FFFFFF"/>
        </w:rPr>
        <w:t xml:space="preserve"> to </w:t>
      </w:r>
      <w:r w:rsidR="00D41640" w:rsidRPr="00B07B33">
        <w:rPr>
          <w:shd w:val="clear" w:color="auto" w:fill="FFFFFF"/>
        </w:rPr>
        <w:t>provide information</w:t>
      </w:r>
      <w:r w:rsidR="00FE00C6" w:rsidRPr="00B07B33">
        <w:rPr>
          <w:shd w:val="clear" w:color="auto" w:fill="FFFFFF"/>
        </w:rPr>
        <w:t xml:space="preserve"> to</w:t>
      </w:r>
      <w:r w:rsidR="002644DD" w:rsidRPr="00B07B33">
        <w:rPr>
          <w:shd w:val="clear" w:color="auto" w:fill="FFFFFF"/>
        </w:rPr>
        <w:t xml:space="preserve"> prospectiv</w:t>
      </w:r>
      <w:r w:rsidR="001C1D5F" w:rsidRPr="00B07B33">
        <w:rPr>
          <w:shd w:val="clear" w:color="auto" w:fill="FFFFFF"/>
        </w:rPr>
        <w:t xml:space="preserve">e </w:t>
      </w:r>
      <w:r w:rsidR="00D300A3" w:rsidRPr="00B07B33">
        <w:rPr>
          <w:shd w:val="clear" w:color="auto" w:fill="FFFFFF"/>
        </w:rPr>
        <w:t>franchisee</w:t>
      </w:r>
      <w:r w:rsidR="008805E2" w:rsidRPr="00B07B33">
        <w:rPr>
          <w:shd w:val="clear" w:color="auto" w:fill="FFFFFF"/>
        </w:rPr>
        <w:t>s</w:t>
      </w:r>
      <w:r w:rsidR="00D300A3" w:rsidRPr="00B07B33">
        <w:rPr>
          <w:shd w:val="clear" w:color="auto" w:fill="FFFFFF"/>
        </w:rPr>
        <w:t xml:space="preserve"> to </w:t>
      </w:r>
      <w:r w:rsidR="00106A79" w:rsidRPr="00B07B33">
        <w:rPr>
          <w:shd w:val="clear" w:color="auto" w:fill="FFFFFF"/>
        </w:rPr>
        <w:t>compare</w:t>
      </w:r>
      <w:r w:rsidR="00D300A3" w:rsidRPr="00B07B33">
        <w:rPr>
          <w:shd w:val="clear" w:color="auto" w:fill="FFFFFF"/>
        </w:rPr>
        <w:t xml:space="preserve"> franchise systems</w:t>
      </w:r>
      <w:r w:rsidR="00B4126D" w:rsidRPr="00B07B33">
        <w:rPr>
          <w:shd w:val="clear" w:color="auto" w:fill="FFFFFF"/>
        </w:rPr>
        <w:t>.</w:t>
      </w:r>
      <w:r w:rsidR="00B4126D" w:rsidRPr="00B07B33">
        <w:rPr>
          <w:rStyle w:val="FootnoteReference"/>
          <w:color w:val="000000"/>
          <w:shd w:val="clear" w:color="auto" w:fill="FFFFFF"/>
        </w:rPr>
        <w:footnoteReference w:id="74"/>
      </w:r>
      <w:r w:rsidR="00B4126D" w:rsidRPr="00B07B33">
        <w:rPr>
          <w:shd w:val="clear" w:color="auto" w:fill="FFFFFF"/>
        </w:rPr>
        <w:t xml:space="preserve"> </w:t>
      </w:r>
      <w:r w:rsidR="00132E20" w:rsidRPr="00B07B33">
        <w:rPr>
          <w:shd w:val="clear" w:color="auto" w:fill="FFFFFF"/>
        </w:rPr>
        <w:t>T</w:t>
      </w:r>
      <w:r w:rsidR="00D300A3" w:rsidRPr="00B07B33">
        <w:rPr>
          <w:shd w:val="clear" w:color="auto" w:fill="FFFFFF"/>
        </w:rPr>
        <w:t xml:space="preserve">he </w:t>
      </w:r>
      <w:r w:rsidR="00B4126D" w:rsidRPr="00B07B33">
        <w:rPr>
          <w:shd w:val="clear" w:color="auto" w:fill="FFFFFF"/>
        </w:rPr>
        <w:t>FDR</w:t>
      </w:r>
      <w:r w:rsidR="00132E20" w:rsidRPr="00B07B33">
        <w:rPr>
          <w:shd w:val="clear" w:color="auto" w:fill="FFFFFF"/>
        </w:rPr>
        <w:t xml:space="preserve"> is discussed in </w:t>
      </w:r>
      <w:r w:rsidR="0043147A" w:rsidRPr="00B07B33">
        <w:rPr>
          <w:shd w:val="clear" w:color="auto" w:fill="FFFFFF"/>
        </w:rPr>
        <w:t>detail later in this chapter</w:t>
      </w:r>
      <w:r w:rsidR="00BE3739" w:rsidRPr="00B07B33">
        <w:rPr>
          <w:shd w:val="clear" w:color="auto" w:fill="FFFFFF"/>
        </w:rPr>
        <w:t>.</w:t>
      </w:r>
    </w:p>
    <w:p w14:paraId="1034AD8D" w14:textId="6AF9B1B6" w:rsidR="00C26695" w:rsidRPr="00B07B33" w:rsidRDefault="006D3583" w:rsidP="007E336B">
      <w:pPr>
        <w:pStyle w:val="Heading3"/>
      </w:pPr>
      <w:r w:rsidRPr="00B07B33">
        <w:t xml:space="preserve">What we heard </w:t>
      </w:r>
    </w:p>
    <w:p w14:paraId="0B2E2059" w14:textId="6325C3AF" w:rsidR="00176B6D" w:rsidRPr="00B07B33" w:rsidRDefault="00176B6D" w:rsidP="00A03019">
      <w:r w:rsidRPr="00B07B33">
        <w:t>Stakeholders generally supported the need for pre</w:t>
      </w:r>
      <w:r w:rsidR="00DC2AD5">
        <w:noBreakHyphen/>
      </w:r>
      <w:r w:rsidRPr="00B07B33">
        <w:t>entry disclosure as a component of the franchising regulatory framework. However, this support was qualified in many cases by a concern that the existing disclosure rules</w:t>
      </w:r>
      <w:r w:rsidR="001F4711" w:rsidRPr="00B07B33">
        <w:t xml:space="preserve"> have</w:t>
      </w:r>
      <w:r w:rsidRPr="00B07B33">
        <w:t xml:space="preserve"> resulted in an overwhelming amount of information </w:t>
      </w:r>
      <w:r w:rsidR="00A76DA2" w:rsidRPr="00B07B33">
        <w:t>(sometimes in excess of 500 pages)</w:t>
      </w:r>
      <w:r w:rsidRPr="00B07B33">
        <w:t xml:space="preserve"> being provided to franchisees.</w:t>
      </w:r>
      <w:r w:rsidRPr="00B07B33">
        <w:rPr>
          <w:rStyle w:val="FootnoteReference"/>
        </w:rPr>
        <w:footnoteReference w:id="75"/>
      </w:r>
      <w:r w:rsidRPr="00B07B33">
        <w:t xml:space="preserve"> </w:t>
      </w:r>
    </w:p>
    <w:p w14:paraId="039BAED5" w14:textId="4B4098A2" w:rsidR="00176B6D" w:rsidRPr="00B07B33" w:rsidRDefault="00B530A0" w:rsidP="00A03019">
      <w:r w:rsidRPr="00B07B33">
        <w:t xml:space="preserve">Some stakeholders reported that </w:t>
      </w:r>
      <w:r w:rsidR="003F5F8C" w:rsidRPr="00B07B33">
        <w:t xml:space="preserve">it </w:t>
      </w:r>
      <w:r w:rsidR="00176B6D" w:rsidRPr="00B07B33">
        <w:t>was difficult for franchisees to engage effectively with complex and lengthy disclosure materials</w:t>
      </w:r>
      <w:r w:rsidR="00FA7881" w:rsidRPr="00B07B33">
        <w:t>.</w:t>
      </w:r>
      <w:r w:rsidR="00176B6D" w:rsidRPr="00B07B33">
        <w:t xml:space="preserve"> </w:t>
      </w:r>
    </w:p>
    <w:p w14:paraId="068EDEB6" w14:textId="77777777" w:rsidR="00176B6D" w:rsidRPr="00A03019" w:rsidRDefault="00176B6D" w:rsidP="00A03019">
      <w:pPr>
        <w:pStyle w:val="NormalIndent"/>
      </w:pPr>
      <w:r w:rsidRPr="00A03019">
        <w:t>The Disclosure Document has been drafted by lawyers yet the average franchisee cannot comprehend most of the questions.</w:t>
      </w:r>
      <w:r w:rsidRPr="00A03019">
        <w:rPr>
          <w:rStyle w:val="FootnoteReference"/>
        </w:rPr>
        <w:footnoteReference w:id="76"/>
      </w:r>
    </w:p>
    <w:p w14:paraId="3202A63A" w14:textId="61379F10" w:rsidR="00176B6D" w:rsidRPr="00A03019" w:rsidRDefault="00176B6D" w:rsidP="00A03019">
      <w:pPr>
        <w:pStyle w:val="NormalIndent"/>
      </w:pPr>
      <w:r w:rsidRPr="00A03019">
        <w:t>While new franchisees should be supported with information to assist them to exercise due diligence, it may not be in the interests of either franchisees or franchisors to produce and maintain increasingly wide</w:t>
      </w:r>
      <w:r w:rsidR="00DC2AD5">
        <w:noBreakHyphen/>
      </w:r>
      <w:r w:rsidRPr="00A03019">
        <w:t>ranging and complex documents. The depth of detail in disclosure documentation can impede good decision</w:t>
      </w:r>
      <w:r w:rsidR="00DC2AD5">
        <w:noBreakHyphen/>
      </w:r>
      <w:r w:rsidRPr="00A03019">
        <w:t>making by prospective franchisees by obscuring relevant detail and making the task of considering that detail simply too hard.</w:t>
      </w:r>
      <w:r w:rsidRPr="00A03019">
        <w:rPr>
          <w:rStyle w:val="FootnoteReference"/>
        </w:rPr>
        <w:footnoteReference w:id="77"/>
      </w:r>
    </w:p>
    <w:p w14:paraId="5A5AA65F" w14:textId="37523767" w:rsidR="001B5EB3" w:rsidRPr="00A03019" w:rsidRDefault="001B5EB3" w:rsidP="00A03019">
      <w:pPr>
        <w:pStyle w:val="NormalIndent"/>
      </w:pPr>
      <w:r w:rsidRPr="00A03019">
        <w:t>QLS would welcome steps taken to reduce the level and duplication of disclosure that is required under the Code. In the experience of our members, the process has now become too complicated and the documentation, too extensive. The extent of documentation that a franchisee has to review can be overwhelming.</w:t>
      </w:r>
      <w:r w:rsidRPr="00A03019">
        <w:rPr>
          <w:rStyle w:val="FootnoteReference"/>
        </w:rPr>
        <w:footnoteReference w:id="78"/>
      </w:r>
    </w:p>
    <w:p w14:paraId="2AAFC072" w14:textId="67F0863F" w:rsidR="0067630C" w:rsidRPr="00B07B33" w:rsidRDefault="0067630C" w:rsidP="00A03019">
      <w:r w:rsidRPr="00B07B33">
        <w:t xml:space="preserve">The </w:t>
      </w:r>
      <w:r w:rsidR="00274151" w:rsidRPr="00B07B33">
        <w:t xml:space="preserve">Franchise Council of Australia </w:t>
      </w:r>
      <w:r w:rsidRPr="00B07B33">
        <w:t xml:space="preserve">reported feedback from its members that the complexity of documentation is treated </w:t>
      </w:r>
      <w:r w:rsidR="00350D87" w:rsidRPr="00B07B33">
        <w:t xml:space="preserve">like </w:t>
      </w:r>
      <w:r w:rsidR="00DC2AD5">
        <w:t>‘</w:t>
      </w:r>
      <w:r w:rsidR="008838D2" w:rsidRPr="00B07B33">
        <w:t>a prompt from Apple</w:t>
      </w:r>
      <w:r w:rsidR="002154BB" w:rsidRPr="00B07B33">
        <w:t xml:space="preserve"> to read </w:t>
      </w:r>
      <w:r w:rsidR="00407694" w:rsidRPr="00B07B33">
        <w:t>the T&amp;Cs for the next upgrade in that people scroll to the end and then simply hit accept</w:t>
      </w:r>
      <w:r w:rsidR="00DC2AD5">
        <w:t>’</w:t>
      </w:r>
      <w:r w:rsidR="008838D2" w:rsidRPr="00B07B33">
        <w:t>.</w:t>
      </w:r>
      <w:r w:rsidR="008838D2" w:rsidRPr="00B07B33">
        <w:rPr>
          <w:rStyle w:val="FootnoteReference"/>
        </w:rPr>
        <w:footnoteReference w:id="79"/>
      </w:r>
      <w:r w:rsidR="008838D2" w:rsidRPr="00B07B33">
        <w:t xml:space="preserve"> </w:t>
      </w:r>
    </w:p>
    <w:p w14:paraId="3376AE8B" w14:textId="4E078420" w:rsidR="00176B6D" w:rsidRPr="00B07B33" w:rsidRDefault="00176B6D" w:rsidP="00A03019">
      <w:r w:rsidRPr="00B07B33">
        <w:t>Some stakeholders held the view that disclosure had a counter</w:t>
      </w:r>
      <w:r w:rsidR="00DC2AD5">
        <w:noBreakHyphen/>
      </w:r>
      <w:r w:rsidRPr="00B07B33">
        <w:t>productive effect</w:t>
      </w:r>
      <w:r w:rsidR="00743000">
        <w:t xml:space="preserve"> – </w:t>
      </w:r>
      <w:r w:rsidRPr="00B07B33">
        <w:t>giving franchising the appearance of being highly regulated</w:t>
      </w:r>
      <w:r w:rsidR="002052F8" w:rsidRPr="00B07B33">
        <w:t>, and</w:t>
      </w:r>
      <w:r w:rsidRPr="00B07B33">
        <w:t xml:space="preserve"> thereby creating a perception that it is low risk.</w:t>
      </w:r>
    </w:p>
    <w:p w14:paraId="6B12D383" w14:textId="70928219" w:rsidR="00176B6D" w:rsidRPr="00B07B33" w:rsidRDefault="00176B6D" w:rsidP="00A03019">
      <w:r w:rsidRPr="00B07B33">
        <w:t xml:space="preserve">The </w:t>
      </w:r>
      <w:r w:rsidR="004F4B18" w:rsidRPr="00B07B33">
        <w:t xml:space="preserve">franchisee survey conducted for this review asked franchisee respondents </w:t>
      </w:r>
      <w:r w:rsidR="00AC2333" w:rsidRPr="00B07B33">
        <w:t xml:space="preserve">to assess the level of </w:t>
      </w:r>
      <w:r w:rsidRPr="00B07B33">
        <w:t xml:space="preserve">information they </w:t>
      </w:r>
      <w:r w:rsidR="00C36E3D" w:rsidRPr="00B07B33">
        <w:t>received</w:t>
      </w:r>
      <w:r w:rsidRPr="00B07B33">
        <w:t xml:space="preserve"> as part of the pre</w:t>
      </w:r>
      <w:r w:rsidR="00DC2AD5">
        <w:noBreakHyphen/>
      </w:r>
      <w:r w:rsidRPr="00B07B33">
        <w:t xml:space="preserve">entry disclosure process. </w:t>
      </w:r>
      <w:r w:rsidR="000142C8" w:rsidRPr="00B07B33">
        <w:t>O</w:t>
      </w:r>
      <w:r w:rsidRPr="00B07B33">
        <w:t>nly 18</w:t>
      </w:r>
      <w:r w:rsidR="00977F4D">
        <w:t>%</w:t>
      </w:r>
      <w:r w:rsidRPr="00B07B33">
        <w:t xml:space="preserve"> of franchisees thought that the current disclosure requirements provided too little information overall</w:t>
      </w:r>
      <w:r w:rsidR="009A0FF4" w:rsidRPr="00B07B33">
        <w:t>;</w:t>
      </w:r>
      <w:r w:rsidRPr="00B07B33">
        <w:t xml:space="preserve"> 38</w:t>
      </w:r>
      <w:r w:rsidR="00977F4D">
        <w:t>%</w:t>
      </w:r>
      <w:r w:rsidRPr="00B07B33">
        <w:t xml:space="preserve"> of franchisees </w:t>
      </w:r>
      <w:r w:rsidR="000449A3" w:rsidRPr="00B07B33">
        <w:t>believed</w:t>
      </w:r>
      <w:r w:rsidR="000B5EEA" w:rsidRPr="00B07B33">
        <w:t xml:space="preserve"> </w:t>
      </w:r>
      <w:r w:rsidRPr="00B07B33">
        <w:t xml:space="preserve">that the disclosure </w:t>
      </w:r>
      <w:r w:rsidR="00BA6D13" w:rsidRPr="00B07B33">
        <w:t>materials con</w:t>
      </w:r>
      <w:r w:rsidR="00827666" w:rsidRPr="00B07B33">
        <w:t>tained too much information</w:t>
      </w:r>
      <w:r w:rsidR="009923B1" w:rsidRPr="00B07B33">
        <w:t>, followed by 29</w:t>
      </w:r>
      <w:r w:rsidR="00977F4D">
        <w:t>%</w:t>
      </w:r>
      <w:r w:rsidR="009923B1" w:rsidRPr="00B07B33">
        <w:t xml:space="preserve"> who</w:t>
      </w:r>
      <w:r w:rsidR="00500A88" w:rsidRPr="00B07B33">
        <w:t xml:space="preserve"> thought it was the right amount of information and 15</w:t>
      </w:r>
      <w:r w:rsidR="00977F4D">
        <w:t>%</w:t>
      </w:r>
      <w:r w:rsidR="00500A88" w:rsidRPr="00B07B33">
        <w:t xml:space="preserve"> who considered the wrong information was disclosed</w:t>
      </w:r>
      <w:r w:rsidRPr="00B07B33">
        <w:t xml:space="preserve">. </w:t>
      </w:r>
    </w:p>
    <w:p w14:paraId="4665FBB2" w14:textId="49BE84F7" w:rsidR="00176B6D" w:rsidRPr="00B07B33" w:rsidRDefault="00176B6D" w:rsidP="00A03019">
      <w:r w:rsidRPr="00B07B33">
        <w:t xml:space="preserve">Some stakeholders commented that the cumulative complexity of disclosure materials is particularly difficult for franchisees from </w:t>
      </w:r>
      <w:r w:rsidR="006F66B6" w:rsidRPr="00B07B33">
        <w:t>CALD</w:t>
      </w:r>
      <w:r w:rsidRPr="00B07B33">
        <w:t xml:space="preserve"> backgrounds</w:t>
      </w:r>
      <w:r w:rsidR="003E7109" w:rsidRPr="00B07B33">
        <w:t>. Stakeholders reported</w:t>
      </w:r>
      <w:r w:rsidRPr="00B07B33">
        <w:t xml:space="preserve"> that instead of analysing or seeking formal advice on the disclosure materials, </w:t>
      </w:r>
      <w:r w:rsidR="004C44D1" w:rsidRPr="00B07B33">
        <w:t>prospective</w:t>
      </w:r>
      <w:r w:rsidR="003B389A" w:rsidRPr="00B07B33">
        <w:t xml:space="preserve"> CALD </w:t>
      </w:r>
      <w:r w:rsidR="004C44D1" w:rsidRPr="00B07B33">
        <w:t>franchisees</w:t>
      </w:r>
      <w:r w:rsidRPr="00B07B33">
        <w:t xml:space="preserve"> may </w:t>
      </w:r>
      <w:r w:rsidR="00E66773" w:rsidRPr="00B07B33">
        <w:t xml:space="preserve">be deterred from seeking formal advice and instead </w:t>
      </w:r>
      <w:r w:rsidRPr="00B07B33">
        <w:t xml:space="preserve">rely on community leaders or trusted advisors to evaluate the offer. </w:t>
      </w:r>
      <w:r w:rsidR="00E66773" w:rsidRPr="00B07B33">
        <w:t>This may be a significant issue</w:t>
      </w:r>
      <w:r w:rsidR="004545CD" w:rsidRPr="00B07B33">
        <w:t xml:space="preserve">; </w:t>
      </w:r>
      <w:r w:rsidR="00E66773" w:rsidRPr="00B07B33">
        <w:t>some</w:t>
      </w:r>
      <w:r w:rsidR="006F14BF" w:rsidRPr="00B07B33" w:rsidDel="00E66773">
        <w:t xml:space="preserve"> </w:t>
      </w:r>
      <w:r w:rsidR="006F14BF" w:rsidRPr="00B07B33">
        <w:t xml:space="preserve">stakeholders estimated CALD representation among franchisees </w:t>
      </w:r>
      <w:r w:rsidR="00622E57" w:rsidRPr="00B07B33">
        <w:t>to be</w:t>
      </w:r>
      <w:r w:rsidR="006F14BF" w:rsidRPr="00B07B33">
        <w:t xml:space="preserve"> </w:t>
      </w:r>
      <w:r w:rsidR="00DF1770" w:rsidRPr="00B07B33">
        <w:t>up to</w:t>
      </w:r>
      <w:r w:rsidR="006F14BF" w:rsidRPr="00B07B33">
        <w:t xml:space="preserve"> 60</w:t>
      </w:r>
      <w:r w:rsidR="00977F4D">
        <w:t>%</w:t>
      </w:r>
      <w:r w:rsidR="006F14BF" w:rsidRPr="00B07B33">
        <w:t xml:space="preserve"> (whereas they comprise </w:t>
      </w:r>
      <w:r w:rsidR="00A93DD9" w:rsidRPr="00B07B33">
        <w:t>29.5</w:t>
      </w:r>
      <w:r w:rsidR="00977F4D">
        <w:t>%</w:t>
      </w:r>
      <w:r w:rsidR="006F14BF" w:rsidRPr="00B07B33">
        <w:t xml:space="preserve"> of the </w:t>
      </w:r>
      <w:r w:rsidR="005E6A04" w:rsidRPr="00B07B33">
        <w:t xml:space="preserve">total </w:t>
      </w:r>
      <w:r w:rsidR="006F14BF" w:rsidRPr="00B07B33">
        <w:t xml:space="preserve">Australian population, and </w:t>
      </w:r>
      <w:r w:rsidR="002F5A49" w:rsidRPr="00B07B33">
        <w:t>29.8</w:t>
      </w:r>
      <w:r w:rsidR="00977F4D">
        <w:t>%</w:t>
      </w:r>
      <w:r w:rsidR="006F14BF" w:rsidRPr="00B07B33">
        <w:t xml:space="preserve"> of s</w:t>
      </w:r>
      <w:r w:rsidR="00193C68" w:rsidRPr="00B07B33">
        <w:t>elf</w:t>
      </w:r>
      <w:r w:rsidR="00DC2AD5">
        <w:noBreakHyphen/>
      </w:r>
      <w:r w:rsidR="00193C68" w:rsidRPr="00B07B33">
        <w:t>employed persons</w:t>
      </w:r>
      <w:r w:rsidR="006F14BF" w:rsidRPr="00B07B33">
        <w:t>).</w:t>
      </w:r>
      <w:r w:rsidR="00B73E37" w:rsidRPr="00B07B33">
        <w:rPr>
          <w:rStyle w:val="FootnoteReference"/>
        </w:rPr>
        <w:footnoteReference w:id="80"/>
      </w:r>
      <w:r w:rsidR="006F14BF" w:rsidRPr="00B07B33">
        <w:t xml:space="preserve"> </w:t>
      </w:r>
      <w:r w:rsidR="002C7EF5" w:rsidRPr="00B07B33">
        <w:t>It was suggested that</w:t>
      </w:r>
      <w:r w:rsidR="004C2075" w:rsidRPr="00B07B33">
        <w:t xml:space="preserve"> such groups may be particularly drawn to franchising </w:t>
      </w:r>
      <w:r w:rsidR="007C2F78" w:rsidRPr="00B07B33">
        <w:t xml:space="preserve">because </w:t>
      </w:r>
      <w:r w:rsidR="00DC2AD5">
        <w:t>‘</w:t>
      </w:r>
      <w:r w:rsidR="004C2075" w:rsidRPr="00B07B33">
        <w:t>[n]ew immigrants find it difficult to obtain finance to invest in small businesses unless there is a strong third party, such as a franchisor, providing some form of collateral to their lender</w:t>
      </w:r>
      <w:r w:rsidR="00DC2AD5">
        <w:t>’</w:t>
      </w:r>
      <w:r w:rsidR="004C2075" w:rsidRPr="00B07B33">
        <w:t>.</w:t>
      </w:r>
      <w:r w:rsidR="00705C6B" w:rsidRPr="00B07B33">
        <w:rPr>
          <w:rStyle w:val="FootnoteReference"/>
        </w:rPr>
        <w:footnoteReference w:id="81"/>
      </w:r>
    </w:p>
    <w:p w14:paraId="5175A984" w14:textId="22797E3E" w:rsidR="00D544CF" w:rsidRPr="00B07B33" w:rsidRDefault="00176B6D" w:rsidP="00A03019">
      <w:r w:rsidRPr="00B07B33">
        <w:t xml:space="preserve">In terms of identifying options to improve the disclosure regime and address these concerns, stakeholders </w:t>
      </w:r>
      <w:r w:rsidR="00D544CF" w:rsidRPr="00B07B33">
        <w:t xml:space="preserve">tended to agree that the </w:t>
      </w:r>
      <w:r w:rsidRPr="00B07B33">
        <w:t>KFS</w:t>
      </w:r>
      <w:r w:rsidR="00D544CF" w:rsidRPr="00B07B33">
        <w:t xml:space="preserve"> had limited utility given it contains similar information to the </w:t>
      </w:r>
      <w:r w:rsidR="00E83247" w:rsidRPr="00B07B33">
        <w:t xml:space="preserve">information </w:t>
      </w:r>
      <w:r w:rsidR="004B60D6" w:rsidRPr="00B07B33">
        <w:t>on the</w:t>
      </w:r>
      <w:r w:rsidR="00D544CF" w:rsidRPr="00B07B33">
        <w:t xml:space="preserve"> </w:t>
      </w:r>
      <w:r w:rsidRPr="00B07B33">
        <w:t>FDR. The KFS was generally</w:t>
      </w:r>
      <w:r w:rsidR="00D544CF" w:rsidRPr="00B07B33">
        <w:t xml:space="preserve"> considered to add to </w:t>
      </w:r>
      <w:r w:rsidR="006A3E6A" w:rsidRPr="00B07B33">
        <w:t xml:space="preserve">the </w:t>
      </w:r>
      <w:r w:rsidR="00D544CF" w:rsidRPr="00B07B33">
        <w:t>complexity</w:t>
      </w:r>
      <w:r w:rsidR="00B077D5" w:rsidRPr="00B07B33">
        <w:t xml:space="preserve"> </w:t>
      </w:r>
      <w:r w:rsidR="000B2798" w:rsidRPr="00B07B33">
        <w:t>of disclosure materials and regulatory burden for franchisor</w:t>
      </w:r>
      <w:r w:rsidR="0022460E" w:rsidRPr="00B07B33">
        <w:t>s</w:t>
      </w:r>
      <w:r w:rsidR="00CF58A3">
        <w:t>,</w:t>
      </w:r>
      <w:r w:rsidR="00B84AF0" w:rsidRPr="00B07B33">
        <w:t xml:space="preserve"> and lacked a </w:t>
      </w:r>
      <w:r w:rsidR="00B077D5" w:rsidRPr="00B07B33">
        <w:t>clear rationale.</w:t>
      </w:r>
    </w:p>
    <w:p w14:paraId="29F4FC3B" w14:textId="7C1E2021" w:rsidR="00727736" w:rsidRPr="00B07B33" w:rsidRDefault="004438C6" w:rsidP="003E487C">
      <w:pPr>
        <w:pStyle w:val="NormalIndent"/>
      </w:pPr>
      <w:r w:rsidRPr="00B07B33">
        <w:t xml:space="preserve">The Key Facts Sheet … duplicates </w:t>
      </w:r>
      <w:r w:rsidR="00E23BF8" w:rsidRPr="00B07B33">
        <w:t xml:space="preserve">compliance obligations for franchisors, and in practice, is </w:t>
      </w:r>
      <w:r w:rsidR="00A62BEA" w:rsidRPr="00B07B33">
        <w:t xml:space="preserve">of minimal utility to </w:t>
      </w:r>
      <w:r w:rsidR="006D7BE3" w:rsidRPr="00B07B33">
        <w:t>prospective franchisees</w:t>
      </w:r>
      <w:r w:rsidR="00C71770" w:rsidRPr="00B07B33">
        <w:t xml:space="preserve"> … it is overwhelming in length an</w:t>
      </w:r>
      <w:r w:rsidR="00C0739F" w:rsidRPr="00B07B33">
        <w:t>d counterproductive, as it is so long and complex that prospective franchisees simply don</w:t>
      </w:r>
      <w:r w:rsidR="00DC2AD5">
        <w:t>’</w:t>
      </w:r>
      <w:r w:rsidR="00C0739F" w:rsidRPr="00B07B33">
        <w:t>t read it.</w:t>
      </w:r>
      <w:r w:rsidR="006D7BE3" w:rsidRPr="00756A84">
        <w:rPr>
          <w:rStyle w:val="FootnoteReference"/>
          <w:szCs w:val="18"/>
        </w:rPr>
        <w:footnoteReference w:id="82"/>
      </w:r>
    </w:p>
    <w:p w14:paraId="367D1DA7" w14:textId="3E59C33A" w:rsidR="00176B6D" w:rsidRPr="00B07B33" w:rsidRDefault="00176B6D" w:rsidP="003E487C">
      <w:r w:rsidRPr="00B07B33">
        <w:t>Instead, some parties</w:t>
      </w:r>
      <w:r w:rsidR="003C32BC" w:rsidRPr="00B07B33">
        <w:t xml:space="preserve"> suggested</w:t>
      </w:r>
      <w:r w:rsidRPr="00B07B33">
        <w:t xml:space="preserve"> that a short </w:t>
      </w:r>
      <w:r w:rsidR="00DC2AD5">
        <w:t>‘</w:t>
      </w:r>
      <w:r w:rsidRPr="00B07B33">
        <w:t>term sheet</w:t>
      </w:r>
      <w:r w:rsidR="00DC2AD5">
        <w:t>’</w:t>
      </w:r>
      <w:r w:rsidR="001D5DD1" w:rsidRPr="00B07B33">
        <w:t xml:space="preserve"> containing the key commercial </w:t>
      </w:r>
      <w:r w:rsidR="00D61DDF" w:rsidRPr="00B07B33">
        <w:t>aspects</w:t>
      </w:r>
      <w:r w:rsidR="001D5DD1" w:rsidRPr="00B07B33">
        <w:t xml:space="preserve"> of the </w:t>
      </w:r>
      <w:r w:rsidR="00D61DDF" w:rsidRPr="00B07B33">
        <w:t>agreement</w:t>
      </w:r>
      <w:r w:rsidRPr="00B07B33">
        <w:t xml:space="preserve"> would be more useful to franchisees than repeating information available in the </w:t>
      </w:r>
      <w:r w:rsidR="00132E20" w:rsidRPr="00B07B33">
        <w:t>d</w:t>
      </w:r>
      <w:r w:rsidRPr="00B07B33">
        <w:t xml:space="preserve">isclosure </w:t>
      </w:r>
      <w:r w:rsidR="00132E20" w:rsidRPr="00B07B33">
        <w:t>d</w:t>
      </w:r>
      <w:r w:rsidRPr="00B07B33">
        <w:t>ocument and on the FDR.</w:t>
      </w:r>
      <w:r w:rsidRPr="00B07B33">
        <w:rPr>
          <w:rStyle w:val="FootnoteReference"/>
        </w:rPr>
        <w:footnoteReference w:id="83"/>
      </w:r>
      <w:r w:rsidRPr="00B07B33">
        <w:t xml:space="preserve"> </w:t>
      </w:r>
    </w:p>
    <w:p w14:paraId="66E12183" w14:textId="385848B1" w:rsidR="00CF58A3" w:rsidRDefault="00F321D9" w:rsidP="003E487C">
      <w:r w:rsidRPr="00B07B33">
        <w:t xml:space="preserve">This was supported by some franchisees who submitted that changes should be made to </w:t>
      </w:r>
      <w:r w:rsidR="00DC2AD5">
        <w:t>‘</w:t>
      </w:r>
      <w:r w:rsidRPr="00B07B33">
        <w:t>[s]implify the disclosure and contract requirements, as it repeats itself over and over and makes it too hard to understand</w:t>
      </w:r>
      <w:r w:rsidR="00DC2AD5">
        <w:t>’</w:t>
      </w:r>
      <w:r w:rsidRPr="00B07B33">
        <w:t>.</w:t>
      </w:r>
      <w:r w:rsidRPr="00B07B33">
        <w:rPr>
          <w:rStyle w:val="FootnoteReference"/>
        </w:rPr>
        <w:footnoteReference w:id="84"/>
      </w:r>
    </w:p>
    <w:p w14:paraId="618DC8F9" w14:textId="7151B6DD" w:rsidR="00176B6D" w:rsidRPr="00B07B33" w:rsidRDefault="00176B6D" w:rsidP="003E487C">
      <w:r w:rsidRPr="00B07B33">
        <w:t xml:space="preserve">There were some calls for further disclosure </w:t>
      </w:r>
      <w:r w:rsidR="002F51DF" w:rsidRPr="00B07B33">
        <w:t>o</w:t>
      </w:r>
      <w:r w:rsidR="00DB1076" w:rsidRPr="00B07B33">
        <w:t>f</w:t>
      </w:r>
      <w:r w:rsidRPr="00B07B33">
        <w:t xml:space="preserve"> </w:t>
      </w:r>
      <w:r w:rsidR="002F51DF" w:rsidRPr="00B07B33">
        <w:t>the</w:t>
      </w:r>
      <w:r w:rsidRPr="00B07B33">
        <w:t xml:space="preserve"> income received by franchisors from third party suppliers. Franchisees generally expressed dissatisfaction with </w:t>
      </w:r>
      <w:r w:rsidR="002F07E9" w:rsidRPr="00B07B33">
        <w:t xml:space="preserve">the </w:t>
      </w:r>
      <w:r w:rsidRPr="00B07B33">
        <w:t xml:space="preserve">level of transparency </w:t>
      </w:r>
      <w:r w:rsidR="000D72CC" w:rsidRPr="00B07B33">
        <w:t>around the</w:t>
      </w:r>
      <w:r w:rsidRPr="00B07B33">
        <w:t xml:space="preserve"> income derived by franchisors from third party suppliers to franchisees. Franchisees reported that </w:t>
      </w:r>
      <w:r w:rsidR="00F277BA" w:rsidRPr="00B07B33">
        <w:t>the</w:t>
      </w:r>
      <w:r w:rsidRPr="00B07B33">
        <w:t xml:space="preserve"> 2021 changes to the disclosure of supplier rebates had resulted in some franchisors changing their business practice so that, instead of </w:t>
      </w:r>
      <w:r w:rsidR="007F5E12" w:rsidRPr="00B07B33">
        <w:t>the</w:t>
      </w:r>
      <w:r w:rsidRPr="00B07B33">
        <w:t xml:space="preserve"> third party </w:t>
      </w:r>
      <w:r w:rsidR="007F5E12" w:rsidRPr="00B07B33">
        <w:t xml:space="preserve">directly </w:t>
      </w:r>
      <w:r w:rsidRPr="00B07B33">
        <w:t>supplying franchisees, the franchisor becomes the supplier.</w:t>
      </w:r>
    </w:p>
    <w:p w14:paraId="1763E87A" w14:textId="14CE0777" w:rsidR="00176B6D" w:rsidRPr="00A03019" w:rsidRDefault="00176B6D" w:rsidP="00A03019">
      <w:pPr>
        <w:pStyle w:val="NormalIndent"/>
      </w:pPr>
      <w:r w:rsidRPr="00A03019">
        <w:t>Franchisors can and do currently skirt around rebate disclosure by becoming a wholesaler</w:t>
      </w:r>
      <w:r w:rsidR="00BE44EF">
        <w:t xml:space="preserve"> </w:t>
      </w:r>
      <w:r w:rsidRPr="00A03019">
        <w:t>… It was a recommendation of the previous Senate inquiry into Franchising to quantify in real currency, with real data the amount of rebates received by the Franchisor. Many Franchisors changed to a wholesale model of Supply after these changes to disclosure rules came in to affect. I doubt the intention of these changes to the code was to discourage disclosure, but this is the direct result of it.</w:t>
      </w:r>
      <w:r w:rsidRPr="00A03019">
        <w:rPr>
          <w:rStyle w:val="FootnoteReference"/>
        </w:rPr>
        <w:footnoteReference w:id="85"/>
      </w:r>
    </w:p>
    <w:p w14:paraId="6EDA5900" w14:textId="4AA77B41" w:rsidR="00176B6D" w:rsidRPr="00B07B33" w:rsidRDefault="00176B6D" w:rsidP="00A03019">
      <w:r w:rsidRPr="00B07B33">
        <w:t xml:space="preserve">While there were some limited calls to modify other disclosure requirements, no widespread concerns were raised with the substance of other disclosure requirements. </w:t>
      </w:r>
    </w:p>
    <w:p w14:paraId="4FF2BB69" w14:textId="576211CE" w:rsidR="00C26695" w:rsidRPr="00B07B33" w:rsidRDefault="00172D73" w:rsidP="003E487C">
      <w:pPr>
        <w:pStyle w:val="Heading3"/>
      </w:pPr>
      <w:r w:rsidRPr="00B07B33">
        <w:t>Observations</w:t>
      </w:r>
    </w:p>
    <w:p w14:paraId="040C274D" w14:textId="7D9D57A8" w:rsidR="00FB6D3C" w:rsidRPr="00B07B33" w:rsidRDefault="00FB6D3C" w:rsidP="00A03019">
      <w:r w:rsidRPr="00B07B33">
        <w:t xml:space="preserve">The original purpose of the </w:t>
      </w:r>
      <w:r w:rsidR="00132E20" w:rsidRPr="00B07B33">
        <w:t>d</w:t>
      </w:r>
      <w:r w:rsidRPr="00B07B33">
        <w:t xml:space="preserve">isclosure </w:t>
      </w:r>
      <w:r w:rsidR="00132E20" w:rsidRPr="00B07B33">
        <w:t>d</w:t>
      </w:r>
      <w:r w:rsidRPr="00B07B33">
        <w:t xml:space="preserve">ocument was to address information asymmetry </w:t>
      </w:r>
      <w:r w:rsidR="00843D43" w:rsidRPr="00B07B33">
        <w:t xml:space="preserve">between franchisors and prospective franchisees. </w:t>
      </w:r>
      <w:r w:rsidR="006B289F" w:rsidRPr="00B07B33">
        <w:t>B</w:t>
      </w:r>
      <w:r w:rsidR="00072E92" w:rsidRPr="00B07B33">
        <w:t>ecause</w:t>
      </w:r>
      <w:r w:rsidR="006B289F" w:rsidRPr="00B07B33">
        <w:t xml:space="preserve"> </w:t>
      </w:r>
      <w:r w:rsidRPr="00B07B33">
        <w:t xml:space="preserve">the franchisor knows more about the franchised business than a prospective franchisee, they are in a better position to </w:t>
      </w:r>
      <w:r w:rsidR="00CF58A3">
        <w:t xml:space="preserve">gauge </w:t>
      </w:r>
      <w:r w:rsidRPr="00B07B33">
        <w:t>the true value of a franchise opportunity. The intent</w:t>
      </w:r>
      <w:r w:rsidR="00E10589" w:rsidRPr="00B07B33">
        <w:t xml:space="preserve"> of the </w:t>
      </w:r>
      <w:r w:rsidR="00132E20" w:rsidRPr="00B07B33">
        <w:t>d</w:t>
      </w:r>
      <w:r w:rsidR="00E10589" w:rsidRPr="00B07B33">
        <w:t xml:space="preserve">isclosure </w:t>
      </w:r>
      <w:r w:rsidR="00132E20" w:rsidRPr="00B07B33">
        <w:t>d</w:t>
      </w:r>
      <w:r w:rsidR="00E10589" w:rsidRPr="00B07B33">
        <w:t>ocument</w:t>
      </w:r>
      <w:r w:rsidRPr="00B07B33">
        <w:t xml:space="preserve"> was to ensure the franchisee ha</w:t>
      </w:r>
      <w:r w:rsidR="0042277D" w:rsidRPr="00B07B33">
        <w:t>d</w:t>
      </w:r>
      <w:r w:rsidR="0052372E" w:rsidRPr="00B07B33">
        <w:t xml:space="preserve"> access to </w:t>
      </w:r>
      <w:r w:rsidR="00961315" w:rsidRPr="00B07B33">
        <w:t xml:space="preserve">critical information </w:t>
      </w:r>
      <w:r w:rsidRPr="00B07B33">
        <w:t xml:space="preserve">to </w:t>
      </w:r>
      <w:r w:rsidR="00961315" w:rsidRPr="00B07B33">
        <w:t xml:space="preserve">help </w:t>
      </w:r>
      <w:r w:rsidRPr="00B07B33">
        <w:t xml:space="preserve">inform </w:t>
      </w:r>
      <w:r w:rsidR="00961315" w:rsidRPr="00B07B33">
        <w:t>their</w:t>
      </w:r>
      <w:r w:rsidRPr="00B07B33">
        <w:t xml:space="preserve"> decision about whether to proceed.</w:t>
      </w:r>
    </w:p>
    <w:p w14:paraId="614C64DA" w14:textId="7506BCE5" w:rsidR="00FB6D3C" w:rsidRPr="00B07B33" w:rsidRDefault="0052372E" w:rsidP="00A03019">
      <w:r w:rsidRPr="00B07B33">
        <w:t>However, many</w:t>
      </w:r>
      <w:r w:rsidR="00FB6D3C" w:rsidRPr="00B07B33">
        <w:t xml:space="preserve"> aspects of the </w:t>
      </w:r>
      <w:r w:rsidR="00132E20" w:rsidRPr="00B07B33">
        <w:t>d</w:t>
      </w:r>
      <w:r w:rsidR="00FB6D3C" w:rsidRPr="00B07B33">
        <w:t xml:space="preserve">isclosure </w:t>
      </w:r>
      <w:r w:rsidR="00132E20" w:rsidRPr="00B07B33">
        <w:t>d</w:t>
      </w:r>
      <w:r w:rsidR="00FB6D3C" w:rsidRPr="00B07B33">
        <w:t xml:space="preserve">ocument now go beyond what is necessary to address information asymmetry and repeat information contained in the franchise agreement, or </w:t>
      </w:r>
      <w:r w:rsidR="000741DD" w:rsidRPr="00B07B33">
        <w:t xml:space="preserve">information </w:t>
      </w:r>
      <w:r w:rsidR="00FB6D3C" w:rsidRPr="00B07B33">
        <w:t xml:space="preserve">that </w:t>
      </w:r>
      <w:r w:rsidR="000741DD" w:rsidRPr="00B07B33">
        <w:t>franchisees can</w:t>
      </w:r>
      <w:r w:rsidR="00FB6D3C" w:rsidRPr="00B07B33">
        <w:t xml:space="preserve"> independently disc</w:t>
      </w:r>
      <w:r w:rsidR="00DB7CA7" w:rsidRPr="00B07B33">
        <w:t>o</w:t>
      </w:r>
      <w:r w:rsidR="00FB6D3C" w:rsidRPr="00B07B33">
        <w:t xml:space="preserve">ver. </w:t>
      </w:r>
      <w:r w:rsidR="001D6BB6" w:rsidRPr="00B07B33">
        <w:t>In effect,</w:t>
      </w:r>
      <w:r w:rsidR="00FB6D3C" w:rsidRPr="00B07B33">
        <w:t xml:space="preserve"> the </w:t>
      </w:r>
      <w:r w:rsidR="00132E20" w:rsidRPr="00B07B33">
        <w:t>d</w:t>
      </w:r>
      <w:r w:rsidR="00FB6D3C" w:rsidRPr="00B07B33">
        <w:t xml:space="preserve">isclosure </w:t>
      </w:r>
      <w:r w:rsidR="00132E20" w:rsidRPr="00B07B33">
        <w:t>d</w:t>
      </w:r>
      <w:r w:rsidR="00FB6D3C" w:rsidRPr="00B07B33">
        <w:t xml:space="preserve">ocument has evolved from being a tool to address information gaps, to being a comprehensive statement of all the matters a franchisee ought to know or consider before entering </w:t>
      </w:r>
      <w:r w:rsidR="009D60D2" w:rsidRPr="00B07B33">
        <w:t>an agreement</w:t>
      </w:r>
      <w:r w:rsidR="00FB6D3C" w:rsidRPr="00B07B33">
        <w:t>. The KFS and the FDR also now repeat much of the same information.</w:t>
      </w:r>
    </w:p>
    <w:p w14:paraId="23889B6B" w14:textId="67F6B073" w:rsidR="00FB6D3C" w:rsidRPr="00B07B33" w:rsidRDefault="00FB6D3C" w:rsidP="00A03019">
      <w:r w:rsidRPr="00B07B33">
        <w:t xml:space="preserve">Stakeholder feedback on the limitations of disclosure </w:t>
      </w:r>
      <w:r w:rsidR="00C4134F" w:rsidRPr="00B07B33">
        <w:t>reflects</w:t>
      </w:r>
      <w:r w:rsidRPr="00B07B33">
        <w:t xml:space="preserve"> </w:t>
      </w:r>
      <w:r w:rsidR="00C4134F" w:rsidRPr="00B07B33">
        <w:t>i</w:t>
      </w:r>
      <w:r w:rsidRPr="00B07B33">
        <w:t>nsights from behavioural economics</w:t>
      </w:r>
      <w:r w:rsidR="00664053" w:rsidRPr="00B07B33">
        <w:t xml:space="preserve">, which has found that many individuals tend to </w:t>
      </w:r>
      <w:r w:rsidR="0023317C" w:rsidRPr="00B07B33">
        <w:t>exhibit particular behavioural biases. For prospective franchisees, these appear to include:</w:t>
      </w:r>
      <w:r w:rsidRPr="00B07B33">
        <w:t xml:space="preserve"> </w:t>
      </w:r>
    </w:p>
    <w:p w14:paraId="4ABF141D" w14:textId="7DBC7F10" w:rsidR="00FB6D3C" w:rsidRPr="00150DE6" w:rsidRDefault="00FB6D3C" w:rsidP="00150DE6">
      <w:pPr>
        <w:pStyle w:val="Bullet"/>
        <w:rPr>
          <w:spacing w:val="-2"/>
          <w:kern w:val="16"/>
        </w:rPr>
      </w:pPr>
      <w:r w:rsidRPr="00150DE6">
        <w:rPr>
          <w:b/>
          <w:bCs/>
          <w:spacing w:val="-2"/>
          <w:kern w:val="16"/>
        </w:rPr>
        <w:t>Optimism bias</w:t>
      </w:r>
      <w:r w:rsidR="00480F00" w:rsidRPr="00150DE6">
        <w:rPr>
          <w:b/>
          <w:bCs/>
          <w:spacing w:val="-2"/>
          <w:kern w:val="16"/>
        </w:rPr>
        <w:t>:</w:t>
      </w:r>
      <w:r w:rsidRPr="00150DE6">
        <w:rPr>
          <w:b/>
          <w:bCs/>
          <w:spacing w:val="-2"/>
          <w:kern w:val="16"/>
        </w:rPr>
        <w:t xml:space="preserve"> </w:t>
      </w:r>
      <w:r w:rsidR="00B112F0" w:rsidRPr="00150DE6">
        <w:rPr>
          <w:spacing w:val="-2"/>
          <w:kern w:val="16"/>
        </w:rPr>
        <w:t>individuals tend</w:t>
      </w:r>
      <w:r w:rsidRPr="00150DE6">
        <w:rPr>
          <w:spacing w:val="-2"/>
          <w:kern w:val="16"/>
        </w:rPr>
        <w:t xml:space="preserve"> to believe that they are less likely to experience a negative event</w:t>
      </w:r>
      <w:r w:rsidR="00B112F0" w:rsidRPr="00150DE6">
        <w:rPr>
          <w:spacing w:val="-2"/>
          <w:kern w:val="16"/>
        </w:rPr>
        <w:t xml:space="preserve"> than the average person</w:t>
      </w:r>
      <w:r w:rsidRPr="00150DE6">
        <w:rPr>
          <w:spacing w:val="-2"/>
          <w:kern w:val="16"/>
        </w:rPr>
        <w:t xml:space="preserve">. </w:t>
      </w:r>
      <w:r w:rsidR="00490411" w:rsidRPr="00150DE6">
        <w:rPr>
          <w:spacing w:val="-2"/>
          <w:kern w:val="16"/>
        </w:rPr>
        <w:t>In a franchising context, this may mean f</w:t>
      </w:r>
      <w:r w:rsidR="002946D1" w:rsidRPr="00150DE6">
        <w:rPr>
          <w:spacing w:val="-2"/>
          <w:kern w:val="16"/>
        </w:rPr>
        <w:t>ranchisees</w:t>
      </w:r>
      <w:r w:rsidRPr="00150DE6">
        <w:rPr>
          <w:spacing w:val="-2"/>
          <w:kern w:val="16"/>
        </w:rPr>
        <w:t xml:space="preserve"> enter into </w:t>
      </w:r>
      <w:r w:rsidR="00490411" w:rsidRPr="00150DE6">
        <w:rPr>
          <w:spacing w:val="-2"/>
          <w:kern w:val="16"/>
        </w:rPr>
        <w:t xml:space="preserve">business </w:t>
      </w:r>
      <w:r w:rsidRPr="00150DE6">
        <w:rPr>
          <w:spacing w:val="-2"/>
          <w:kern w:val="16"/>
        </w:rPr>
        <w:t xml:space="preserve">with an overly optimistic view of how the business </w:t>
      </w:r>
      <w:r w:rsidR="007B6011" w:rsidRPr="00150DE6">
        <w:rPr>
          <w:spacing w:val="-2"/>
          <w:kern w:val="16"/>
        </w:rPr>
        <w:t xml:space="preserve">will </w:t>
      </w:r>
      <w:r w:rsidRPr="00150DE6">
        <w:rPr>
          <w:spacing w:val="-2"/>
          <w:kern w:val="16"/>
        </w:rPr>
        <w:t>likely operate</w:t>
      </w:r>
      <w:r w:rsidR="00490411" w:rsidRPr="00150DE6">
        <w:rPr>
          <w:spacing w:val="-2"/>
          <w:kern w:val="16"/>
        </w:rPr>
        <w:t>. W</w:t>
      </w:r>
      <w:r w:rsidR="002946D1" w:rsidRPr="00150DE6">
        <w:rPr>
          <w:spacing w:val="-2"/>
          <w:kern w:val="16"/>
        </w:rPr>
        <w:t>hen expectations are not realised</w:t>
      </w:r>
      <w:r w:rsidR="00CF58A3" w:rsidRPr="00150DE6">
        <w:rPr>
          <w:spacing w:val="-2"/>
          <w:kern w:val="16"/>
        </w:rPr>
        <w:t>,</w:t>
      </w:r>
      <w:r w:rsidR="002946D1" w:rsidRPr="00150DE6">
        <w:rPr>
          <w:spacing w:val="-2"/>
          <w:kern w:val="16"/>
        </w:rPr>
        <w:t xml:space="preserve"> this may </w:t>
      </w:r>
      <w:r w:rsidR="000C305E" w:rsidRPr="00150DE6">
        <w:rPr>
          <w:spacing w:val="-2"/>
          <w:kern w:val="16"/>
        </w:rPr>
        <w:t>lead to</w:t>
      </w:r>
      <w:r w:rsidR="002946D1" w:rsidRPr="00150DE6">
        <w:rPr>
          <w:spacing w:val="-2"/>
          <w:kern w:val="16"/>
        </w:rPr>
        <w:t xml:space="preserve"> disput</w:t>
      </w:r>
      <w:r w:rsidR="00F44C44" w:rsidRPr="00150DE6">
        <w:rPr>
          <w:spacing w:val="-2"/>
          <w:kern w:val="16"/>
        </w:rPr>
        <w:t>es</w:t>
      </w:r>
      <w:r w:rsidR="002946D1" w:rsidRPr="00150DE6">
        <w:rPr>
          <w:spacing w:val="-2"/>
          <w:kern w:val="16"/>
        </w:rPr>
        <w:t xml:space="preserve"> with the franchisor</w:t>
      </w:r>
      <w:r w:rsidRPr="00150DE6">
        <w:rPr>
          <w:spacing w:val="-2"/>
          <w:kern w:val="16"/>
        </w:rPr>
        <w:t xml:space="preserve">. </w:t>
      </w:r>
      <w:r w:rsidR="000354D9" w:rsidRPr="00150DE6">
        <w:rPr>
          <w:spacing w:val="-2"/>
          <w:kern w:val="16"/>
        </w:rPr>
        <w:t>Given that an implied benefit of franchising is the support of the franchisor, some franchisees may be tempted to overlook warning signs on the basis that the franchisor will be able to support them in the event of problems with the business.</w:t>
      </w:r>
    </w:p>
    <w:p w14:paraId="1F7377E0" w14:textId="5D58417B" w:rsidR="00FB6D3C" w:rsidRPr="003E487C" w:rsidRDefault="00FB6D3C" w:rsidP="003E487C">
      <w:pPr>
        <w:pStyle w:val="Bullet"/>
      </w:pPr>
      <w:r w:rsidRPr="003E487C">
        <w:rPr>
          <w:b/>
          <w:bCs/>
        </w:rPr>
        <w:t>Information avoidance bias</w:t>
      </w:r>
      <w:r w:rsidR="00480F00" w:rsidRPr="003E487C">
        <w:t xml:space="preserve">: </w:t>
      </w:r>
      <w:r w:rsidR="00B112F0" w:rsidRPr="003E487C">
        <w:t xml:space="preserve">individuals often </w:t>
      </w:r>
      <w:r w:rsidRPr="003E487C">
        <w:t>choos</w:t>
      </w:r>
      <w:r w:rsidR="00B112F0" w:rsidRPr="003E487C">
        <w:t>e</w:t>
      </w:r>
      <w:r w:rsidRPr="003E487C">
        <w:t xml:space="preserve"> not to obtain knowledge that is freely available. </w:t>
      </w:r>
      <w:r w:rsidR="00B112F0" w:rsidRPr="003E487C">
        <w:t>Fra</w:t>
      </w:r>
      <w:r w:rsidRPr="003E487C">
        <w:t xml:space="preserve">nchisees </w:t>
      </w:r>
      <w:r w:rsidR="00E94406" w:rsidRPr="003E487C">
        <w:t xml:space="preserve">may </w:t>
      </w:r>
      <w:r w:rsidRPr="003E487C">
        <w:t>loo</w:t>
      </w:r>
      <w:r w:rsidR="00C6344D" w:rsidRPr="003E487C">
        <w:t>k</w:t>
      </w:r>
      <w:r w:rsidRPr="003E487C">
        <w:t xml:space="preserve"> to avoid disappointment or </w:t>
      </w:r>
      <w:r w:rsidR="00C6344D" w:rsidRPr="003E487C">
        <w:t>may</w:t>
      </w:r>
      <w:r w:rsidRPr="003E487C">
        <w:t xml:space="preserve"> not want to challenge their beliefs about their situation (such as </w:t>
      </w:r>
      <w:r w:rsidR="004C4FEC" w:rsidRPr="003E487C">
        <w:t>challenging the veracity</w:t>
      </w:r>
      <w:r w:rsidRPr="003E487C">
        <w:t xml:space="preserve"> of </w:t>
      </w:r>
      <w:r w:rsidR="004C4FEC" w:rsidRPr="003E487C">
        <w:t>their own</w:t>
      </w:r>
      <w:r w:rsidRPr="003E487C">
        <w:t xml:space="preserve"> business </w:t>
      </w:r>
      <w:r w:rsidR="004C4FEC" w:rsidRPr="003E487C">
        <w:t xml:space="preserve">acumen </w:t>
      </w:r>
      <w:r w:rsidRPr="003E487C">
        <w:t>or financial position). Related to this is confirmation bias</w:t>
      </w:r>
      <w:r w:rsidR="001673E1" w:rsidRPr="003E487C">
        <w:t>,</w:t>
      </w:r>
      <w:r w:rsidRPr="003E487C">
        <w:t xml:space="preserve"> </w:t>
      </w:r>
      <w:r w:rsidR="000026CB" w:rsidRPr="003E487C">
        <w:t>whereby</w:t>
      </w:r>
      <w:r w:rsidRPr="003E487C">
        <w:t xml:space="preserve"> once a franchisee has decided that they want to purchase a franchise, they may only hear the advice that supports </w:t>
      </w:r>
      <w:r w:rsidR="005E1729" w:rsidRPr="003E487C">
        <w:t>that</w:t>
      </w:r>
      <w:r w:rsidRPr="003E487C">
        <w:t xml:space="preserve"> intention.</w:t>
      </w:r>
    </w:p>
    <w:p w14:paraId="1501A411" w14:textId="2851B7DA" w:rsidR="00FB6D3C" w:rsidRPr="003E487C" w:rsidRDefault="00757787" w:rsidP="003E487C">
      <w:pPr>
        <w:pStyle w:val="Bullet"/>
      </w:pPr>
      <w:r w:rsidRPr="003E487C">
        <w:rPr>
          <w:b/>
          <w:bCs/>
        </w:rPr>
        <w:t>Heuristics</w:t>
      </w:r>
      <w:r w:rsidR="00480F00" w:rsidRPr="003E487C">
        <w:rPr>
          <w:b/>
          <w:bCs/>
        </w:rPr>
        <w:t>:</w:t>
      </w:r>
      <w:r w:rsidR="00FB6D3C" w:rsidRPr="003E487C">
        <w:t xml:space="preserve"> </w:t>
      </w:r>
      <w:r w:rsidR="004A654E" w:rsidRPr="003E487C">
        <w:t>in</w:t>
      </w:r>
      <w:r w:rsidR="00FB6D3C" w:rsidRPr="003E487C">
        <w:t xml:space="preserve"> the context</w:t>
      </w:r>
      <w:r w:rsidR="004A654E" w:rsidRPr="003E487C">
        <w:t xml:space="preserve"> of</w:t>
      </w:r>
      <w:r w:rsidR="00FB6D3C" w:rsidRPr="003E487C">
        <w:t xml:space="preserve"> overwhelming </w:t>
      </w:r>
      <w:r w:rsidR="00B66424" w:rsidRPr="003E487C">
        <w:t xml:space="preserve">amounts of information, </w:t>
      </w:r>
      <w:r w:rsidR="00931C2B" w:rsidRPr="003E487C">
        <w:t>individuals</w:t>
      </w:r>
      <w:r w:rsidR="00FB6D3C" w:rsidRPr="003E487C">
        <w:t xml:space="preserve"> </w:t>
      </w:r>
      <w:r w:rsidR="00B66424" w:rsidRPr="003E487C">
        <w:t>are likely to</w:t>
      </w:r>
      <w:r w:rsidR="00FB6D3C" w:rsidRPr="003E487C">
        <w:t xml:space="preserve"> look for shortcuts</w:t>
      </w:r>
      <w:r w:rsidR="00B66424" w:rsidRPr="003E487C">
        <w:t xml:space="preserve"> or </w:t>
      </w:r>
      <w:r w:rsidR="00FB6D3C" w:rsidRPr="003E487C">
        <w:t xml:space="preserve">proxies </w:t>
      </w:r>
      <w:r w:rsidR="00B66424" w:rsidRPr="003E487C">
        <w:t xml:space="preserve">to </w:t>
      </w:r>
      <w:r w:rsidR="00931C2B" w:rsidRPr="003E487C">
        <w:t>make decisions. In the context</w:t>
      </w:r>
      <w:r w:rsidR="00B66424" w:rsidRPr="003E487C">
        <w:t xml:space="preserve"> of a franchise opportunity</w:t>
      </w:r>
      <w:r w:rsidR="00931C2B" w:rsidRPr="003E487C">
        <w:t>, t</w:t>
      </w:r>
      <w:r w:rsidR="00B66424" w:rsidRPr="003E487C">
        <w:t>his</w:t>
      </w:r>
      <w:r w:rsidR="00FB6D3C" w:rsidRPr="003E487C">
        <w:t xml:space="preserve"> may include relying on their </w:t>
      </w:r>
      <w:r w:rsidR="00DC2AD5">
        <w:t>‘</w:t>
      </w:r>
      <w:r w:rsidR="00FF03D2" w:rsidRPr="003E487C">
        <w:t>instinct</w:t>
      </w:r>
      <w:r w:rsidR="00DC2AD5">
        <w:t>’</w:t>
      </w:r>
      <w:r w:rsidR="00FF03D2" w:rsidRPr="003E487C">
        <w:t xml:space="preserve"> or </w:t>
      </w:r>
      <w:r w:rsidR="00DC2AD5">
        <w:t>‘</w:t>
      </w:r>
      <w:r w:rsidR="00FB6D3C" w:rsidRPr="003E487C">
        <w:t>gut</w:t>
      </w:r>
      <w:r w:rsidR="00DC2AD5">
        <w:t>’</w:t>
      </w:r>
      <w:r w:rsidR="00931C2B" w:rsidRPr="003E487C">
        <w:t>,</w:t>
      </w:r>
      <w:r w:rsidR="00FB6D3C" w:rsidRPr="003E487C">
        <w:t xml:space="preserve"> or representations </w:t>
      </w:r>
      <w:r w:rsidR="00B66424" w:rsidRPr="003E487C">
        <w:t xml:space="preserve">from </w:t>
      </w:r>
      <w:r w:rsidR="00FB6D3C" w:rsidRPr="003E487C">
        <w:t>the franchisor</w:t>
      </w:r>
      <w:r w:rsidR="00FF03D2" w:rsidRPr="003E487C">
        <w:t>.</w:t>
      </w:r>
      <w:r w:rsidR="00FB6D3C" w:rsidRPr="003E487C" w:rsidDel="00FF03D2">
        <w:t xml:space="preserve"> </w:t>
      </w:r>
      <w:r w:rsidR="00FB6D3C" w:rsidRPr="003E487C">
        <w:t>In the absence of specific financial information, the franchisee may look to imperfect proxies to ascertain value</w:t>
      </w:r>
      <w:r w:rsidR="00743000">
        <w:t xml:space="preserve"> – </w:t>
      </w:r>
      <w:r w:rsidR="00FB6D3C" w:rsidRPr="003E487C">
        <w:t xml:space="preserve">including the franchise fees themselves (equating price with quality). </w:t>
      </w:r>
    </w:p>
    <w:p w14:paraId="7AFFCF87" w14:textId="4A1411FD" w:rsidR="00FB6D3C" w:rsidRPr="00B07B33" w:rsidRDefault="00FB6D3C" w:rsidP="003E487C">
      <w:r w:rsidRPr="00B07B33">
        <w:t>In 2019, the Australian Securities and Investments Commission (ASIC) co</w:t>
      </w:r>
      <w:r w:rsidR="00DC2AD5">
        <w:noBreakHyphen/>
      </w:r>
      <w:r w:rsidRPr="00B07B33">
        <w:t xml:space="preserve">authored a paper titled </w:t>
      </w:r>
      <w:r w:rsidRPr="0031286A">
        <w:rPr>
          <w:rStyle w:val="Emphasis"/>
        </w:rPr>
        <w:t>Disclosure: Why it shouldn</w:t>
      </w:r>
      <w:r w:rsidR="00DC2AD5" w:rsidRPr="0031286A">
        <w:rPr>
          <w:rStyle w:val="Emphasis"/>
        </w:rPr>
        <w:t>’</w:t>
      </w:r>
      <w:r w:rsidRPr="0031286A">
        <w:rPr>
          <w:rStyle w:val="Emphasis"/>
        </w:rPr>
        <w:t>t be the default</w:t>
      </w:r>
      <w:r w:rsidRPr="00B07B33">
        <w:t>.</w:t>
      </w:r>
      <w:r w:rsidRPr="00756A84">
        <w:rPr>
          <w:sz w:val="18"/>
          <w:szCs w:val="18"/>
          <w:vertAlign w:val="superscript"/>
        </w:rPr>
        <w:footnoteReference w:id="86"/>
      </w:r>
      <w:r w:rsidRPr="00B07B33">
        <w:t xml:space="preserve"> </w:t>
      </w:r>
      <w:r w:rsidR="00235328" w:rsidRPr="00B07B33">
        <w:t xml:space="preserve">Informed by behavioural insights, </w:t>
      </w:r>
      <w:r w:rsidR="00C82C23" w:rsidRPr="00B07B33">
        <w:t>it suggested that</w:t>
      </w:r>
      <w:r w:rsidR="006E2A09" w:rsidRPr="00B07B33">
        <w:t xml:space="preserve"> disclosure</w:t>
      </w:r>
      <w:r w:rsidRPr="00B07B33">
        <w:t xml:space="preserve"> can backfire in unexpected ways</w:t>
      </w:r>
      <w:r w:rsidR="00E23C84" w:rsidRPr="00B07B33">
        <w:t>. For example,</w:t>
      </w:r>
      <w:r w:rsidRPr="00B07B33">
        <w:t xml:space="preserve"> the</w:t>
      </w:r>
      <w:r w:rsidR="00E23C84" w:rsidRPr="00B07B33">
        <w:t>re can be a</w:t>
      </w:r>
      <w:r w:rsidRPr="00B07B33">
        <w:t xml:space="preserve"> moral hazard of franchisees being less cautious because the amount of paperwork and regulation they are presented with </w:t>
      </w:r>
      <w:r w:rsidR="00E23C84" w:rsidRPr="00B07B33">
        <w:t>suggests that the franchise agreement is</w:t>
      </w:r>
      <w:r w:rsidRPr="00B07B33">
        <w:t xml:space="preserve"> highly regulated and </w:t>
      </w:r>
      <w:r w:rsidR="00740000" w:rsidRPr="00B07B33">
        <w:t xml:space="preserve">is a </w:t>
      </w:r>
      <w:r w:rsidRPr="00B07B33">
        <w:t>safe transaction.</w:t>
      </w:r>
      <w:r w:rsidR="00760603" w:rsidRPr="00B07B33">
        <w:rPr>
          <w:rStyle w:val="FootnoteReference"/>
        </w:rPr>
        <w:footnoteReference w:id="87"/>
      </w:r>
      <w:r w:rsidRPr="00B07B33">
        <w:t xml:space="preserve"> </w:t>
      </w:r>
    </w:p>
    <w:p w14:paraId="322B2401" w14:textId="7E9EAEF2" w:rsidR="0039179A" w:rsidRPr="00B07B33" w:rsidRDefault="006E26B9" w:rsidP="003E487C">
      <w:pPr>
        <w:rPr>
          <w:iCs/>
        </w:rPr>
      </w:pPr>
      <w:r w:rsidRPr="00B07B33">
        <w:t>As</w:t>
      </w:r>
      <w:r w:rsidR="00AE4F4B" w:rsidRPr="00B07B33">
        <w:rPr>
          <w:iCs/>
        </w:rPr>
        <w:t xml:space="preserve"> the </w:t>
      </w:r>
      <w:r w:rsidR="004C08ED" w:rsidRPr="0031286A">
        <w:rPr>
          <w:rStyle w:val="Emphasis"/>
        </w:rPr>
        <w:t xml:space="preserve">Fairness in Franchising </w:t>
      </w:r>
      <w:r w:rsidR="004C08ED" w:rsidRPr="00B07B33">
        <w:rPr>
          <w:iCs/>
        </w:rPr>
        <w:t xml:space="preserve">report </w:t>
      </w:r>
      <w:r w:rsidRPr="00B07B33">
        <w:rPr>
          <w:iCs/>
        </w:rPr>
        <w:t>noted:</w:t>
      </w:r>
    </w:p>
    <w:p w14:paraId="123C1A5B" w14:textId="1884B0A4" w:rsidR="00AE4F4B" w:rsidRPr="00A03019" w:rsidRDefault="0039179A" w:rsidP="00A03019">
      <w:pPr>
        <w:pStyle w:val="NormalIndent"/>
      </w:pPr>
      <w:r w:rsidRPr="00A03019">
        <w:t>[I]n franchising (just like banking and financial services), disclosure alone is an insufficient regulatory response to power imbalances and exploitative behaviour by powerful corporations.</w:t>
      </w:r>
      <w:r w:rsidRPr="00A03019">
        <w:rPr>
          <w:rStyle w:val="FootnoteReference"/>
        </w:rPr>
        <w:footnoteReference w:id="88"/>
      </w:r>
    </w:p>
    <w:p w14:paraId="2BC97A95" w14:textId="34E4A7C0" w:rsidR="003E487C" w:rsidRDefault="00012C1F" w:rsidP="003E487C">
      <w:r w:rsidRPr="00B07B33">
        <w:t xml:space="preserve">This review does not recommend that the information in the </w:t>
      </w:r>
      <w:r w:rsidR="00132E20" w:rsidRPr="00B07B33">
        <w:t>d</w:t>
      </w:r>
      <w:r w:rsidRPr="00B07B33">
        <w:t xml:space="preserve">isclosure </w:t>
      </w:r>
      <w:r w:rsidR="00132E20" w:rsidRPr="00B07B33">
        <w:t>d</w:t>
      </w:r>
      <w:r w:rsidRPr="00B07B33">
        <w:t>ocument itself be shortened or removed.</w:t>
      </w:r>
      <w:r w:rsidRPr="00B07B33" w:rsidDel="005E5D20">
        <w:t xml:space="preserve"> </w:t>
      </w:r>
      <w:r w:rsidR="00FB6D3C" w:rsidRPr="00B07B33">
        <w:t xml:space="preserve">However, the government should consider </w:t>
      </w:r>
      <w:r w:rsidR="006B12C1" w:rsidRPr="00B07B33">
        <w:t>ways</w:t>
      </w:r>
      <w:r w:rsidR="00FB6D3C" w:rsidRPr="00B07B33">
        <w:t xml:space="preserve"> to streamline the information made available to franchisees. One example could include retiring the KFS</w:t>
      </w:r>
      <w:r w:rsidR="004B627E" w:rsidRPr="00B07B33">
        <w:t xml:space="preserve">, </w:t>
      </w:r>
      <w:r w:rsidR="00FB6D3C" w:rsidRPr="00B07B33">
        <w:t xml:space="preserve">given the evidence </w:t>
      </w:r>
      <w:r w:rsidR="00C708E6" w:rsidRPr="00B07B33">
        <w:t>it</w:t>
      </w:r>
      <w:r w:rsidR="00FB6D3C" w:rsidRPr="00B07B33">
        <w:t xml:space="preserve"> lack</w:t>
      </w:r>
      <w:r w:rsidR="00C708E6" w:rsidRPr="00B07B33">
        <w:t>s</w:t>
      </w:r>
      <w:r w:rsidR="00FB6D3C" w:rsidRPr="00B07B33">
        <w:t xml:space="preserve"> utility</w:t>
      </w:r>
      <w:r w:rsidR="00C708E6" w:rsidRPr="00B07B33">
        <w:t xml:space="preserve"> and </w:t>
      </w:r>
      <w:r w:rsidR="0029252B" w:rsidRPr="00B07B33">
        <w:t>mostly</w:t>
      </w:r>
      <w:r w:rsidR="00FB6D3C" w:rsidRPr="00B07B33">
        <w:t xml:space="preserve"> repeats information available on the </w:t>
      </w:r>
      <w:r w:rsidR="00C708E6" w:rsidRPr="00B07B33">
        <w:t>FD</w:t>
      </w:r>
      <w:r w:rsidR="00FB6D3C" w:rsidRPr="00B07B33">
        <w:t xml:space="preserve">R. </w:t>
      </w:r>
    </w:p>
    <w:p w14:paraId="74EF98A6" w14:textId="5ACF96D0" w:rsidR="007B26B7" w:rsidRPr="00B07B33" w:rsidRDefault="007B26B7" w:rsidP="003E487C">
      <w:pPr>
        <w:pStyle w:val="Heading2Numbered"/>
      </w:pPr>
      <w:bookmarkStart w:id="166" w:name="_Ref147920550"/>
      <w:bookmarkStart w:id="167" w:name="_Toc156484476"/>
      <w:r w:rsidRPr="00B07B33">
        <w:t>The scalability of pre</w:t>
      </w:r>
      <w:r w:rsidR="00150DE6">
        <w:t>-</w:t>
      </w:r>
      <w:r w:rsidRPr="00B07B33">
        <w:t>entry obligations and protections</w:t>
      </w:r>
      <w:bookmarkEnd w:id="166"/>
      <w:bookmarkEnd w:id="167"/>
    </w:p>
    <w:p w14:paraId="26C01D01" w14:textId="5A748E15" w:rsidR="007B26B7" w:rsidRPr="00B07B33" w:rsidRDefault="00DA168E" w:rsidP="003E487C">
      <w:pPr>
        <w:pStyle w:val="Heading3"/>
      </w:pPr>
      <w:r w:rsidRPr="00B07B33">
        <w:t>Existing</w:t>
      </w:r>
      <w:r w:rsidR="007B26B7" w:rsidRPr="00B07B33">
        <w:t xml:space="preserve"> approach </w:t>
      </w:r>
    </w:p>
    <w:p w14:paraId="33257D37" w14:textId="35D1CA14" w:rsidR="007B26B7" w:rsidRPr="00B07B33" w:rsidRDefault="007B26B7" w:rsidP="0011154E">
      <w:pPr>
        <w:pStyle w:val="Bullet"/>
        <w:numPr>
          <w:ilvl w:val="0"/>
          <w:numId w:val="0"/>
        </w:numPr>
        <w:spacing w:after="120"/>
      </w:pPr>
      <w:r w:rsidRPr="00B07B33">
        <w:t>The Code</w:t>
      </w:r>
      <w:r w:rsidR="00167BCC" w:rsidRPr="00B07B33">
        <w:t xml:space="preserve"> does not</w:t>
      </w:r>
      <w:r w:rsidR="007336DE" w:rsidRPr="00B07B33">
        <w:t xml:space="preserve"> attempt to reduce compliance burden or </w:t>
      </w:r>
      <w:r w:rsidR="00116CC7" w:rsidRPr="00B07B33">
        <w:t xml:space="preserve">scale </w:t>
      </w:r>
      <w:r w:rsidR="007336DE" w:rsidRPr="00B07B33">
        <w:t>regulatory protection</w:t>
      </w:r>
      <w:r w:rsidR="00523A1D" w:rsidRPr="00B07B33">
        <w:t xml:space="preserve"> commensurate with risk</w:t>
      </w:r>
      <w:r w:rsidR="001D4995" w:rsidRPr="00B07B33">
        <w:t>;</w:t>
      </w:r>
      <w:r w:rsidR="00523A1D" w:rsidRPr="00B07B33">
        <w:t xml:space="preserve"> </w:t>
      </w:r>
      <w:r w:rsidRPr="00B07B33">
        <w:t>i</w:t>
      </w:r>
      <w:r w:rsidR="001D4995" w:rsidRPr="00B07B33">
        <w:t xml:space="preserve">t </w:t>
      </w:r>
      <w:r w:rsidRPr="00B07B33">
        <w:t xml:space="preserve">is a </w:t>
      </w:r>
      <w:r w:rsidR="00DC2AD5">
        <w:t>‘</w:t>
      </w:r>
      <w:r w:rsidRPr="00B07B33">
        <w:t>one size fits all</w:t>
      </w:r>
      <w:r w:rsidR="00DC2AD5">
        <w:t>’</w:t>
      </w:r>
      <w:r w:rsidRPr="00B07B33">
        <w:t xml:space="preserve"> model. All franchisees</w:t>
      </w:r>
      <w:r w:rsidR="00F43F30" w:rsidRPr="00B07B33">
        <w:t xml:space="preserve"> </w:t>
      </w:r>
      <w:r w:rsidRPr="00B07B33">
        <w:t xml:space="preserve">are </w:t>
      </w:r>
      <w:r w:rsidR="00F43F30" w:rsidRPr="00B07B33">
        <w:t>entitled</w:t>
      </w:r>
      <w:r w:rsidRPr="00B07B33">
        <w:t xml:space="preserve"> to the same protections at the point of entry into a franchise agreement</w:t>
      </w:r>
      <w:r w:rsidR="00CF58A3">
        <w:t>,</w:t>
      </w:r>
      <w:r w:rsidRPr="00B07B33">
        <w:t xml:space="preserve"> regardless of the scale of </w:t>
      </w:r>
      <w:r w:rsidR="003C0117" w:rsidRPr="00B07B33">
        <w:t>the</w:t>
      </w:r>
      <w:r w:rsidR="007C012F" w:rsidRPr="00B07B33">
        <w:t>ir</w:t>
      </w:r>
      <w:r w:rsidR="003C0117" w:rsidRPr="00B07B33">
        <w:t xml:space="preserve"> </w:t>
      </w:r>
      <w:r w:rsidRPr="00B07B33">
        <w:t>investment, the length of the franchise agreement, or the experience or sophistication of the franchisee. Similarly, all franchisors must comply with the same requirements regardless of whether they are large multi</w:t>
      </w:r>
      <w:r w:rsidR="00DC2AD5">
        <w:noBreakHyphen/>
      </w:r>
      <w:r w:rsidRPr="00B07B33">
        <w:t>national corporations or small franchisors with only one or two franchisees.</w:t>
      </w:r>
    </w:p>
    <w:p w14:paraId="7D4C591D" w14:textId="77777777" w:rsidR="007B26B7" w:rsidRPr="00B07B33" w:rsidRDefault="007B26B7" w:rsidP="003E487C">
      <w:pPr>
        <w:pStyle w:val="Heading3"/>
      </w:pPr>
      <w:r w:rsidRPr="00B07B33">
        <w:t xml:space="preserve">What we heard </w:t>
      </w:r>
    </w:p>
    <w:p w14:paraId="750395C2" w14:textId="77777777" w:rsidR="007B26B7" w:rsidRPr="00B07B33" w:rsidRDefault="007B26B7" w:rsidP="003E487C">
      <w:r w:rsidRPr="00B07B33">
        <w:t xml:space="preserve">Many stakeholders expressed the view that disclosure rules for some types of franchisees should be simplified. </w:t>
      </w:r>
    </w:p>
    <w:p w14:paraId="259526CB" w14:textId="70401E4A" w:rsidR="007B26B7" w:rsidRPr="00A03019" w:rsidRDefault="007B26B7" w:rsidP="00A03019">
      <w:pPr>
        <w:pStyle w:val="NormalIndent"/>
      </w:pPr>
      <w:r w:rsidRPr="00A03019">
        <w:t xml:space="preserve">The </w:t>
      </w:r>
      <w:r w:rsidR="000B55EE" w:rsidRPr="00A03019">
        <w:t>FCA</w:t>
      </w:r>
      <w:r w:rsidRPr="00A03019">
        <w:t xml:space="preserve"> recommends that the Code be amended to create exemptions for low investment franchise systems, sophisticated investors, existing franchisees and other categories where comprehensive disclosure is not relevant or necessary.</w:t>
      </w:r>
      <w:r w:rsidRPr="00A03019">
        <w:rPr>
          <w:rStyle w:val="FootnoteReference"/>
        </w:rPr>
        <w:footnoteReference w:id="89"/>
      </w:r>
    </w:p>
    <w:p w14:paraId="65FE0233" w14:textId="638C6DB3" w:rsidR="007B26B7" w:rsidRPr="00B07B33" w:rsidRDefault="007B26B7" w:rsidP="003E487C">
      <w:r w:rsidRPr="00B07B33">
        <w:t>Smaller franchisors said the costs associated with updating disclosure document</w:t>
      </w:r>
      <w:r w:rsidR="00003844" w:rsidRPr="00B07B33">
        <w:t>s</w:t>
      </w:r>
      <w:r w:rsidRPr="00B07B33">
        <w:t xml:space="preserve"> </w:t>
      </w:r>
      <w:r w:rsidR="00961F07" w:rsidRPr="00B07B33">
        <w:t>were often</w:t>
      </w:r>
      <w:r w:rsidRPr="00B07B33">
        <w:t xml:space="preserve"> burdensome and </w:t>
      </w:r>
      <w:r w:rsidR="00961F07" w:rsidRPr="00B07B33">
        <w:t xml:space="preserve">sometimes superfluous, since </w:t>
      </w:r>
      <w:r w:rsidRPr="00B07B33">
        <w:t xml:space="preserve">their existing franchisees did not </w:t>
      </w:r>
      <w:r w:rsidR="00594A51" w:rsidRPr="00B07B33">
        <w:t xml:space="preserve">need or seek continuously updated </w:t>
      </w:r>
      <w:r w:rsidRPr="00B07B33">
        <w:t>document</w:t>
      </w:r>
      <w:r w:rsidR="00003844" w:rsidRPr="00B07B33">
        <w:t>s</w:t>
      </w:r>
      <w:r w:rsidRPr="00B07B33">
        <w:t xml:space="preserve">. Furthermore, due to the prohibitive cost of obtaining </w:t>
      </w:r>
      <w:r w:rsidR="00CF58A3">
        <w:t>fresh</w:t>
      </w:r>
      <w:r w:rsidRPr="00B07B33">
        <w:t xml:space="preserve"> legal and business advice relative to their capital outlay, franchisees often did not request the updated </w:t>
      </w:r>
      <w:r w:rsidR="00D87F49" w:rsidRPr="00B07B33">
        <w:t>d</w:t>
      </w:r>
      <w:r w:rsidRPr="00B07B33">
        <w:t>isclosure document</w:t>
      </w:r>
      <w:r w:rsidR="00D87F49" w:rsidRPr="00B07B33">
        <w:t>s</w:t>
      </w:r>
      <w:r w:rsidRPr="00B07B33">
        <w:t>.</w:t>
      </w:r>
    </w:p>
    <w:p w14:paraId="5CA7512B" w14:textId="2DE19D28" w:rsidR="007B26B7" w:rsidRPr="00B07B33" w:rsidRDefault="007B26B7" w:rsidP="003E487C">
      <w:r w:rsidRPr="00B07B33">
        <w:t xml:space="preserve">A number of stakeholders suggested that there should be scope to </w:t>
      </w:r>
      <w:r w:rsidR="00DC2AD5">
        <w:t>‘</w:t>
      </w:r>
      <w:r w:rsidRPr="00B07B33">
        <w:t xml:space="preserve">[a]llow franchisors to make limited or reduced disclosures (such as utilising the </w:t>
      </w:r>
      <w:r w:rsidR="00D95CFB" w:rsidRPr="00B07B33">
        <w:t>KFS</w:t>
      </w:r>
      <w:r w:rsidRPr="00B07B33">
        <w:t>), in circumstances where the prospective franchisee is an existing franchisee.</w:t>
      </w:r>
      <w:r w:rsidR="00DC2AD5">
        <w:t>’</w:t>
      </w:r>
      <w:r w:rsidRPr="00B07B33">
        <w:rPr>
          <w:rStyle w:val="FootnoteReference"/>
        </w:rPr>
        <w:footnoteReference w:id="90"/>
      </w:r>
      <w:r w:rsidR="00120A2A" w:rsidRPr="00B07B33">
        <w:t xml:space="preserve"> One example </w:t>
      </w:r>
      <w:r w:rsidR="00C3052F" w:rsidRPr="00B07B33">
        <w:t xml:space="preserve">was </w:t>
      </w:r>
      <w:r w:rsidR="00D60119" w:rsidRPr="00B07B33">
        <w:t xml:space="preserve">existing franchisees seeking to buy into additional stores, for whom </w:t>
      </w:r>
      <w:r w:rsidR="00C3052F" w:rsidRPr="00B07B33">
        <w:t>full disclosure</w:t>
      </w:r>
      <w:r w:rsidR="00D60119" w:rsidRPr="00B07B33">
        <w:t xml:space="preserve"> was </w:t>
      </w:r>
      <w:r w:rsidR="00C3052F" w:rsidRPr="00B07B33">
        <w:t xml:space="preserve">said to be </w:t>
      </w:r>
      <w:r w:rsidR="00D60119" w:rsidRPr="00B07B33">
        <w:t>unnecessary.</w:t>
      </w:r>
    </w:p>
    <w:p w14:paraId="6A2DE4C6" w14:textId="3DC2CB90" w:rsidR="00B17398" w:rsidRPr="00B07B33" w:rsidRDefault="00B17398" w:rsidP="003E487C">
      <w:r w:rsidRPr="00B07B33">
        <w:t xml:space="preserve">Although franchisees did not tend to focus on the regulatory burden associated with producing disclosure materials, </w:t>
      </w:r>
      <w:r w:rsidR="00837A66" w:rsidRPr="00B07B33">
        <w:t xml:space="preserve">there was some support for reducing the complexity </w:t>
      </w:r>
      <w:r w:rsidR="005619EF" w:rsidRPr="00B07B33">
        <w:t>associated with</w:t>
      </w:r>
      <w:r w:rsidR="00837A66" w:rsidRPr="00B07B33">
        <w:t xml:space="preserve"> becoming a franchisee. </w:t>
      </w:r>
      <w:r w:rsidR="00AA7913" w:rsidRPr="00B07B33">
        <w:t xml:space="preserve">In responding to the </w:t>
      </w:r>
      <w:r w:rsidR="00C3052F" w:rsidRPr="00B07B33">
        <w:t>f</w:t>
      </w:r>
      <w:r w:rsidR="0019472E" w:rsidRPr="00B07B33">
        <w:t xml:space="preserve">ranchisee </w:t>
      </w:r>
      <w:r w:rsidR="00C3052F" w:rsidRPr="00B07B33">
        <w:t>s</w:t>
      </w:r>
      <w:r w:rsidR="0019472E" w:rsidRPr="00B07B33">
        <w:t>urvey, one participant suggested that there is</w:t>
      </w:r>
      <w:r w:rsidR="00350967">
        <w:t>:</w:t>
      </w:r>
      <w:r w:rsidR="0019472E" w:rsidRPr="00B07B33">
        <w:t xml:space="preserve"> </w:t>
      </w:r>
    </w:p>
    <w:p w14:paraId="06730D04" w14:textId="6D4A95E0" w:rsidR="00B17398" w:rsidRPr="00A03019" w:rsidRDefault="0019472E" w:rsidP="00A03019">
      <w:pPr>
        <w:pStyle w:val="NormalIndent"/>
      </w:pPr>
      <w:r w:rsidRPr="00A03019">
        <w:t>…</w:t>
      </w:r>
      <w:r w:rsidR="00BE44EF">
        <w:t xml:space="preserve"> </w:t>
      </w:r>
      <w:r w:rsidRPr="00A03019">
        <w:t>[t]</w:t>
      </w:r>
      <w:r w:rsidR="00AA7913" w:rsidRPr="00A03019">
        <w:t xml:space="preserve">oo much paper work and red tape especially for something that cost less than a car. </w:t>
      </w:r>
      <w:r w:rsidR="00E722B6" w:rsidRPr="00A03019">
        <w:t>T</w:t>
      </w:r>
      <w:r w:rsidR="00AA7913" w:rsidRPr="00A03019">
        <w:t xml:space="preserve">he </w:t>
      </w:r>
      <w:r w:rsidR="00460BBA" w:rsidRPr="00A03019">
        <w:t>[sic]</w:t>
      </w:r>
      <w:r w:rsidR="00AA7913" w:rsidRPr="00A03019">
        <w:t xml:space="preserve"> amount of paperwork we had to go through to buy a $15K mobile franchise was crazy.</w:t>
      </w:r>
      <w:r w:rsidRPr="00A03019">
        <w:rPr>
          <w:rStyle w:val="FootnoteReference"/>
        </w:rPr>
        <w:footnoteReference w:id="91"/>
      </w:r>
    </w:p>
    <w:p w14:paraId="02EA1E7E" w14:textId="77777777" w:rsidR="007B26B7" w:rsidRPr="00B07B33" w:rsidRDefault="007B26B7" w:rsidP="003E487C">
      <w:pPr>
        <w:pStyle w:val="Heading3"/>
      </w:pPr>
      <w:r w:rsidRPr="00B07B33">
        <w:t xml:space="preserve">Observations </w:t>
      </w:r>
    </w:p>
    <w:p w14:paraId="3BACC510" w14:textId="48EBAA5C" w:rsidR="007B26B7" w:rsidRPr="00B07B33" w:rsidRDefault="007B26B7" w:rsidP="00A03019">
      <w:r w:rsidRPr="00B07B33">
        <w:t>There can be significant discrepancies among franchisees in terms of their resources</w:t>
      </w:r>
      <w:r w:rsidR="00A42E03" w:rsidRPr="00B07B33">
        <w:t>, desire</w:t>
      </w:r>
      <w:r w:rsidR="00B46455" w:rsidRPr="00B07B33">
        <w:t>,</w:t>
      </w:r>
      <w:r w:rsidRPr="00B07B33">
        <w:t xml:space="preserve"> and ability to conduct due diligence and receive professional advice before entering into a franchise agreement. </w:t>
      </w:r>
    </w:p>
    <w:p w14:paraId="6E10D4D8" w14:textId="59DA8521" w:rsidR="007B26B7" w:rsidRPr="00B07B33" w:rsidRDefault="007B26B7" w:rsidP="00A03019">
      <w:r w:rsidRPr="00B07B33">
        <w:t xml:space="preserve">In some regulatory regimes there are exemptions where it is recognised that the potential for misconduct or opportunistic behaviour is significantly reduced because of the experience or sophistication of both parties. For example, under the </w:t>
      </w:r>
      <w:r w:rsidRPr="0031286A">
        <w:rPr>
          <w:rStyle w:val="Emphasis"/>
        </w:rPr>
        <w:t xml:space="preserve">Corporations Act </w:t>
      </w:r>
      <w:r w:rsidR="0013224E" w:rsidRPr="0031286A">
        <w:rPr>
          <w:rStyle w:val="Emphasis"/>
        </w:rPr>
        <w:t>2001</w:t>
      </w:r>
      <w:r w:rsidRPr="00B07B33">
        <w:t xml:space="preserve"> </w:t>
      </w:r>
      <w:bookmarkStart w:id="168" w:name="_Hlk152669381"/>
      <w:r w:rsidR="00E722B6">
        <w:t xml:space="preserve">(Cth) </w:t>
      </w:r>
      <w:bookmarkEnd w:id="168"/>
      <w:r w:rsidRPr="00B07B33">
        <w:t xml:space="preserve">there is a distinction between retail and sophisticated investors when it comes to capital raising requirements. </w:t>
      </w:r>
    </w:p>
    <w:p w14:paraId="3C9C1895" w14:textId="756D1E10" w:rsidR="00B34828" w:rsidRDefault="007B26B7" w:rsidP="00A03019">
      <w:pPr>
        <w:rPr>
          <w:rFonts w:ascii="Calibri" w:hAnsi="Calibri"/>
        </w:rPr>
      </w:pPr>
      <w:r w:rsidRPr="00B07B33">
        <w:rPr>
          <w:rFonts w:ascii="Calibri" w:hAnsi="Calibri"/>
        </w:rPr>
        <w:t xml:space="preserve">Given these limitations, and the significant cost and regulatory burden </w:t>
      </w:r>
      <w:r w:rsidR="00A07048" w:rsidRPr="00B07B33">
        <w:rPr>
          <w:rFonts w:ascii="Calibri" w:hAnsi="Calibri"/>
        </w:rPr>
        <w:t xml:space="preserve">involved in preparing </w:t>
      </w:r>
      <w:r w:rsidR="003D495C" w:rsidRPr="00B07B33">
        <w:rPr>
          <w:rFonts w:ascii="Calibri" w:hAnsi="Calibri"/>
        </w:rPr>
        <w:t>disclosure materials</w:t>
      </w:r>
      <w:r w:rsidRPr="00B07B33">
        <w:rPr>
          <w:rFonts w:ascii="Calibri" w:hAnsi="Calibri"/>
        </w:rPr>
        <w:t xml:space="preserve">, </w:t>
      </w:r>
      <w:r w:rsidR="00544581" w:rsidRPr="00B07B33">
        <w:rPr>
          <w:rFonts w:ascii="Calibri" w:hAnsi="Calibri"/>
        </w:rPr>
        <w:t>it may be warranted</w:t>
      </w:r>
      <w:r w:rsidR="00C460D9" w:rsidRPr="00B07B33">
        <w:rPr>
          <w:rFonts w:ascii="Calibri" w:hAnsi="Calibri"/>
        </w:rPr>
        <w:t xml:space="preserve"> to take a more risk</w:t>
      </w:r>
      <w:r w:rsidR="00DC2AD5">
        <w:rPr>
          <w:rFonts w:ascii="Calibri" w:hAnsi="Calibri"/>
        </w:rPr>
        <w:noBreakHyphen/>
      </w:r>
      <w:r w:rsidR="00C460D9" w:rsidRPr="00B07B33">
        <w:rPr>
          <w:rFonts w:ascii="Calibri" w:hAnsi="Calibri"/>
        </w:rPr>
        <w:t xml:space="preserve">based approach to </w:t>
      </w:r>
      <w:r w:rsidR="00544581" w:rsidRPr="00B07B33">
        <w:rPr>
          <w:rFonts w:ascii="Calibri" w:hAnsi="Calibri"/>
        </w:rPr>
        <w:t>the Code</w:t>
      </w:r>
      <w:r w:rsidR="00DC2AD5">
        <w:rPr>
          <w:rFonts w:ascii="Calibri" w:hAnsi="Calibri"/>
        </w:rPr>
        <w:t>’</w:t>
      </w:r>
      <w:r w:rsidR="00544581" w:rsidRPr="00B07B33">
        <w:rPr>
          <w:rFonts w:ascii="Calibri" w:hAnsi="Calibri"/>
        </w:rPr>
        <w:t>s</w:t>
      </w:r>
      <w:r w:rsidR="00C460D9" w:rsidRPr="00B07B33">
        <w:rPr>
          <w:rFonts w:ascii="Calibri" w:hAnsi="Calibri"/>
        </w:rPr>
        <w:t xml:space="preserve"> disclosure requirements</w:t>
      </w:r>
      <w:r w:rsidR="00CF58A3">
        <w:rPr>
          <w:rFonts w:ascii="Calibri" w:hAnsi="Calibri"/>
        </w:rPr>
        <w:t>. This might include</w:t>
      </w:r>
      <w:r w:rsidRPr="00B07B33">
        <w:rPr>
          <w:rFonts w:ascii="Calibri" w:hAnsi="Calibri"/>
        </w:rPr>
        <w:t xml:space="preserve"> limiting the circumstances </w:t>
      </w:r>
      <w:r w:rsidR="00D91202" w:rsidRPr="00B07B33">
        <w:rPr>
          <w:rFonts w:ascii="Calibri" w:hAnsi="Calibri"/>
        </w:rPr>
        <w:t>where</w:t>
      </w:r>
      <w:r w:rsidRPr="00B07B33">
        <w:rPr>
          <w:rFonts w:ascii="Calibri" w:hAnsi="Calibri"/>
        </w:rPr>
        <w:t xml:space="preserve"> franchisors must provide full disclosure to franchisees</w:t>
      </w:r>
      <w:r w:rsidR="00A742D4" w:rsidRPr="00B07B33">
        <w:rPr>
          <w:rFonts w:ascii="Calibri" w:hAnsi="Calibri"/>
        </w:rPr>
        <w:t>, in particular for existing franchisees looking to enter into a new franchise agreement</w:t>
      </w:r>
      <w:r w:rsidR="00185914" w:rsidRPr="00B07B33">
        <w:rPr>
          <w:rFonts w:ascii="Calibri" w:hAnsi="Calibri"/>
        </w:rPr>
        <w:t>.</w:t>
      </w:r>
    </w:p>
    <w:p w14:paraId="4E9799E0" w14:textId="22FA8D45" w:rsidR="005C0A95" w:rsidRPr="00B07B33" w:rsidRDefault="006B01BD" w:rsidP="00153A66">
      <w:pPr>
        <w:pStyle w:val="Heading2Numbered"/>
      </w:pPr>
      <w:bookmarkStart w:id="169" w:name="_Toc156484477"/>
      <w:r w:rsidRPr="00B07B33">
        <w:t>Pre</w:t>
      </w:r>
      <w:r w:rsidR="009E40B0">
        <w:t>-</w:t>
      </w:r>
      <w:r w:rsidRPr="00B07B33">
        <w:t>entry education and advice</w:t>
      </w:r>
      <w:bookmarkEnd w:id="169"/>
      <w:r w:rsidRPr="00B07B33">
        <w:t xml:space="preserve"> </w:t>
      </w:r>
    </w:p>
    <w:p w14:paraId="28F70636" w14:textId="625909D3" w:rsidR="005C0A95" w:rsidRPr="00B07B33" w:rsidRDefault="00DA168E" w:rsidP="003E487C">
      <w:pPr>
        <w:pStyle w:val="Heading3"/>
      </w:pPr>
      <w:r w:rsidRPr="003E487C">
        <w:t>Existing</w:t>
      </w:r>
      <w:r w:rsidR="005C0A95" w:rsidRPr="00B07B33">
        <w:t xml:space="preserve"> approach </w:t>
      </w:r>
    </w:p>
    <w:p w14:paraId="0EBF9176" w14:textId="301509EA" w:rsidR="007E5C41" w:rsidRPr="00B07B33" w:rsidRDefault="007B0AC6" w:rsidP="00A03019">
      <w:r w:rsidRPr="00B07B33">
        <w:t>It is b</w:t>
      </w:r>
      <w:r w:rsidR="00680B00" w:rsidRPr="00B07B33">
        <w:t>est practice for f</w:t>
      </w:r>
      <w:r w:rsidR="00AF4BBE" w:rsidRPr="00B07B33">
        <w:t>ranchisees to</w:t>
      </w:r>
      <w:r w:rsidR="00D74BFE" w:rsidRPr="00B07B33">
        <w:t xml:space="preserve"> receive professional advice and educate themselves </w:t>
      </w:r>
      <w:r w:rsidR="00F17A74" w:rsidRPr="00B07B33">
        <w:t>about</w:t>
      </w:r>
      <w:r w:rsidR="00D74BFE" w:rsidRPr="00B07B33">
        <w:t xml:space="preserve"> </w:t>
      </w:r>
      <w:r w:rsidR="001F46D6" w:rsidRPr="00B07B33">
        <w:t xml:space="preserve">the general </w:t>
      </w:r>
      <w:r w:rsidR="00F17A74" w:rsidRPr="00B07B33">
        <w:t xml:space="preserve">aspects of </w:t>
      </w:r>
      <w:r w:rsidR="00D74BFE" w:rsidRPr="00B07B33">
        <w:t>franchising</w:t>
      </w:r>
      <w:r w:rsidR="00F17A74" w:rsidRPr="00B07B33">
        <w:t>, as well as</w:t>
      </w:r>
      <w:r w:rsidR="00D74BFE" w:rsidRPr="00B07B33" w:rsidDel="00F17A74">
        <w:t xml:space="preserve"> </w:t>
      </w:r>
      <w:r w:rsidR="00B83205" w:rsidRPr="00B07B33">
        <w:t xml:space="preserve">the specific franchise opportunity they are considering, </w:t>
      </w:r>
      <w:r w:rsidR="00EF5E07" w:rsidRPr="00B07B33">
        <w:t xml:space="preserve">prior to entering into a franchise agreement. </w:t>
      </w:r>
      <w:r w:rsidR="00B83205" w:rsidRPr="00B07B33">
        <w:t xml:space="preserve">This is an important component of </w:t>
      </w:r>
      <w:r w:rsidR="00397548" w:rsidRPr="00B07B33">
        <w:t>successful due diligence</w:t>
      </w:r>
      <w:r w:rsidR="00083C42" w:rsidRPr="00B07B33">
        <w:t>,</w:t>
      </w:r>
      <w:r w:rsidR="00397548" w:rsidRPr="00B07B33">
        <w:t xml:space="preserve"> and t</w:t>
      </w:r>
      <w:r w:rsidR="00EF5E07" w:rsidRPr="00B07B33">
        <w:t>h</w:t>
      </w:r>
      <w:r w:rsidR="00F61C47" w:rsidRPr="00B07B33">
        <w:t>e</w:t>
      </w:r>
      <w:r w:rsidR="00737F55" w:rsidRPr="00B07B33">
        <w:t xml:space="preserve"> Code</w:t>
      </w:r>
      <w:r w:rsidR="00D5696A" w:rsidRPr="00B07B33">
        <w:t xml:space="preserve"> contains </w:t>
      </w:r>
      <w:r w:rsidR="00D158AD" w:rsidRPr="00B07B33">
        <w:t>t</w:t>
      </w:r>
      <w:r w:rsidR="00D5696A" w:rsidRPr="00B07B33">
        <w:t>w</w:t>
      </w:r>
      <w:r w:rsidR="00EA5BC9" w:rsidRPr="00B07B33">
        <w:t>o</w:t>
      </w:r>
      <w:r w:rsidR="001E3FF0" w:rsidRPr="00B07B33">
        <w:t xml:space="preserve"> key mechanisms</w:t>
      </w:r>
      <w:r w:rsidR="00AD64D1" w:rsidRPr="00B07B33">
        <w:t xml:space="preserve"> to support this. </w:t>
      </w:r>
    </w:p>
    <w:p w14:paraId="6AC79022" w14:textId="5DC64648" w:rsidR="001E3FF0" w:rsidRPr="00B07B33" w:rsidRDefault="00AD64D1" w:rsidP="00A03019">
      <w:r w:rsidRPr="00B07B33">
        <w:t xml:space="preserve">The first is the requirement for franchisors to provide franchisees with </w:t>
      </w:r>
      <w:r w:rsidR="592441FD">
        <w:t>the</w:t>
      </w:r>
      <w:r w:rsidRPr="00B07B33">
        <w:t xml:space="preserve"> </w:t>
      </w:r>
      <w:r w:rsidR="007147BF">
        <w:t>‘</w:t>
      </w:r>
      <w:r w:rsidRPr="00B07B33">
        <w:t>Information Statement</w:t>
      </w:r>
      <w:r w:rsidR="007147BF">
        <w:t>’</w:t>
      </w:r>
      <w:r w:rsidR="0039330E" w:rsidRPr="0039330E">
        <w:t xml:space="preserve"> </w:t>
      </w:r>
      <w:r w:rsidR="0039330E">
        <w:t>which can be found on the ACCC website</w:t>
      </w:r>
      <w:r w:rsidR="592441FD">
        <w:t>.</w:t>
      </w:r>
      <w:r w:rsidR="0024342B" w:rsidRPr="00B07B33">
        <w:t xml:space="preserve"> This must be provided</w:t>
      </w:r>
      <w:r w:rsidRPr="00B07B33">
        <w:t xml:space="preserve"> at the earliest practical point after someone expresses interest in a franchise opportunity.</w:t>
      </w:r>
      <w:r w:rsidR="0024342B" w:rsidRPr="00B07B33">
        <w:rPr>
          <w:rStyle w:val="FootnoteReference"/>
        </w:rPr>
        <w:footnoteReference w:id="92"/>
      </w:r>
      <w:r w:rsidRPr="00B07B33">
        <w:t xml:space="preserve"> The Information Statement is five</w:t>
      </w:r>
      <w:r w:rsidR="48ABCE0B" w:rsidRPr="00B07B33">
        <w:t xml:space="preserve"> </w:t>
      </w:r>
      <w:r w:rsidRPr="00B07B33">
        <w:t>page</w:t>
      </w:r>
      <w:r w:rsidR="0039330E">
        <w:t>s long</w:t>
      </w:r>
      <w:r w:rsidR="00ED01CF">
        <w:t>, containing</w:t>
      </w:r>
      <w:r w:rsidR="0039330E">
        <w:t xml:space="preserve"> important </w:t>
      </w:r>
      <w:r w:rsidR="00ED01CF">
        <w:t>information for</w:t>
      </w:r>
      <w:r w:rsidR="0039330E">
        <w:t xml:space="preserve"> franchisees</w:t>
      </w:r>
      <w:r w:rsidR="00ED01CF">
        <w:t xml:space="preserve">. </w:t>
      </w:r>
    </w:p>
    <w:p w14:paraId="1D612B87" w14:textId="2AFA9AB4" w:rsidR="00937FD5" w:rsidRPr="00B07B33" w:rsidRDefault="000A2D6E" w:rsidP="00A03019">
      <w:r w:rsidRPr="00B07B33">
        <w:t>The second requirement is that, before a franchisor can enter into a franchise agreement</w:t>
      </w:r>
      <w:r w:rsidR="007E5C41" w:rsidRPr="00B07B33">
        <w:t xml:space="preserve">, </w:t>
      </w:r>
      <w:r w:rsidR="004271A6" w:rsidRPr="00B07B33">
        <w:t xml:space="preserve">they </w:t>
      </w:r>
      <w:r w:rsidR="007E5C41" w:rsidRPr="00B07B33">
        <w:t>must receive</w:t>
      </w:r>
      <w:r w:rsidRPr="00B07B33">
        <w:t xml:space="preserve"> </w:t>
      </w:r>
      <w:r w:rsidR="00CD26FD" w:rsidRPr="00B07B33">
        <w:t xml:space="preserve">a </w:t>
      </w:r>
      <w:r w:rsidR="00E7296A" w:rsidRPr="00B07B33">
        <w:t xml:space="preserve">written statement from the </w:t>
      </w:r>
      <w:r w:rsidR="009C3B93" w:rsidRPr="00B07B33">
        <w:t>prospective</w:t>
      </w:r>
      <w:r w:rsidR="00E7296A" w:rsidRPr="00B07B33">
        <w:t xml:space="preserve"> franchisee </w:t>
      </w:r>
      <w:r w:rsidR="00937FD5" w:rsidRPr="00B07B33">
        <w:t>which confirms</w:t>
      </w:r>
      <w:r w:rsidR="004D4D93" w:rsidRPr="00B07B33">
        <w:t xml:space="preserve"> </w:t>
      </w:r>
      <w:r w:rsidR="00937FD5" w:rsidRPr="00B07B33">
        <w:t>t</w:t>
      </w:r>
      <w:r w:rsidR="00E7296A" w:rsidRPr="00B07B33">
        <w:t xml:space="preserve">hat the franchisee </w:t>
      </w:r>
      <w:r w:rsidR="00937FD5" w:rsidRPr="00B07B33">
        <w:rPr>
          <w:color w:val="000000"/>
          <w:shd w:val="clear" w:color="auto" w:fill="FFFFFF"/>
        </w:rPr>
        <w:t>has received, read and had a reasonable opportunity to understand the disclosure document</w:t>
      </w:r>
      <w:r w:rsidR="00E279D2" w:rsidRPr="00B07B33">
        <w:rPr>
          <w:color w:val="000000"/>
          <w:shd w:val="clear" w:color="auto" w:fill="FFFFFF"/>
        </w:rPr>
        <w:t>s</w:t>
      </w:r>
      <w:r w:rsidR="00937FD5" w:rsidRPr="00B07B33">
        <w:rPr>
          <w:color w:val="000000"/>
          <w:shd w:val="clear" w:color="auto" w:fill="FFFFFF"/>
        </w:rPr>
        <w:t xml:space="preserve"> and th</w:t>
      </w:r>
      <w:r w:rsidR="00D97A8A" w:rsidRPr="00B07B33">
        <w:rPr>
          <w:color w:val="000000"/>
          <w:shd w:val="clear" w:color="auto" w:fill="FFFFFF"/>
        </w:rPr>
        <w:t>e</w:t>
      </w:r>
      <w:r w:rsidR="00937FD5" w:rsidRPr="00B07B33">
        <w:rPr>
          <w:color w:val="000000"/>
          <w:shd w:val="clear" w:color="auto" w:fill="FFFFFF"/>
        </w:rPr>
        <w:t xml:space="preserve"> </w:t>
      </w:r>
      <w:r w:rsidR="00D97A8A" w:rsidRPr="00B07B33">
        <w:rPr>
          <w:color w:val="000000"/>
          <w:shd w:val="clear" w:color="auto" w:fill="FFFFFF"/>
        </w:rPr>
        <w:t>C</w:t>
      </w:r>
      <w:r w:rsidR="00937FD5" w:rsidRPr="00B07B33">
        <w:rPr>
          <w:color w:val="000000"/>
          <w:shd w:val="clear" w:color="auto" w:fill="FFFFFF"/>
        </w:rPr>
        <w:t>ode</w:t>
      </w:r>
      <w:r w:rsidR="004D4D93" w:rsidRPr="00B07B33">
        <w:rPr>
          <w:color w:val="000000"/>
          <w:shd w:val="clear" w:color="auto" w:fill="FFFFFF"/>
        </w:rPr>
        <w:t>.</w:t>
      </w:r>
      <w:r w:rsidR="00D97A8A" w:rsidRPr="00B07B33">
        <w:rPr>
          <w:color w:val="000000"/>
          <w:shd w:val="clear" w:color="auto" w:fill="FFFFFF"/>
        </w:rPr>
        <w:t xml:space="preserve"> </w:t>
      </w:r>
      <w:r w:rsidR="00DA08D7" w:rsidRPr="00B07B33">
        <w:rPr>
          <w:color w:val="000000"/>
          <w:shd w:val="clear" w:color="auto" w:fill="FFFFFF"/>
        </w:rPr>
        <w:t>The statement</w:t>
      </w:r>
      <w:r w:rsidR="00D97A8A" w:rsidRPr="00B07B33">
        <w:rPr>
          <w:color w:val="000000"/>
          <w:shd w:val="clear" w:color="auto" w:fill="FFFFFF"/>
        </w:rPr>
        <w:t xml:space="preserve"> must also confirm </w:t>
      </w:r>
      <w:r w:rsidR="00937FD5" w:rsidRPr="00B07B33">
        <w:rPr>
          <w:color w:val="000000"/>
          <w:shd w:val="clear" w:color="auto" w:fill="FFFFFF"/>
        </w:rPr>
        <w:t xml:space="preserve">that the </w:t>
      </w:r>
      <w:r w:rsidR="00D97A8A" w:rsidRPr="00B07B33">
        <w:rPr>
          <w:color w:val="000000"/>
          <w:shd w:val="clear" w:color="auto" w:fill="FFFFFF"/>
        </w:rPr>
        <w:t>franchisee has</w:t>
      </w:r>
      <w:r w:rsidR="00937FD5" w:rsidRPr="00B07B33">
        <w:rPr>
          <w:color w:val="000000"/>
          <w:shd w:val="clear" w:color="auto" w:fill="FFFFFF"/>
        </w:rPr>
        <w:t xml:space="preserve"> </w:t>
      </w:r>
      <w:r w:rsidR="00E279D2" w:rsidRPr="00B07B33">
        <w:t>received</w:t>
      </w:r>
      <w:r w:rsidR="00E81AAA" w:rsidRPr="00B07B33">
        <w:t xml:space="preserve"> advice </w:t>
      </w:r>
      <w:r w:rsidR="006A009D" w:rsidRPr="00B07B33">
        <w:t xml:space="preserve">from an independent legal advisor, business </w:t>
      </w:r>
      <w:r w:rsidR="00C02A60" w:rsidRPr="00B07B33">
        <w:t>advis</w:t>
      </w:r>
      <w:r w:rsidR="000056C9">
        <w:t>o</w:t>
      </w:r>
      <w:r w:rsidR="00C02A60" w:rsidRPr="00B07B33">
        <w:t xml:space="preserve">r </w:t>
      </w:r>
      <w:r w:rsidR="006A009D" w:rsidRPr="00B07B33">
        <w:t xml:space="preserve">and </w:t>
      </w:r>
      <w:r w:rsidR="000A298A" w:rsidRPr="00B07B33">
        <w:t xml:space="preserve">accountant </w:t>
      </w:r>
      <w:r w:rsidR="00DA08D7" w:rsidRPr="0031286A">
        <w:rPr>
          <w:rStyle w:val="Emphasis"/>
        </w:rPr>
        <w:t>or</w:t>
      </w:r>
      <w:r w:rsidR="000A298A" w:rsidRPr="00B07B33">
        <w:t xml:space="preserve"> that they have been </w:t>
      </w:r>
      <w:r w:rsidR="00873F86" w:rsidRPr="00B07B33">
        <w:t>told they should receive such advice but decided not to seek it.</w:t>
      </w:r>
      <w:r w:rsidR="00DA08D7" w:rsidRPr="00B07B33">
        <w:rPr>
          <w:rStyle w:val="FootnoteReference"/>
        </w:rPr>
        <w:footnoteReference w:id="93"/>
      </w:r>
      <w:r w:rsidR="00873F86" w:rsidRPr="00B07B33">
        <w:t xml:space="preserve"> </w:t>
      </w:r>
    </w:p>
    <w:p w14:paraId="3214779E" w14:textId="209304A5" w:rsidR="003E487C" w:rsidRPr="00930CD1" w:rsidRDefault="00F70F35" w:rsidP="00A03019">
      <w:pPr>
        <w:rPr>
          <w:spacing w:val="-2"/>
        </w:rPr>
      </w:pPr>
      <w:r w:rsidRPr="00930CD1">
        <w:rPr>
          <w:spacing w:val="-2"/>
        </w:rPr>
        <w:t>In addition to these minimum regulatory requirements, franchisors may impose their own requirements for on</w:t>
      </w:r>
      <w:r w:rsidR="00DC2AD5" w:rsidRPr="00930CD1">
        <w:rPr>
          <w:spacing w:val="-2"/>
        </w:rPr>
        <w:noBreakHyphen/>
      </w:r>
      <w:r w:rsidRPr="00930CD1">
        <w:rPr>
          <w:spacing w:val="-2"/>
        </w:rPr>
        <w:t>boarding franchisees</w:t>
      </w:r>
      <w:r w:rsidR="000148B1" w:rsidRPr="00930CD1">
        <w:rPr>
          <w:spacing w:val="-2"/>
        </w:rPr>
        <w:t xml:space="preserve">. </w:t>
      </w:r>
      <w:r w:rsidR="00B935C4" w:rsidRPr="00930CD1">
        <w:rPr>
          <w:spacing w:val="-2"/>
        </w:rPr>
        <w:t>Additional</w:t>
      </w:r>
      <w:r w:rsidR="00C0504A" w:rsidRPr="00930CD1">
        <w:rPr>
          <w:spacing w:val="-2"/>
        </w:rPr>
        <w:t xml:space="preserve"> information is </w:t>
      </w:r>
      <w:r w:rsidR="00B935C4" w:rsidRPr="00930CD1">
        <w:rPr>
          <w:spacing w:val="-2"/>
        </w:rPr>
        <w:t>also</w:t>
      </w:r>
      <w:r w:rsidR="00C0504A" w:rsidRPr="00930CD1">
        <w:rPr>
          <w:spacing w:val="-2"/>
        </w:rPr>
        <w:t xml:space="preserve"> made available on government</w:t>
      </w:r>
      <w:r w:rsidR="00DB5D02" w:rsidRPr="00930CD1">
        <w:rPr>
          <w:spacing w:val="-2"/>
        </w:rPr>
        <w:t xml:space="preserve"> and </w:t>
      </w:r>
      <w:r w:rsidR="00C0504A" w:rsidRPr="00930CD1">
        <w:rPr>
          <w:spacing w:val="-2"/>
        </w:rPr>
        <w:t>non</w:t>
      </w:r>
      <w:r w:rsidR="00DC2AD5" w:rsidRPr="00930CD1">
        <w:rPr>
          <w:spacing w:val="-2"/>
        </w:rPr>
        <w:noBreakHyphen/>
      </w:r>
      <w:r w:rsidR="00C0504A" w:rsidRPr="00930CD1">
        <w:rPr>
          <w:spacing w:val="-2"/>
        </w:rPr>
        <w:t>government websites to support the education</w:t>
      </w:r>
      <w:r w:rsidR="00DB5D02" w:rsidRPr="00930CD1">
        <w:rPr>
          <w:spacing w:val="-2"/>
        </w:rPr>
        <w:t xml:space="preserve"> of </w:t>
      </w:r>
      <w:r w:rsidR="00C0504A" w:rsidRPr="00930CD1">
        <w:rPr>
          <w:spacing w:val="-2"/>
        </w:rPr>
        <w:t>prospective franchisees</w:t>
      </w:r>
      <w:r w:rsidR="000148B1" w:rsidRPr="00930CD1">
        <w:rPr>
          <w:spacing w:val="-2"/>
        </w:rPr>
        <w:t xml:space="preserve"> (see Figure </w:t>
      </w:r>
      <w:r w:rsidR="00973AB5" w:rsidRPr="00930CD1">
        <w:rPr>
          <w:spacing w:val="-2"/>
        </w:rPr>
        <w:t>3</w:t>
      </w:r>
      <w:r w:rsidR="003E5602" w:rsidRPr="00930CD1">
        <w:rPr>
          <w:spacing w:val="-2"/>
        </w:rPr>
        <w:t>)</w:t>
      </w:r>
      <w:r w:rsidR="00C0504A" w:rsidRPr="00930CD1">
        <w:rPr>
          <w:spacing w:val="-2"/>
        </w:rPr>
        <w:t>.</w:t>
      </w:r>
      <w:r w:rsidRPr="00930CD1">
        <w:rPr>
          <w:spacing w:val="-2"/>
        </w:rPr>
        <w:t xml:space="preserve"> </w:t>
      </w:r>
    </w:p>
    <w:p w14:paraId="108E6FB6" w14:textId="77777777" w:rsidR="002525CA" w:rsidRPr="003E487C" w:rsidRDefault="002525CA" w:rsidP="003E487C">
      <w:pPr>
        <w:pStyle w:val="ChartMainHeading"/>
      </w:pPr>
      <w:r w:rsidRPr="003E487C">
        <w:t>Figure 2: Excerpt from Information Statement</w:t>
      </w:r>
    </w:p>
    <w:p w14:paraId="678AA1DC" w14:textId="75CF3EDD" w:rsidR="00A03019" w:rsidRPr="009E40B0" w:rsidRDefault="002525CA" w:rsidP="00930CD1">
      <w:pPr>
        <w:pStyle w:val="ChartGraphic"/>
      </w:pPr>
      <w:r w:rsidRPr="00E92A8E">
        <w:rPr>
          <w:noProof/>
        </w:rPr>
        <w:drawing>
          <wp:inline distT="0" distB="0" distL="0" distR="0" wp14:anchorId="5277CF5A" wp14:editId="34B4E96D">
            <wp:extent cx="1667608" cy="3161009"/>
            <wp:effectExtent l="38100" t="38100" r="46990" b="40005"/>
            <wp:docPr id="2" name="Picture 2" descr="Understand franchising&#10;It is important that you understand what franchising is before you enter a franchise.&#10;Franchising is a way of doing business based on a brand name and business system. Usually the franchisor controls the system closely. The franchisor grants you the right to operate a business in line with its system, normally for a set time. As a result, you may be limited in the changes you can make in the business without the franchisor’s agreement.&#10;In some ways your franchise is your business and in some ways it’s not your business.&#10;You could be bound by confidentiality obligations. This may include limits on your rights to discuss the franchise business with third parties or to use the franchisor’s intellectual property or business system outside the franchise.&#10;The franchisor might make changes to the franchise system to adjust to market conditions. A franchisor may make these changes, even if you don’t agree with the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derstand franchising&#10;It is important that you understand what franchising is before you enter a franchise.&#10;Franchising is a way of doing business based on a brand name and business system. Usually the franchisor controls the system closely. The franchisor grants you the right to operate a business in line with its system, normally for a set time. As a result, you may be limited in the changes you can make in the business without the franchisor’s agreement.&#10;In some ways your franchise is your business and in some ways it’s not your business.&#10;You could be bound by confidentiality obligations. This may include limits on your rights to discuss the franchise business with third parties or to use the franchisor’s intellectual property or business system outside the franchise.&#10;The franchisor might make changes to the franchise system to adjust to market conditions. A franchisor may make these changes, even if you don’t agree with them.">
                      <a:extLst>
                        <a:ext uri="{C183D7F6-B498-43B3-948B-1728B52AA6E4}">
                          <adec:decorative xmlns:adec="http://schemas.microsoft.com/office/drawing/2017/decorative" val="0"/>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1697170" cy="3217045"/>
                    </a:xfrm>
                    <a:prstGeom prst="rect">
                      <a:avLst/>
                    </a:prstGeom>
                    <a:gradFill flip="none" rotWithShape="1">
                      <a:gsLst>
                        <a:gs pos="15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28575">
                      <a:solidFill>
                        <a:srgbClr val="185C82"/>
                      </a:solidFill>
                    </a:ln>
                  </pic:spPr>
                </pic:pic>
              </a:graphicData>
            </a:graphic>
          </wp:inline>
        </w:drawing>
      </w:r>
      <w:r w:rsidR="00A03019" w:rsidRPr="009E40B0">
        <w:br w:type="page"/>
      </w:r>
    </w:p>
    <w:p w14:paraId="5E3E4112" w14:textId="0FEA9C80" w:rsidR="000148B1" w:rsidRPr="00E20F0C" w:rsidRDefault="00E20F0C" w:rsidP="002525CA">
      <w:pPr>
        <w:pStyle w:val="ChartMainHeading"/>
      </w:pPr>
      <w:r>
        <w:t xml:space="preserve">Figure 3: Key government </w:t>
      </w:r>
      <w:r w:rsidRPr="002525CA">
        <w:t>resources</w:t>
      </w:r>
      <w:r>
        <w:t xml:space="preserve"> for pre</w:t>
      </w:r>
      <w:r w:rsidR="00930CD1">
        <w:t>-</w:t>
      </w:r>
      <w:r w:rsidRPr="002525CA">
        <w:t>entry</w:t>
      </w:r>
      <w:r>
        <w:t xml:space="preserve"> information </w:t>
      </w:r>
    </w:p>
    <w:tbl>
      <w:tblPr>
        <w:tblW w:w="5000" w:type="pct"/>
        <w:shd w:val="clear" w:color="auto" w:fill="F3F7F7"/>
        <w:tblCellMar>
          <w:top w:w="284" w:type="dxa"/>
          <w:left w:w="284" w:type="dxa"/>
          <w:bottom w:w="284" w:type="dxa"/>
          <w:right w:w="284" w:type="dxa"/>
        </w:tblCellMar>
        <w:tblLook w:val="0600" w:firstRow="0" w:lastRow="0" w:firstColumn="0" w:lastColumn="0" w:noHBand="1" w:noVBand="1"/>
      </w:tblPr>
      <w:tblGrid>
        <w:gridCol w:w="9072"/>
      </w:tblGrid>
      <w:tr w:rsidR="000148B1" w:rsidRPr="00B07B33" w14:paraId="74E2505E" w14:textId="77777777" w:rsidTr="00A03019">
        <w:tc>
          <w:tcPr>
            <w:tcW w:w="5000" w:type="pct"/>
            <w:shd w:val="clear" w:color="auto" w:fill="F3F7F7"/>
            <w:hideMark/>
          </w:tcPr>
          <w:p w14:paraId="0CD44B00" w14:textId="76ABE38F" w:rsidR="00C02B88" w:rsidRPr="00B07B33" w:rsidRDefault="00C02B88" w:rsidP="002525CA">
            <w:pPr>
              <w:pStyle w:val="BoxHeading"/>
            </w:pPr>
            <w:r w:rsidRPr="00B07B33">
              <w:t>Key government resources for pre</w:t>
            </w:r>
            <w:r w:rsidR="00930CD1">
              <w:t>-</w:t>
            </w:r>
            <w:r w:rsidRPr="00B07B33">
              <w:t>entry information</w:t>
            </w:r>
          </w:p>
          <w:p w14:paraId="474DE9B6" w14:textId="24C5FAAB" w:rsidR="000148B1" w:rsidRPr="00B07B33" w:rsidRDefault="001F126E" w:rsidP="002525CA">
            <w:pPr>
              <w:pStyle w:val="BoxText"/>
            </w:pPr>
            <w:hyperlink r:id="rId36" w:history="1">
              <w:r w:rsidR="00461E41" w:rsidRPr="00B07B33">
                <w:rPr>
                  <w:rStyle w:val="Hyperlink"/>
                </w:rPr>
                <w:t>www.business.gov.au</w:t>
              </w:r>
            </w:hyperlink>
            <w:r w:rsidR="00743000">
              <w:t xml:space="preserve"> – </w:t>
            </w:r>
            <w:r w:rsidR="000148B1" w:rsidRPr="00B07B33">
              <w:t>a whole</w:t>
            </w:r>
            <w:r w:rsidR="00DC2AD5">
              <w:noBreakHyphen/>
            </w:r>
            <w:r w:rsidR="000148B1" w:rsidRPr="00B07B33">
              <w:t>of</w:t>
            </w:r>
            <w:r w:rsidR="00DC2AD5">
              <w:noBreakHyphen/>
            </w:r>
            <w:r w:rsidR="000148B1" w:rsidRPr="00B07B33">
              <w:t xml:space="preserve">government website for the Australian business community, business.gov.au is a simple and convenient entry point for information, services and support for businesses succeed in Australia. It includes information for franchisors and franchisees, including a link to the </w:t>
            </w:r>
            <w:r w:rsidR="00506A53" w:rsidRPr="00B07B33">
              <w:t>FDR</w:t>
            </w:r>
            <w:r w:rsidR="000148B1" w:rsidRPr="00B07B33">
              <w:t>.</w:t>
            </w:r>
            <w:r w:rsidR="007F5293" w:rsidRPr="00B07B33">
              <w:t xml:space="preserve"> During the 2022</w:t>
            </w:r>
            <w:r w:rsidR="00DE198A">
              <w:t>–</w:t>
            </w:r>
            <w:r w:rsidR="007F5293" w:rsidRPr="00B07B33">
              <w:t xml:space="preserve">23 </w:t>
            </w:r>
            <w:r w:rsidR="00CF58A3">
              <w:t>f</w:t>
            </w:r>
            <w:r w:rsidR="007F5293" w:rsidRPr="00B07B33">
              <w:t xml:space="preserve">inancial </w:t>
            </w:r>
            <w:r w:rsidR="00CF58A3">
              <w:t>y</w:t>
            </w:r>
            <w:r w:rsidR="007F5293" w:rsidRPr="00B07B33">
              <w:t>ear, the main franchising page of business.gov.au received about 7,700 unique visitors.</w:t>
            </w:r>
            <w:r w:rsidR="007F5293" w:rsidRPr="00B07B33">
              <w:rPr>
                <w:rStyle w:val="FootnoteReference"/>
              </w:rPr>
              <w:footnoteReference w:id="94"/>
            </w:r>
          </w:p>
          <w:p w14:paraId="2699C9E0" w14:textId="4EA692DA" w:rsidR="000148B1" w:rsidRPr="00B07B33" w:rsidRDefault="001F126E" w:rsidP="002525CA">
            <w:pPr>
              <w:pStyle w:val="BoxText"/>
            </w:pPr>
            <w:hyperlink r:id="rId37" w:history="1">
              <w:r w:rsidR="00461E41" w:rsidRPr="00B07B33">
                <w:rPr>
                  <w:rStyle w:val="Hyperlink"/>
                </w:rPr>
                <w:t>www.accc.gov.au</w:t>
              </w:r>
            </w:hyperlink>
            <w:r w:rsidR="00743000">
              <w:t xml:space="preserve"> – </w:t>
            </w:r>
            <w:r w:rsidR="000148B1" w:rsidRPr="00B07B33">
              <w:t>the ACCC</w:t>
            </w:r>
            <w:r w:rsidR="00DC2AD5">
              <w:t>’</w:t>
            </w:r>
            <w:r w:rsidR="000148B1" w:rsidRPr="00B07B33">
              <w:t xml:space="preserve">s franchising </w:t>
            </w:r>
            <w:r w:rsidR="00BA04CD" w:rsidRPr="00B07B33">
              <w:t xml:space="preserve">web pages </w:t>
            </w:r>
            <w:r w:rsidR="000148B1" w:rsidRPr="00B07B33">
              <w:t>include a range of information to assist prospective franchisees to conduct due diligence</w:t>
            </w:r>
            <w:r w:rsidR="00CF58A3">
              <w:t>,</w:t>
            </w:r>
            <w:r w:rsidR="000148B1" w:rsidRPr="00B07B33">
              <w:t xml:space="preserve"> including an interactive pre</w:t>
            </w:r>
            <w:r w:rsidR="00DC2AD5">
              <w:noBreakHyphen/>
            </w:r>
            <w:r w:rsidR="000148B1" w:rsidRPr="00B07B33">
              <w:t xml:space="preserve">entry education online course. </w:t>
            </w:r>
          </w:p>
        </w:tc>
      </w:tr>
    </w:tbl>
    <w:p w14:paraId="27B6054F" w14:textId="4138EB8C" w:rsidR="005C0A95" w:rsidRPr="00B07B33" w:rsidRDefault="009747ED" w:rsidP="002525CA">
      <w:pPr>
        <w:pStyle w:val="Heading3"/>
      </w:pPr>
      <w:r w:rsidRPr="00B07B33">
        <w:t>What we heard</w:t>
      </w:r>
    </w:p>
    <w:p w14:paraId="43089C1F" w14:textId="73D57F5F" w:rsidR="00325E57" w:rsidRPr="00B07B33" w:rsidRDefault="002C2959" w:rsidP="00A03019">
      <w:r w:rsidRPr="00B07B33">
        <w:t>Stakeholders generally considered that prospective franchisees</w:t>
      </w:r>
      <w:r w:rsidR="00DC2AD5">
        <w:t>’</w:t>
      </w:r>
      <w:r w:rsidRPr="00B07B33">
        <w:t xml:space="preserve"> engagement with available education </w:t>
      </w:r>
      <w:r w:rsidR="00BC50DF" w:rsidRPr="00B07B33">
        <w:t xml:space="preserve">materials </w:t>
      </w:r>
      <w:r w:rsidRPr="00B07B33">
        <w:t xml:space="preserve">and </w:t>
      </w:r>
      <w:r w:rsidR="00BC50DF" w:rsidRPr="00B07B33">
        <w:t xml:space="preserve">professional </w:t>
      </w:r>
      <w:r w:rsidRPr="00B07B33">
        <w:t xml:space="preserve">advice was poor. </w:t>
      </w:r>
      <w:r w:rsidR="00325E57" w:rsidRPr="00B07B33">
        <w:t xml:space="preserve">One reason offered was that professional advice is too expensive, particularly in the context of low investment franchise systems where the cost of seeking advice on </w:t>
      </w:r>
      <w:r w:rsidR="008964B2" w:rsidRPr="00B07B33">
        <w:t xml:space="preserve">the </w:t>
      </w:r>
      <w:r w:rsidR="00325E57" w:rsidRPr="00B07B33">
        <w:t>disclosure materials</w:t>
      </w:r>
      <w:r w:rsidR="008964B2" w:rsidRPr="00B07B33">
        <w:t xml:space="preserve"> and </w:t>
      </w:r>
      <w:r w:rsidR="00325E57" w:rsidRPr="00B07B33">
        <w:t>franchise agreement may be disproportionate to the cost of buying into th</w:t>
      </w:r>
      <w:r w:rsidR="008964B2" w:rsidRPr="00B07B33">
        <w:t>at</w:t>
      </w:r>
      <w:r w:rsidR="00325E57" w:rsidRPr="00B07B33">
        <w:t xml:space="preserve"> franchise.</w:t>
      </w:r>
    </w:p>
    <w:p w14:paraId="3C5A2C61" w14:textId="596A4599" w:rsidR="00325E57" w:rsidRPr="00A03019" w:rsidRDefault="00325E57" w:rsidP="00A03019">
      <w:pPr>
        <w:pStyle w:val="NormalIndent"/>
      </w:pPr>
      <w:r w:rsidRPr="00A03019">
        <w:t>QLS encourages all parties to seek legal advice, but where this advice is time</w:t>
      </w:r>
      <w:r w:rsidR="00DC2AD5">
        <w:noBreakHyphen/>
      </w:r>
      <w:r w:rsidRPr="00A03019">
        <w:t>consuming and complex, franchisees may be unable or unwilling to do so.</w:t>
      </w:r>
      <w:r w:rsidRPr="00A03019">
        <w:rPr>
          <w:rStyle w:val="FootnoteReference"/>
        </w:rPr>
        <w:footnoteReference w:id="95"/>
      </w:r>
      <w:r w:rsidRPr="00A03019">
        <w:t xml:space="preserve"> </w:t>
      </w:r>
    </w:p>
    <w:p w14:paraId="04900CC5" w14:textId="7046A8FA" w:rsidR="00E5109A" w:rsidRPr="00B07B33" w:rsidRDefault="00600063" w:rsidP="002525CA">
      <w:r w:rsidRPr="00B07B33">
        <w:t>Some s</w:t>
      </w:r>
      <w:r w:rsidR="00797CB7" w:rsidRPr="00B07B33">
        <w:t xml:space="preserve">takeholders also </w:t>
      </w:r>
      <w:r w:rsidRPr="00B07B33">
        <w:t>reported that</w:t>
      </w:r>
      <w:r w:rsidR="00797CB7" w:rsidRPr="00B07B33">
        <w:t xml:space="preserve"> t</w:t>
      </w:r>
      <w:r w:rsidR="00E5109A" w:rsidRPr="00B07B33">
        <w:t xml:space="preserve">he expense of seeking advice and the </w:t>
      </w:r>
      <w:r w:rsidR="002B41E5" w:rsidRPr="00B07B33">
        <w:t xml:space="preserve">workload involved in </w:t>
      </w:r>
      <w:r w:rsidR="00E5109A" w:rsidRPr="00B07B33">
        <w:t xml:space="preserve">reading </w:t>
      </w:r>
      <w:r w:rsidR="002B41E5" w:rsidRPr="00B07B33">
        <w:t xml:space="preserve">multiple </w:t>
      </w:r>
      <w:r w:rsidR="00E5109A" w:rsidRPr="00B07B33">
        <w:t>disclosure materials significant</w:t>
      </w:r>
      <w:r w:rsidRPr="00B07B33">
        <w:t>ly</w:t>
      </w:r>
      <w:r w:rsidR="00E5109A" w:rsidRPr="00B07B33">
        <w:t xml:space="preserve"> constrain</w:t>
      </w:r>
      <w:r w:rsidRPr="00B07B33">
        <w:t>ed</w:t>
      </w:r>
      <w:r w:rsidR="00E5109A" w:rsidRPr="00B07B33">
        <w:t xml:space="preserve"> franchisees </w:t>
      </w:r>
      <w:r w:rsidR="002B41E5" w:rsidRPr="00B07B33">
        <w:t xml:space="preserve">from </w:t>
      </w:r>
      <w:r w:rsidR="00E5109A" w:rsidRPr="00B07B33">
        <w:t>seeking advice on different franchise opportunities</w:t>
      </w:r>
      <w:r w:rsidRPr="00B07B33">
        <w:t>. This</w:t>
      </w:r>
      <w:r w:rsidR="00E5109A" w:rsidRPr="00B07B33">
        <w:t xml:space="preserve"> effectively limit</w:t>
      </w:r>
      <w:r w:rsidRPr="00B07B33">
        <w:t>ed</w:t>
      </w:r>
      <w:r w:rsidR="00E5109A" w:rsidRPr="00B07B33">
        <w:t xml:space="preserve"> competition between franchisors to sign up franchisees. </w:t>
      </w:r>
    </w:p>
    <w:p w14:paraId="104D687B" w14:textId="30A61EBA" w:rsidR="00C32DEB" w:rsidRPr="00B07B33" w:rsidRDefault="009E4BC9" w:rsidP="00A03019">
      <w:r w:rsidRPr="00B07B33">
        <w:t xml:space="preserve">Some stakeholders suggested that, given the importance of advice, </w:t>
      </w:r>
      <w:r w:rsidR="00907BF5" w:rsidRPr="00B07B33">
        <w:t xml:space="preserve">the Code should mandate prospective franchisees </w:t>
      </w:r>
      <w:r w:rsidR="00C32DEB" w:rsidRPr="00B07B33">
        <w:t>to obtain advice.</w:t>
      </w:r>
    </w:p>
    <w:p w14:paraId="50C52B6A" w14:textId="39246A71" w:rsidR="009E4BC9" w:rsidRPr="00B07B33" w:rsidRDefault="00EE0C1A" w:rsidP="002525CA">
      <w:pPr>
        <w:pStyle w:val="NormalIndent"/>
      </w:pPr>
      <w:r w:rsidRPr="00B07B33">
        <w:t xml:space="preserve">Far too often have l seen parties arguing about matters that would have been addressed had the proper process of investigation and advice been obtained. The 2013 Franchise Code Review recommended that an independent legal advice certificate </w:t>
      </w:r>
      <w:r w:rsidR="00C31B7F">
        <w:t>[</w:t>
      </w:r>
      <w:r w:rsidR="00CF58A3">
        <w:t>be obtained</w:t>
      </w:r>
      <w:r w:rsidR="00C31B7F">
        <w:t>]</w:t>
      </w:r>
      <w:r w:rsidR="00CF58A3">
        <w:t xml:space="preserve"> </w:t>
      </w:r>
      <w:r w:rsidRPr="00B07B33">
        <w:t>prior to entering into the franchise agreement</w:t>
      </w:r>
      <w:r w:rsidR="00BE44EF">
        <w:t xml:space="preserve"> </w:t>
      </w:r>
      <w:r w:rsidR="00D0555F" w:rsidRPr="00B07B33">
        <w:t>… This</w:t>
      </w:r>
      <w:r w:rsidRPr="00B07B33">
        <w:t xml:space="preserve"> recommendation was not accepted on the basis that a Franchisee should not be required to incur greater costs. I suggest that the costs of not obtaining advice have costs </w:t>
      </w:r>
      <w:r w:rsidR="009B4B10" w:rsidRPr="00B07B33">
        <w:t>[</w:t>
      </w:r>
      <w:r w:rsidR="007448E9" w:rsidRPr="00B07B33">
        <w:t>sic</w:t>
      </w:r>
      <w:r w:rsidR="009B4B10" w:rsidRPr="00B07B33">
        <w:t>]</w:t>
      </w:r>
      <w:r w:rsidRPr="00B07B33">
        <w:t xml:space="preserve"> both Franchisees and Franchisors</w:t>
      </w:r>
      <w:r w:rsidR="00647CAB">
        <w:t> million</w:t>
      </w:r>
      <w:r w:rsidRPr="00B07B33">
        <w:t>s of dollars of losses incurred in failed franchises, in addition to the emotional and psychological stresses of such failure.</w:t>
      </w:r>
      <w:r w:rsidR="007220A5" w:rsidRPr="00B07B33">
        <w:rPr>
          <w:rStyle w:val="FootnoteReference"/>
          <w:szCs w:val="18"/>
        </w:rPr>
        <w:footnoteReference w:id="96"/>
      </w:r>
      <w:r w:rsidR="00C32DEB" w:rsidRPr="00B07B33">
        <w:t xml:space="preserve"> </w:t>
      </w:r>
    </w:p>
    <w:p w14:paraId="326673F7" w14:textId="1846D923" w:rsidR="00E5109A" w:rsidRPr="00B07B33" w:rsidRDefault="00E5109A" w:rsidP="002525CA">
      <w:r w:rsidRPr="00B07B33">
        <w:t xml:space="preserve">In relation to professional advice, </w:t>
      </w:r>
      <w:r w:rsidR="00DE323F" w:rsidRPr="00B07B33">
        <w:t xml:space="preserve">some </w:t>
      </w:r>
      <w:r w:rsidRPr="00B07B33">
        <w:t xml:space="preserve">stakeholders also raised concerns about the </w:t>
      </w:r>
      <w:r w:rsidRPr="0031286A">
        <w:rPr>
          <w:rStyle w:val="Emphasis"/>
        </w:rPr>
        <w:t xml:space="preserve">quality </w:t>
      </w:r>
      <w:r w:rsidRPr="00B07B33">
        <w:t xml:space="preserve">of advice. </w:t>
      </w:r>
      <w:r w:rsidR="00075FF7" w:rsidRPr="00B07B33">
        <w:t>Stakeholders n</w:t>
      </w:r>
      <w:r w:rsidRPr="00B07B33">
        <w:t>oted th</w:t>
      </w:r>
      <w:r w:rsidR="00075FF7" w:rsidRPr="00B07B33">
        <w:t>e</w:t>
      </w:r>
      <w:r w:rsidRPr="00B07B33">
        <w:t xml:space="preserve"> </w:t>
      </w:r>
      <w:r w:rsidR="00075FF7" w:rsidRPr="00B07B33">
        <w:t>importance of seeking</w:t>
      </w:r>
      <w:r w:rsidRPr="00B07B33">
        <w:t xml:space="preserve"> professional advice from </w:t>
      </w:r>
      <w:r w:rsidR="00075FF7" w:rsidRPr="00B07B33">
        <w:t>lawyers or accountants</w:t>
      </w:r>
      <w:r w:rsidRPr="00B07B33">
        <w:t xml:space="preserve"> with franchising expertise. The Queensland Law Society suggested the possibility of improved professional recognition of franchising expertise among the legal community. </w:t>
      </w:r>
    </w:p>
    <w:p w14:paraId="1F7B9AE8" w14:textId="3C745D13" w:rsidR="00E5109A" w:rsidRPr="00FB265A" w:rsidRDefault="0046598C" w:rsidP="00FB265A">
      <w:pPr>
        <w:pStyle w:val="NormalIndent"/>
      </w:pPr>
      <w:r w:rsidRPr="00FB265A">
        <w:t>QLS supports information being made available to a franchise</w:t>
      </w:r>
      <w:r w:rsidR="00EB1A58" w:rsidRPr="00FB265A">
        <w:t>e</w:t>
      </w:r>
      <w:r w:rsidRPr="00FB265A">
        <w:t xml:space="preserve"> stipulating that it should obtain legal advice, but we do not </w:t>
      </w:r>
      <w:r w:rsidR="000D5FEF" w:rsidRPr="00FB265A">
        <w:t>endorse</w:t>
      </w:r>
      <w:r w:rsidRPr="00FB265A">
        <w:t xml:space="preserve"> this being mandated. A statutory requirement to obtain legal advice can create unnecessary costs and other burdens for the solicitor and their client. </w:t>
      </w:r>
      <w:r w:rsidR="005E474B" w:rsidRPr="00FB265A">
        <w:t>The focus</w:t>
      </w:r>
      <w:r w:rsidRPr="00FB265A">
        <w:t xml:space="preserve"> can shift to </w:t>
      </w:r>
      <w:r w:rsidR="000B1711" w:rsidRPr="00FB265A">
        <w:t>complying with the requirement, rather than providing the client with the information they need</w:t>
      </w:r>
      <w:r w:rsidR="00BE44EF">
        <w:t xml:space="preserve"> </w:t>
      </w:r>
      <w:r w:rsidR="0020627E" w:rsidRPr="00FB265A">
        <w:t xml:space="preserve">… Parties to commercial agreements are strongly encouraged to obtain legal advice before and during the transaction. This advice could be </w:t>
      </w:r>
      <w:r w:rsidR="005E474B" w:rsidRPr="00FB265A">
        <w:t>obtain</w:t>
      </w:r>
      <w:r w:rsidR="003C384B" w:rsidRPr="00FB265A">
        <w:t>ed</w:t>
      </w:r>
      <w:r w:rsidR="0020627E" w:rsidRPr="00FB265A">
        <w:t xml:space="preserve"> on an as needed basis from qu</w:t>
      </w:r>
      <w:r w:rsidR="000D5FEF" w:rsidRPr="00FB265A">
        <w:t xml:space="preserve">alified legal practitioners or, as part of an ongoing </w:t>
      </w:r>
      <w:r w:rsidR="00C924D0" w:rsidRPr="00FB265A">
        <w:t xml:space="preserve">retainer </w:t>
      </w:r>
      <w:r w:rsidR="000D5FEF" w:rsidRPr="00FB265A">
        <w:t>with a law firm.</w:t>
      </w:r>
      <w:r w:rsidR="008B395E" w:rsidRPr="00FB265A">
        <w:rPr>
          <w:rStyle w:val="FootnoteReference"/>
        </w:rPr>
        <w:footnoteReference w:id="97"/>
      </w:r>
    </w:p>
    <w:p w14:paraId="7F51E062" w14:textId="0AA3C022" w:rsidR="00E5109A" w:rsidRPr="00B07B33" w:rsidRDefault="00E5109A" w:rsidP="00FB265A">
      <w:r w:rsidRPr="00B07B33">
        <w:t xml:space="preserve">The </w:t>
      </w:r>
      <w:r w:rsidR="007A2673" w:rsidRPr="00B07B33">
        <w:t>f</w:t>
      </w:r>
      <w:r w:rsidRPr="00B07B33">
        <w:t xml:space="preserve">ranchisee </w:t>
      </w:r>
      <w:r w:rsidR="007A2673" w:rsidRPr="00B07B33">
        <w:t>s</w:t>
      </w:r>
      <w:r w:rsidRPr="00B07B33">
        <w:t>urvey</w:t>
      </w:r>
      <w:r w:rsidRPr="00B07B33" w:rsidDel="00B35042">
        <w:t xml:space="preserve"> </w:t>
      </w:r>
      <w:r w:rsidRPr="00B07B33">
        <w:t xml:space="preserve">sought information from respondents about whether they received </w:t>
      </w:r>
      <w:r w:rsidR="00B35042" w:rsidRPr="00B07B33">
        <w:t xml:space="preserve">independent professional </w:t>
      </w:r>
      <w:r w:rsidRPr="00B07B33">
        <w:t xml:space="preserve">advice prior to entry into franchise agreements. </w:t>
      </w:r>
      <w:r w:rsidR="00B35042" w:rsidRPr="00B07B33">
        <w:t xml:space="preserve">It found that more than </w:t>
      </w:r>
      <w:r w:rsidR="00A42E84" w:rsidRPr="00B07B33">
        <w:t>68</w:t>
      </w:r>
      <w:r w:rsidR="00977F4D">
        <w:t>%</w:t>
      </w:r>
      <w:r w:rsidR="00A42E84" w:rsidRPr="00B07B33">
        <w:t xml:space="preserve"> </w:t>
      </w:r>
      <w:r w:rsidR="00B35042" w:rsidRPr="00B07B33">
        <w:t>of respondents did so</w:t>
      </w:r>
      <w:r w:rsidR="005E06A4" w:rsidRPr="00B07B33">
        <w:t>. This is an encouraging figure.</w:t>
      </w:r>
    </w:p>
    <w:p w14:paraId="0760A26C" w14:textId="4116979B" w:rsidR="00C50C63" w:rsidRPr="00B07B33" w:rsidRDefault="00F979FC" w:rsidP="00FB265A">
      <w:r w:rsidRPr="00B07B33">
        <w:t>Some</w:t>
      </w:r>
      <w:r w:rsidR="00FA4360" w:rsidRPr="00B07B33">
        <w:t xml:space="preserve"> stakeholders considered that </w:t>
      </w:r>
      <w:r w:rsidR="00542F44" w:rsidRPr="00B07B33">
        <w:t>e</w:t>
      </w:r>
      <w:r w:rsidR="00556A77" w:rsidRPr="00B07B33">
        <w:t>ducational material</w:t>
      </w:r>
      <w:r w:rsidR="00BC50DF" w:rsidRPr="00B07B33">
        <w:t>s</w:t>
      </w:r>
      <w:r w:rsidR="00556A77" w:rsidRPr="00B07B33">
        <w:t xml:space="preserve"> add</w:t>
      </w:r>
      <w:r w:rsidR="000B7CF8" w:rsidRPr="00B07B33">
        <w:t>ed</w:t>
      </w:r>
      <w:r w:rsidR="00556A77" w:rsidRPr="00B07B33">
        <w:t xml:space="preserve"> to the </w:t>
      </w:r>
      <w:r w:rsidR="00DC2AD5">
        <w:t>‘</w:t>
      </w:r>
      <w:r w:rsidR="00556A77" w:rsidRPr="00B07B33">
        <w:t>overwhelming</w:t>
      </w:r>
      <w:r w:rsidR="00DC2AD5">
        <w:t>’</w:t>
      </w:r>
      <w:r w:rsidR="00556A77" w:rsidRPr="00B07B33">
        <w:t xml:space="preserve"> amount of information franchisee</w:t>
      </w:r>
      <w:r w:rsidR="00542F44" w:rsidRPr="00B07B33">
        <w:t>s</w:t>
      </w:r>
      <w:r w:rsidR="00556A77" w:rsidRPr="00B07B33">
        <w:t xml:space="preserve"> receive at the point of entry into a franchise system. </w:t>
      </w:r>
    </w:p>
    <w:p w14:paraId="7B4A4F95" w14:textId="416C0CDA" w:rsidR="001A5AD6" w:rsidRPr="00B07B33" w:rsidRDefault="00B15F9E" w:rsidP="00FB265A">
      <w:r w:rsidRPr="00B07B33">
        <w:t>Some stakeholders</w:t>
      </w:r>
      <w:r w:rsidR="00B173A6" w:rsidRPr="00B07B33">
        <w:t xml:space="preserve"> also </w:t>
      </w:r>
      <w:r w:rsidRPr="00B07B33">
        <w:t>suggested</w:t>
      </w:r>
      <w:r w:rsidR="00B173A6" w:rsidRPr="00B07B33">
        <w:t xml:space="preserve"> that online resources are not always the most effective </w:t>
      </w:r>
      <w:r w:rsidRPr="00B07B33">
        <w:t xml:space="preserve">way of disseminating information, </w:t>
      </w:r>
      <w:r w:rsidR="00B173A6" w:rsidRPr="00B07B33">
        <w:t xml:space="preserve">given the different learning styles that prospective franchisees may have. The </w:t>
      </w:r>
      <w:r w:rsidR="00333125" w:rsidRPr="00B07B33">
        <w:t>provision of in</w:t>
      </w:r>
      <w:r w:rsidR="00DC2AD5">
        <w:noBreakHyphen/>
      </w:r>
      <w:r w:rsidR="00333125" w:rsidRPr="00B07B33">
        <w:t>person, or</w:t>
      </w:r>
      <w:r w:rsidR="00B173A6" w:rsidRPr="00B07B33">
        <w:t xml:space="preserve"> face</w:t>
      </w:r>
      <w:r w:rsidR="00DC2AD5">
        <w:noBreakHyphen/>
      </w:r>
      <w:r w:rsidR="00B173A6" w:rsidRPr="00B07B33">
        <w:t>to</w:t>
      </w:r>
      <w:r w:rsidR="00DC2AD5">
        <w:noBreakHyphen/>
      </w:r>
      <w:r w:rsidR="00B173A6" w:rsidRPr="00B07B33">
        <w:t>face</w:t>
      </w:r>
      <w:r w:rsidR="00333125" w:rsidRPr="00B07B33">
        <w:t>,</w:t>
      </w:r>
      <w:r w:rsidR="00B173A6" w:rsidRPr="00B07B33">
        <w:t xml:space="preserve"> education was suggested.</w:t>
      </w:r>
      <w:r w:rsidR="00B173A6" w:rsidRPr="00B07B33">
        <w:rPr>
          <w:rStyle w:val="FootnoteReference"/>
        </w:rPr>
        <w:footnoteReference w:id="98"/>
      </w:r>
      <w:r w:rsidR="00B173A6" w:rsidRPr="00B07B33">
        <w:t xml:space="preserve"> </w:t>
      </w:r>
      <w:r w:rsidR="009B0EDF" w:rsidRPr="00B07B33">
        <w:t xml:space="preserve">It was also </w:t>
      </w:r>
      <w:r w:rsidR="00634786" w:rsidRPr="00B07B33">
        <w:t>suggested by some</w:t>
      </w:r>
      <w:r w:rsidR="008B580F" w:rsidRPr="00B07B33">
        <w:t xml:space="preserve"> </w:t>
      </w:r>
      <w:r w:rsidR="009B0EDF" w:rsidRPr="00B07B33">
        <w:t>that the ACCC</w:t>
      </w:r>
      <w:r w:rsidR="00DC2AD5">
        <w:t>’</w:t>
      </w:r>
      <w:r w:rsidR="00331582" w:rsidRPr="00B07B33">
        <w:t xml:space="preserve">s </w:t>
      </w:r>
      <w:r w:rsidR="005728C5">
        <w:t xml:space="preserve">low profile </w:t>
      </w:r>
      <w:r w:rsidR="00331582" w:rsidRPr="00B07B33">
        <w:t>promotion and advertisement of its resources limited t</w:t>
      </w:r>
      <w:r w:rsidR="0020456B" w:rsidRPr="00B07B33">
        <w:t>he effectiveness of pre</w:t>
      </w:r>
      <w:r w:rsidR="00DC2AD5">
        <w:noBreakHyphen/>
      </w:r>
      <w:r w:rsidR="0020456B" w:rsidRPr="00B07B33">
        <w:t>entry education</w:t>
      </w:r>
      <w:r w:rsidR="00F56FD6" w:rsidRPr="00B07B33">
        <w:t xml:space="preserve">. </w:t>
      </w:r>
    </w:p>
    <w:p w14:paraId="3267EE65" w14:textId="2F5D5590" w:rsidR="00447B45" w:rsidRPr="00B07B33" w:rsidRDefault="00447B45" w:rsidP="00FB265A">
      <w:r w:rsidRPr="00B07B33">
        <w:t xml:space="preserve">The </w:t>
      </w:r>
      <w:r w:rsidR="002E0B81">
        <w:t>f</w:t>
      </w:r>
      <w:r w:rsidRPr="00B07B33">
        <w:t xml:space="preserve">ranchisee </w:t>
      </w:r>
      <w:r w:rsidR="002E0B81">
        <w:t>s</w:t>
      </w:r>
      <w:r w:rsidRPr="00B07B33">
        <w:t>urvey also asked franchisees to rate their knowledge of the Code. Th</w:t>
      </w:r>
      <w:r w:rsidR="00853A8A" w:rsidRPr="00B07B33">
        <w:t xml:space="preserve">e average franchisee rated their knowledge of the Code as 6.3/10. </w:t>
      </w:r>
    </w:p>
    <w:p w14:paraId="361EAAE1" w14:textId="2CB8A07C" w:rsidR="001628B4" w:rsidRPr="00B07B33" w:rsidRDefault="00B040FC" w:rsidP="00FB265A">
      <w:r w:rsidRPr="00B07B33">
        <w:t xml:space="preserve">Some stakeholders also highlighted that the need for education was not limited to franchisees. Given the large number of franchisors that are themselves relatively unsophisticated small businesses, </w:t>
      </w:r>
      <w:r w:rsidR="0084056B" w:rsidRPr="00B07B33">
        <w:t>stakeholder</w:t>
      </w:r>
      <w:r w:rsidR="000C2D27" w:rsidRPr="00B07B33">
        <w:t>s</w:t>
      </w:r>
      <w:r w:rsidR="0084056B" w:rsidRPr="00B07B33">
        <w:t xml:space="preserve"> suggested </w:t>
      </w:r>
      <w:r w:rsidR="003765BF" w:rsidRPr="00B07B33">
        <w:t xml:space="preserve">more focus should be given to educating and upskilling franchisors. </w:t>
      </w:r>
    </w:p>
    <w:p w14:paraId="38F570F4" w14:textId="7DF022BC" w:rsidR="00447B45" w:rsidRPr="00B07B33" w:rsidRDefault="000608A9" w:rsidP="002525CA">
      <w:pPr>
        <w:pStyle w:val="NormalIndent"/>
      </w:pPr>
      <w:r w:rsidRPr="00B07B33">
        <w:t>Commercial providers such as myself are the sole providers of education to start</w:t>
      </w:r>
      <w:r w:rsidR="00DC2AD5">
        <w:noBreakHyphen/>
      </w:r>
      <w:r w:rsidRPr="00B07B33">
        <w:t>up franchisors, and these vary in quality and consistency</w:t>
      </w:r>
      <w:r w:rsidR="00066084" w:rsidRPr="00B07B33">
        <w:t>. [For example], [m]</w:t>
      </w:r>
      <w:r w:rsidRPr="00B07B33">
        <w:t xml:space="preserve">y Introduction to Franchising is conducted </w:t>
      </w:r>
      <w:r w:rsidR="00601678">
        <w:t xml:space="preserve">4 </w:t>
      </w:r>
      <w:r w:rsidRPr="00B07B33">
        <w:t>times a year regardless of group size, whereas other providers will conduct only annual events, or set</w:t>
      </w:r>
      <w:r w:rsidRPr="00B07B33" w:rsidDel="009418FB">
        <w:t xml:space="preserve"> </w:t>
      </w:r>
      <w:r w:rsidR="00A90838">
        <w:t>even</w:t>
      </w:r>
      <w:r w:rsidR="007B2B1B">
        <w:t>[t]</w:t>
      </w:r>
      <w:r w:rsidR="00A90838">
        <w:t xml:space="preserve"> </w:t>
      </w:r>
      <w:r w:rsidRPr="00B07B33">
        <w:t>dates only when they have enough bookings</w:t>
      </w:r>
      <w:r w:rsidR="00743000">
        <w:t xml:space="preserve"> – </w:t>
      </w:r>
      <w:r w:rsidRPr="00B07B33">
        <w:t>and often these events are loss</w:t>
      </w:r>
      <w:r w:rsidR="00DC2AD5">
        <w:noBreakHyphen/>
      </w:r>
      <w:r w:rsidRPr="00B07B33">
        <w:t>leaders for franchise consultancies seeking new clients who aspire to franchise their businesses.</w:t>
      </w:r>
      <w:r w:rsidRPr="00B07B33">
        <w:rPr>
          <w:rStyle w:val="FootnoteReference"/>
          <w:szCs w:val="18"/>
        </w:rPr>
        <w:footnoteReference w:id="99"/>
      </w:r>
      <w:r w:rsidR="00447B45" w:rsidRPr="00B07B33">
        <w:t xml:space="preserve"> </w:t>
      </w:r>
    </w:p>
    <w:p w14:paraId="07C591F6" w14:textId="4E6CDDBF" w:rsidR="000608A9" w:rsidRPr="00B07B33" w:rsidRDefault="00447B45" w:rsidP="00F124B6">
      <w:r w:rsidRPr="00B07B33">
        <w:t xml:space="preserve">Stakeholders reported that some poor conduct by franchisors may </w:t>
      </w:r>
      <w:r w:rsidR="00E50C43" w:rsidRPr="00B07B33">
        <w:t xml:space="preserve">be due to a lack of knowledge and education, rather than </w:t>
      </w:r>
      <w:r w:rsidR="009F20D5" w:rsidRPr="00B07B33">
        <w:t>bad faith</w:t>
      </w:r>
      <w:r w:rsidR="008377AA" w:rsidRPr="00B07B33">
        <w:t xml:space="preserve"> or opportunism</w:t>
      </w:r>
      <w:r w:rsidR="00494C54" w:rsidRPr="00B07B33">
        <w:t xml:space="preserve">. </w:t>
      </w:r>
      <w:r w:rsidR="00D03D95" w:rsidRPr="00B07B33">
        <w:t>P</w:t>
      </w:r>
      <w:r w:rsidR="008377AA" w:rsidRPr="00B07B33">
        <w:t xml:space="preserve">oor conduct could </w:t>
      </w:r>
      <w:r w:rsidR="00494C54" w:rsidRPr="00B07B33">
        <w:t>arise from insufficient</w:t>
      </w:r>
      <w:r w:rsidRPr="00B07B33" w:rsidDel="00494C54">
        <w:t xml:space="preserve"> </w:t>
      </w:r>
      <w:r w:rsidRPr="00B07B33">
        <w:t xml:space="preserve">understanding of obligations and </w:t>
      </w:r>
      <w:r w:rsidR="000D0465" w:rsidRPr="00B07B33">
        <w:t xml:space="preserve">of </w:t>
      </w:r>
      <w:r w:rsidRPr="00B07B33">
        <w:t>best practice approaches</w:t>
      </w:r>
      <w:r w:rsidR="000D0465" w:rsidRPr="00B07B33">
        <w:t>.</w:t>
      </w:r>
      <w:r w:rsidRPr="00B07B33" w:rsidDel="000D0465">
        <w:t xml:space="preserve"> </w:t>
      </w:r>
    </w:p>
    <w:p w14:paraId="0CF66A50" w14:textId="67073089" w:rsidR="005C0A95" w:rsidRPr="00B07B33" w:rsidRDefault="001A3D70" w:rsidP="00FB265A">
      <w:pPr>
        <w:pStyle w:val="Heading3"/>
      </w:pPr>
      <w:r w:rsidRPr="00B07B33">
        <w:t xml:space="preserve">Observations </w:t>
      </w:r>
    </w:p>
    <w:p w14:paraId="148F94F7" w14:textId="50916443" w:rsidR="00D519CE" w:rsidRPr="00F124B6" w:rsidRDefault="00B01F7A" w:rsidP="00FB265A">
      <w:r w:rsidRPr="00F124B6">
        <w:t>The uptake of pre</w:t>
      </w:r>
      <w:r w:rsidR="00DC2AD5">
        <w:noBreakHyphen/>
      </w:r>
      <w:r w:rsidRPr="00F124B6">
        <w:t xml:space="preserve">entry education and </w:t>
      </w:r>
      <w:r w:rsidR="00CB601E" w:rsidRPr="00F124B6">
        <w:t xml:space="preserve">legal, accounting and business </w:t>
      </w:r>
      <w:r w:rsidRPr="00F124B6">
        <w:t xml:space="preserve">advice </w:t>
      </w:r>
      <w:r w:rsidR="005656D8" w:rsidRPr="00F124B6">
        <w:t>by prospective franchisee</w:t>
      </w:r>
      <w:r w:rsidR="00E80073" w:rsidRPr="00F124B6">
        <w:t>s</w:t>
      </w:r>
      <w:r w:rsidR="005656D8" w:rsidRPr="00F124B6">
        <w:t xml:space="preserve"> </w:t>
      </w:r>
      <w:r w:rsidRPr="00F124B6">
        <w:t xml:space="preserve">is </w:t>
      </w:r>
      <w:r w:rsidR="00462F34" w:rsidRPr="00F124B6">
        <w:t>important</w:t>
      </w:r>
      <w:r w:rsidR="005656D8" w:rsidRPr="00F124B6">
        <w:t xml:space="preserve"> and should be encouraged</w:t>
      </w:r>
      <w:r w:rsidR="00462F34" w:rsidRPr="00F124B6">
        <w:t xml:space="preserve">. </w:t>
      </w:r>
      <w:r w:rsidR="006B4DC9" w:rsidRPr="00F124B6">
        <w:t>Government bodies</w:t>
      </w:r>
      <w:r w:rsidR="00D81087" w:rsidRPr="00F124B6">
        <w:t xml:space="preserve">, industry associations and </w:t>
      </w:r>
      <w:r w:rsidR="009F2077" w:rsidRPr="00F124B6">
        <w:t xml:space="preserve">advisory firms all have an important role in designing and promoting accessible forms of education and advice to </w:t>
      </w:r>
      <w:r w:rsidR="00C307A3" w:rsidRPr="00F124B6">
        <w:t xml:space="preserve">support </w:t>
      </w:r>
      <w:r w:rsidR="004F7E81" w:rsidRPr="00F124B6">
        <w:t>effective due diligence</w:t>
      </w:r>
      <w:r w:rsidR="00247874" w:rsidRPr="00F124B6">
        <w:t>.</w:t>
      </w:r>
      <w:r w:rsidR="006E48F5" w:rsidRPr="00F124B6">
        <w:t xml:space="preserve"> </w:t>
      </w:r>
      <w:r w:rsidR="00A56DB7" w:rsidRPr="00F124B6">
        <w:t xml:space="preserve">Such mechanisms </w:t>
      </w:r>
      <w:r w:rsidR="00247874" w:rsidRPr="00F124B6">
        <w:t xml:space="preserve">support </w:t>
      </w:r>
      <w:r w:rsidR="008F7EB7" w:rsidRPr="00F124B6">
        <w:t xml:space="preserve">competition by </w:t>
      </w:r>
      <w:r w:rsidR="005130CB" w:rsidRPr="00F124B6">
        <w:t xml:space="preserve">improving </w:t>
      </w:r>
      <w:r w:rsidR="00D75533" w:rsidRPr="00F124B6">
        <w:t xml:space="preserve">a prospective </w:t>
      </w:r>
      <w:r w:rsidR="005130CB" w:rsidRPr="00F124B6">
        <w:t>franchisees</w:t>
      </w:r>
      <w:r w:rsidR="00DC2AD5">
        <w:t>’</w:t>
      </w:r>
      <w:r w:rsidR="005130CB" w:rsidRPr="00F124B6">
        <w:t xml:space="preserve"> ability to effectively value franchise opportunities</w:t>
      </w:r>
      <w:r w:rsidR="00AE21D4" w:rsidRPr="00F124B6">
        <w:t>.</w:t>
      </w:r>
      <w:r w:rsidR="00D83864" w:rsidRPr="00F124B6">
        <w:t xml:space="preserve"> </w:t>
      </w:r>
    </w:p>
    <w:p w14:paraId="46911810" w14:textId="6D0E4FE9" w:rsidR="00126845" w:rsidRPr="00F124B6" w:rsidRDefault="00D519CE" w:rsidP="00FB265A">
      <w:r w:rsidRPr="00F124B6">
        <w:t>However, a</w:t>
      </w:r>
      <w:r w:rsidR="00126845" w:rsidRPr="00F124B6">
        <w:t xml:space="preserve">s with disclosure, </w:t>
      </w:r>
      <w:r w:rsidR="00616806" w:rsidRPr="00F124B6">
        <w:t xml:space="preserve">insights from behavioural </w:t>
      </w:r>
      <w:r w:rsidR="001A3D70" w:rsidRPr="00F124B6">
        <w:t>economics</w:t>
      </w:r>
      <w:r w:rsidR="00616806" w:rsidRPr="00F124B6">
        <w:t xml:space="preserve"> support the general view f</w:t>
      </w:r>
      <w:r w:rsidR="00D21034" w:rsidRPr="00F124B6">
        <w:t>rom</w:t>
      </w:r>
      <w:r w:rsidR="00616806" w:rsidRPr="00F124B6">
        <w:t xml:space="preserve"> stakeholders that </w:t>
      </w:r>
      <w:r w:rsidR="004F1420" w:rsidRPr="00F124B6">
        <w:t>it is risky to</w:t>
      </w:r>
      <w:r w:rsidR="00B85730" w:rsidRPr="00F124B6">
        <w:t xml:space="preserve"> over</w:t>
      </w:r>
      <w:r w:rsidR="00DC2AD5">
        <w:noBreakHyphen/>
      </w:r>
      <w:r w:rsidR="00B85730" w:rsidRPr="00F124B6">
        <w:t xml:space="preserve">rely on </w:t>
      </w:r>
      <w:r w:rsidR="006259A1" w:rsidRPr="00F124B6">
        <w:t>education and advice</w:t>
      </w:r>
      <w:r w:rsidR="00A66D31" w:rsidRPr="00F124B6">
        <w:t xml:space="preserve"> </w:t>
      </w:r>
      <w:r w:rsidR="00882BE8" w:rsidRPr="00F124B6">
        <w:t xml:space="preserve">alone </w:t>
      </w:r>
      <w:r w:rsidR="00A66D31" w:rsidRPr="00F124B6">
        <w:t xml:space="preserve">to address </w:t>
      </w:r>
      <w:r w:rsidR="00424C71" w:rsidRPr="00F124B6">
        <w:t>poor</w:t>
      </w:r>
      <w:r w:rsidR="00374180" w:rsidRPr="00F124B6">
        <w:t xml:space="preserve"> franchisor behaviour and </w:t>
      </w:r>
      <w:r w:rsidR="000138D4" w:rsidRPr="00F124B6">
        <w:t xml:space="preserve">the </w:t>
      </w:r>
      <w:r w:rsidR="00265420" w:rsidRPr="00F124B6">
        <w:t>risk</w:t>
      </w:r>
      <w:r w:rsidR="00350B65" w:rsidRPr="00F124B6">
        <w:t xml:space="preserve"> of individuals joining</w:t>
      </w:r>
      <w:r w:rsidR="00374180" w:rsidRPr="00F124B6">
        <w:t xml:space="preserve"> </w:t>
      </w:r>
      <w:r w:rsidR="00350B65" w:rsidRPr="00F124B6">
        <w:t>u</w:t>
      </w:r>
      <w:r w:rsidR="00374180" w:rsidRPr="00F124B6">
        <w:t>nsuitable or unviable franchise</w:t>
      </w:r>
      <w:r w:rsidR="00350B65" w:rsidRPr="00F124B6">
        <w:t>s</w:t>
      </w:r>
      <w:r w:rsidR="00374180" w:rsidRPr="00F124B6">
        <w:t xml:space="preserve">. </w:t>
      </w:r>
      <w:r w:rsidR="00323B95" w:rsidRPr="00F124B6">
        <w:t>As with disclosure, behavioural</w:t>
      </w:r>
      <w:r w:rsidR="00E136C5" w:rsidRPr="00F124B6">
        <w:t xml:space="preserve"> tendencies </w:t>
      </w:r>
      <w:r w:rsidR="000138D4" w:rsidRPr="00F124B6">
        <w:t>(</w:t>
      </w:r>
      <w:r w:rsidR="0042399C">
        <w:t>for example</w:t>
      </w:r>
      <w:r w:rsidR="000138D4" w:rsidRPr="00F124B6">
        <w:t xml:space="preserve">, </w:t>
      </w:r>
      <w:r w:rsidR="00E136C5" w:rsidRPr="00F124B6">
        <w:t>information avoidance and optimism bias</w:t>
      </w:r>
      <w:r w:rsidR="000138D4" w:rsidRPr="00F124B6">
        <w:t>)</w:t>
      </w:r>
      <w:r w:rsidR="00E136C5" w:rsidRPr="00F124B6">
        <w:t xml:space="preserve"> limit the effectiveness of </w:t>
      </w:r>
      <w:r w:rsidR="00C324F6" w:rsidRPr="00F124B6">
        <w:t>pre</w:t>
      </w:r>
      <w:r w:rsidR="00DC2AD5">
        <w:noBreakHyphen/>
      </w:r>
      <w:r w:rsidR="00C324F6" w:rsidRPr="00F124B6">
        <w:t>entry education and advice</w:t>
      </w:r>
      <w:r w:rsidR="003E5E67">
        <w:t xml:space="preserve">. </w:t>
      </w:r>
    </w:p>
    <w:p w14:paraId="0DB4AA16" w14:textId="104C7648" w:rsidR="009E49E2" w:rsidRPr="00F124B6" w:rsidRDefault="00A97CC7" w:rsidP="00FB265A">
      <w:r w:rsidRPr="00F124B6">
        <w:t>While</w:t>
      </w:r>
      <w:r w:rsidR="00CF6F94" w:rsidRPr="00F124B6">
        <w:t xml:space="preserve"> it has been suggested that pre</w:t>
      </w:r>
      <w:r w:rsidR="00DC2AD5">
        <w:noBreakHyphen/>
      </w:r>
      <w:r w:rsidR="00CF6F94" w:rsidRPr="00F124B6">
        <w:t xml:space="preserve">entry advice could </w:t>
      </w:r>
      <w:r w:rsidR="00616806" w:rsidRPr="00F124B6">
        <w:t xml:space="preserve">be made </w:t>
      </w:r>
      <w:r w:rsidR="00CF6F94" w:rsidRPr="00F124B6">
        <w:t xml:space="preserve">mandatory, there are challenges </w:t>
      </w:r>
      <w:r w:rsidRPr="00F124B6">
        <w:t>in doing so</w:t>
      </w:r>
      <w:r w:rsidR="00CF6F94" w:rsidRPr="00F124B6">
        <w:t xml:space="preserve">. </w:t>
      </w:r>
      <w:r w:rsidR="00082C63" w:rsidRPr="00F124B6">
        <w:t xml:space="preserve">As noted, </w:t>
      </w:r>
      <w:r w:rsidR="007E68FD" w:rsidRPr="00F124B6">
        <w:t>around two</w:t>
      </w:r>
      <w:r w:rsidR="00DC2AD5">
        <w:noBreakHyphen/>
      </w:r>
      <w:r w:rsidR="007E68FD" w:rsidRPr="00F124B6">
        <w:t xml:space="preserve">thirds of </w:t>
      </w:r>
      <w:r w:rsidR="00082C63" w:rsidRPr="00F124B6">
        <w:t>franchisees already report receiving advice prior to entering franchising</w:t>
      </w:r>
      <w:r w:rsidR="00DC2AD5">
        <w:t xml:space="preserve">. </w:t>
      </w:r>
    </w:p>
    <w:p w14:paraId="4CAB3642" w14:textId="1D15826E" w:rsidR="008A5E2C" w:rsidRPr="00B07B33" w:rsidRDefault="00364632" w:rsidP="00FB265A">
      <w:r w:rsidRPr="00B07B33">
        <w:t>Chapter 7</w:t>
      </w:r>
      <w:r w:rsidR="00C93044" w:rsidRPr="00B07B33">
        <w:t xml:space="preserve"> f</w:t>
      </w:r>
      <w:r w:rsidR="008A5E2C" w:rsidRPr="00B07B33">
        <w:t xml:space="preserve">urther </w:t>
      </w:r>
      <w:r w:rsidR="00C93044" w:rsidRPr="00B07B33">
        <w:t>discusses</w:t>
      </w:r>
      <w:r w:rsidR="008A5E2C" w:rsidRPr="00B07B33">
        <w:t xml:space="preserve"> how the ACCC </w:t>
      </w:r>
      <w:r w:rsidR="00AD53C3" w:rsidRPr="00B07B33">
        <w:t xml:space="preserve">as the regulator </w:t>
      </w:r>
      <w:r w:rsidR="008A5E2C" w:rsidRPr="00B07B33">
        <w:t>support</w:t>
      </w:r>
      <w:r w:rsidR="00BF0196" w:rsidRPr="00B07B33">
        <w:t>s</w:t>
      </w:r>
      <w:r w:rsidR="008A5E2C" w:rsidRPr="00B07B33">
        <w:t xml:space="preserve"> provi</w:t>
      </w:r>
      <w:r w:rsidR="00F8652F" w:rsidRPr="00B07B33">
        <w:t>ding</w:t>
      </w:r>
      <w:r w:rsidR="008A5E2C" w:rsidRPr="00B07B33">
        <w:t xml:space="preserve"> education and advice</w:t>
      </w:r>
      <w:r w:rsidR="00C93044" w:rsidRPr="00B07B33">
        <w:t>.</w:t>
      </w:r>
      <w:r w:rsidR="00AD53C3" w:rsidRPr="00B07B33">
        <w:t xml:space="preserve"> </w:t>
      </w:r>
    </w:p>
    <w:p w14:paraId="612355BD" w14:textId="535A1A96" w:rsidR="005C0A95" w:rsidRPr="00B07B33" w:rsidRDefault="00993245" w:rsidP="00F124B6">
      <w:pPr>
        <w:pStyle w:val="Heading2Numbered"/>
      </w:pPr>
      <w:bookmarkStart w:id="170" w:name="_Ref149212787"/>
      <w:bookmarkStart w:id="171" w:name="_Toc156484478"/>
      <w:r w:rsidRPr="00B07B33">
        <w:t xml:space="preserve">Regulation of </w:t>
      </w:r>
      <w:r w:rsidRPr="00F124B6">
        <w:t>contractual</w:t>
      </w:r>
      <w:r w:rsidRPr="00B07B33">
        <w:t xml:space="preserve"> terms</w:t>
      </w:r>
      <w:bookmarkEnd w:id="170"/>
      <w:r w:rsidRPr="00B07B33">
        <w:t xml:space="preserve"> </w:t>
      </w:r>
      <w:r w:rsidR="00A05361" w:rsidRPr="00B07B33">
        <w:t xml:space="preserve">and </w:t>
      </w:r>
      <w:r w:rsidR="00263CD6" w:rsidRPr="00B07B33">
        <w:t>prohibition</w:t>
      </w:r>
      <w:r w:rsidR="002D215B" w:rsidRPr="00B07B33">
        <w:t>s</w:t>
      </w:r>
      <w:r w:rsidR="00263CD6" w:rsidRPr="00B07B33">
        <w:t xml:space="preserve"> on entering franchise agreements</w:t>
      </w:r>
      <w:bookmarkEnd w:id="171"/>
    </w:p>
    <w:p w14:paraId="239D22DB" w14:textId="608E38C5" w:rsidR="005C0A95" w:rsidRPr="00B07B33" w:rsidRDefault="00DA168E" w:rsidP="00F124B6">
      <w:pPr>
        <w:pStyle w:val="Heading3"/>
      </w:pPr>
      <w:r w:rsidRPr="00B07B33">
        <w:t>Existing</w:t>
      </w:r>
      <w:r w:rsidR="005C0A95" w:rsidRPr="00B07B33">
        <w:t xml:space="preserve"> </w:t>
      </w:r>
      <w:r w:rsidR="005C0A95" w:rsidRPr="00F124B6">
        <w:t>approach</w:t>
      </w:r>
      <w:r w:rsidR="005C0A95" w:rsidRPr="00B07B33">
        <w:t xml:space="preserve"> </w:t>
      </w:r>
    </w:p>
    <w:p w14:paraId="6821EB1A" w14:textId="102C0C60" w:rsidR="006F77D6" w:rsidRPr="00B07B33" w:rsidRDefault="00EE2884" w:rsidP="00FB265A">
      <w:r w:rsidRPr="00B07B33">
        <w:t>T</w:t>
      </w:r>
      <w:r w:rsidR="00AE4AE9" w:rsidRPr="00B07B33">
        <w:t xml:space="preserve">he Code </w:t>
      </w:r>
      <w:r w:rsidRPr="00B07B33">
        <w:t xml:space="preserve">prohibits </w:t>
      </w:r>
      <w:r w:rsidR="0088096F" w:rsidRPr="00B07B33">
        <w:t xml:space="preserve">franchisors from including </w:t>
      </w:r>
      <w:r w:rsidRPr="00B07B33">
        <w:t>certain provisions</w:t>
      </w:r>
      <w:r w:rsidR="0088096F" w:rsidRPr="00B07B33">
        <w:t xml:space="preserve"> </w:t>
      </w:r>
      <w:r w:rsidR="00AE4AE9" w:rsidRPr="00B07B33">
        <w:t>in their franchise agreement</w:t>
      </w:r>
      <w:r w:rsidR="0088096F" w:rsidRPr="00B07B33">
        <w:t>s</w:t>
      </w:r>
      <w:r w:rsidR="00CE65F2" w:rsidRPr="00B07B33">
        <w:t xml:space="preserve">. Examples </w:t>
      </w:r>
      <w:r w:rsidR="001E24E5" w:rsidRPr="00B07B33">
        <w:t>of prohibited</w:t>
      </w:r>
      <w:r w:rsidR="00CE65F2" w:rsidRPr="00B07B33">
        <w:t xml:space="preserve"> </w:t>
      </w:r>
      <w:r w:rsidR="00FD4703" w:rsidRPr="00B07B33">
        <w:t xml:space="preserve">provisions </w:t>
      </w:r>
      <w:r w:rsidR="00CE65F2" w:rsidRPr="00B07B33">
        <w:t>include</w:t>
      </w:r>
      <w:r w:rsidR="00A91EAD" w:rsidRPr="00B07B33">
        <w:t xml:space="preserve"> a</w:t>
      </w:r>
      <w:r w:rsidR="006F77D6" w:rsidRPr="00B07B33">
        <w:t>ny requirement for franchisee</w:t>
      </w:r>
      <w:r w:rsidR="00E86A42" w:rsidRPr="00B07B33">
        <w:t>s</w:t>
      </w:r>
      <w:r w:rsidR="006F77D6" w:rsidRPr="00B07B33">
        <w:t xml:space="preserve"> to pay the franchisor</w:t>
      </w:r>
      <w:r w:rsidR="00A91EAD" w:rsidRPr="00B07B33">
        <w:t>s</w:t>
      </w:r>
      <w:r w:rsidR="00DC2AD5">
        <w:t>’</w:t>
      </w:r>
      <w:r w:rsidR="006F77D6" w:rsidRPr="00B07B33">
        <w:t xml:space="preserve"> legal costs</w:t>
      </w:r>
      <w:r w:rsidR="00A91EAD" w:rsidRPr="00B07B33">
        <w:t xml:space="preserve"> </w:t>
      </w:r>
      <w:r w:rsidR="00FD6986" w:rsidRPr="00B07B33">
        <w:t>and a</w:t>
      </w:r>
      <w:r w:rsidR="006F77D6" w:rsidRPr="00B07B33">
        <w:t xml:space="preserve">ny general release of liability </w:t>
      </w:r>
      <w:r w:rsidR="009C1FF8" w:rsidRPr="00B07B33">
        <w:t>of the franchisor in relation to representations</w:t>
      </w:r>
      <w:r w:rsidR="00FD6986" w:rsidRPr="00B07B33">
        <w:t>.</w:t>
      </w:r>
      <w:r w:rsidR="009C1FF8" w:rsidRPr="00B07B33">
        <w:t xml:space="preserve"> </w:t>
      </w:r>
    </w:p>
    <w:p w14:paraId="5EC2A01E" w14:textId="5DB68F48" w:rsidR="00E62EEF" w:rsidRPr="00B07B33" w:rsidRDefault="00714BA4" w:rsidP="00FB265A">
      <w:r w:rsidRPr="00B07B33">
        <w:t>Franchise agreements must also include</w:t>
      </w:r>
      <w:r w:rsidR="0089020B" w:rsidRPr="00B07B33">
        <w:t xml:space="preserve"> a </w:t>
      </w:r>
      <w:r w:rsidR="0089020B" w:rsidRPr="00B07B33">
        <w:rPr>
          <w:color w:val="000000"/>
          <w:shd w:val="clear" w:color="auto" w:fill="FFFFFF"/>
        </w:rPr>
        <w:t>complaint handling procedure </w:t>
      </w:r>
      <w:r w:rsidRPr="00B07B33">
        <w:rPr>
          <w:color w:val="000000"/>
          <w:shd w:val="clear" w:color="auto" w:fill="FFFFFF"/>
        </w:rPr>
        <w:t xml:space="preserve">which provides for internal dispute resolution and </w:t>
      </w:r>
      <w:r w:rsidR="009375CB" w:rsidRPr="00B07B33">
        <w:rPr>
          <w:color w:val="000000"/>
          <w:shd w:val="clear" w:color="auto" w:fill="FFFFFF"/>
        </w:rPr>
        <w:t>mediation</w:t>
      </w:r>
      <w:r w:rsidR="00695685" w:rsidRPr="00B07B33">
        <w:rPr>
          <w:color w:val="000000"/>
          <w:shd w:val="clear" w:color="auto" w:fill="FFFFFF"/>
        </w:rPr>
        <w:t xml:space="preserve">, consistent with Part 4 </w:t>
      </w:r>
      <w:r w:rsidR="0060213D" w:rsidRPr="00B07B33">
        <w:rPr>
          <w:color w:val="000000"/>
          <w:shd w:val="clear" w:color="auto" w:fill="FFFFFF"/>
        </w:rPr>
        <w:t xml:space="preserve">of the </w:t>
      </w:r>
      <w:r w:rsidR="00EB320A" w:rsidRPr="00B07B33">
        <w:rPr>
          <w:color w:val="000000"/>
          <w:shd w:val="clear" w:color="auto" w:fill="FFFFFF"/>
        </w:rPr>
        <w:t>Code.</w:t>
      </w:r>
      <w:r w:rsidR="00EB320A" w:rsidRPr="009B7140">
        <w:rPr>
          <w:rStyle w:val="FootnoteReference"/>
        </w:rPr>
        <w:footnoteReference w:id="100"/>
      </w:r>
      <w:r w:rsidR="00EB320A" w:rsidRPr="00B07B33">
        <w:rPr>
          <w:color w:val="000000"/>
          <w:shd w:val="clear" w:color="auto" w:fill="FFFFFF"/>
        </w:rPr>
        <w:t xml:space="preserve"> </w:t>
      </w:r>
    </w:p>
    <w:p w14:paraId="47E13F34" w14:textId="2C2A9682" w:rsidR="00E2259B" w:rsidRPr="00B07B33" w:rsidRDefault="009A3373" w:rsidP="00FB265A">
      <w:r w:rsidRPr="00B07B33">
        <w:t>N</w:t>
      </w:r>
      <w:r w:rsidR="0039763E" w:rsidRPr="00B07B33">
        <w:t xml:space="preserve">ew vehicle dealership agreements </w:t>
      </w:r>
      <w:r w:rsidRPr="00B07B33">
        <w:t>must also have</w:t>
      </w:r>
      <w:r w:rsidR="00434AF6" w:rsidRPr="00B07B33">
        <w:t xml:space="preserve"> additional</w:t>
      </w:r>
      <w:r w:rsidR="00B8347B" w:rsidRPr="00B07B33">
        <w:t xml:space="preserve"> protections</w:t>
      </w:r>
      <w:r w:rsidR="00A94A95" w:rsidRPr="00B07B33">
        <w:t>. Firstly, a</w:t>
      </w:r>
      <w:r w:rsidR="00CE1F7A" w:rsidRPr="00B07B33">
        <w:rPr>
          <w:color w:val="000000"/>
          <w:shd w:val="clear" w:color="auto" w:fill="FFFFFF"/>
        </w:rPr>
        <w:t xml:space="preserve"> franchisor must not enter a franchise agreement unless the agreement provides the franchisee with a reasonable opportunity to make a return</w:t>
      </w:r>
      <w:r w:rsidR="006348DF" w:rsidRPr="00B07B33">
        <w:rPr>
          <w:color w:val="000000"/>
          <w:shd w:val="clear" w:color="auto" w:fill="FFFFFF"/>
        </w:rPr>
        <w:t xml:space="preserve"> on investment</w:t>
      </w:r>
      <w:r w:rsidR="00170404" w:rsidRPr="00B07B33">
        <w:rPr>
          <w:color w:val="000000"/>
          <w:shd w:val="clear" w:color="auto" w:fill="FFFFFF"/>
        </w:rPr>
        <w:t xml:space="preserve"> during the term of the agreement</w:t>
      </w:r>
      <w:r w:rsidR="006348DF" w:rsidRPr="00B07B33">
        <w:rPr>
          <w:color w:val="000000"/>
          <w:shd w:val="clear" w:color="auto" w:fill="FFFFFF"/>
        </w:rPr>
        <w:t xml:space="preserve">. This </w:t>
      </w:r>
      <w:r w:rsidR="00170404" w:rsidRPr="00B07B33">
        <w:rPr>
          <w:color w:val="000000"/>
          <w:shd w:val="clear" w:color="auto" w:fill="FFFFFF"/>
        </w:rPr>
        <w:t>also</w:t>
      </w:r>
      <w:r w:rsidR="006348DF" w:rsidRPr="00B07B33">
        <w:rPr>
          <w:color w:val="000000"/>
          <w:shd w:val="clear" w:color="auto" w:fill="FFFFFF"/>
        </w:rPr>
        <w:t xml:space="preserve"> includes a</w:t>
      </w:r>
      <w:r w:rsidR="00CE1F7A" w:rsidRPr="00B07B33">
        <w:rPr>
          <w:color w:val="000000"/>
          <w:shd w:val="clear" w:color="auto" w:fill="FFFFFF"/>
        </w:rPr>
        <w:t>ny investment required by the franchisor as part of entering into, or under, the agreement.</w:t>
      </w:r>
      <w:r w:rsidR="00A94A95" w:rsidRPr="00B07B33">
        <w:rPr>
          <w:color w:val="000000"/>
          <w:shd w:val="clear" w:color="auto" w:fill="FFFFFF"/>
        </w:rPr>
        <w:t xml:space="preserve"> </w:t>
      </w:r>
      <w:r w:rsidR="00873FFF" w:rsidRPr="00B07B33">
        <w:rPr>
          <w:color w:val="000000"/>
          <w:shd w:val="clear" w:color="auto" w:fill="FFFFFF"/>
        </w:rPr>
        <w:t>Secondly</w:t>
      </w:r>
      <w:r w:rsidR="00A94A95" w:rsidRPr="00B07B33">
        <w:rPr>
          <w:color w:val="000000"/>
          <w:shd w:val="clear" w:color="auto" w:fill="FFFFFF"/>
        </w:rPr>
        <w:t>, a</w:t>
      </w:r>
      <w:r w:rsidR="0062569E" w:rsidRPr="00B07B33">
        <w:t xml:space="preserve"> franchisor must not enter into a franchise agreement unless the agreement provides for the franchisee to be compensated if the </w:t>
      </w:r>
      <w:r w:rsidR="00170404" w:rsidRPr="00B07B33">
        <w:t>franchisor prematurely terminates the</w:t>
      </w:r>
      <w:r w:rsidR="0062569E" w:rsidRPr="00B07B33">
        <w:t xml:space="preserve"> franchise agreement </w:t>
      </w:r>
      <w:r w:rsidR="008F6640" w:rsidRPr="00B07B33">
        <w:t xml:space="preserve">should </w:t>
      </w:r>
      <w:r w:rsidR="0062569E" w:rsidRPr="00B07B33">
        <w:t>th</w:t>
      </w:r>
      <w:r w:rsidR="00924ADF" w:rsidRPr="00B07B33">
        <w:t>at</w:t>
      </w:r>
      <w:r w:rsidR="0062569E" w:rsidRPr="00B07B33">
        <w:t xml:space="preserve"> franchisor withdraw</w:t>
      </w:r>
      <w:r w:rsidR="008F6640" w:rsidRPr="00B07B33">
        <w:t xml:space="preserve"> </w:t>
      </w:r>
      <w:r w:rsidR="0062569E" w:rsidRPr="00B07B33">
        <w:t xml:space="preserve">from the Australian market, rationalise its network, or change its distribution models in Australia. </w:t>
      </w:r>
    </w:p>
    <w:p w14:paraId="338FEE22" w14:textId="00203A1F" w:rsidR="009273C2" w:rsidRPr="00B07B33" w:rsidRDefault="00D71C4B" w:rsidP="002525CA">
      <w:r w:rsidRPr="00B07B33">
        <w:t xml:space="preserve">As noted </w:t>
      </w:r>
      <w:r w:rsidR="00970B92" w:rsidRPr="00B07B33">
        <w:t>in</w:t>
      </w:r>
      <w:r w:rsidR="0072106F">
        <w:t xml:space="preserve"> Chapter 1,</w:t>
      </w:r>
      <w:r w:rsidRPr="00B07B33">
        <w:t xml:space="preserve"> </w:t>
      </w:r>
      <w:r w:rsidR="0072106F">
        <w:t>the UCT regime has also recently been modified and will likely</w:t>
      </w:r>
      <w:r w:rsidR="003507CC" w:rsidRPr="00B07B33">
        <w:t xml:space="preserve"> capture a larger </w:t>
      </w:r>
      <w:r w:rsidRPr="00B07B33">
        <w:t xml:space="preserve">number of franchise </w:t>
      </w:r>
      <w:r w:rsidR="00434AF6" w:rsidRPr="00B07B33">
        <w:t>agreements</w:t>
      </w:r>
      <w:r w:rsidR="0072106F">
        <w:t xml:space="preserve"> in future</w:t>
      </w:r>
      <w:r w:rsidRPr="00B07B33">
        <w:t>.</w:t>
      </w:r>
      <w:r w:rsidR="009273C2" w:rsidRPr="00B07B33">
        <w:t xml:space="preserve"> </w:t>
      </w:r>
    </w:p>
    <w:p w14:paraId="3D1F30EF" w14:textId="6D4BF18A" w:rsidR="006D3583" w:rsidRPr="00B07B33" w:rsidRDefault="006D3583" w:rsidP="00FB265A">
      <w:pPr>
        <w:pStyle w:val="Heading3"/>
      </w:pPr>
      <w:r w:rsidRPr="00B07B33">
        <w:t xml:space="preserve">What we heard </w:t>
      </w:r>
    </w:p>
    <w:p w14:paraId="64CB8F89" w14:textId="77777777" w:rsidR="00A94A95" w:rsidRPr="00B07B33" w:rsidRDefault="002C5D8B" w:rsidP="00FB265A">
      <w:r w:rsidRPr="00B07B33">
        <w:t xml:space="preserve">No major </w:t>
      </w:r>
      <w:r w:rsidR="00B72D75" w:rsidRPr="00B07B33">
        <w:t xml:space="preserve">concerns were raised about the current provisions of the Code which directly regulate the terms of franchise agreements. </w:t>
      </w:r>
    </w:p>
    <w:p w14:paraId="13899B6A" w14:textId="01ABB13B" w:rsidR="009C1EF7" w:rsidRPr="00B07B33" w:rsidRDefault="00A94A95" w:rsidP="00FB265A">
      <w:r w:rsidRPr="00B07B33">
        <w:t xml:space="preserve">Many stakeholders commented that </w:t>
      </w:r>
      <w:r w:rsidR="00904113" w:rsidRPr="00B07B33">
        <w:t>while</w:t>
      </w:r>
      <w:r w:rsidRPr="00B07B33">
        <w:t xml:space="preserve"> </w:t>
      </w:r>
      <w:r w:rsidR="00044338" w:rsidRPr="00B07B33">
        <w:t>it</w:t>
      </w:r>
      <w:r w:rsidR="00904113" w:rsidRPr="00B07B33">
        <w:t xml:space="preserve"> </w:t>
      </w:r>
      <w:r w:rsidRPr="00B07B33">
        <w:t xml:space="preserve">was too early to </w:t>
      </w:r>
      <w:r w:rsidR="00044338" w:rsidRPr="00B07B33">
        <w:t xml:space="preserve">assess </w:t>
      </w:r>
      <w:r w:rsidRPr="00B07B33">
        <w:t>t</w:t>
      </w:r>
      <w:r w:rsidR="009C1EF7" w:rsidRPr="00B07B33">
        <w:t>he impact of the new automotive franchising requirements, the</w:t>
      </w:r>
      <w:r w:rsidR="00044338" w:rsidRPr="00B07B33">
        <w:t>y</w:t>
      </w:r>
      <w:r w:rsidR="009C1EF7" w:rsidRPr="00B07B33">
        <w:t xml:space="preserve"> appear to be workable at the point of entry into new franchise agreements. </w:t>
      </w:r>
      <w:r w:rsidR="00616EFC" w:rsidRPr="00B07B33">
        <w:t xml:space="preserve">Automotive franchisors </w:t>
      </w:r>
      <w:r w:rsidR="009D10D4" w:rsidRPr="00B07B33">
        <w:t xml:space="preserve">did not report any major adverse or unintended consequences as a result of </w:t>
      </w:r>
      <w:r w:rsidR="00616EFC" w:rsidRPr="00B07B33">
        <w:t xml:space="preserve">the </w:t>
      </w:r>
      <w:r w:rsidR="00B1546D" w:rsidRPr="00B07B33">
        <w:t>2021 amendments</w:t>
      </w:r>
      <w:r w:rsidR="009D10D4" w:rsidRPr="00B07B33">
        <w:t xml:space="preserve"> </w:t>
      </w:r>
      <w:r w:rsidR="00B1546D" w:rsidRPr="00B07B33">
        <w:t>which</w:t>
      </w:r>
      <w:r w:rsidR="009D10D4" w:rsidRPr="00B07B33">
        <w:t xml:space="preserve"> </w:t>
      </w:r>
      <w:r w:rsidR="00B1546D" w:rsidRPr="00B07B33">
        <w:t>i</w:t>
      </w:r>
      <w:r w:rsidR="009D10D4" w:rsidRPr="00B07B33">
        <w:t>ntroduc</w:t>
      </w:r>
      <w:r w:rsidR="00B1546D" w:rsidRPr="00B07B33">
        <w:t xml:space="preserve">ed </w:t>
      </w:r>
      <w:r w:rsidR="00F16515" w:rsidRPr="00B07B33">
        <w:t>c</w:t>
      </w:r>
      <w:r w:rsidR="009D10D4" w:rsidRPr="00B07B33">
        <w:t>lauses</w:t>
      </w:r>
      <w:r w:rsidR="00616EFC" w:rsidRPr="00B07B33">
        <w:t xml:space="preserve"> 46A and 46B </w:t>
      </w:r>
      <w:r w:rsidR="009D10D4" w:rsidRPr="00B07B33">
        <w:t>into</w:t>
      </w:r>
      <w:r w:rsidR="00616EFC" w:rsidRPr="00B07B33">
        <w:t xml:space="preserve"> </w:t>
      </w:r>
      <w:r w:rsidR="009D10D4" w:rsidRPr="00B07B33">
        <w:t xml:space="preserve">the </w:t>
      </w:r>
      <w:r w:rsidR="00616EFC" w:rsidRPr="00B07B33">
        <w:t>Code</w:t>
      </w:r>
      <w:r w:rsidR="009D10D4" w:rsidRPr="00B07B33">
        <w:t>.</w:t>
      </w:r>
      <w:r w:rsidR="00616EFC" w:rsidRPr="00B07B33">
        <w:t xml:space="preserve"> The</w:t>
      </w:r>
      <w:r w:rsidR="00CF3F21" w:rsidRPr="00B07B33">
        <w:t xml:space="preserve"> </w:t>
      </w:r>
      <w:r w:rsidR="00616EFC" w:rsidRPr="00B07B33">
        <w:t xml:space="preserve">provisions were </w:t>
      </w:r>
      <w:r w:rsidR="00C45C22" w:rsidRPr="00B07B33">
        <w:t>reported</w:t>
      </w:r>
      <w:r w:rsidR="00616EFC" w:rsidRPr="00B07B33">
        <w:t xml:space="preserve"> to have provoked positive, meaningful discussions with franchisees regarding the term and investment required from them. </w:t>
      </w:r>
      <w:r w:rsidR="00A422FC" w:rsidRPr="00B07B33">
        <w:t>Some franchisors reported voluntarily extend</w:t>
      </w:r>
      <w:r w:rsidR="00331985" w:rsidRPr="00B07B33">
        <w:t>ing</w:t>
      </w:r>
      <w:r w:rsidR="00A422FC" w:rsidRPr="00B07B33">
        <w:t xml:space="preserve"> the </w:t>
      </w:r>
      <w:r w:rsidR="00EC7D6C" w:rsidRPr="00B07B33">
        <w:t xml:space="preserve">protections in 46B to their dealer network before </w:t>
      </w:r>
      <w:r w:rsidR="00290F75" w:rsidRPr="00B07B33">
        <w:t>they were</w:t>
      </w:r>
      <w:r w:rsidR="00EC7D6C" w:rsidRPr="00B07B33">
        <w:t xml:space="preserve"> </w:t>
      </w:r>
      <w:r w:rsidR="00D92CA8" w:rsidRPr="00B07B33">
        <w:t>being</w:t>
      </w:r>
      <w:r w:rsidR="00EC7D6C" w:rsidRPr="00B07B33">
        <w:t xml:space="preserve"> legally required to do so</w:t>
      </w:r>
      <w:r w:rsidR="00E45786" w:rsidRPr="00B07B33">
        <w:t xml:space="preserve">, demonstrating </w:t>
      </w:r>
      <w:r w:rsidR="00DC2AD5">
        <w:t>‘</w:t>
      </w:r>
      <w:r w:rsidR="00E45786" w:rsidRPr="00B07B33">
        <w:t>how strong partnership</w:t>
      </w:r>
      <w:r w:rsidR="00DC2AD5">
        <w:noBreakHyphen/>
      </w:r>
      <w:r w:rsidR="00E45786" w:rsidRPr="00B07B33">
        <w:t>oriented brands can operate</w:t>
      </w:r>
      <w:r w:rsidR="00DC2AD5">
        <w:t>’</w:t>
      </w:r>
      <w:r w:rsidR="00EC7D6C" w:rsidRPr="00B07B33">
        <w:t>.</w:t>
      </w:r>
      <w:r w:rsidR="00EC7D6C" w:rsidRPr="00B07B33">
        <w:rPr>
          <w:rStyle w:val="FootnoteReference"/>
        </w:rPr>
        <w:footnoteReference w:id="101"/>
      </w:r>
      <w:r w:rsidR="00EC7D6C" w:rsidRPr="00B07B33">
        <w:t xml:space="preserve"> </w:t>
      </w:r>
    </w:p>
    <w:p w14:paraId="25349893" w14:textId="7C954B97" w:rsidR="009E7636" w:rsidRPr="00B07B33" w:rsidRDefault="00616EFC" w:rsidP="00FB265A">
      <w:r w:rsidRPr="00B07B33">
        <w:t xml:space="preserve">Automotive franchisees also reported that the 2021 changes had been positive from their perspective. </w:t>
      </w:r>
      <w:r w:rsidR="009E7636" w:rsidRPr="00B07B33">
        <w:t xml:space="preserve">However, </w:t>
      </w:r>
      <w:r w:rsidR="00D55642" w:rsidRPr="00B07B33">
        <w:t>they</w:t>
      </w:r>
      <w:r w:rsidR="005F1FA0" w:rsidRPr="00B07B33">
        <w:t xml:space="preserve"> </w:t>
      </w:r>
      <w:r w:rsidR="00B9262F" w:rsidRPr="00B07B33">
        <w:t xml:space="preserve">were concerned about the limitations of </w:t>
      </w:r>
      <w:r w:rsidR="00F16515" w:rsidRPr="00B07B33">
        <w:t>c</w:t>
      </w:r>
      <w:r w:rsidR="00B9262F" w:rsidRPr="00B07B33">
        <w:t xml:space="preserve">lauses 46A and 46B and </w:t>
      </w:r>
      <w:r w:rsidR="005F1FA0" w:rsidRPr="00B07B33">
        <w:t xml:space="preserve">sought </w:t>
      </w:r>
      <w:r w:rsidR="00811470" w:rsidRPr="00B07B33">
        <w:t>to further extend</w:t>
      </w:r>
      <w:r w:rsidR="005F1FA0" w:rsidRPr="00B07B33">
        <w:t xml:space="preserve"> th</w:t>
      </w:r>
      <w:r w:rsidR="00D53EA5" w:rsidRPr="00B07B33">
        <w:t>ose</w:t>
      </w:r>
      <w:r w:rsidR="005F1FA0" w:rsidRPr="00B07B33">
        <w:t xml:space="preserve"> protections</w:t>
      </w:r>
      <w:r w:rsidR="00097C1D" w:rsidRPr="00B07B33">
        <w:t xml:space="preserve"> so that franchise contracts must </w:t>
      </w:r>
      <w:r w:rsidR="003E7B0B" w:rsidRPr="00B07B33">
        <w:t>provide for</w:t>
      </w:r>
      <w:r w:rsidR="00091E05" w:rsidRPr="00B07B33">
        <w:t xml:space="preserve"> security of tenure and</w:t>
      </w:r>
      <w:r w:rsidR="003E7B0B" w:rsidRPr="00B07B33">
        <w:t xml:space="preserve"> compensation in the event of non</w:t>
      </w:r>
      <w:r w:rsidR="00DC2AD5">
        <w:noBreakHyphen/>
      </w:r>
      <w:r w:rsidR="003E7B0B" w:rsidRPr="00B07B33">
        <w:t xml:space="preserve">renewal (as opposed to just </w:t>
      </w:r>
      <w:r w:rsidR="008D414E" w:rsidRPr="00B07B33">
        <w:t xml:space="preserve">early </w:t>
      </w:r>
      <w:r w:rsidR="003E7B0B" w:rsidRPr="00B07B33">
        <w:t>termination</w:t>
      </w:r>
      <w:r w:rsidR="009E7636" w:rsidRPr="00B07B33">
        <w:t xml:space="preserve"> in certain circumstances</w:t>
      </w:r>
      <w:r w:rsidR="003E7B0B" w:rsidRPr="00B07B33">
        <w:t xml:space="preserve">). </w:t>
      </w:r>
      <w:r w:rsidR="003E4F4D" w:rsidRPr="00B07B33">
        <w:t>Issues relating to end of term and non</w:t>
      </w:r>
      <w:r w:rsidR="00DC2AD5">
        <w:noBreakHyphen/>
      </w:r>
      <w:r w:rsidR="003E4F4D" w:rsidRPr="00B07B33">
        <w:t xml:space="preserve">renewal are </w:t>
      </w:r>
      <w:r w:rsidR="003E7B0B" w:rsidRPr="00B07B33">
        <w:t>discussed further</w:t>
      </w:r>
      <w:r w:rsidR="003E4F4D" w:rsidRPr="00B07B33">
        <w:t xml:space="preserve"> </w:t>
      </w:r>
      <w:r w:rsidR="00CF0257" w:rsidRPr="00B07B33">
        <w:t xml:space="preserve">in </w:t>
      </w:r>
      <w:r w:rsidR="0072106F">
        <w:t>C</w:t>
      </w:r>
      <w:r w:rsidR="00CF0257" w:rsidRPr="00B07B33">
        <w:t xml:space="preserve">hapter 6. </w:t>
      </w:r>
    </w:p>
    <w:p w14:paraId="1A7F82F9" w14:textId="3A404DB2" w:rsidR="009E7636" w:rsidRPr="00B07B33" w:rsidRDefault="009E7636" w:rsidP="00FB265A">
      <w:pPr>
        <w:rPr>
          <w:sz w:val="16"/>
        </w:rPr>
      </w:pPr>
      <w:r w:rsidRPr="00B07B33">
        <w:t xml:space="preserve">As </w:t>
      </w:r>
      <w:r w:rsidR="0072106F">
        <w:t>was noted in Chapter 3,</w:t>
      </w:r>
      <w:r w:rsidRPr="00B07B33">
        <w:t xml:space="preserve"> franchisee representatives </w:t>
      </w:r>
      <w:r w:rsidR="00901EA4" w:rsidRPr="00B07B33">
        <w:t xml:space="preserve">argued </w:t>
      </w:r>
      <w:r w:rsidRPr="00B07B33">
        <w:t>that the additional contract regulation that applies to new vehicle dealerships under clauses 46A and 46B of the Code should apply to all franchisees.</w:t>
      </w:r>
      <w:r w:rsidRPr="009B7140">
        <w:rPr>
          <w:rStyle w:val="FootnoteReference"/>
          <w:sz w:val="16"/>
        </w:rPr>
        <w:t xml:space="preserve"> </w:t>
      </w:r>
      <w:r w:rsidRPr="009B7140">
        <w:rPr>
          <w:rStyle w:val="FootnoteReference"/>
          <w:szCs w:val="18"/>
        </w:rPr>
        <w:footnoteReference w:id="102"/>
      </w:r>
    </w:p>
    <w:p w14:paraId="54F0B00C" w14:textId="40F8CC9D" w:rsidR="00091E05" w:rsidRPr="00FB265A" w:rsidRDefault="00076B5E" w:rsidP="00FB265A">
      <w:pPr>
        <w:pStyle w:val="NormalIndent"/>
      </w:pPr>
      <w:r w:rsidRPr="00FB265A">
        <w:t xml:space="preserve">Franchisees believe they are buying a business for the long term. They leave their jobs redirect their careers mortgage </w:t>
      </w:r>
      <w:r w:rsidR="00394F1D" w:rsidRPr="00FB265A">
        <w:t xml:space="preserve">[sic] </w:t>
      </w:r>
      <w:r w:rsidRPr="00FB265A">
        <w:t>their houses based on this belief. Their risk is enormous.</w:t>
      </w:r>
      <w:r w:rsidRPr="00FB265A">
        <w:rPr>
          <w:rStyle w:val="FootnoteReference"/>
        </w:rPr>
        <w:footnoteReference w:id="103"/>
      </w:r>
      <w:r w:rsidRPr="00FB265A">
        <w:t> </w:t>
      </w:r>
    </w:p>
    <w:p w14:paraId="28D059A8" w14:textId="1991A49B" w:rsidR="009E7636" w:rsidRPr="00B07B33" w:rsidRDefault="009E7636" w:rsidP="00FB265A">
      <w:r w:rsidRPr="00B07B33">
        <w:t>This was supported by many franchisees</w:t>
      </w:r>
      <w:r w:rsidR="00424E5E" w:rsidRPr="00B07B33">
        <w:t>,</w:t>
      </w:r>
      <w:r w:rsidRPr="00B07B33">
        <w:t xml:space="preserve"> who gave anecdotal evidence that the term of their franchise agreement, the lack of entitlement to goodwill and </w:t>
      </w:r>
      <w:r w:rsidR="00CD5167" w:rsidRPr="00B07B33">
        <w:t>f</w:t>
      </w:r>
      <w:r w:rsidRPr="00B07B33">
        <w:t>ranchisors</w:t>
      </w:r>
      <w:r w:rsidR="00DC2AD5">
        <w:t>’</w:t>
      </w:r>
      <w:r w:rsidRPr="00B07B33">
        <w:t xml:space="preserve"> ability to unilaterally terminate or change the franchise arrangement</w:t>
      </w:r>
      <w:r w:rsidR="002E01CF" w:rsidRPr="00B07B33">
        <w:t xml:space="preserve"> </w:t>
      </w:r>
      <w:r w:rsidRPr="00B07B33">
        <w:t xml:space="preserve">deprived them of the opportunity to make a </w:t>
      </w:r>
      <w:r w:rsidR="00B35374" w:rsidRPr="00B07B33">
        <w:t>re</w:t>
      </w:r>
      <w:r w:rsidRPr="00B07B33">
        <w:t xml:space="preserve">asonable return on the investment </w:t>
      </w:r>
      <w:r w:rsidR="00CD5167" w:rsidRPr="00B07B33">
        <w:t>m</w:t>
      </w:r>
      <w:r w:rsidRPr="00B07B33">
        <w:t>ade</w:t>
      </w:r>
      <w:r w:rsidR="00B35374" w:rsidRPr="00B07B33">
        <w:t xml:space="preserve"> when</w:t>
      </w:r>
      <w:r w:rsidRPr="00B07B33">
        <w:t xml:space="preserve"> entering the franchise agreement. </w:t>
      </w:r>
      <w:r w:rsidR="008A3AC9" w:rsidRPr="00B07B33">
        <w:t>This was particularly pertinent given the submissions from some franchisee stakeholders contending that franchising is a form of investment</w:t>
      </w:r>
      <w:r w:rsidR="00085F63" w:rsidRPr="00B07B33">
        <w:t xml:space="preserve"> like shareholding and as such franchisees should be afforded rights akin to shareholders.</w:t>
      </w:r>
      <w:r w:rsidR="00CF749E" w:rsidRPr="00B07B33">
        <w:t xml:space="preserve"> </w:t>
      </w:r>
    </w:p>
    <w:p w14:paraId="3F471EB3" w14:textId="7B080FF7" w:rsidR="004D5BD6" w:rsidRPr="00B07B33" w:rsidRDefault="003E7B0B" w:rsidP="00FB265A">
      <w:r w:rsidRPr="00B07B33">
        <w:t>Automotive franchis</w:t>
      </w:r>
      <w:r w:rsidR="008D414E" w:rsidRPr="00B07B33">
        <w:t>ee</w:t>
      </w:r>
      <w:r w:rsidRPr="00B07B33">
        <w:t xml:space="preserve">s </w:t>
      </w:r>
      <w:r w:rsidR="004E41DE" w:rsidRPr="00B07B33">
        <w:t>and their representative</w:t>
      </w:r>
      <w:r w:rsidRPr="00B07B33">
        <w:t xml:space="preserve">s also </w:t>
      </w:r>
      <w:r w:rsidR="00733A35" w:rsidRPr="00B07B33">
        <w:t xml:space="preserve">argued for </w:t>
      </w:r>
      <w:r w:rsidR="00B76696" w:rsidRPr="00B07B33">
        <w:t>UCT</w:t>
      </w:r>
      <w:r w:rsidRPr="00B07B33">
        <w:t xml:space="preserve"> regulation</w:t>
      </w:r>
      <w:r w:rsidR="00655C0A" w:rsidRPr="00B07B33">
        <w:t>s</w:t>
      </w:r>
      <w:r w:rsidRPr="00B07B33">
        <w:t xml:space="preserve"> to be replicated in the Cod</w:t>
      </w:r>
      <w:r w:rsidR="00397EAF" w:rsidRPr="00B07B33">
        <w:t>e</w:t>
      </w:r>
      <w:r w:rsidR="002E01CF" w:rsidRPr="00B07B33">
        <w:t>,</w:t>
      </w:r>
      <w:r w:rsidR="00397EAF" w:rsidRPr="00B07B33">
        <w:t xml:space="preserve"> on the basis that</w:t>
      </w:r>
      <w:r w:rsidR="002E01CF" w:rsidRPr="00B07B33">
        <w:t xml:space="preserve"> many</w:t>
      </w:r>
      <w:r w:rsidR="00397EAF" w:rsidRPr="00B07B33">
        <w:t xml:space="preserve"> automotive franchisees </w:t>
      </w:r>
      <w:r w:rsidR="00374457" w:rsidRPr="00B07B33">
        <w:t xml:space="preserve">risked </w:t>
      </w:r>
      <w:r w:rsidR="003740CD" w:rsidRPr="00B07B33">
        <w:t>fall</w:t>
      </w:r>
      <w:r w:rsidR="00817648" w:rsidRPr="00B07B33">
        <w:t>ing</w:t>
      </w:r>
      <w:r w:rsidR="003740CD" w:rsidRPr="00B07B33">
        <w:t xml:space="preserve"> </w:t>
      </w:r>
      <w:r w:rsidR="004E41DE" w:rsidRPr="00B07B33">
        <w:t>outside</w:t>
      </w:r>
      <w:r w:rsidR="003740CD" w:rsidRPr="00B07B33">
        <w:t xml:space="preserve"> the scope of protection </w:t>
      </w:r>
      <w:r w:rsidR="002E01CF" w:rsidRPr="00B07B33">
        <w:t xml:space="preserve">because they had </w:t>
      </w:r>
      <w:r w:rsidR="00397EAF" w:rsidRPr="00B07B33">
        <w:t>more than</w:t>
      </w:r>
      <w:r w:rsidR="00BA5E3A" w:rsidRPr="00B07B33">
        <w:t xml:space="preserve"> 100 employees or a turnover </w:t>
      </w:r>
      <w:r w:rsidR="002E01CF" w:rsidRPr="00B07B33">
        <w:t xml:space="preserve">greater than </w:t>
      </w:r>
      <w:r w:rsidR="00BA5E3A" w:rsidRPr="00B07B33">
        <w:t>$10</w:t>
      </w:r>
      <w:r w:rsidR="00647CAB">
        <w:t> million</w:t>
      </w:r>
      <w:r w:rsidR="00397EAF" w:rsidRPr="00B07B33">
        <w:t xml:space="preserve">. </w:t>
      </w:r>
    </w:p>
    <w:p w14:paraId="5E4EF450" w14:textId="7919B0A8" w:rsidR="005C0A95" w:rsidRPr="00B07B33" w:rsidRDefault="00382909" w:rsidP="009B7140">
      <w:pPr>
        <w:pStyle w:val="Heading3"/>
      </w:pPr>
      <w:r w:rsidRPr="00B07B33">
        <w:t>Observations</w:t>
      </w:r>
    </w:p>
    <w:p w14:paraId="46DDA4D3" w14:textId="2410E776" w:rsidR="0064778E" w:rsidRPr="00B07B33" w:rsidRDefault="007F01A3" w:rsidP="00C60C18">
      <w:r w:rsidRPr="00B07B33">
        <w:t>Direct regulation of contracts and contractual terms is an area of the Code which has grown in importance as the limits of disclosure have been realised</w:t>
      </w:r>
      <w:r w:rsidR="0072106F">
        <w:t>.</w:t>
      </w:r>
      <w:r w:rsidR="003B2620">
        <w:t xml:space="preserve"> </w:t>
      </w:r>
      <w:r w:rsidR="00E42A75" w:rsidRPr="00B07B33">
        <w:t>Competitive marke</w:t>
      </w:r>
      <w:r w:rsidR="00783674" w:rsidRPr="00B07B33">
        <w:t>ts are generally characterised by transparen</w:t>
      </w:r>
      <w:r w:rsidR="004970B6" w:rsidRPr="00B07B33">
        <w:t>t</w:t>
      </w:r>
      <w:r w:rsidR="00783674" w:rsidRPr="00B07B33">
        <w:t xml:space="preserve"> valu</w:t>
      </w:r>
      <w:r w:rsidR="004970B6" w:rsidRPr="00B07B33">
        <w:t>ations</w:t>
      </w:r>
      <w:r w:rsidR="00783674" w:rsidRPr="00B07B33">
        <w:t xml:space="preserve">, and informed consumers (in this case, prospective franchisees). </w:t>
      </w:r>
      <w:r w:rsidR="008D41F5" w:rsidRPr="00B07B33">
        <w:t>As markets become more competitive and information is more readily available, sellers are less able to inflate the price of their goods or services</w:t>
      </w:r>
      <w:r w:rsidR="00D65C3A" w:rsidRPr="00B07B33">
        <w:t xml:space="preserve"> artificially and arbitrarily</w:t>
      </w:r>
      <w:r w:rsidR="008F0187" w:rsidRPr="00B07B33">
        <w:t xml:space="preserve">. </w:t>
      </w:r>
      <w:r w:rsidR="00BA10CE" w:rsidRPr="00B07B33">
        <w:t xml:space="preserve">By preventing franchisors from entering a franchise agreement unless </w:t>
      </w:r>
      <w:r w:rsidR="00FE3207" w:rsidRPr="00B07B33">
        <w:t>i</w:t>
      </w:r>
      <w:r w:rsidR="00BA10CE" w:rsidRPr="00B07B33">
        <w:t xml:space="preserve">t provides </w:t>
      </w:r>
      <w:r w:rsidR="00747341" w:rsidRPr="00B07B33">
        <w:t>the franchisee</w:t>
      </w:r>
      <w:r w:rsidR="00BA10CE" w:rsidRPr="00B07B33">
        <w:t xml:space="preserve"> a reasonable opportunity to make a return on investment, </w:t>
      </w:r>
      <w:r w:rsidR="00676E4D" w:rsidRPr="00B07B33">
        <w:t>c</w:t>
      </w:r>
      <w:r w:rsidR="00BA10CE" w:rsidRPr="00B07B33">
        <w:t xml:space="preserve">lause 46B of the Code </w:t>
      </w:r>
      <w:r w:rsidR="00C8313F" w:rsidRPr="00B07B33">
        <w:t xml:space="preserve">attempts to rectify the problem of franchisors </w:t>
      </w:r>
      <w:r w:rsidR="0095470A" w:rsidRPr="00B07B33">
        <w:t>offering uncompetitive terms to franchisees. Although franchisee</w:t>
      </w:r>
      <w:r w:rsidR="009964EC" w:rsidRPr="00B07B33">
        <w:t>s</w:t>
      </w:r>
      <w:r w:rsidR="0095470A" w:rsidRPr="00B07B33">
        <w:t xml:space="preserve"> </w:t>
      </w:r>
      <w:r w:rsidR="009964EC" w:rsidRPr="00B07B33">
        <w:t>can</w:t>
      </w:r>
      <w:r w:rsidR="0095470A" w:rsidRPr="00B07B33">
        <w:t xml:space="preserve"> notionally </w:t>
      </w:r>
      <w:r w:rsidR="009D637F" w:rsidRPr="00B07B33">
        <w:t>reject an agreement of</w:t>
      </w:r>
      <w:r w:rsidR="00D02B10" w:rsidRPr="00B07B33">
        <w:t>fering problematic terms, substantial</w:t>
      </w:r>
      <w:r w:rsidR="0095470A" w:rsidRPr="00B07B33">
        <w:t xml:space="preserve"> </w:t>
      </w:r>
      <w:r w:rsidR="00556BD8" w:rsidRPr="00B07B33">
        <w:t xml:space="preserve">sunk </w:t>
      </w:r>
      <w:r w:rsidR="00AC69F2" w:rsidRPr="00B07B33">
        <w:t>and</w:t>
      </w:r>
      <w:r w:rsidR="00556BD8" w:rsidRPr="00B07B33">
        <w:t xml:space="preserve"> </w:t>
      </w:r>
      <w:r w:rsidR="00AC69F2" w:rsidRPr="00B07B33">
        <w:t xml:space="preserve">switching </w:t>
      </w:r>
      <w:r w:rsidR="00556BD8" w:rsidRPr="00B07B33">
        <w:t>costs</w:t>
      </w:r>
      <w:r w:rsidR="006B35D0" w:rsidRPr="00B07B33">
        <w:t xml:space="preserve"> act as</w:t>
      </w:r>
      <w:r w:rsidR="00AB0319" w:rsidRPr="00B07B33" w:rsidDel="001D02C4">
        <w:t xml:space="preserve"> barriers </w:t>
      </w:r>
      <w:r w:rsidR="009B2031" w:rsidRPr="00B07B33">
        <w:t>imped</w:t>
      </w:r>
      <w:r w:rsidR="006B35D0" w:rsidRPr="00B07B33">
        <w:t>ing</w:t>
      </w:r>
      <w:r w:rsidR="004826E3" w:rsidRPr="00B07B33">
        <w:t xml:space="preserve"> prospective </w:t>
      </w:r>
      <w:r w:rsidR="00A908A8" w:rsidRPr="00B07B33">
        <w:t>fr</w:t>
      </w:r>
      <w:r w:rsidR="004826E3" w:rsidRPr="00B07B33">
        <w:t>anchis</w:t>
      </w:r>
      <w:r w:rsidR="00AD67A5" w:rsidRPr="00B07B33">
        <w:t>e</w:t>
      </w:r>
      <w:r w:rsidR="004826E3" w:rsidRPr="00B07B33">
        <w:t>e</w:t>
      </w:r>
      <w:r w:rsidR="002B79FC" w:rsidRPr="00B07B33">
        <w:t xml:space="preserve"> </w:t>
      </w:r>
      <w:r w:rsidR="00BB504F" w:rsidRPr="00B07B33">
        <w:t>mobility</w:t>
      </w:r>
      <w:r w:rsidR="009B2031" w:rsidRPr="00B07B33">
        <w:t xml:space="preserve"> between franchise</w:t>
      </w:r>
      <w:r w:rsidR="00A47B87" w:rsidRPr="00B07B33">
        <w:t xml:space="preserve"> systems</w:t>
      </w:r>
      <w:r w:rsidR="003E5E67">
        <w:t xml:space="preserve">. </w:t>
      </w:r>
    </w:p>
    <w:p w14:paraId="52BD5A31" w14:textId="26151B22" w:rsidR="00724B1A" w:rsidRPr="00B07B33" w:rsidRDefault="0072106F" w:rsidP="0029461D">
      <w:r>
        <w:t xml:space="preserve">The existing requirement </w:t>
      </w:r>
      <w:r w:rsidR="007F01A3" w:rsidRPr="00B07B33">
        <w:t xml:space="preserve">for </w:t>
      </w:r>
      <w:r w:rsidR="0020703B" w:rsidRPr="00B07B33">
        <w:t xml:space="preserve">a </w:t>
      </w:r>
      <w:r>
        <w:t xml:space="preserve">new motor vehicle </w:t>
      </w:r>
      <w:r w:rsidR="0020703B" w:rsidRPr="00B07B33">
        <w:t xml:space="preserve">franchise agreement </w:t>
      </w:r>
      <w:r w:rsidR="007F01A3" w:rsidRPr="00B07B33">
        <w:t>to provide a</w:t>
      </w:r>
      <w:r w:rsidR="007D0E03" w:rsidRPr="00B07B33">
        <w:t xml:space="preserve"> </w:t>
      </w:r>
      <w:r w:rsidR="00DC2AD5">
        <w:t>‘</w:t>
      </w:r>
      <w:r w:rsidR="007D0E03" w:rsidRPr="00B07B33">
        <w:t>reasonable opportunity to make a return on any investment</w:t>
      </w:r>
      <w:r w:rsidR="00DC2AD5">
        <w:t>’</w:t>
      </w:r>
      <w:r w:rsidR="007D0E03" w:rsidRPr="00B07B33">
        <w:t xml:space="preserve"> </w:t>
      </w:r>
      <w:r w:rsidR="00653121" w:rsidRPr="00B07B33">
        <w:t xml:space="preserve">is </w:t>
      </w:r>
      <w:r w:rsidR="007940CB" w:rsidRPr="00B07B33">
        <w:t>particularly</w:t>
      </w:r>
      <w:r w:rsidR="00653121" w:rsidRPr="00B07B33">
        <w:t xml:space="preserve"> relevant </w:t>
      </w:r>
      <w:r w:rsidR="007940CB" w:rsidRPr="00B07B33">
        <w:t xml:space="preserve">in the context of </w:t>
      </w:r>
      <w:r w:rsidR="0080078B" w:rsidRPr="00B07B33">
        <w:t>the limited term nature of franchising</w:t>
      </w:r>
      <w:r w:rsidR="00620D8E" w:rsidRPr="00B07B33">
        <w:t xml:space="preserve">; the </w:t>
      </w:r>
      <w:r w:rsidR="0080078B" w:rsidRPr="00B07B33">
        <w:t xml:space="preserve">average franchise agreement </w:t>
      </w:r>
      <w:r w:rsidR="00620D8E" w:rsidRPr="00B07B33">
        <w:t>has a</w:t>
      </w:r>
      <w:r w:rsidR="0080078B" w:rsidRPr="00B07B33">
        <w:t xml:space="preserve"> </w:t>
      </w:r>
      <w:r>
        <w:t>relatively short</w:t>
      </w:r>
      <w:r w:rsidR="00620D8E" w:rsidRPr="00B07B33">
        <w:t xml:space="preserve"> term and does not </w:t>
      </w:r>
      <w:r>
        <w:t>usually allow franchisees to accumulate</w:t>
      </w:r>
      <w:r w:rsidR="00FC5DF9" w:rsidRPr="00B07B33">
        <w:t xml:space="preserve"> a capital retur</w:t>
      </w:r>
      <w:r w:rsidR="002A46CA">
        <w:t>n</w:t>
      </w:r>
      <w:r w:rsidR="00FC5DF9" w:rsidRPr="00B07B33">
        <w:t xml:space="preserve"> through the accumulation of goodwill</w:t>
      </w:r>
      <w:r w:rsidR="00724B1A" w:rsidRPr="00B07B33">
        <w:t>.</w:t>
      </w:r>
      <w:r w:rsidR="0080078B" w:rsidRPr="00B07B33">
        <w:rPr>
          <w:rStyle w:val="FootnoteReference"/>
        </w:rPr>
        <w:footnoteReference w:id="104"/>
      </w:r>
      <w:r w:rsidR="0080078B" w:rsidRPr="00B07B33">
        <w:t xml:space="preserve"> </w:t>
      </w:r>
      <w:r w:rsidR="00724B1A" w:rsidRPr="00B07B33">
        <w:t xml:space="preserve">Franchise terms </w:t>
      </w:r>
      <w:r w:rsidR="00653121" w:rsidRPr="00B07B33">
        <w:t xml:space="preserve">may </w:t>
      </w:r>
      <w:r w:rsidR="00724B1A" w:rsidRPr="00B07B33">
        <w:t>also be considered</w:t>
      </w:r>
      <w:r w:rsidR="00653121" w:rsidRPr="00B07B33">
        <w:t xml:space="preserve"> </w:t>
      </w:r>
      <w:r w:rsidR="00DC2AD5">
        <w:t>‘</w:t>
      </w:r>
      <w:r w:rsidR="00653121" w:rsidRPr="00B07B33">
        <w:t>unfair</w:t>
      </w:r>
      <w:r w:rsidR="00DC2AD5">
        <w:t>’</w:t>
      </w:r>
      <w:r w:rsidR="00653121" w:rsidRPr="00B07B33">
        <w:t xml:space="preserve"> </w:t>
      </w:r>
      <w:r w:rsidR="00724B1A" w:rsidRPr="00B07B33">
        <w:t>within the meaning of the UCT regime under the ACL</w:t>
      </w:r>
      <w:r w:rsidR="00653121" w:rsidRPr="00B07B33">
        <w:t xml:space="preserve"> if the term bears no reasonable relationship to the value of the investment required.</w:t>
      </w:r>
      <w:r w:rsidR="00DC6AA6" w:rsidRPr="00B07B33">
        <w:t xml:space="preserve"> </w:t>
      </w:r>
    </w:p>
    <w:p w14:paraId="5099695A" w14:textId="338B65AB" w:rsidR="00EF4976" w:rsidRPr="00B07B33" w:rsidRDefault="00267740" w:rsidP="0029461D">
      <w:r w:rsidRPr="00B07B33">
        <w:t>For these reasons, g</w:t>
      </w:r>
      <w:r w:rsidR="00AF515D" w:rsidRPr="00B07B33">
        <w:t xml:space="preserve">overnment should consider extending the requirements under </w:t>
      </w:r>
      <w:r w:rsidR="00676E4D" w:rsidRPr="00B07B33">
        <w:t>c</w:t>
      </w:r>
      <w:r w:rsidR="00AF515D" w:rsidRPr="00B07B33">
        <w:t>lause 46B to the broader franchising sector. Such requirements are consistent with what a competitive market would require</w:t>
      </w:r>
      <w:r w:rsidR="009E0C56" w:rsidRPr="00B07B33">
        <w:t xml:space="preserve">. </w:t>
      </w:r>
      <w:r w:rsidR="0072106F">
        <w:t>T</w:t>
      </w:r>
      <w:r w:rsidR="00123C4C" w:rsidRPr="00B07B33">
        <w:t xml:space="preserve">here should be </w:t>
      </w:r>
      <w:r w:rsidR="009E0C56" w:rsidRPr="00B07B33">
        <w:t xml:space="preserve">minimal </w:t>
      </w:r>
      <w:r w:rsidR="00123C4C" w:rsidRPr="00B07B33">
        <w:t xml:space="preserve">regulatory impact associated with extending the protections under </w:t>
      </w:r>
      <w:r w:rsidR="00676E4D" w:rsidRPr="00B07B33">
        <w:t>c</w:t>
      </w:r>
      <w:r w:rsidR="00123C4C" w:rsidRPr="00B07B33">
        <w:t>lause 46</w:t>
      </w:r>
      <w:r w:rsidR="00093C92" w:rsidRPr="00B07B33">
        <w:t>B</w:t>
      </w:r>
      <w:r w:rsidR="00123C4C" w:rsidRPr="00B07B33">
        <w:t xml:space="preserve"> to all franchisees, </w:t>
      </w:r>
      <w:r w:rsidR="009E0C56" w:rsidRPr="00B07B33">
        <w:t xml:space="preserve">with the exception of transitional costs for franchisors to understand the nature and extent of the obligation. Such an extension </w:t>
      </w:r>
      <w:r w:rsidR="00123C4C" w:rsidRPr="00B07B33">
        <w:t xml:space="preserve">would </w:t>
      </w:r>
      <w:r w:rsidR="009E0C56" w:rsidRPr="00B07B33">
        <w:t xml:space="preserve">also assist with </w:t>
      </w:r>
      <w:r w:rsidR="00622F59" w:rsidRPr="00B07B33">
        <w:t>clarify</w:t>
      </w:r>
      <w:r w:rsidR="009E0C56" w:rsidRPr="00B07B33">
        <w:t>ing</w:t>
      </w:r>
      <w:r w:rsidR="00622F59" w:rsidRPr="00B07B33">
        <w:t xml:space="preserve"> the reasonable expectations of franchisees that they have the opportunity to profit from the </w:t>
      </w:r>
      <w:r w:rsidR="00432EF3" w:rsidRPr="00B07B33">
        <w:t xml:space="preserve">deal. </w:t>
      </w:r>
      <w:r w:rsidR="00821A58" w:rsidRPr="00B07B33">
        <w:t>I</w:t>
      </w:r>
      <w:r w:rsidR="00F443B5" w:rsidRPr="00B07B33">
        <w:t xml:space="preserve">t is apparent that many franchisees under the current framework expect to be able to extract goodwill </w:t>
      </w:r>
      <w:r w:rsidR="00A31B91" w:rsidRPr="00B07B33">
        <w:t xml:space="preserve">to which they are not legally entitled, which may cause them to make incorrect assessments of value at the point of entry into franchise agreements. </w:t>
      </w:r>
      <w:r w:rsidR="0076282E" w:rsidRPr="00B07B33">
        <w:t xml:space="preserve">It follows that if a </w:t>
      </w:r>
      <w:r w:rsidR="001022B4" w:rsidRPr="00B07B33">
        <w:t xml:space="preserve">franchise agreement </w:t>
      </w:r>
      <w:r w:rsidR="00AE41CB" w:rsidRPr="00B07B33">
        <w:t xml:space="preserve">provides </w:t>
      </w:r>
      <w:r w:rsidR="00A54992" w:rsidRPr="00B07B33">
        <w:t>a</w:t>
      </w:r>
      <w:r w:rsidR="00AE41CB" w:rsidRPr="00B07B33">
        <w:t xml:space="preserve"> </w:t>
      </w:r>
      <w:r w:rsidR="0076282E" w:rsidRPr="00B07B33">
        <w:t xml:space="preserve">reasonable </w:t>
      </w:r>
      <w:r w:rsidR="00AE41CB" w:rsidRPr="00B07B33">
        <w:t>opportunity</w:t>
      </w:r>
      <w:r w:rsidR="005E5117" w:rsidRPr="00B07B33">
        <w:t xml:space="preserve"> to make a return on investment</w:t>
      </w:r>
      <w:r w:rsidR="0072106F">
        <w:t>, then</w:t>
      </w:r>
      <w:r w:rsidR="0076282E" w:rsidRPr="00B07B33">
        <w:t xml:space="preserve"> a franchisee should be compensated if that opportunity is cut short by the franchisor. </w:t>
      </w:r>
      <w:r w:rsidR="007E324F" w:rsidRPr="00B07B33">
        <w:t xml:space="preserve">Any extension of the </w:t>
      </w:r>
      <w:r w:rsidR="003D0B76" w:rsidRPr="00B07B33">
        <w:t>requirement for a franchisee to be afforded a reasonable opportunity to make a return on investment should therefore include an extension of the related compensation requirements for early termination</w:t>
      </w:r>
      <w:r w:rsidR="00203825" w:rsidRPr="00B07B33">
        <w:t>, set out in clause 46A</w:t>
      </w:r>
      <w:r w:rsidR="003D0B76" w:rsidRPr="00B07B33">
        <w:t xml:space="preserve">. </w:t>
      </w:r>
    </w:p>
    <w:p w14:paraId="7E5A3A8C" w14:textId="37D02B76" w:rsidR="00D5474A" w:rsidRPr="00B07B33" w:rsidRDefault="00D5474A" w:rsidP="0029461D">
      <w:r w:rsidRPr="00B07B33">
        <w:t xml:space="preserve">The </w:t>
      </w:r>
      <w:r w:rsidR="0072106F">
        <w:t xml:space="preserve">possible </w:t>
      </w:r>
      <w:r w:rsidRPr="00B07B33">
        <w:t xml:space="preserve">extension of clauses 46A and 46B </w:t>
      </w:r>
      <w:r w:rsidR="0072106F">
        <w:t>to all franchise agreement wa</w:t>
      </w:r>
      <w:r w:rsidR="004F6F8D" w:rsidRPr="00B07B33">
        <w:t>s</w:t>
      </w:r>
      <w:r w:rsidRPr="00B07B33">
        <w:t xml:space="preserve"> </w:t>
      </w:r>
      <w:r w:rsidR="0072106F">
        <w:t>indirectly supported by several franchisee submissions, which</w:t>
      </w:r>
      <w:r w:rsidRPr="00B07B33">
        <w:t xml:space="preserve"> </w:t>
      </w:r>
      <w:r w:rsidR="004A00C5" w:rsidRPr="00B07B33">
        <w:t xml:space="preserve">argued </w:t>
      </w:r>
      <w:r w:rsidR="0072106F">
        <w:t xml:space="preserve">that </w:t>
      </w:r>
      <w:r w:rsidRPr="00B07B33">
        <w:t>franchising is a form of capital raising by franchisors</w:t>
      </w:r>
      <w:r w:rsidR="004F6F8D" w:rsidRPr="00B07B33">
        <w:t>,</w:t>
      </w:r>
      <w:r w:rsidRPr="00B07B33">
        <w:t xml:space="preserve"> and </w:t>
      </w:r>
      <w:r w:rsidR="0072106F">
        <w:t xml:space="preserve">that </w:t>
      </w:r>
      <w:r w:rsidR="004F6F8D" w:rsidRPr="00B07B33">
        <w:t>franchisees</w:t>
      </w:r>
      <w:r w:rsidRPr="00B07B33">
        <w:t xml:space="preserve"> should be treated like shareholders or other types of investors. While franchisees</w:t>
      </w:r>
      <w:r w:rsidR="00DC2AD5">
        <w:t>’</w:t>
      </w:r>
      <w:r w:rsidRPr="00B07B33">
        <w:t xml:space="preserve"> capacity to influence and control the </w:t>
      </w:r>
      <w:r w:rsidR="003E335B" w:rsidRPr="00B07B33">
        <w:t>day</w:t>
      </w:r>
      <w:r w:rsidR="00DC2AD5">
        <w:noBreakHyphen/>
      </w:r>
      <w:r w:rsidR="003E335B" w:rsidRPr="00B07B33">
        <w:t>to</w:t>
      </w:r>
      <w:r w:rsidR="00DC2AD5">
        <w:noBreakHyphen/>
      </w:r>
      <w:r w:rsidR="003E335B" w:rsidRPr="00B07B33">
        <w:t>day</w:t>
      </w:r>
      <w:r w:rsidRPr="00B07B33">
        <w:t xml:space="preserve"> success of the business makes them fundamentally different to other types of investors, it is important that a franchise agreement provides an opportunity (primarily through a sufficient term) for them to </w:t>
      </w:r>
      <w:r w:rsidR="004F6F8D" w:rsidRPr="00B07B33">
        <w:t xml:space="preserve">use this control and influence over the business to extract a </w:t>
      </w:r>
      <w:r w:rsidR="00B730FA" w:rsidRPr="00B07B33">
        <w:t xml:space="preserve">return on investment. </w:t>
      </w:r>
    </w:p>
    <w:p w14:paraId="768412A0" w14:textId="2F277936" w:rsidR="000C4427" w:rsidRPr="00B07B33" w:rsidRDefault="00BB14D3" w:rsidP="0029461D">
      <w:r w:rsidRPr="00B07B33">
        <w:t xml:space="preserve">Further time will be needed to assess whether the current provisions should be extended in substance as distinct from scope. </w:t>
      </w:r>
      <w:r w:rsidR="00F9346C" w:rsidRPr="00B07B33">
        <w:t>It will take time for the full impact of</w:t>
      </w:r>
      <w:r w:rsidRPr="00B07B33">
        <w:t xml:space="preserve"> the new provisions of Part 5 and</w:t>
      </w:r>
      <w:r w:rsidR="00F9346C" w:rsidRPr="00B07B33">
        <w:t xml:space="preserve"> </w:t>
      </w:r>
      <w:r w:rsidR="00101B11" w:rsidRPr="00B07B33">
        <w:t>expanded</w:t>
      </w:r>
      <w:r w:rsidRPr="00B07B33">
        <w:t xml:space="preserve"> UCT laws to </w:t>
      </w:r>
      <w:r w:rsidR="00BA6A83" w:rsidRPr="00B07B33">
        <w:t>be kn</w:t>
      </w:r>
      <w:r w:rsidR="00F9346C" w:rsidRPr="00B07B33">
        <w:t>own</w:t>
      </w:r>
      <w:r w:rsidR="00BA6A83" w:rsidRPr="00B07B33">
        <w:t xml:space="preserve">. </w:t>
      </w:r>
      <w:r w:rsidR="00A55C35" w:rsidRPr="00B07B33">
        <w:t xml:space="preserve">UCT laws in particular may be expected to have a significant </w:t>
      </w:r>
      <w:r w:rsidR="00A55C35" w:rsidRPr="009B7140">
        <w:t>and positive impact on the fairness of franchise agreements</w:t>
      </w:r>
      <w:r w:rsidR="0072106F" w:rsidRPr="009B7140">
        <w:t>,</w:t>
      </w:r>
      <w:r w:rsidR="00DC00EC" w:rsidRPr="009B7140">
        <w:t xml:space="preserve"> given sufficient time for industry to adapt to these new requirements</w:t>
      </w:r>
      <w:r w:rsidR="007A0565" w:rsidRPr="009B7140">
        <w:t>.</w:t>
      </w:r>
      <w:r w:rsidR="007A0565" w:rsidRPr="00B07B33">
        <w:t xml:space="preserve"> </w:t>
      </w:r>
    </w:p>
    <w:p w14:paraId="17D3A30C" w14:textId="068E1051" w:rsidR="00993245" w:rsidRPr="009B7140" w:rsidRDefault="00993245" w:rsidP="009B7140">
      <w:pPr>
        <w:pStyle w:val="Heading2Numbered"/>
      </w:pPr>
      <w:bookmarkStart w:id="172" w:name="_Ref148088891"/>
      <w:bookmarkStart w:id="173" w:name="_Toc156484479"/>
      <w:bookmarkStart w:id="174" w:name="_Ref151994304"/>
      <w:r w:rsidRPr="009B7140">
        <w:t>The Franchise Disclosure Register</w:t>
      </w:r>
      <w:bookmarkEnd w:id="172"/>
      <w:bookmarkEnd w:id="173"/>
      <w:r w:rsidRPr="009B7140">
        <w:t xml:space="preserve"> </w:t>
      </w:r>
      <w:bookmarkEnd w:id="174"/>
    </w:p>
    <w:p w14:paraId="2D22B03E" w14:textId="648968F8" w:rsidR="00993245" w:rsidRPr="009B7140" w:rsidRDefault="00DA168E" w:rsidP="009B7140">
      <w:pPr>
        <w:pStyle w:val="Heading3"/>
      </w:pPr>
      <w:r w:rsidRPr="009B7140">
        <w:t>Existing</w:t>
      </w:r>
      <w:r w:rsidR="00993245" w:rsidRPr="009B7140">
        <w:t xml:space="preserve"> approach </w:t>
      </w:r>
    </w:p>
    <w:p w14:paraId="258676F1" w14:textId="6A4B6762" w:rsidR="009D2983" w:rsidRPr="007837A3" w:rsidRDefault="000B2C44" w:rsidP="0029461D">
      <w:pPr>
        <w:rPr>
          <w:spacing w:val="-2"/>
        </w:rPr>
      </w:pPr>
      <w:r w:rsidRPr="007837A3">
        <w:rPr>
          <w:spacing w:val="-2"/>
        </w:rPr>
        <w:t xml:space="preserve">Since 15 November 2022, franchisors have been required to maintain a presence on the </w:t>
      </w:r>
      <w:r w:rsidR="003009DC" w:rsidRPr="007837A3">
        <w:rPr>
          <w:spacing w:val="-2"/>
        </w:rPr>
        <w:t>FDR</w:t>
      </w:r>
      <w:r w:rsidRPr="007837A3">
        <w:rPr>
          <w:spacing w:val="-2"/>
        </w:rPr>
        <w:t xml:space="preserve">. </w:t>
      </w:r>
      <w:r w:rsidR="00F41F5A" w:rsidRPr="007837A3">
        <w:rPr>
          <w:spacing w:val="-2"/>
        </w:rPr>
        <w:t>The purpose of the FDR is to assist prospective franchisees to compare different franchise opportunities</w:t>
      </w:r>
      <w:r w:rsidR="006E136C" w:rsidRPr="007837A3">
        <w:rPr>
          <w:spacing w:val="-2"/>
        </w:rPr>
        <w:t>. This was considered necessary because the confidential nature of disclosure materials</w:t>
      </w:r>
      <w:r w:rsidR="003A16D2" w:rsidRPr="007837A3">
        <w:rPr>
          <w:spacing w:val="-2"/>
        </w:rPr>
        <w:t xml:space="preserve"> makes comparison difficult</w:t>
      </w:r>
      <w:r w:rsidR="00765627" w:rsidRPr="007837A3">
        <w:rPr>
          <w:spacing w:val="-2"/>
        </w:rPr>
        <w:t xml:space="preserve"> for many prospective franchisees</w:t>
      </w:r>
      <w:r w:rsidR="003A16D2" w:rsidRPr="007837A3">
        <w:rPr>
          <w:spacing w:val="-2"/>
        </w:rPr>
        <w:t xml:space="preserve">. </w:t>
      </w:r>
      <w:r w:rsidR="005F4BCC" w:rsidRPr="007837A3">
        <w:rPr>
          <w:spacing w:val="-2"/>
        </w:rPr>
        <w:t>Making</w:t>
      </w:r>
      <w:r w:rsidR="003A16D2" w:rsidRPr="007837A3">
        <w:rPr>
          <w:spacing w:val="-2"/>
        </w:rPr>
        <w:t xml:space="preserve"> high level information available on the FDR </w:t>
      </w:r>
      <w:r w:rsidR="005F4BCC" w:rsidRPr="007837A3">
        <w:rPr>
          <w:spacing w:val="-2"/>
        </w:rPr>
        <w:t xml:space="preserve">also </w:t>
      </w:r>
      <w:r w:rsidR="003A16D2" w:rsidRPr="007837A3">
        <w:rPr>
          <w:spacing w:val="-2"/>
        </w:rPr>
        <w:t xml:space="preserve">addresses </w:t>
      </w:r>
      <w:r w:rsidR="006E136C" w:rsidRPr="007837A3">
        <w:rPr>
          <w:spacing w:val="-2"/>
        </w:rPr>
        <w:t xml:space="preserve">the </w:t>
      </w:r>
      <w:r w:rsidR="0022137A" w:rsidRPr="007837A3">
        <w:rPr>
          <w:spacing w:val="-2"/>
        </w:rPr>
        <w:t>inability</w:t>
      </w:r>
      <w:r w:rsidR="005F4BCC" w:rsidRPr="007837A3">
        <w:rPr>
          <w:spacing w:val="-2"/>
        </w:rPr>
        <w:t xml:space="preserve"> of</w:t>
      </w:r>
      <w:r w:rsidR="0022137A" w:rsidRPr="007837A3" w:rsidDel="005F4BCC">
        <w:rPr>
          <w:spacing w:val="-2"/>
        </w:rPr>
        <w:t xml:space="preserve"> </w:t>
      </w:r>
      <w:r w:rsidR="0022137A" w:rsidRPr="007837A3">
        <w:rPr>
          <w:spacing w:val="-2"/>
        </w:rPr>
        <w:t>franchisees to access key inform</w:t>
      </w:r>
      <w:r w:rsidR="00C41ABA" w:rsidRPr="007837A3">
        <w:rPr>
          <w:spacing w:val="-2"/>
        </w:rPr>
        <w:t>ation early</w:t>
      </w:r>
      <w:r w:rsidR="002F4C3C" w:rsidRPr="007837A3">
        <w:rPr>
          <w:spacing w:val="-2"/>
        </w:rPr>
        <w:t xml:space="preserve"> and</w:t>
      </w:r>
      <w:r w:rsidR="003A16D2" w:rsidRPr="007837A3">
        <w:rPr>
          <w:spacing w:val="-2"/>
        </w:rPr>
        <w:t xml:space="preserve"> before they have formed a relationship with a prospective franchisor or become psychologically committed to proceeding with a </w:t>
      </w:r>
      <w:r w:rsidR="0072106F" w:rsidRPr="007837A3">
        <w:rPr>
          <w:spacing w:val="-2"/>
        </w:rPr>
        <w:t xml:space="preserve">particular </w:t>
      </w:r>
      <w:r w:rsidR="00C41ABA" w:rsidRPr="007837A3">
        <w:rPr>
          <w:spacing w:val="-2"/>
        </w:rPr>
        <w:t xml:space="preserve">franchise </w:t>
      </w:r>
      <w:r w:rsidR="003A16D2" w:rsidRPr="007837A3">
        <w:rPr>
          <w:spacing w:val="-2"/>
        </w:rPr>
        <w:t>opportunity</w:t>
      </w:r>
      <w:r w:rsidR="00C41ABA" w:rsidRPr="007837A3">
        <w:rPr>
          <w:spacing w:val="-2"/>
        </w:rPr>
        <w:t xml:space="preserve">. </w:t>
      </w:r>
      <w:r w:rsidR="009D2983" w:rsidRPr="007837A3">
        <w:rPr>
          <w:spacing w:val="-2"/>
        </w:rPr>
        <w:t>The typical content of an FDR entry is shown in Figure</w:t>
      </w:r>
      <w:r w:rsidR="00645B15" w:rsidRPr="007837A3">
        <w:rPr>
          <w:spacing w:val="-2"/>
        </w:rPr>
        <w:t> 4</w:t>
      </w:r>
      <w:r w:rsidR="009D2983" w:rsidRPr="007837A3">
        <w:rPr>
          <w:spacing w:val="-2"/>
        </w:rPr>
        <w:t xml:space="preserve"> below.</w:t>
      </w:r>
    </w:p>
    <w:p w14:paraId="441A7D88" w14:textId="77777777" w:rsidR="00FC47CB" w:rsidRDefault="003009DC" w:rsidP="0029461D">
      <w:r w:rsidRPr="00B07B33">
        <w:t xml:space="preserve">The FDR is available at </w:t>
      </w:r>
      <w:hyperlink r:id="rId38" w:history="1">
        <w:r w:rsidRPr="00AC1CEF">
          <w:rPr>
            <w:rStyle w:val="Hyperlink"/>
          </w:rPr>
          <w:t>www.franchisedisclosure.gov.au</w:t>
        </w:r>
      </w:hyperlink>
      <w:r w:rsidRPr="00B07B33">
        <w:t xml:space="preserve"> and is </w:t>
      </w:r>
      <w:r w:rsidR="000B2C44" w:rsidRPr="00B07B33">
        <w:t>administered by the Secretary of Treasury</w:t>
      </w:r>
      <w:r w:rsidR="0072106F">
        <w:t>,</w:t>
      </w:r>
      <w:r w:rsidR="000B2C44" w:rsidRPr="00B07B33">
        <w:t xml:space="preserve"> who has delegated his functions to </w:t>
      </w:r>
      <w:r w:rsidR="00D502F1" w:rsidRPr="00B07B33">
        <w:t xml:space="preserve">Senior Executive Service officers within Treasury. </w:t>
      </w:r>
      <w:r w:rsidR="00D240A7" w:rsidRPr="00B07B33">
        <w:t>E</w:t>
      </w:r>
      <w:r w:rsidR="00994523" w:rsidRPr="00B07B33">
        <w:t xml:space="preserve">nforcement </w:t>
      </w:r>
      <w:r w:rsidR="00D240A7" w:rsidRPr="00B07B33">
        <w:t>of</w:t>
      </w:r>
      <w:r w:rsidR="00D502F1" w:rsidRPr="00B07B33">
        <w:t xml:space="preserve"> </w:t>
      </w:r>
      <w:r w:rsidR="00F43A4E" w:rsidRPr="00B07B33">
        <w:t xml:space="preserve">obligations relating to </w:t>
      </w:r>
      <w:r w:rsidR="00D502F1" w:rsidRPr="00B07B33">
        <w:t xml:space="preserve">the </w:t>
      </w:r>
      <w:r w:rsidR="00875A86" w:rsidRPr="00B07B33">
        <w:t>FDR</w:t>
      </w:r>
      <w:r w:rsidR="00D502F1" w:rsidRPr="00B07B33">
        <w:t xml:space="preserve"> is a matter for the ACCC.</w:t>
      </w:r>
    </w:p>
    <w:p w14:paraId="17174E3C" w14:textId="7A6D09B6" w:rsidR="00E20F0C" w:rsidRPr="009B7140" w:rsidRDefault="00E20F0C" w:rsidP="009B7140">
      <w:pPr>
        <w:pStyle w:val="ChartMainHeading"/>
      </w:pPr>
      <w:r w:rsidRPr="009B7140">
        <w:t xml:space="preserve">Figure </w:t>
      </w:r>
      <w:r w:rsidR="00F14CF1" w:rsidRPr="009B7140">
        <w:t>4</w:t>
      </w:r>
      <w:r w:rsidRPr="009B7140">
        <w:t>: Partial extract from franchisor profile on the FDR</w:t>
      </w:r>
    </w:p>
    <w:p w14:paraId="1494A0CE" w14:textId="77777777" w:rsidR="00414A45" w:rsidRDefault="00414A45" w:rsidP="009B7140">
      <w:pPr>
        <w:pStyle w:val="ChartGraphic"/>
      </w:pPr>
      <w:r w:rsidRPr="00B07B33">
        <w:rPr>
          <w:noProof/>
        </w:rPr>
        <w:drawing>
          <wp:inline distT="0" distB="0" distL="0" distR="0" wp14:anchorId="7ECFA4F5" wp14:editId="38799252">
            <wp:extent cx="5534269" cy="2784219"/>
            <wp:effectExtent l="38100" t="38100" r="31750" b="36830"/>
            <wp:docPr id="23" name="Picture 23" descr="Franchisor Details&#10;Franchisor Name&#10;Australian Postal Corporation&#10;Franchisor Trading Name&#10;Australia Post&#10;Australian Business Number&#10;28864970579&#10;Address of the franchisor’s registered office&#10;111 Bourke Street, Melbourne Victoria 3000&#10;Address of the franchisor’s principal place of business&#10;111 Bourke Street, Melbourne Victoria 3000&#10;Industry Division&#10;OTHER SERVICES&#10;Industry Subdivision&#10;Personal and Other Services&#10;Description of the kind of business operated under the franchise&#10;Australia Post operates a network of corporately owned and Licensed Post Office outlets to provide sales and distribution channels for Australia Post’s products and services. All Licensed Post Offices are required to offer a basic range of Australia Post products and services, including postage stamps and prepaid postage products, money orders, banking services, bill payment services for third party agency principals and mail acceptance and processing as specified in the Licensed Post Office Agreement. Depending on customer demand, Australia Post may also require a Licensed Post Office franchise to offer a range of other Australia Post products and services such as post office boxes, philatelic items, POSTpak products and non-postal stationery items such as greeting cards, copy paper and telephone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ranchisor Details&#10;Franchisor Name&#10;Australian Postal Corporation&#10;Franchisor Trading Name&#10;Australia Post&#10;Australian Business Number&#10;28864970579&#10;Address of the franchisor’s registered office&#10;111 Bourke Street, Melbourne Victoria 3000&#10;Address of the franchisor’s principal place of business&#10;111 Bourke Street, Melbourne Victoria 3000&#10;Industry Division&#10;OTHER SERVICES&#10;Industry Subdivision&#10;Personal and Other Services&#10;Description of the kind of business operated under the franchise&#10;Australia Post operates a network of corporately owned and Licensed Post Office outlets to provide sales and distribution channels for Australia Post’s products and services. All Licensed Post Offices are required to offer a basic range of Australia Post products and services, including postage stamps and prepaid postage products, money orders, banking services, bill payment services for third party agency principals and mail acceptance and processing as specified in the Licensed Post Office Agreement. Depending on customer demand, Australia Post may also require a Licensed Post Office franchise to offer a range of other Australia Post products and services such as post office boxes, philatelic items, POSTpak products and non-postal stationery items such as greeting cards, copy paper and telephone products."/>
                    <pic:cNvPicPr/>
                  </pic:nvPicPr>
                  <pic:blipFill>
                    <a:blip r:embed="rId39"/>
                    <a:stretch>
                      <a:fillRect/>
                    </a:stretch>
                  </pic:blipFill>
                  <pic:spPr>
                    <a:xfrm>
                      <a:off x="0" y="0"/>
                      <a:ext cx="5534269" cy="2784219"/>
                    </a:xfrm>
                    <a:prstGeom prst="rect">
                      <a:avLst/>
                    </a:prstGeom>
                    <a:ln w="28575">
                      <a:solidFill>
                        <a:srgbClr val="185C82"/>
                      </a:solidFill>
                    </a:ln>
                  </pic:spPr>
                </pic:pic>
              </a:graphicData>
            </a:graphic>
          </wp:inline>
        </w:drawing>
      </w:r>
    </w:p>
    <w:p w14:paraId="207CB887" w14:textId="0F7BEEFC" w:rsidR="0062692B" w:rsidRPr="00B07B33" w:rsidRDefault="00FF654E" w:rsidP="009B7140">
      <w:r w:rsidRPr="00B07B33" w:rsidDel="0062692B">
        <w:t xml:space="preserve">In addition to </w:t>
      </w:r>
      <w:r w:rsidR="00766266" w:rsidRPr="00B07B33">
        <w:t xml:space="preserve">the information required to be included on the FDR by </w:t>
      </w:r>
      <w:r w:rsidRPr="00B07B33" w:rsidDel="0062692B">
        <w:t xml:space="preserve">the </w:t>
      </w:r>
      <w:r w:rsidR="00766266" w:rsidRPr="00B07B33">
        <w:t xml:space="preserve">Code itself, </w:t>
      </w:r>
      <w:r w:rsidR="0062692B" w:rsidRPr="00B07B33">
        <w:t>the</w:t>
      </w:r>
      <w:r w:rsidRPr="00B07B33" w:rsidDel="0062692B">
        <w:t xml:space="preserve"> Secretary of Treasury </w:t>
      </w:r>
      <w:r w:rsidR="00C972CF" w:rsidRPr="00B07B33">
        <w:t xml:space="preserve">can </w:t>
      </w:r>
      <w:r w:rsidRPr="00B07B33" w:rsidDel="0062692B">
        <w:t xml:space="preserve">prescribe additional information from the </w:t>
      </w:r>
      <w:r w:rsidR="00645B15" w:rsidRPr="00B07B33">
        <w:t>d</w:t>
      </w:r>
      <w:r w:rsidRPr="00B07B33" w:rsidDel="0062692B">
        <w:t xml:space="preserve">isclosure </w:t>
      </w:r>
      <w:r w:rsidR="00645B15" w:rsidRPr="00B07B33">
        <w:t>d</w:t>
      </w:r>
      <w:r w:rsidRPr="00B07B33" w:rsidDel="0062692B">
        <w:t xml:space="preserve">ocument that must be included on the </w:t>
      </w:r>
      <w:r w:rsidR="00875A86" w:rsidRPr="00B07B33">
        <w:t>FDR</w:t>
      </w:r>
      <w:r w:rsidRPr="00B07B33" w:rsidDel="0062692B">
        <w:t>.</w:t>
      </w:r>
      <w:r w:rsidRPr="00B07B33">
        <w:t xml:space="preserve"> </w:t>
      </w:r>
      <w:r w:rsidR="002C6EAC" w:rsidRPr="00B07B33">
        <w:t xml:space="preserve">A </w:t>
      </w:r>
      <w:r w:rsidR="00766266" w:rsidRPr="00B07B33">
        <w:t xml:space="preserve">determination of this kind is in place which requires the disclosure of </w:t>
      </w:r>
      <w:r w:rsidR="002C6EAC" w:rsidRPr="00B07B33">
        <w:t xml:space="preserve">additional information </w:t>
      </w:r>
      <w:r w:rsidR="00E42CD7" w:rsidRPr="00B07B33">
        <w:t xml:space="preserve">similar to </w:t>
      </w:r>
      <w:r w:rsidR="00766266" w:rsidRPr="00B07B33">
        <w:t xml:space="preserve">that </w:t>
      </w:r>
      <w:r w:rsidR="00E42CD7" w:rsidRPr="00B07B33">
        <w:t>set out in the KFS</w:t>
      </w:r>
      <w:r w:rsidR="00766266" w:rsidRPr="00B07B33">
        <w:t>.</w:t>
      </w:r>
      <w:r w:rsidR="00766266" w:rsidRPr="00B07B33">
        <w:rPr>
          <w:rStyle w:val="FootnoteReference"/>
        </w:rPr>
        <w:footnoteReference w:id="105"/>
      </w:r>
    </w:p>
    <w:p w14:paraId="5BA5DED9" w14:textId="072B6424" w:rsidR="00821776" w:rsidRPr="00B07B33" w:rsidRDefault="00821776" w:rsidP="00C60C18">
      <w:pPr>
        <w:spacing w:after="120"/>
      </w:pPr>
      <w:r w:rsidRPr="00B07B33">
        <w:t xml:space="preserve">The FDR also includes provision for franchisors to </w:t>
      </w:r>
      <w:r w:rsidRPr="0031286A">
        <w:rPr>
          <w:rStyle w:val="Emphasis"/>
        </w:rPr>
        <w:t>voluntarily</w:t>
      </w:r>
      <w:r w:rsidRPr="00B07B33">
        <w:t xml:space="preserve"> include copies of their disclosure document, standard form franchise agreement, and KFS </w:t>
      </w:r>
      <w:r w:rsidR="00891278" w:rsidRPr="00B07B33">
        <w:t xml:space="preserve">on </w:t>
      </w:r>
      <w:r w:rsidRPr="00B07B33">
        <w:t xml:space="preserve">the FDR. If these documents are included, personal information or information relating to individual franchisees is redacted from the documents. Most franchisors have chosen not to voluntarily upload these documents to the FDR. </w:t>
      </w:r>
    </w:p>
    <w:p w14:paraId="4A5CF4FD" w14:textId="58619469" w:rsidR="00A551E3" w:rsidRPr="007A69FA" w:rsidRDefault="00A551E3" w:rsidP="00C60C18">
      <w:pPr>
        <w:rPr>
          <w:spacing w:val="-3"/>
        </w:rPr>
      </w:pPr>
      <w:r w:rsidRPr="007A69FA">
        <w:rPr>
          <w:spacing w:val="-3"/>
        </w:rPr>
        <w:t xml:space="preserve">Treasury advised the review that for the period 1 July 2023 to 14 November 2023 there were over </w:t>
      </w:r>
      <w:r w:rsidR="00752B9E" w:rsidRPr="007A69FA">
        <w:rPr>
          <w:spacing w:val="-3"/>
        </w:rPr>
        <w:t>3,979</w:t>
      </w:r>
      <w:r w:rsidR="007837A3">
        <w:rPr>
          <w:spacing w:val="-3"/>
        </w:rPr>
        <w:t> </w:t>
      </w:r>
      <w:r w:rsidR="00E20BBF" w:rsidRPr="007A69FA">
        <w:rPr>
          <w:spacing w:val="-3"/>
        </w:rPr>
        <w:t xml:space="preserve">unique visitors </w:t>
      </w:r>
      <w:r w:rsidR="007B4E21" w:rsidRPr="007A69FA">
        <w:rPr>
          <w:spacing w:val="-3"/>
        </w:rPr>
        <w:t xml:space="preserve">to the FDR search page, </w:t>
      </w:r>
      <w:r w:rsidR="00545226" w:rsidRPr="007A69FA">
        <w:rPr>
          <w:spacing w:val="-3"/>
        </w:rPr>
        <w:t xml:space="preserve">and that in total they made </w:t>
      </w:r>
      <w:r w:rsidRPr="007A69FA">
        <w:rPr>
          <w:spacing w:val="-3"/>
        </w:rPr>
        <w:t>22,000 visits</w:t>
      </w:r>
      <w:r w:rsidR="00545226" w:rsidRPr="007A69FA">
        <w:rPr>
          <w:spacing w:val="-3"/>
        </w:rPr>
        <w:t xml:space="preserve">. </w:t>
      </w:r>
      <w:r w:rsidR="00C75DDF" w:rsidRPr="007A69FA">
        <w:rPr>
          <w:spacing w:val="-3"/>
        </w:rPr>
        <w:t xml:space="preserve">If this figure is annualised, it represents around </w:t>
      </w:r>
      <w:r w:rsidR="00381CAB" w:rsidRPr="007A69FA">
        <w:rPr>
          <w:spacing w:val="-3"/>
        </w:rPr>
        <w:t>10,587 unique</w:t>
      </w:r>
      <w:r w:rsidR="0068278B" w:rsidRPr="007A69FA">
        <w:rPr>
          <w:spacing w:val="-3"/>
        </w:rPr>
        <w:t xml:space="preserve"> visit</w:t>
      </w:r>
      <w:r w:rsidR="00094BFB" w:rsidRPr="007A69FA">
        <w:rPr>
          <w:spacing w:val="-3"/>
        </w:rPr>
        <w:t>ors</w:t>
      </w:r>
      <w:r w:rsidR="00381CAB" w:rsidRPr="007A69FA">
        <w:rPr>
          <w:spacing w:val="-3"/>
        </w:rPr>
        <w:t xml:space="preserve"> and 58,394 </w:t>
      </w:r>
      <w:r w:rsidR="006A6C0D" w:rsidRPr="007A69FA">
        <w:rPr>
          <w:spacing w:val="-3"/>
        </w:rPr>
        <w:t>total visits</w:t>
      </w:r>
      <w:r w:rsidR="0068278B" w:rsidRPr="007A69FA">
        <w:rPr>
          <w:spacing w:val="-3"/>
        </w:rPr>
        <w:t xml:space="preserve"> to the FDR</w:t>
      </w:r>
      <w:r w:rsidR="00094BFB" w:rsidRPr="007A69FA">
        <w:rPr>
          <w:spacing w:val="-3"/>
        </w:rPr>
        <w:t xml:space="preserve"> in the first</w:t>
      </w:r>
      <w:r w:rsidR="003E5E67" w:rsidRPr="007A69FA">
        <w:rPr>
          <w:spacing w:val="-3"/>
        </w:rPr>
        <w:t> </w:t>
      </w:r>
      <w:r w:rsidR="00094BFB" w:rsidRPr="007A69FA">
        <w:rPr>
          <w:spacing w:val="-3"/>
        </w:rPr>
        <w:t>year.</w:t>
      </w:r>
    </w:p>
    <w:p w14:paraId="427AD4C7" w14:textId="12F6AF92" w:rsidR="006D2837" w:rsidRPr="00B07B33" w:rsidRDefault="006D2837" w:rsidP="0029461D">
      <w:r w:rsidRPr="00B07B33">
        <w:t xml:space="preserve">Terms of use and other guidance available on the FDR website </w:t>
      </w:r>
      <w:r w:rsidR="00EB208F" w:rsidRPr="00B07B33">
        <w:t xml:space="preserve">specify that </w:t>
      </w:r>
      <w:r w:rsidRPr="00B07B33">
        <w:t xml:space="preserve">the </w:t>
      </w:r>
      <w:r w:rsidR="0008234B" w:rsidRPr="00B07B33">
        <w:t>government</w:t>
      </w:r>
      <w:r w:rsidRPr="00B07B33">
        <w:t xml:space="preserve"> does not endorse or </w:t>
      </w:r>
      <w:r w:rsidR="00700DC6" w:rsidRPr="00B07B33">
        <w:t xml:space="preserve">check </w:t>
      </w:r>
      <w:r w:rsidRPr="00B07B33">
        <w:t xml:space="preserve">information provided by franchisors prior to inclusion on the Register. The FDR website directs franchisees to a number of other resources to assist them </w:t>
      </w:r>
      <w:r w:rsidR="004432A9" w:rsidRPr="00B07B33">
        <w:t>in</w:t>
      </w:r>
      <w:r w:rsidRPr="00B07B33" w:rsidDel="004432A9">
        <w:t xml:space="preserve"> </w:t>
      </w:r>
      <w:r w:rsidRPr="00B07B33">
        <w:t>conducting due diligence</w:t>
      </w:r>
      <w:r w:rsidR="004432A9" w:rsidRPr="00B07B33">
        <w:t xml:space="preserve">, such as the </w:t>
      </w:r>
      <w:r w:rsidR="00F22719" w:rsidRPr="00B07B33">
        <w:t xml:space="preserve">Information Statement and </w:t>
      </w:r>
      <w:r w:rsidR="004432A9" w:rsidRPr="00B07B33">
        <w:t>ACCC</w:t>
      </w:r>
      <w:r w:rsidR="00DC2AD5">
        <w:t>’</w:t>
      </w:r>
      <w:r w:rsidR="004432A9" w:rsidRPr="00B07B33">
        <w:t>s online material.</w:t>
      </w:r>
      <w:r w:rsidR="00F22719" w:rsidRPr="00B07B33">
        <w:t xml:space="preserve"> It also directs complaints and disputes about franchisors to the ACCC and ASBFEO. </w:t>
      </w:r>
    </w:p>
    <w:p w14:paraId="09531A06" w14:textId="19D75434" w:rsidR="00FA092F" w:rsidRPr="00B07B33" w:rsidRDefault="00C37ECD" w:rsidP="0029461D">
      <w:r w:rsidRPr="00B07B33">
        <w:t xml:space="preserve">Information about the FDR is also now included </w:t>
      </w:r>
      <w:r w:rsidR="0095111A" w:rsidRPr="00B07B33">
        <w:t xml:space="preserve">in </w:t>
      </w:r>
      <w:r w:rsidR="00ED122F" w:rsidRPr="00B07B33">
        <w:t>the</w:t>
      </w:r>
      <w:r w:rsidR="0067349E" w:rsidRPr="00B07B33">
        <w:t xml:space="preserve"> Information Statement which must be provided to all franchisees</w:t>
      </w:r>
      <w:r w:rsidR="00644EC6" w:rsidRPr="00B07B33">
        <w:t>, and</w:t>
      </w:r>
      <w:r w:rsidR="0067349E" w:rsidRPr="00B07B33" w:rsidDel="000A683C">
        <w:t xml:space="preserve"> </w:t>
      </w:r>
      <w:r w:rsidR="0067349E" w:rsidRPr="00B07B33">
        <w:t xml:space="preserve">on websites </w:t>
      </w:r>
      <w:r w:rsidR="006A4129" w:rsidRPr="00B07B33">
        <w:t>frequented by prospective franchisees</w:t>
      </w:r>
      <w:r w:rsidR="000A683C" w:rsidRPr="00B07B33">
        <w:t>,</w:t>
      </w:r>
      <w:r w:rsidR="006A4129" w:rsidRPr="00B07B33">
        <w:t xml:space="preserve"> including the ACCC website and business.gov.au</w:t>
      </w:r>
      <w:r w:rsidR="00644EC6" w:rsidRPr="00B07B33">
        <w:t>.</w:t>
      </w:r>
      <w:r w:rsidR="006A4129" w:rsidRPr="00B07B33">
        <w:t xml:space="preserve"> </w:t>
      </w:r>
    </w:p>
    <w:p w14:paraId="26D00CCC" w14:textId="0B3B9EBB" w:rsidR="00993245" w:rsidRPr="009B7140" w:rsidRDefault="00DC301C" w:rsidP="009B7140">
      <w:pPr>
        <w:pStyle w:val="Heading3"/>
      </w:pPr>
      <w:r w:rsidRPr="009B7140">
        <w:t xml:space="preserve">What we heard </w:t>
      </w:r>
    </w:p>
    <w:p w14:paraId="6F420387" w14:textId="481B5E55" w:rsidR="00C21ACB" w:rsidRPr="00B07B33" w:rsidRDefault="00C21ACB" w:rsidP="0029461D">
      <w:r w:rsidRPr="00B07B33">
        <w:t>From 15</w:t>
      </w:r>
      <w:r w:rsidR="00103775">
        <w:t xml:space="preserve"> to </w:t>
      </w:r>
      <w:r w:rsidRPr="00B07B33">
        <w:t xml:space="preserve">26 November a dedicated survey was undertaken to </w:t>
      </w:r>
      <w:r w:rsidR="00BC12D7" w:rsidRPr="00B07B33">
        <w:t xml:space="preserve">solicit views from users of the FDR based on </w:t>
      </w:r>
      <w:r w:rsidR="00555306">
        <w:t>its first</w:t>
      </w:r>
      <w:r w:rsidR="00BC12D7" w:rsidRPr="00B07B33">
        <w:t xml:space="preserve"> full year of operation. </w:t>
      </w:r>
      <w:r w:rsidR="00BF4B3E" w:rsidRPr="00B07B33">
        <w:t>Th</w:t>
      </w:r>
      <w:r w:rsidR="00A035F6" w:rsidRPr="00B07B33">
        <w:t>e</w:t>
      </w:r>
      <w:r w:rsidR="00BF4B3E" w:rsidRPr="00B07B33">
        <w:t xml:space="preserve"> survey </w:t>
      </w:r>
      <w:r w:rsidR="00A035F6" w:rsidRPr="00B07B33">
        <w:t>received 163 responses</w:t>
      </w:r>
      <w:r w:rsidR="00555306">
        <w:t>,</w:t>
      </w:r>
      <w:r w:rsidR="00A035F6" w:rsidRPr="00B07B33">
        <w:t xml:space="preserve"> which </w:t>
      </w:r>
      <w:r w:rsidR="00BF4B3E" w:rsidRPr="00B07B33">
        <w:t xml:space="preserve">supplemented </w:t>
      </w:r>
      <w:r w:rsidR="00CB7C87" w:rsidRPr="00B07B33">
        <w:t xml:space="preserve">views provided </w:t>
      </w:r>
      <w:r w:rsidR="00440C95" w:rsidRPr="00B07B33">
        <w:t>in written submissions</w:t>
      </w:r>
      <w:r w:rsidR="00555306">
        <w:t>,</w:t>
      </w:r>
      <w:r w:rsidR="00CB7C87" w:rsidRPr="00B07B33">
        <w:t xml:space="preserve"> stakeholder meetings and roundtable</w:t>
      </w:r>
      <w:r w:rsidR="00555306">
        <w:t xml:space="preserve"> session</w:t>
      </w:r>
      <w:r w:rsidR="00CB7C87" w:rsidRPr="00B07B33">
        <w:t xml:space="preserve">s. </w:t>
      </w:r>
    </w:p>
    <w:p w14:paraId="158CDCCB" w14:textId="3B60882E" w:rsidR="004E37FF" w:rsidRPr="00B07B33" w:rsidRDefault="00A035F6" w:rsidP="0029461D">
      <w:r w:rsidRPr="00B07B33">
        <w:t xml:space="preserve">The survey was primarily completed by franchisors and their advisors. </w:t>
      </w:r>
      <w:r w:rsidR="00467D4B" w:rsidRPr="00B07B33">
        <w:t>Limited responses were received from franchisees</w:t>
      </w:r>
      <w:r w:rsidR="007F3066" w:rsidRPr="00B07B33">
        <w:t xml:space="preserve">, with no responses at all received from prospective franchisees notwithstanding that these are the intended audience for the FDR. </w:t>
      </w:r>
    </w:p>
    <w:p w14:paraId="42A53663" w14:textId="0079FAAB" w:rsidR="00A46D5C" w:rsidRPr="00B07B33" w:rsidRDefault="002E6DB9" w:rsidP="0029461D">
      <w:r w:rsidRPr="00B07B33">
        <w:t xml:space="preserve">Overall, </w:t>
      </w:r>
      <w:r w:rsidR="00555306">
        <w:t xml:space="preserve">many </w:t>
      </w:r>
      <w:r w:rsidRPr="00B07B33">
        <w:t>franchisors</w:t>
      </w:r>
      <w:r w:rsidR="009C02E2" w:rsidRPr="00B07B33">
        <w:t xml:space="preserve"> considered the </w:t>
      </w:r>
      <w:r w:rsidR="00555306">
        <w:t>quantum</w:t>
      </w:r>
      <w:r w:rsidR="00555306" w:rsidRPr="00B07B33">
        <w:t xml:space="preserve"> </w:t>
      </w:r>
      <w:r w:rsidR="009A77A1" w:rsidRPr="00B07B33">
        <w:t>of information</w:t>
      </w:r>
      <w:r w:rsidR="009C02E2" w:rsidRPr="00B07B33">
        <w:t xml:space="preserve"> they were required </w:t>
      </w:r>
      <w:r w:rsidR="009A77A1" w:rsidRPr="00B07B33">
        <w:t xml:space="preserve">to include on the </w:t>
      </w:r>
      <w:r w:rsidR="009C1B09" w:rsidRPr="00B07B33">
        <w:t>FDR was</w:t>
      </w:r>
      <w:r w:rsidR="00AA2BE3">
        <w:t xml:space="preserve"> </w:t>
      </w:r>
      <w:r w:rsidR="005A2ABC" w:rsidRPr="00B07B33">
        <w:t>the right amount (4</w:t>
      </w:r>
      <w:r w:rsidR="0065126D" w:rsidRPr="00B07B33">
        <w:t>2</w:t>
      </w:r>
      <w:r w:rsidR="00977F4D">
        <w:t>%</w:t>
      </w:r>
      <w:r w:rsidR="0065126D" w:rsidRPr="00B07B33">
        <w:t>)</w:t>
      </w:r>
      <w:r w:rsidR="00555306">
        <w:t>,</w:t>
      </w:r>
      <w:r w:rsidR="008E605E" w:rsidRPr="00B07B33">
        <w:t xml:space="preserve"> </w:t>
      </w:r>
      <w:r w:rsidR="0FBF5284">
        <w:t xml:space="preserve">slightly more than </w:t>
      </w:r>
      <w:r w:rsidR="00555306">
        <w:t xml:space="preserve">a sizeable group </w:t>
      </w:r>
      <w:r w:rsidR="3DB5F0D4">
        <w:t xml:space="preserve">which </w:t>
      </w:r>
      <w:r w:rsidR="00555306">
        <w:t>felt that it</w:t>
      </w:r>
      <w:r w:rsidR="008E605E" w:rsidRPr="00B07B33">
        <w:t xml:space="preserve"> </w:t>
      </w:r>
      <w:r w:rsidR="00555306">
        <w:t xml:space="preserve">required </w:t>
      </w:r>
      <w:r w:rsidR="00D3656F" w:rsidRPr="00B07B33">
        <w:t>too much information (</w:t>
      </w:r>
      <w:r w:rsidR="003E70A8" w:rsidRPr="00B07B33">
        <w:t>38</w:t>
      </w:r>
      <w:r w:rsidR="00977F4D">
        <w:t>%</w:t>
      </w:r>
      <w:r w:rsidR="00D3656F" w:rsidRPr="00B07B33">
        <w:t xml:space="preserve">). </w:t>
      </w:r>
    </w:p>
    <w:p w14:paraId="1096F7C2" w14:textId="1EFADAE3" w:rsidR="00DB0E86" w:rsidRPr="00B07B33" w:rsidRDefault="003E2FE9" w:rsidP="0029461D">
      <w:r w:rsidRPr="00B07B33">
        <w:t>As noted above, most franchisor</w:t>
      </w:r>
      <w:r w:rsidR="00555306">
        <w:t xml:space="preserve"> </w:t>
      </w:r>
      <w:r w:rsidR="00AA2BE3">
        <w:t>respondents</w:t>
      </w:r>
      <w:r w:rsidR="00555306">
        <w:t xml:space="preserve"> noted that they had</w:t>
      </w:r>
      <w:r w:rsidRPr="00B07B33">
        <w:t xml:space="preserve"> chosen not to upload </w:t>
      </w:r>
      <w:r w:rsidR="00514916" w:rsidRPr="00B07B33">
        <w:t xml:space="preserve">copies of their disclosure document, </w:t>
      </w:r>
      <w:r w:rsidR="00DB1A7A" w:rsidRPr="00B07B33">
        <w:t xml:space="preserve">KFS, </w:t>
      </w:r>
      <w:r w:rsidR="00514916" w:rsidRPr="00B07B33">
        <w:t xml:space="preserve">or franchise agreement to the FDR. The main reason </w:t>
      </w:r>
      <w:r w:rsidR="00555306">
        <w:t>given</w:t>
      </w:r>
      <w:r w:rsidR="00514916" w:rsidRPr="00B07B33">
        <w:t xml:space="preserve"> for not voluntarily </w:t>
      </w:r>
      <w:r w:rsidR="00555306">
        <w:t>doing so was</w:t>
      </w:r>
      <w:r w:rsidR="00514916" w:rsidRPr="00B07B33">
        <w:t xml:space="preserve"> </w:t>
      </w:r>
      <w:r w:rsidR="0059794E" w:rsidRPr="00B07B33">
        <w:t>confidentiality concerns</w:t>
      </w:r>
      <w:r w:rsidR="00C446B3" w:rsidRPr="00B07B33">
        <w:t xml:space="preserve"> (71</w:t>
      </w:r>
      <w:r w:rsidR="00977F4D">
        <w:t>%</w:t>
      </w:r>
      <w:r w:rsidR="00C446B3" w:rsidRPr="00B07B33">
        <w:t>)</w:t>
      </w:r>
      <w:r w:rsidR="00DB0E86" w:rsidRPr="00B07B33">
        <w:t xml:space="preserve">. </w:t>
      </w:r>
    </w:p>
    <w:p w14:paraId="6797A10B" w14:textId="7C528AE4" w:rsidR="003E69C1" w:rsidRPr="00C60C18" w:rsidRDefault="00F778B9" w:rsidP="0029461D">
      <w:pPr>
        <w:rPr>
          <w:spacing w:val="-2"/>
        </w:rPr>
      </w:pPr>
      <w:r w:rsidRPr="00C60C18">
        <w:rPr>
          <w:spacing w:val="-2"/>
        </w:rPr>
        <w:t xml:space="preserve">Although there were a limited </w:t>
      </w:r>
      <w:r w:rsidR="009610FC" w:rsidRPr="00C60C18">
        <w:rPr>
          <w:spacing w:val="-2"/>
        </w:rPr>
        <w:t>number of franchisees that responded to the FDR survey,</w:t>
      </w:r>
      <w:r w:rsidRPr="00C60C18">
        <w:rPr>
          <w:spacing w:val="-2"/>
        </w:rPr>
        <w:t xml:space="preserve"> </w:t>
      </w:r>
      <w:r w:rsidR="4DA55104" w:rsidRPr="00C60C18">
        <w:rPr>
          <w:spacing w:val="-2"/>
        </w:rPr>
        <w:t>several of these</w:t>
      </w:r>
      <w:r w:rsidR="009610FC" w:rsidRPr="00C60C18" w:rsidDel="00F778B9">
        <w:rPr>
          <w:spacing w:val="-2"/>
        </w:rPr>
        <w:t xml:space="preserve"> </w:t>
      </w:r>
      <w:r w:rsidR="009610FC" w:rsidRPr="00C60C18">
        <w:rPr>
          <w:spacing w:val="-2"/>
        </w:rPr>
        <w:t>reported that they perceived the information on the FDR to have been approved by government.</w:t>
      </w:r>
      <w:r w:rsidR="009610FC" w:rsidRPr="00C60C18" w:rsidDel="00F778B9">
        <w:rPr>
          <w:spacing w:val="-2"/>
        </w:rPr>
        <w:t xml:space="preserve"> </w:t>
      </w:r>
    </w:p>
    <w:p w14:paraId="4F6C729F" w14:textId="65A36FA6" w:rsidR="003E69C1" w:rsidRPr="00B07B33" w:rsidRDefault="00F778B9" w:rsidP="00C60C18">
      <w:pPr>
        <w:keepNext/>
      </w:pPr>
      <w:r>
        <w:t>S</w:t>
      </w:r>
      <w:r w:rsidR="009610FC" w:rsidRPr="00B07B33">
        <w:t>ubmissions from</w:t>
      </w:r>
      <w:r w:rsidR="009610FC" w:rsidRPr="00B07B33" w:rsidDel="004C26E8">
        <w:t xml:space="preserve"> </w:t>
      </w:r>
      <w:r w:rsidR="009610FC" w:rsidRPr="00B07B33">
        <w:t xml:space="preserve">franchisee representatives </w:t>
      </w:r>
      <w:r w:rsidR="023F97C7">
        <w:t xml:space="preserve">also </w:t>
      </w:r>
      <w:r w:rsidR="009610FC" w:rsidRPr="00B07B33">
        <w:t>reported reservations about the FDR.</w:t>
      </w:r>
    </w:p>
    <w:p w14:paraId="54481D47" w14:textId="10B9860B" w:rsidR="00C60C18" w:rsidRPr="007837A3" w:rsidRDefault="00BF3B56" w:rsidP="007A69FA">
      <w:pPr>
        <w:pStyle w:val="NormalIndent"/>
        <w:rPr>
          <w:spacing w:val="-2"/>
        </w:rPr>
      </w:pPr>
      <w:r w:rsidRPr="007837A3">
        <w:rPr>
          <w:spacing w:val="-2"/>
        </w:rPr>
        <w:t xml:space="preserve">The failure of the register is primarily that potential franchisees interpret the information on it, as having been vetted and endorsed by government. There is also a key failing in that the most important document, the standard form agreement is not included. Finally, as there is no licencing </w:t>
      </w:r>
      <w:r w:rsidR="001B597C" w:rsidRPr="007837A3">
        <w:rPr>
          <w:spacing w:val="-2"/>
        </w:rPr>
        <w:t>[</w:t>
      </w:r>
      <w:r w:rsidR="00D56D0B" w:rsidRPr="007837A3">
        <w:rPr>
          <w:spacing w:val="-2"/>
        </w:rPr>
        <w:t>sic</w:t>
      </w:r>
      <w:r w:rsidR="001B597C" w:rsidRPr="007837A3">
        <w:rPr>
          <w:spacing w:val="-2"/>
        </w:rPr>
        <w:t>]</w:t>
      </w:r>
      <w:r w:rsidRPr="007837A3">
        <w:rPr>
          <w:spacing w:val="-2"/>
        </w:rPr>
        <w:t xml:space="preserve"> regime, participation is effectively, optional. Even where franchisors submit information, required documents are missing. There appear to be no arrangements for enforcing disclosure compliance</w:t>
      </w:r>
      <w:r w:rsidR="001D7647" w:rsidRPr="007837A3">
        <w:rPr>
          <w:spacing w:val="-2"/>
        </w:rPr>
        <w:t>[.]</w:t>
      </w:r>
      <w:r w:rsidRPr="007837A3">
        <w:rPr>
          <w:spacing w:val="-2"/>
        </w:rPr>
        <w:t xml:space="preserve"> </w:t>
      </w:r>
      <w:r w:rsidR="008812D1" w:rsidRPr="007837A3">
        <w:rPr>
          <w:spacing w:val="-2"/>
        </w:rPr>
        <w:t>AAF supports a disclosure regime, but only as part of a comprehensive overhaul of the regulatory framework for the sector.</w:t>
      </w:r>
      <w:r w:rsidR="008812D1" w:rsidRPr="007837A3">
        <w:rPr>
          <w:rStyle w:val="FootnoteReference"/>
          <w:spacing w:val="-2"/>
        </w:rPr>
        <w:footnoteReference w:id="106"/>
      </w:r>
      <w:r w:rsidRPr="007837A3">
        <w:rPr>
          <w:spacing w:val="-2"/>
        </w:rPr>
        <w:t> </w:t>
      </w:r>
    </w:p>
    <w:p w14:paraId="1C256B0C" w14:textId="681A1125" w:rsidR="0042465B" w:rsidRDefault="0042465B" w:rsidP="007837A3">
      <w:pPr>
        <w:spacing w:after="0"/>
      </w:pPr>
      <w:r w:rsidRPr="00B07B33">
        <w:t xml:space="preserve">Franchisor representatives </w:t>
      </w:r>
      <w:r w:rsidR="00E32BA6" w:rsidRPr="00B07B33">
        <w:t>submitted that</w:t>
      </w:r>
      <w:r w:rsidR="0078584B" w:rsidRPr="00B07B33">
        <w:t>,</w:t>
      </w:r>
      <w:r w:rsidR="00E32BA6" w:rsidRPr="00B07B33">
        <w:t xml:space="preserve"> given</w:t>
      </w:r>
      <w:r w:rsidR="0078584B" w:rsidRPr="00B07B33">
        <w:t xml:space="preserve"> the regulatory costs and burdens</w:t>
      </w:r>
      <w:r w:rsidR="001268D6" w:rsidRPr="00B07B33">
        <w:t xml:space="preserve"> they have incurred in complying </w:t>
      </w:r>
      <w:r w:rsidR="0078584B" w:rsidRPr="00B07B33">
        <w:t xml:space="preserve">with the initial establishment of the </w:t>
      </w:r>
      <w:r w:rsidR="00E32BA6" w:rsidRPr="00B07B33">
        <w:t>FDR</w:t>
      </w:r>
      <w:r w:rsidR="0078584B" w:rsidRPr="00B07B33">
        <w:t xml:space="preserve">, </w:t>
      </w:r>
      <w:r w:rsidR="00E32BA6" w:rsidRPr="00B07B33">
        <w:t>it</w:t>
      </w:r>
      <w:r w:rsidR="003A64A0" w:rsidRPr="00B07B33">
        <w:t xml:space="preserve"> </w:t>
      </w:r>
      <w:r w:rsidR="0078584B" w:rsidRPr="00B07B33">
        <w:t>should not undergo further change.</w:t>
      </w:r>
      <w:r w:rsidR="007B5413" w:rsidRPr="00B07B33">
        <w:t xml:space="preserve"> They were also concerned about poor awareness of the </w:t>
      </w:r>
      <w:r w:rsidR="003718D7" w:rsidRPr="00B07B33">
        <w:t>FDR</w:t>
      </w:r>
      <w:r w:rsidR="007B5413" w:rsidRPr="00B07B33">
        <w:t xml:space="preserve">. </w:t>
      </w:r>
    </w:p>
    <w:p w14:paraId="5FA6BA0D" w14:textId="2B5E53E2" w:rsidR="007B5413" w:rsidRPr="007837A3" w:rsidRDefault="007B5413" w:rsidP="00434F4B">
      <w:pPr>
        <w:pStyle w:val="NormalIndent"/>
      </w:pPr>
      <w:r w:rsidRPr="007837A3">
        <w:t xml:space="preserve">It is invisible to prospective franchisees, as no resources have been </w:t>
      </w:r>
      <w:r w:rsidRPr="00434F4B">
        <w:t>committed</w:t>
      </w:r>
      <w:r w:rsidRPr="007837A3">
        <w:t xml:space="preserve"> to promotion.</w:t>
      </w:r>
      <w:r w:rsidRPr="007837A3">
        <w:rPr>
          <w:rStyle w:val="FootnoteReference"/>
          <w:spacing w:val="-4"/>
        </w:rPr>
        <w:footnoteReference w:id="107"/>
      </w:r>
    </w:p>
    <w:p w14:paraId="11A4C3E9" w14:textId="2522C3AC" w:rsidR="00022F00" w:rsidRPr="00E83614" w:rsidRDefault="005575C9" w:rsidP="009B7140">
      <w:pPr>
        <w:rPr>
          <w:spacing w:val="-1"/>
        </w:rPr>
      </w:pPr>
      <w:r w:rsidRPr="00E83614">
        <w:rPr>
          <w:spacing w:val="-1"/>
        </w:rPr>
        <w:t>Franchisor views that the FDR was of limited value to franchisees,</w:t>
      </w:r>
      <w:r w:rsidR="00FE0A4E" w:rsidRPr="00E83614">
        <w:rPr>
          <w:spacing w:val="-1"/>
        </w:rPr>
        <w:t xml:space="preserve"> and therefore imposed unwarranted burden on franchisors, </w:t>
      </w:r>
      <w:r w:rsidRPr="00E83614">
        <w:rPr>
          <w:spacing w:val="-1"/>
        </w:rPr>
        <w:t>w</w:t>
      </w:r>
      <w:r w:rsidR="00FE0A4E" w:rsidRPr="00E83614">
        <w:rPr>
          <w:spacing w:val="-1"/>
        </w:rPr>
        <w:t>ere</w:t>
      </w:r>
      <w:r w:rsidRPr="00E83614">
        <w:rPr>
          <w:spacing w:val="-1"/>
        </w:rPr>
        <w:t xml:space="preserve"> also evident in responses to the FDR survey. </w:t>
      </w:r>
    </w:p>
    <w:p w14:paraId="143FD733" w14:textId="2BE40C21" w:rsidR="00395549" w:rsidRPr="00B07B33" w:rsidRDefault="00395549" w:rsidP="00573CFF">
      <w:pPr>
        <w:pStyle w:val="NormalIndent"/>
      </w:pPr>
      <w:r w:rsidRPr="00B07B33">
        <w:t>I was an advocate for a register but I haven</w:t>
      </w:r>
      <w:r w:rsidR="00DC2AD5">
        <w:t>’</w:t>
      </w:r>
      <w:r w:rsidRPr="00B07B33">
        <w:t>t spoken to one potential franchisee who knew it existed or what its main purpose. The Government spent a lot of money creating something that has zero benefit and is just another burden on small franchisors, especially in the services marketplace.</w:t>
      </w:r>
      <w:r w:rsidRPr="00B07B33">
        <w:rPr>
          <w:rStyle w:val="FootnoteReference"/>
        </w:rPr>
        <w:footnoteReference w:id="108"/>
      </w:r>
    </w:p>
    <w:p w14:paraId="35C96995" w14:textId="5659AC8E" w:rsidR="005A2CB7" w:rsidRPr="00B07B33" w:rsidRDefault="00791184" w:rsidP="00573CFF">
      <w:r w:rsidRPr="00B07B33">
        <w:t>Some f</w:t>
      </w:r>
      <w:r w:rsidR="005A2CB7" w:rsidRPr="00B07B33">
        <w:t xml:space="preserve">ranchisors also expressed frustration with the usability of the FDR interface to meet the code obligations. </w:t>
      </w:r>
      <w:r w:rsidRPr="00B07B33">
        <w:t>While a</w:t>
      </w:r>
      <w:r w:rsidR="00300C40" w:rsidRPr="00B07B33">
        <w:t xml:space="preserve">round half of franchisor respondents considered the FDR </w:t>
      </w:r>
      <w:r w:rsidR="00DC2AD5">
        <w:t>‘</w:t>
      </w:r>
      <w:r w:rsidR="00300C40" w:rsidRPr="00B07B33">
        <w:t>easier to use</w:t>
      </w:r>
      <w:r w:rsidR="00DC2AD5">
        <w:t>’</w:t>
      </w:r>
      <w:r w:rsidR="00300C40" w:rsidRPr="00B07B33">
        <w:t xml:space="preserve"> or </w:t>
      </w:r>
      <w:r w:rsidR="00DC2AD5">
        <w:t>‘</w:t>
      </w:r>
      <w:r w:rsidR="007A035D" w:rsidRPr="00B07B33">
        <w:t>about the same</w:t>
      </w:r>
      <w:r w:rsidR="00DC2AD5">
        <w:t>’</w:t>
      </w:r>
      <w:r w:rsidR="007A035D" w:rsidRPr="00B07B33">
        <w:t xml:space="preserve"> as other government registration processes, t</w:t>
      </w:r>
      <w:r w:rsidR="005A2CB7" w:rsidRPr="00B07B33">
        <w:t xml:space="preserve">he requirement to use a Digital Identity </w:t>
      </w:r>
      <w:r w:rsidR="004C460C" w:rsidRPr="00B07B33">
        <w:t xml:space="preserve">was a particular concern. </w:t>
      </w:r>
    </w:p>
    <w:p w14:paraId="186C5066" w14:textId="3AAE11A5" w:rsidR="004C460C" w:rsidRPr="009B7140" w:rsidRDefault="00072546" w:rsidP="009B7140">
      <w:pPr>
        <w:pStyle w:val="NormalIndent"/>
      </w:pPr>
      <w:r w:rsidRPr="009B7140">
        <w:t>The login requirements are utterly ridiculous. The UX is terrible. The myGov ID requirement is onerous.</w:t>
      </w:r>
      <w:r w:rsidRPr="009B7140">
        <w:rPr>
          <w:rStyle w:val="FootnoteReference"/>
        </w:rPr>
        <w:footnoteReference w:id="109"/>
      </w:r>
    </w:p>
    <w:p w14:paraId="27050797" w14:textId="3E4F0BC4" w:rsidR="001C7AEE" w:rsidRPr="00B07B33" w:rsidRDefault="001C7AEE" w:rsidP="0029461D">
      <w:r w:rsidRPr="00B07B33">
        <w:t xml:space="preserve">However, there were indications that the </w:t>
      </w:r>
      <w:r w:rsidR="00547B30" w:rsidRPr="00B07B33">
        <w:t>usability concerns may be transitional in nature</w:t>
      </w:r>
      <w:r w:rsidR="001218B5" w:rsidRPr="00B07B33">
        <w:t xml:space="preserve">; </w:t>
      </w:r>
      <w:r w:rsidR="004B42A0" w:rsidRPr="00B07B33">
        <w:t xml:space="preserve">phone and email enquiries from franchisors seeking support to </w:t>
      </w:r>
      <w:r w:rsidR="00F2281B" w:rsidRPr="00B07B33">
        <w:t>meet their registration requirements</w:t>
      </w:r>
      <w:r w:rsidR="004B42A0" w:rsidRPr="00B07B33">
        <w:t xml:space="preserve"> declined</w:t>
      </w:r>
      <w:r w:rsidR="007560F8" w:rsidRPr="00B07B33">
        <w:t xml:space="preserve"> </w:t>
      </w:r>
      <w:r w:rsidR="00593289" w:rsidRPr="00B07B33">
        <w:t xml:space="preserve">from the 2022 to 2023 </w:t>
      </w:r>
      <w:r w:rsidR="00F663A8" w:rsidRPr="00B07B33">
        <w:t>annual registration deadline.</w:t>
      </w:r>
      <w:r w:rsidR="00F663A8" w:rsidRPr="00B07B33">
        <w:rPr>
          <w:rStyle w:val="FootnoteReference"/>
        </w:rPr>
        <w:footnoteReference w:id="110"/>
      </w:r>
      <w:r w:rsidR="004C50BD" w:rsidRPr="00B07B33">
        <w:t xml:space="preserve"> </w:t>
      </w:r>
      <w:r w:rsidR="00555306">
        <w:t>Indeed</w:t>
      </w:r>
      <w:r w:rsidR="004C50BD" w:rsidRPr="00B07B33">
        <w:t xml:space="preserve">, the majority of enquiries </w:t>
      </w:r>
      <w:r w:rsidR="00555306">
        <w:t xml:space="preserve">actually </w:t>
      </w:r>
      <w:r w:rsidR="004C50BD" w:rsidRPr="00B07B33">
        <w:t xml:space="preserve">related to the use of Digital Identity rather that the </w:t>
      </w:r>
      <w:r w:rsidR="00274CF0" w:rsidRPr="00B07B33">
        <w:t xml:space="preserve">FDR interface or legal obligations in the Code. </w:t>
      </w:r>
    </w:p>
    <w:p w14:paraId="18897380" w14:textId="2CEBC019" w:rsidR="00674F09" w:rsidRPr="00B07B33" w:rsidRDefault="00674F09" w:rsidP="0029461D">
      <w:r w:rsidRPr="00B07B33">
        <w:t xml:space="preserve">Respondents </w:t>
      </w:r>
      <w:r w:rsidR="00296D91" w:rsidRPr="00B07B33">
        <w:t>expressed</w:t>
      </w:r>
      <w:r w:rsidRPr="00B07B33">
        <w:t xml:space="preserve"> concern that the lack of compliance and enforcement activity, or guidance on how to populate the FDR, had led to inconsistent approaches across the sector, </w:t>
      </w:r>
      <w:r w:rsidR="00C65044" w:rsidRPr="00B07B33">
        <w:t xml:space="preserve">limiting the usefulness of the FDR as a comparative tool. </w:t>
      </w:r>
    </w:p>
    <w:p w14:paraId="21A345C9" w14:textId="047B8DCD" w:rsidR="006141AC" w:rsidRPr="007A69FA" w:rsidRDefault="006141AC" w:rsidP="00C60C18">
      <w:pPr>
        <w:pStyle w:val="NormalIndent"/>
        <w:rPr>
          <w:spacing w:val="-2"/>
        </w:rPr>
      </w:pPr>
      <w:r w:rsidRPr="007A69FA">
        <w:rPr>
          <w:spacing w:val="-2"/>
        </w:rPr>
        <w:t>The register is a good step in the right direction, however, there is no consistency</w:t>
      </w:r>
      <w:r w:rsidR="00B60CB6" w:rsidRPr="007A69FA">
        <w:rPr>
          <w:spacing w:val="-2"/>
        </w:rPr>
        <w:t xml:space="preserve"> … </w:t>
      </w:r>
      <w:r w:rsidRPr="007A69FA">
        <w:rPr>
          <w:spacing w:val="-2"/>
        </w:rPr>
        <w:t>There is no education and no enforcement, this leads to an un</w:t>
      </w:r>
      <w:r w:rsidR="00DC2AD5" w:rsidRPr="007A69FA">
        <w:rPr>
          <w:spacing w:val="-2"/>
        </w:rPr>
        <w:noBreakHyphen/>
      </w:r>
      <w:r w:rsidRPr="007A69FA">
        <w:rPr>
          <w:spacing w:val="-2"/>
        </w:rPr>
        <w:t>level playing field where the franchisors doing the right thing are being punished because prospective franchisees are comparing the negative parts of their business against others who are non</w:t>
      </w:r>
      <w:r w:rsidR="00DC2AD5" w:rsidRPr="007A69FA">
        <w:rPr>
          <w:spacing w:val="-2"/>
        </w:rPr>
        <w:noBreakHyphen/>
      </w:r>
      <w:r w:rsidRPr="007A69FA">
        <w:rPr>
          <w:spacing w:val="-2"/>
        </w:rPr>
        <w:t>compliant and do not share the correct information, making it look like they are a better investment. The Treasury and ACCC need to have an enforcement arm to protect prospective franchisees.</w:t>
      </w:r>
      <w:r w:rsidR="00B60CB6" w:rsidRPr="007A69FA">
        <w:rPr>
          <w:rStyle w:val="FootnoteReference"/>
          <w:spacing w:val="-2"/>
        </w:rPr>
        <w:footnoteReference w:id="111"/>
      </w:r>
    </w:p>
    <w:p w14:paraId="752AC95E" w14:textId="013C2A6E" w:rsidR="00B24A44" w:rsidRPr="00B07B33" w:rsidRDefault="009C2A37" w:rsidP="007A69FA">
      <w:r w:rsidRPr="00B07B33">
        <w:t xml:space="preserve">The ACCC suggested that the FDR could be leveraged to </w:t>
      </w:r>
      <w:r w:rsidR="00265654" w:rsidRPr="00B07B33">
        <w:t>create tighter regulatory controls on the sector</w:t>
      </w:r>
      <w:r w:rsidRPr="00B07B33">
        <w:t xml:space="preserve"> </w:t>
      </w:r>
      <w:r w:rsidR="00D067F8" w:rsidRPr="00B07B33">
        <w:t>by becoming a de</w:t>
      </w:r>
      <w:r w:rsidR="00432A08" w:rsidRPr="00B07B33">
        <w:t xml:space="preserve"> </w:t>
      </w:r>
      <w:r w:rsidR="00D067F8" w:rsidRPr="00B07B33">
        <w:t xml:space="preserve">facto licensing regime. </w:t>
      </w:r>
      <w:r w:rsidR="00B24A44" w:rsidRPr="00B07B33">
        <w:t xml:space="preserve">This idea was </w:t>
      </w:r>
      <w:r w:rsidR="00577503" w:rsidRPr="00B07B33">
        <w:t>also raised by other stakeholders.</w:t>
      </w:r>
    </w:p>
    <w:p w14:paraId="57EBC9CA" w14:textId="599B3261" w:rsidR="00B24A44" w:rsidRPr="00B07B33" w:rsidRDefault="005F099D" w:rsidP="00434F4B">
      <w:pPr>
        <w:pStyle w:val="NormalIndent"/>
        <w:keepLines w:val="0"/>
      </w:pPr>
      <w:r w:rsidRPr="1B9478DA">
        <w:t xml:space="preserve">The Disclosure Register could also be used as a form of control of over </w:t>
      </w:r>
      <w:r w:rsidR="00AC4DF3" w:rsidRPr="1B9478DA">
        <w:t>[sic]</w:t>
      </w:r>
      <w:r w:rsidRPr="1B9478DA">
        <w:t xml:space="preserve"> non</w:t>
      </w:r>
      <w:r w:rsidR="00DC2AD5">
        <w:noBreakHyphen/>
      </w:r>
      <w:r w:rsidRPr="1B9478DA">
        <w:t xml:space="preserve">compliant franchisors, such that any franchisor who does not meet the criteria to register, or who is suspended or removed from the Register is effectively barred from granting further franchises (aside from resales of existing businesses on a franchisee to franchisee basis (versus franchisors </w:t>
      </w:r>
      <w:r w:rsidR="513D5F2E" w:rsidRPr="1B9478DA">
        <w:t>on</w:t>
      </w:r>
      <w:r w:rsidR="00DC2AD5">
        <w:noBreakHyphen/>
      </w:r>
      <w:r w:rsidR="513D5F2E" w:rsidRPr="1B9478DA">
        <w:t>selling</w:t>
      </w:r>
      <w:r w:rsidRPr="1B9478DA">
        <w:t xml:space="preserve"> company</w:t>
      </w:r>
      <w:r w:rsidR="00DC2AD5">
        <w:noBreakHyphen/>
      </w:r>
      <w:r w:rsidRPr="1B9478DA">
        <w:t>owned outlets)).</w:t>
      </w:r>
      <w:r w:rsidRPr="00B07B33">
        <w:rPr>
          <w:rStyle w:val="FootnoteReference"/>
        </w:rPr>
        <w:footnoteReference w:id="112"/>
      </w:r>
    </w:p>
    <w:p w14:paraId="1687B286" w14:textId="014FF317" w:rsidR="00993245" w:rsidRPr="00B07B33" w:rsidRDefault="005D635A" w:rsidP="0029461D">
      <w:pPr>
        <w:pStyle w:val="Heading3"/>
      </w:pPr>
      <w:r w:rsidRPr="006C4A32">
        <w:t>Observations</w:t>
      </w:r>
      <w:r w:rsidRPr="00B07B33">
        <w:t xml:space="preserve"> </w:t>
      </w:r>
    </w:p>
    <w:p w14:paraId="59D46BDC" w14:textId="419008E7" w:rsidR="00E16877" w:rsidRPr="00B07B33" w:rsidRDefault="00E16877" w:rsidP="0029461D">
      <w:pPr>
        <w:rPr>
          <w:color w:val="000000"/>
          <w:shd w:val="clear" w:color="auto" w:fill="FFFFFF"/>
        </w:rPr>
      </w:pPr>
      <w:r w:rsidRPr="00573CFF">
        <w:t xml:space="preserve">The policy intent of the FDR </w:t>
      </w:r>
      <w:r w:rsidR="005B0293" w:rsidRPr="00573CFF">
        <w:t xml:space="preserve">is to increase transparency </w:t>
      </w:r>
      <w:r w:rsidR="00807BBA" w:rsidRPr="00573CFF">
        <w:t>about</w:t>
      </w:r>
      <w:r w:rsidR="005B0293" w:rsidRPr="00573CFF">
        <w:t xml:space="preserve"> the operation and structure of franchise systems, before prospective franchisees enter into franchise agreements.</w:t>
      </w:r>
      <w:r w:rsidR="005B0293" w:rsidRPr="00573CFF">
        <w:footnoteReference w:id="113"/>
      </w:r>
      <w:r w:rsidR="005B0293" w:rsidRPr="00573CFF">
        <w:t xml:space="preserve"> </w:t>
      </w:r>
      <w:r w:rsidR="005B5D84" w:rsidRPr="00573CFF">
        <w:t xml:space="preserve">The FDR also allows franchisees to </w:t>
      </w:r>
      <w:r w:rsidR="008C637F" w:rsidRPr="00573CFF">
        <w:t xml:space="preserve">start their due diligence earlier by </w:t>
      </w:r>
      <w:r w:rsidR="005B5D84" w:rsidRPr="00573CFF">
        <w:t>conduct</w:t>
      </w:r>
      <w:r w:rsidR="002F07D2" w:rsidRPr="00573CFF">
        <w:t>ing</w:t>
      </w:r>
      <w:r w:rsidR="005B5D84" w:rsidRPr="00573CFF">
        <w:t xml:space="preserve"> early research on franchise</w:t>
      </w:r>
      <w:r w:rsidR="005B5D84" w:rsidRPr="00B07B33">
        <w:rPr>
          <w:color w:val="000000"/>
          <w:shd w:val="clear" w:color="auto" w:fill="FFFFFF"/>
        </w:rPr>
        <w:t xml:space="preserve"> systems they may be interested in</w:t>
      </w:r>
      <w:r w:rsidR="00516237" w:rsidRPr="00B07B33">
        <w:rPr>
          <w:color w:val="000000"/>
          <w:shd w:val="clear" w:color="auto" w:fill="FFFFFF"/>
        </w:rPr>
        <w:t>,</w:t>
      </w:r>
      <w:r w:rsidR="005B5D84" w:rsidRPr="00B07B33">
        <w:rPr>
          <w:color w:val="000000"/>
          <w:shd w:val="clear" w:color="auto" w:fill="FFFFFF"/>
        </w:rPr>
        <w:t xml:space="preserve"> </w:t>
      </w:r>
      <w:r w:rsidR="008C637F" w:rsidRPr="00B07B33">
        <w:rPr>
          <w:color w:val="000000"/>
          <w:shd w:val="clear" w:color="auto" w:fill="FFFFFF"/>
        </w:rPr>
        <w:t>without having to sign non</w:t>
      </w:r>
      <w:r w:rsidR="00DC2AD5">
        <w:rPr>
          <w:color w:val="000000"/>
          <w:shd w:val="clear" w:color="auto" w:fill="FFFFFF"/>
        </w:rPr>
        <w:noBreakHyphen/>
      </w:r>
      <w:r w:rsidR="008C637F" w:rsidRPr="00B07B33">
        <w:rPr>
          <w:color w:val="000000"/>
          <w:shd w:val="clear" w:color="auto" w:fill="FFFFFF"/>
        </w:rPr>
        <w:t>disclosure and other paperwork that may be required by a franchisor. It also allows professional advisors</w:t>
      </w:r>
      <w:r w:rsidR="00555306">
        <w:rPr>
          <w:color w:val="000000"/>
          <w:shd w:val="clear" w:color="auto" w:fill="FFFFFF"/>
        </w:rPr>
        <w:t>, industry bodies, media and academic researchers</w:t>
      </w:r>
      <w:r w:rsidR="008C637F" w:rsidRPr="00B07B33">
        <w:rPr>
          <w:color w:val="000000"/>
          <w:shd w:val="clear" w:color="auto" w:fill="FFFFFF"/>
        </w:rPr>
        <w:t xml:space="preserve"> to be</w:t>
      </w:r>
      <w:r w:rsidR="00555306">
        <w:rPr>
          <w:color w:val="000000"/>
          <w:shd w:val="clear" w:color="auto" w:fill="FFFFFF"/>
        </w:rPr>
        <w:t xml:space="preserve"> better</w:t>
      </w:r>
      <w:r w:rsidR="008C637F" w:rsidRPr="00B07B33">
        <w:rPr>
          <w:color w:val="000000"/>
          <w:shd w:val="clear" w:color="auto" w:fill="FFFFFF"/>
        </w:rPr>
        <w:t xml:space="preserve"> informed about the operation</w:t>
      </w:r>
      <w:r w:rsidR="00EF250D" w:rsidRPr="00B07B33">
        <w:rPr>
          <w:color w:val="000000"/>
          <w:shd w:val="clear" w:color="auto" w:fill="FFFFFF"/>
        </w:rPr>
        <w:t>s</w:t>
      </w:r>
      <w:r w:rsidR="008C637F" w:rsidRPr="00B07B33">
        <w:rPr>
          <w:color w:val="000000"/>
          <w:shd w:val="clear" w:color="auto" w:fill="FFFFFF"/>
        </w:rPr>
        <w:t xml:space="preserve"> of the sector.</w:t>
      </w:r>
      <w:r w:rsidR="005B5D84" w:rsidRPr="00B07B33">
        <w:rPr>
          <w:color w:val="000000"/>
          <w:shd w:val="clear" w:color="auto" w:fill="FFFFFF"/>
        </w:rPr>
        <w:t xml:space="preserve"> </w:t>
      </w:r>
    </w:p>
    <w:p w14:paraId="3C823AF1" w14:textId="329B2BC4" w:rsidR="006B758F" w:rsidRPr="007A69FA" w:rsidRDefault="006B758F" w:rsidP="0029461D">
      <w:pPr>
        <w:rPr>
          <w:spacing w:val="-3"/>
        </w:rPr>
      </w:pPr>
      <w:r w:rsidRPr="007A69FA">
        <w:rPr>
          <w:spacing w:val="-3"/>
        </w:rPr>
        <w:t>Whilst some stakeholders saw limited utility in the FDR, there was nonetheless widespread support for it to remain a part of the regulatory environment. The</w:t>
      </w:r>
      <w:r w:rsidRPr="007A69FA" w:rsidDel="00BE3BD8">
        <w:rPr>
          <w:spacing w:val="-3"/>
        </w:rPr>
        <w:t xml:space="preserve"> </w:t>
      </w:r>
      <w:r w:rsidRPr="007A69FA">
        <w:rPr>
          <w:spacing w:val="-3"/>
        </w:rPr>
        <w:t xml:space="preserve">FDR is still relatively new and is potentially capable of evolving over time into a powerful information tool, as well as a source of sector data and statistics. </w:t>
      </w:r>
    </w:p>
    <w:p w14:paraId="395712DE" w14:textId="5C6E2907" w:rsidR="00D31085" w:rsidRPr="00B07B33" w:rsidRDefault="00D31085" w:rsidP="0029461D">
      <w:pPr>
        <w:rPr>
          <w:color w:val="000000"/>
          <w:shd w:val="clear" w:color="auto" w:fill="FFFFFF"/>
        </w:rPr>
      </w:pPr>
      <w:r w:rsidRPr="00B07B33">
        <w:rPr>
          <w:color w:val="000000"/>
          <w:shd w:val="clear" w:color="auto" w:fill="FFFFFF"/>
        </w:rPr>
        <w:t>The</w:t>
      </w:r>
      <w:r w:rsidR="00E91C6C" w:rsidRPr="00B07B33">
        <w:rPr>
          <w:color w:val="000000"/>
          <w:shd w:val="clear" w:color="auto" w:fill="FFFFFF"/>
        </w:rPr>
        <w:t xml:space="preserve"> large</w:t>
      </w:r>
      <w:r w:rsidRPr="00B07B33">
        <w:rPr>
          <w:color w:val="000000"/>
          <w:shd w:val="clear" w:color="auto" w:fill="FFFFFF"/>
        </w:rPr>
        <w:t xml:space="preserve"> number of profiles on the FDR </w:t>
      </w:r>
      <w:r w:rsidR="00A03257" w:rsidRPr="00B07B33">
        <w:rPr>
          <w:color w:val="000000"/>
          <w:shd w:val="clear" w:color="auto" w:fill="FFFFFF"/>
        </w:rPr>
        <w:t>is an indication of</w:t>
      </w:r>
      <w:r w:rsidR="00E91C6C" w:rsidRPr="00B07B33">
        <w:rPr>
          <w:color w:val="000000"/>
          <w:shd w:val="clear" w:color="auto" w:fill="FFFFFF"/>
        </w:rPr>
        <w:t xml:space="preserve"> </w:t>
      </w:r>
      <w:r w:rsidR="009D7BD7" w:rsidRPr="00B07B33">
        <w:rPr>
          <w:color w:val="000000"/>
          <w:shd w:val="clear" w:color="auto" w:fill="FFFFFF"/>
        </w:rPr>
        <w:t>widespread compliance across the franchise sector. As noted above, ABS analysis of FDR data indicates there are around 1,144 franchise systems operating in Australia. This is consistent with industry and other sources</w:t>
      </w:r>
      <w:r w:rsidR="00DC2AD5">
        <w:rPr>
          <w:color w:val="000000"/>
          <w:shd w:val="clear" w:color="auto" w:fill="FFFFFF"/>
        </w:rPr>
        <w:t>’</w:t>
      </w:r>
      <w:r w:rsidR="009D7BD7" w:rsidRPr="00B07B33">
        <w:rPr>
          <w:color w:val="000000"/>
          <w:shd w:val="clear" w:color="auto" w:fill="FFFFFF"/>
        </w:rPr>
        <w:t xml:space="preserve"> estimates of the size of the franchisor population in Australia</w:t>
      </w:r>
      <w:r w:rsidR="00081C9E" w:rsidRPr="00B07B33">
        <w:rPr>
          <w:color w:val="000000"/>
          <w:shd w:val="clear" w:color="auto" w:fill="FFFFFF"/>
        </w:rPr>
        <w:t>. While some stakeholders were concerned about non</w:t>
      </w:r>
      <w:r w:rsidR="00DC2AD5">
        <w:rPr>
          <w:color w:val="000000"/>
          <w:shd w:val="clear" w:color="auto" w:fill="FFFFFF"/>
        </w:rPr>
        <w:noBreakHyphen/>
      </w:r>
      <w:r w:rsidR="00081C9E" w:rsidRPr="00B07B33">
        <w:rPr>
          <w:color w:val="000000"/>
          <w:shd w:val="clear" w:color="auto" w:fill="FFFFFF"/>
        </w:rPr>
        <w:t>compliance with the requirement t</w:t>
      </w:r>
      <w:r w:rsidR="00321570" w:rsidRPr="00B07B33">
        <w:rPr>
          <w:color w:val="000000"/>
          <w:shd w:val="clear" w:color="auto" w:fill="FFFFFF"/>
        </w:rPr>
        <w:t>o</w:t>
      </w:r>
      <w:r w:rsidR="00081C9E" w:rsidRPr="00B07B33">
        <w:rPr>
          <w:color w:val="000000"/>
          <w:shd w:val="clear" w:color="auto" w:fill="FFFFFF"/>
        </w:rPr>
        <w:t xml:space="preserve"> register, this does not appear to be widespread. </w:t>
      </w:r>
    </w:p>
    <w:p w14:paraId="71873641" w14:textId="140B57C6" w:rsidR="004B1F70" w:rsidRPr="00B07B33" w:rsidRDefault="00373401" w:rsidP="0029461D">
      <w:r w:rsidRPr="00B07B33">
        <w:rPr>
          <w:color w:val="000000"/>
          <w:shd w:val="clear" w:color="auto" w:fill="FFFFFF"/>
        </w:rPr>
        <w:t>Separately</w:t>
      </w:r>
      <w:r w:rsidR="00895887" w:rsidRPr="00B07B33">
        <w:rPr>
          <w:color w:val="000000"/>
          <w:shd w:val="clear" w:color="auto" w:fill="FFFFFF"/>
        </w:rPr>
        <w:t xml:space="preserve"> to the failure to register, some franchisors have provided low</w:t>
      </w:r>
      <w:r w:rsidR="00DC2AD5">
        <w:rPr>
          <w:color w:val="000000"/>
          <w:shd w:val="clear" w:color="auto" w:fill="FFFFFF"/>
        </w:rPr>
        <w:noBreakHyphen/>
      </w:r>
      <w:r w:rsidR="00895887" w:rsidRPr="00B07B33">
        <w:rPr>
          <w:color w:val="000000"/>
          <w:shd w:val="clear" w:color="auto" w:fill="FFFFFF"/>
        </w:rPr>
        <w:t>quality information on the FDR</w:t>
      </w:r>
      <w:r w:rsidR="00075C17" w:rsidRPr="00B07B33">
        <w:rPr>
          <w:color w:val="000000"/>
          <w:shd w:val="clear" w:color="auto" w:fill="FFFFFF"/>
        </w:rPr>
        <w:t xml:space="preserve"> </w:t>
      </w:r>
      <w:r w:rsidRPr="00B07B33">
        <w:rPr>
          <w:color w:val="000000"/>
          <w:shd w:val="clear" w:color="auto" w:fill="FFFFFF"/>
        </w:rPr>
        <w:t>with</w:t>
      </w:r>
      <w:r w:rsidR="00075C17" w:rsidRPr="00B07B33">
        <w:rPr>
          <w:color w:val="000000"/>
          <w:shd w:val="clear" w:color="auto" w:fill="FFFFFF"/>
        </w:rPr>
        <w:t xml:space="preserve"> </w:t>
      </w:r>
      <w:r w:rsidR="00326A14" w:rsidRPr="00B07B33">
        <w:rPr>
          <w:color w:val="000000"/>
          <w:shd w:val="clear" w:color="auto" w:fill="FFFFFF"/>
        </w:rPr>
        <w:t>significant differences in the way franchisors have approached compliance</w:t>
      </w:r>
      <w:r w:rsidR="00075C17" w:rsidRPr="00B07B33">
        <w:rPr>
          <w:color w:val="000000"/>
          <w:shd w:val="clear" w:color="auto" w:fill="FFFFFF"/>
        </w:rPr>
        <w:t xml:space="preserve">. Hence, </w:t>
      </w:r>
      <w:r w:rsidR="004B1F70" w:rsidRPr="00B07B33">
        <w:rPr>
          <w:color w:val="000000"/>
          <w:shd w:val="clear" w:color="auto" w:fill="FFFFFF"/>
        </w:rPr>
        <w:t>o</w:t>
      </w:r>
      <w:r w:rsidR="004B1F70" w:rsidRPr="00B07B33">
        <w:t xml:space="preserve">ne issue which needs further clarification is compliance with the listing requirements. Treasury has no formal role in relation to enforcement and compliance with the requirements under Part 5A and is limited in its ability to address </w:t>
      </w:r>
      <w:r w:rsidR="00BE5E1E" w:rsidRPr="00B07B33">
        <w:t>inconsistent or</w:t>
      </w:r>
      <w:r w:rsidR="004B1F70" w:rsidRPr="00B07B33">
        <w:t xml:space="preserve"> problematic approaches to compliance. </w:t>
      </w:r>
      <w:r w:rsidR="00555306">
        <w:t xml:space="preserve">This is the responsibility of the ACCC. </w:t>
      </w:r>
      <w:r w:rsidR="004B1F70" w:rsidRPr="00B07B33">
        <w:t xml:space="preserve">Operation and administration of the FDR would </w:t>
      </w:r>
      <w:r w:rsidR="00555306">
        <w:t xml:space="preserve">therefore sit </w:t>
      </w:r>
      <w:r w:rsidR="004B1F70" w:rsidRPr="00B07B33">
        <w:t xml:space="preserve">more appropriately with the </w:t>
      </w:r>
      <w:r w:rsidR="00555306">
        <w:t xml:space="preserve">regulator, </w:t>
      </w:r>
      <w:r w:rsidR="004B1F70" w:rsidRPr="00B07B33">
        <w:t xml:space="preserve">given its broader responsibilities in relation to the Code. </w:t>
      </w:r>
    </w:p>
    <w:p w14:paraId="5D78776B" w14:textId="44E6832F" w:rsidR="005D635A" w:rsidRPr="00B07B33" w:rsidRDefault="00555306" w:rsidP="0029461D">
      <w:r>
        <w:t>Due to</w:t>
      </w:r>
      <w:r w:rsidR="00694254" w:rsidRPr="00B07B33">
        <w:t xml:space="preserve"> the low response</w:t>
      </w:r>
      <w:r>
        <w:t xml:space="preserve"> </w:t>
      </w:r>
      <w:r w:rsidR="00694254" w:rsidRPr="00B07B33">
        <w:t xml:space="preserve">rate from franchisees </w:t>
      </w:r>
      <w:r w:rsidR="00FC173F" w:rsidRPr="00B07B33">
        <w:t>and their advis</w:t>
      </w:r>
      <w:r w:rsidR="000056C9">
        <w:t>o</w:t>
      </w:r>
      <w:r w:rsidR="00FC173F" w:rsidRPr="00B07B33">
        <w:t xml:space="preserve">rs </w:t>
      </w:r>
      <w:r>
        <w:t>in</w:t>
      </w:r>
      <w:r w:rsidR="00694254" w:rsidRPr="00B07B33">
        <w:t xml:space="preserve"> the FDR survey, it is difficult to draw </w:t>
      </w:r>
      <w:r w:rsidR="006B758F" w:rsidRPr="00B07B33">
        <w:t xml:space="preserve">firm </w:t>
      </w:r>
      <w:r w:rsidR="00694254" w:rsidRPr="00B07B33">
        <w:t>conclusions about whether it is</w:t>
      </w:r>
      <w:r w:rsidR="00FC173F" w:rsidRPr="00B07B33">
        <w:t xml:space="preserve"> </w:t>
      </w:r>
      <w:r w:rsidR="00221444" w:rsidRPr="00B07B33">
        <w:t xml:space="preserve">achieving its </w:t>
      </w:r>
      <w:r w:rsidR="00694254" w:rsidRPr="00B07B33">
        <w:t xml:space="preserve">intended purpose of allowing prospective franchisees to compare information about franchisors. </w:t>
      </w:r>
      <w:r w:rsidR="005D635A" w:rsidRPr="00B07B33">
        <w:t xml:space="preserve">The </w:t>
      </w:r>
      <w:r w:rsidR="00E83D17" w:rsidRPr="00B07B33">
        <w:t>FDR</w:t>
      </w:r>
      <w:r w:rsidR="005D635A" w:rsidRPr="00B07B33">
        <w:t xml:space="preserve"> has </w:t>
      </w:r>
      <w:r>
        <w:t xml:space="preserve">only </w:t>
      </w:r>
      <w:r w:rsidR="005D635A" w:rsidRPr="00B07B33">
        <w:t xml:space="preserve">been operational for </w:t>
      </w:r>
      <w:r>
        <w:t>just over a year</w:t>
      </w:r>
      <w:r w:rsidR="005D635A" w:rsidRPr="00B07B33">
        <w:t xml:space="preserve"> as at the date of this report. While it can be expected that </w:t>
      </w:r>
      <w:r w:rsidR="00D067F8" w:rsidRPr="00B07B33">
        <w:t xml:space="preserve">awareness of the FDR will increase over time, </w:t>
      </w:r>
      <w:r w:rsidR="007C7218" w:rsidRPr="00B07B33">
        <w:t xml:space="preserve">further </w:t>
      </w:r>
      <w:r w:rsidR="00E16877" w:rsidRPr="00B07B33">
        <w:t xml:space="preserve">effort to promote the visibility and usage of the FDR to prospective franchisees would be highly </w:t>
      </w:r>
      <w:r w:rsidR="00B95C5D" w:rsidRPr="00B07B33">
        <w:t>desirable</w:t>
      </w:r>
      <w:r w:rsidR="00694254" w:rsidRPr="00B07B33">
        <w:t>.</w:t>
      </w:r>
    </w:p>
    <w:p w14:paraId="47C971E6" w14:textId="41DE103E" w:rsidR="00BE5E1E" w:rsidRPr="00B07B33" w:rsidRDefault="00555306" w:rsidP="007A69FA">
      <w:r>
        <w:t>T</w:t>
      </w:r>
      <w:r w:rsidR="00BE5E1E" w:rsidRPr="00B07B33">
        <w:t xml:space="preserve">he FDR platform could </w:t>
      </w:r>
      <w:r>
        <w:t xml:space="preserve">also </w:t>
      </w:r>
      <w:r w:rsidR="00BE5E1E" w:rsidRPr="00B07B33">
        <w:t xml:space="preserve">be leveraged to </w:t>
      </w:r>
      <w:r w:rsidR="00FB6D81" w:rsidRPr="00B07B33">
        <w:t>improve awareness and uptake of other positive developments including the introduction of voluntary binding arbitration facilitated by ASBFEO.</w:t>
      </w:r>
      <w:r w:rsidR="002C1559" w:rsidRPr="00B07B33">
        <w:t xml:space="preserve"> Improved uptake of arbitration may be achieved by requiring franchisor profiles to </w:t>
      </w:r>
      <w:r w:rsidR="005D77DC" w:rsidRPr="00B07B33">
        <w:t>contain</w:t>
      </w:r>
      <w:r w:rsidR="002C1559" w:rsidRPr="00B07B33">
        <w:t xml:space="preserve"> information about whether a franchise agreement includes provision for arbitration of disputes.</w:t>
      </w:r>
      <w:r w:rsidR="0013509C" w:rsidRPr="00B07B33">
        <w:rPr>
          <w:rStyle w:val="FootnoteReference"/>
        </w:rPr>
        <w:footnoteReference w:id="114"/>
      </w:r>
      <w:r w:rsidR="002C1559" w:rsidRPr="00B07B33">
        <w:t xml:space="preserve"> </w:t>
      </w:r>
      <w:r w:rsidR="00DC159A" w:rsidRPr="00B07B33">
        <w:t xml:space="preserve">Given the importance of information about </w:t>
      </w:r>
      <w:r w:rsidR="003D19FD" w:rsidRPr="00B07B33">
        <w:t xml:space="preserve">litigation and </w:t>
      </w:r>
      <w:r w:rsidR="00DC159A" w:rsidRPr="00B07B33">
        <w:t xml:space="preserve">adverse actions by regulators, it would also be beneficial to highlight this information on the FDR for franchisees. </w:t>
      </w:r>
    </w:p>
    <w:p w14:paraId="7AA93C0E" w14:textId="1CF01599" w:rsidR="00816F47" w:rsidRDefault="006E63D2" w:rsidP="0029461D">
      <w:r w:rsidRPr="00B07B33">
        <w:t>The potential for the FDR to be transformed into a tool for regulating participation in the sector is discussed further in</w:t>
      </w:r>
      <w:r w:rsidR="00555306">
        <w:t xml:space="preserve"> Chapter 7</w:t>
      </w:r>
      <w:r w:rsidR="003E5E67">
        <w:t xml:space="preserve">. </w:t>
      </w:r>
    </w:p>
    <w:p w14:paraId="3F8BB5B0" w14:textId="5EE0FFDB" w:rsidR="005C0A95" w:rsidRPr="00B07B33" w:rsidRDefault="00C26695" w:rsidP="007837A3">
      <w:pPr>
        <w:pStyle w:val="Heading2Numbered"/>
      </w:pPr>
      <w:bookmarkStart w:id="175" w:name="_Toc156484480"/>
      <w:r w:rsidRPr="00B07B33">
        <w:t xml:space="preserve">Findings and </w:t>
      </w:r>
      <w:r w:rsidRPr="007837A3">
        <w:t>recommendations</w:t>
      </w:r>
      <w:bookmarkEnd w:id="175"/>
    </w:p>
    <w:tbl>
      <w:tblPr>
        <w:tblStyle w:val="TableGrid"/>
        <w:tblW w:w="9072" w:type="dxa"/>
        <w:shd w:val="clear" w:color="auto" w:fill="F3F7F7"/>
        <w:tblLook w:val="0620" w:firstRow="1" w:lastRow="0" w:firstColumn="0" w:lastColumn="0" w:noHBand="1" w:noVBand="1"/>
      </w:tblPr>
      <w:tblGrid>
        <w:gridCol w:w="4536"/>
        <w:gridCol w:w="4536"/>
      </w:tblGrid>
      <w:tr w:rsidR="00616CD5" w:rsidRPr="00B07B33" w14:paraId="0B1D35A5" w14:textId="77777777" w:rsidTr="007837A3">
        <w:trPr>
          <w:cnfStyle w:val="100000000000" w:firstRow="1" w:lastRow="0" w:firstColumn="0" w:lastColumn="0" w:oddVBand="0" w:evenVBand="0" w:oddHBand="0" w:evenHBand="0" w:firstRowFirstColumn="0" w:firstRowLastColumn="0" w:lastRowFirstColumn="0" w:lastRowLastColumn="0"/>
          <w:cantSplit/>
          <w:trHeight w:val="20"/>
        </w:trPr>
        <w:tc>
          <w:tcPr>
            <w:tcW w:w="9072" w:type="dxa"/>
            <w:gridSpan w:val="2"/>
            <w:shd w:val="clear" w:color="auto" w:fill="D5E3E3"/>
          </w:tcPr>
          <w:p w14:paraId="3612D25E" w14:textId="77777777" w:rsidR="00616CD5" w:rsidRPr="00B07B33" w:rsidRDefault="00616CD5" w:rsidP="00F124B6">
            <w:pPr>
              <w:pStyle w:val="TableColumnHeadingLeft"/>
              <w:rPr>
                <w:b w:val="0"/>
              </w:rPr>
            </w:pPr>
            <w:r w:rsidRPr="00B07B33">
              <w:t>Findings</w:t>
            </w:r>
          </w:p>
        </w:tc>
      </w:tr>
      <w:tr w:rsidR="00616CD5" w:rsidRPr="00B07B33" w14:paraId="5DD50945" w14:textId="77777777" w:rsidTr="007837A3">
        <w:trPr>
          <w:cantSplit/>
          <w:trHeight w:val="20"/>
        </w:trPr>
        <w:tc>
          <w:tcPr>
            <w:tcW w:w="9072" w:type="dxa"/>
            <w:gridSpan w:val="2"/>
            <w:shd w:val="clear" w:color="auto" w:fill="F3F7F7"/>
          </w:tcPr>
          <w:p w14:paraId="7A9FB814" w14:textId="2632609E" w:rsidR="00616CD5" w:rsidRPr="007837A3" w:rsidRDefault="00616CD5" w:rsidP="007837A3">
            <w:pPr>
              <w:pStyle w:val="TableNumeral"/>
            </w:pPr>
            <w:r w:rsidRPr="00B07B33">
              <w:t xml:space="preserve">The Code requirements relating to disclosure are comprehensive. They can sometimes be burdensome for franchisors to </w:t>
            </w:r>
            <w:r w:rsidRPr="007837A3">
              <w:t xml:space="preserve">comply with, and burdensome for franchisees to comprehend and act on. Any further attempt to address concerns by mandating </w:t>
            </w:r>
            <w:r w:rsidR="002F706F" w:rsidRPr="007837A3">
              <w:t xml:space="preserve">greater </w:t>
            </w:r>
            <w:r w:rsidRPr="007837A3">
              <w:t xml:space="preserve">disclosure is likely to be counterproductive. </w:t>
            </w:r>
          </w:p>
          <w:p w14:paraId="5C65DFDC" w14:textId="77777777" w:rsidR="00616CD5" w:rsidRPr="007837A3" w:rsidRDefault="00616CD5" w:rsidP="007837A3">
            <w:pPr>
              <w:pStyle w:val="TableNumeral"/>
            </w:pPr>
            <w:r w:rsidRPr="007837A3">
              <w:t>Certain disclosure and cooling off obligations in the Code create unnecessary regulatory burden when applied to the renewal of an existing franchise relationship.</w:t>
            </w:r>
          </w:p>
          <w:p w14:paraId="4B49D9DB" w14:textId="4C0A536E" w:rsidR="00616CD5" w:rsidRPr="007837A3" w:rsidRDefault="00616CD5" w:rsidP="007837A3">
            <w:pPr>
              <w:pStyle w:val="TableNumeral"/>
            </w:pPr>
            <w:r w:rsidRPr="007837A3">
              <w:t>It is impractical to mandate compulsory pre</w:t>
            </w:r>
            <w:r w:rsidR="00DC2AD5" w:rsidRPr="007837A3">
              <w:noBreakHyphen/>
            </w:r>
            <w:r w:rsidRPr="007837A3">
              <w:t xml:space="preserve">entry education and advice, however enhancements to education and advice by government would be beneficial. </w:t>
            </w:r>
          </w:p>
          <w:p w14:paraId="6B3785B7" w14:textId="77777777" w:rsidR="00616CD5" w:rsidRPr="007837A3" w:rsidRDefault="00616CD5" w:rsidP="007837A3">
            <w:pPr>
              <w:pStyle w:val="TableNumeral"/>
            </w:pPr>
            <w:r w:rsidRPr="007837A3">
              <w:t xml:space="preserve">All franchise agreements ought to provide a reasonable opportunity to make a return on investment (including provision for compensation in the event of early termination). </w:t>
            </w:r>
          </w:p>
          <w:p w14:paraId="4C11B18B" w14:textId="77777777" w:rsidR="00616CD5" w:rsidRPr="00B07B33" w:rsidRDefault="00616CD5" w:rsidP="007837A3">
            <w:pPr>
              <w:pStyle w:val="TableNumeral"/>
            </w:pPr>
            <w:r w:rsidRPr="007837A3">
              <w:t>The FDR is a valuable addition to the regulatory landscape, but awareness and utilisation of the Register is low and greater enforcement of the</w:t>
            </w:r>
            <w:r w:rsidRPr="00B07B33">
              <w:t xml:space="preserve"> listing requirements is likely to be needed. </w:t>
            </w:r>
          </w:p>
        </w:tc>
      </w:tr>
      <w:tr w:rsidR="00616CD5" w:rsidRPr="00B07B33" w14:paraId="250599FF" w14:textId="77777777" w:rsidTr="007837A3">
        <w:trPr>
          <w:cantSplit/>
          <w:trHeight w:val="20"/>
        </w:trPr>
        <w:tc>
          <w:tcPr>
            <w:tcW w:w="4536" w:type="dxa"/>
            <w:shd w:val="clear" w:color="auto" w:fill="D5E3E3"/>
          </w:tcPr>
          <w:p w14:paraId="50D18BDC" w14:textId="77777777" w:rsidR="00616CD5" w:rsidRPr="00B07B33" w:rsidRDefault="00616CD5" w:rsidP="00F124B6">
            <w:pPr>
              <w:pStyle w:val="TableColumnHeadingLeft"/>
            </w:pPr>
            <w:r w:rsidRPr="00B07B33">
              <w:t>Recommendations</w:t>
            </w:r>
          </w:p>
        </w:tc>
        <w:tc>
          <w:tcPr>
            <w:tcW w:w="4536" w:type="dxa"/>
            <w:shd w:val="clear" w:color="auto" w:fill="D5E3E3"/>
          </w:tcPr>
          <w:p w14:paraId="11EF5110" w14:textId="77777777" w:rsidR="00616CD5" w:rsidRPr="00B07B33" w:rsidRDefault="00616CD5" w:rsidP="00F124B6">
            <w:pPr>
              <w:pStyle w:val="TableColumnHeadingLeft"/>
            </w:pPr>
            <w:r w:rsidRPr="00B07B33">
              <w:t>Implementation suggestions</w:t>
            </w:r>
          </w:p>
        </w:tc>
      </w:tr>
      <w:tr w:rsidR="00616CD5" w:rsidRPr="00B07B33" w14:paraId="6A97105F" w14:textId="77777777" w:rsidTr="007837A3">
        <w:trPr>
          <w:cantSplit/>
          <w:trHeight w:val="20"/>
        </w:trPr>
        <w:tc>
          <w:tcPr>
            <w:tcW w:w="4536" w:type="dxa"/>
            <w:shd w:val="clear" w:color="auto" w:fill="F3F7F7"/>
          </w:tcPr>
          <w:p w14:paraId="62F1948A" w14:textId="12297B3F" w:rsidR="00616CD5" w:rsidRPr="009E40B0" w:rsidRDefault="00616CD5" w:rsidP="009E40B0">
            <w:pPr>
              <w:pStyle w:val="TableTextNumber"/>
            </w:pPr>
            <w:r w:rsidRPr="009E40B0">
              <w:t>Simplify and consolidate the pre</w:t>
            </w:r>
            <w:r w:rsidR="00DC2AD5" w:rsidRPr="009E40B0">
              <w:noBreakHyphen/>
            </w:r>
            <w:r w:rsidRPr="009E40B0">
              <w:t>entry information given to prospective franchisees.</w:t>
            </w:r>
          </w:p>
        </w:tc>
        <w:tc>
          <w:tcPr>
            <w:tcW w:w="4536" w:type="dxa"/>
            <w:shd w:val="clear" w:color="auto" w:fill="F3F7F7"/>
          </w:tcPr>
          <w:p w14:paraId="68DC6838" w14:textId="412D8DA9" w:rsidR="00616CD5" w:rsidRPr="00B07B33" w:rsidRDefault="00616CD5" w:rsidP="009E40B0">
            <w:pPr>
              <w:pStyle w:val="TableTextLeft"/>
              <w:ind w:left="425" w:hanging="425"/>
            </w:pPr>
            <w:r w:rsidRPr="00B07B33">
              <w:t>6A.</w:t>
            </w:r>
            <w:r w:rsidR="00C52420">
              <w:tab/>
            </w:r>
            <w:r w:rsidRPr="00B07B33">
              <w:t>Merge the disclosure document and key facts sheet.</w:t>
            </w:r>
          </w:p>
        </w:tc>
      </w:tr>
      <w:tr w:rsidR="00616CD5" w:rsidRPr="00B07B33" w14:paraId="753CAE17" w14:textId="77777777" w:rsidTr="007837A3">
        <w:trPr>
          <w:cantSplit/>
          <w:trHeight w:val="20"/>
        </w:trPr>
        <w:tc>
          <w:tcPr>
            <w:tcW w:w="4536" w:type="dxa"/>
            <w:shd w:val="clear" w:color="auto" w:fill="F3F7F7"/>
          </w:tcPr>
          <w:p w14:paraId="405BF928" w14:textId="77777777" w:rsidR="00616CD5" w:rsidRPr="009E40B0" w:rsidRDefault="00616CD5" w:rsidP="009E40B0">
            <w:pPr>
              <w:pStyle w:val="TableTextNumber"/>
            </w:pPr>
            <w:r w:rsidRPr="009E40B0">
              <w:t>Franchisor obligations under the Code in relation to existing franchisees should be simplified.</w:t>
            </w:r>
          </w:p>
        </w:tc>
        <w:tc>
          <w:tcPr>
            <w:tcW w:w="4536" w:type="dxa"/>
            <w:shd w:val="clear" w:color="auto" w:fill="F3F7F7"/>
          </w:tcPr>
          <w:p w14:paraId="23725BE9" w14:textId="022DE5A8" w:rsidR="00616CD5" w:rsidRPr="007837A3" w:rsidRDefault="00616CD5" w:rsidP="007837A3">
            <w:pPr>
              <w:pStyle w:val="TableTextLeft"/>
              <w:ind w:left="425" w:hanging="425"/>
            </w:pPr>
            <w:r w:rsidRPr="007837A3">
              <w:t>7A.</w:t>
            </w:r>
            <w:r w:rsidR="00C52420" w:rsidRPr="007837A3">
              <w:tab/>
            </w:r>
            <w:r w:rsidRPr="007837A3">
              <w:t xml:space="preserve">Existing franchisees entering into a new franchise agreement (or renewing or extending an existing agreement) should be able to opt out of disclosure and cooling off requirements designed to protect new franchisees. </w:t>
            </w:r>
          </w:p>
        </w:tc>
      </w:tr>
      <w:tr w:rsidR="00616CD5" w:rsidRPr="00B07B33" w14:paraId="205677B2" w14:textId="77777777" w:rsidTr="007837A3">
        <w:trPr>
          <w:cantSplit/>
          <w:trHeight w:val="20"/>
        </w:trPr>
        <w:tc>
          <w:tcPr>
            <w:tcW w:w="4536" w:type="dxa"/>
            <w:shd w:val="clear" w:color="auto" w:fill="F3F7F7"/>
          </w:tcPr>
          <w:p w14:paraId="33EFAE41" w14:textId="4F1CB077" w:rsidR="00616CD5" w:rsidRPr="009E40B0" w:rsidRDefault="00616CD5" w:rsidP="009E40B0">
            <w:pPr>
              <w:pStyle w:val="TableTextNumber"/>
            </w:pPr>
            <w:r w:rsidRPr="009E40B0">
              <w:t>The existing requirement that new vehicle dealership agreements must provide a reasonable opportunity to make a return on investment should be extended to all franchise agreements</w:t>
            </w:r>
            <w:r w:rsidR="00DC2AD5" w:rsidRPr="009E40B0">
              <w:t xml:space="preserve">. </w:t>
            </w:r>
          </w:p>
        </w:tc>
        <w:tc>
          <w:tcPr>
            <w:tcW w:w="4536" w:type="dxa"/>
            <w:shd w:val="clear" w:color="auto" w:fill="F3F7F7"/>
          </w:tcPr>
          <w:p w14:paraId="570CC7B6" w14:textId="6DA57193" w:rsidR="00616CD5" w:rsidRPr="00B07B33" w:rsidRDefault="00616CD5" w:rsidP="009E40B0">
            <w:pPr>
              <w:pStyle w:val="TableTextLeft"/>
              <w:ind w:left="425" w:hanging="425"/>
            </w:pPr>
            <w:r w:rsidRPr="00B07B33">
              <w:t>8A.</w:t>
            </w:r>
            <w:r w:rsidR="00C52420">
              <w:tab/>
            </w:r>
            <w:r w:rsidRPr="00B07B33">
              <w:t>Amend Clause 46B of the Code to apply to all franchise agreements, not just new vehicle dealership agreements.</w:t>
            </w:r>
          </w:p>
        </w:tc>
      </w:tr>
      <w:tr w:rsidR="00616CD5" w:rsidRPr="00B07B33" w14:paraId="5008FCDB" w14:textId="77777777" w:rsidTr="007837A3">
        <w:trPr>
          <w:cantSplit/>
          <w:trHeight w:val="20"/>
        </w:trPr>
        <w:tc>
          <w:tcPr>
            <w:tcW w:w="4536" w:type="dxa"/>
            <w:shd w:val="clear" w:color="auto" w:fill="F3F7F7"/>
          </w:tcPr>
          <w:p w14:paraId="303AB4B1" w14:textId="77777777" w:rsidR="00616CD5" w:rsidRPr="007837A3" w:rsidRDefault="00616CD5" w:rsidP="009E40B0">
            <w:pPr>
              <w:pStyle w:val="TableTextNumber"/>
              <w:rPr>
                <w:spacing w:val="-2"/>
              </w:rPr>
            </w:pPr>
            <w:r w:rsidRPr="007837A3">
              <w:rPr>
                <w:spacing w:val="-2"/>
              </w:rPr>
              <w:t>The existing requirement that new vehicle dealership agreements must include provisions for compensation for franchisees in the event of early termination should be extended to all franchise agreements.</w:t>
            </w:r>
          </w:p>
        </w:tc>
        <w:tc>
          <w:tcPr>
            <w:tcW w:w="4536" w:type="dxa"/>
            <w:shd w:val="clear" w:color="auto" w:fill="F3F7F7"/>
          </w:tcPr>
          <w:p w14:paraId="5732B9A6" w14:textId="48CE5BD0" w:rsidR="00616CD5" w:rsidRPr="00B07B33" w:rsidRDefault="00616CD5" w:rsidP="009E40B0">
            <w:pPr>
              <w:pStyle w:val="TableTextLeft"/>
              <w:ind w:left="425" w:hanging="425"/>
            </w:pPr>
            <w:r w:rsidRPr="00B07B33">
              <w:t>9A.</w:t>
            </w:r>
            <w:r w:rsidR="00C52420">
              <w:tab/>
            </w:r>
            <w:r w:rsidRPr="00B07B33">
              <w:t xml:space="preserve"> Amend Clause 46A of the Code to apply to all franchise agreements, not just new vehicle dealership agreements.</w:t>
            </w:r>
          </w:p>
        </w:tc>
      </w:tr>
      <w:tr w:rsidR="00616CD5" w:rsidRPr="00B07B33" w14:paraId="36805A23" w14:textId="77777777" w:rsidTr="007837A3">
        <w:trPr>
          <w:cantSplit/>
          <w:trHeight w:val="20"/>
        </w:trPr>
        <w:tc>
          <w:tcPr>
            <w:tcW w:w="4536" w:type="dxa"/>
            <w:shd w:val="clear" w:color="auto" w:fill="F3F7F7"/>
          </w:tcPr>
          <w:p w14:paraId="03D93873" w14:textId="77777777" w:rsidR="00616CD5" w:rsidRPr="009E40B0" w:rsidRDefault="00616CD5" w:rsidP="009E40B0">
            <w:pPr>
              <w:pStyle w:val="TableTextNumber"/>
            </w:pPr>
            <w:r w:rsidRPr="009E40B0">
              <w:t>Enhance the public visibility and usage of the Franchise Disclosure Register.</w:t>
            </w:r>
          </w:p>
        </w:tc>
        <w:tc>
          <w:tcPr>
            <w:tcW w:w="4536" w:type="dxa"/>
            <w:shd w:val="clear" w:color="auto" w:fill="F3F7F7"/>
          </w:tcPr>
          <w:p w14:paraId="3F5753EB" w14:textId="7CE70215" w:rsidR="00616CD5" w:rsidRPr="00B07B33" w:rsidRDefault="00616CD5" w:rsidP="009E40B0">
            <w:pPr>
              <w:pStyle w:val="TableTextLeft"/>
              <w:ind w:left="425" w:hanging="425"/>
            </w:pPr>
            <w:r w:rsidRPr="00B07B33">
              <w:t>10A.</w:t>
            </w:r>
            <w:r w:rsidR="00FD50A8">
              <w:tab/>
            </w:r>
            <w:r w:rsidRPr="00B07B33">
              <w:t>More actively promote the FDR</w:t>
            </w:r>
            <w:r w:rsidR="00DC2AD5">
              <w:t>’</w:t>
            </w:r>
            <w:r w:rsidRPr="00B07B33">
              <w:t>s existence and usage through education material prepared by business.gov.au, the ACCC, ASBFEO and state SBCs.</w:t>
            </w:r>
          </w:p>
          <w:p w14:paraId="143B246F" w14:textId="447060D3" w:rsidR="00616CD5" w:rsidRPr="00B07B33" w:rsidRDefault="00616CD5" w:rsidP="009E40B0">
            <w:pPr>
              <w:pStyle w:val="TableTextLeft"/>
              <w:ind w:left="425" w:hanging="425"/>
            </w:pPr>
            <w:r w:rsidRPr="00B07B33">
              <w:t>10B.</w:t>
            </w:r>
            <w:r w:rsidR="00FD50A8">
              <w:tab/>
            </w:r>
            <w:r w:rsidRPr="00B07B33">
              <w:t>Responsibility for the administration of the FDR and its website should sit with the ACCC</w:t>
            </w:r>
            <w:r w:rsidR="003E5E67">
              <w:t xml:space="preserve">. </w:t>
            </w:r>
          </w:p>
          <w:p w14:paraId="3BF1636E" w14:textId="52FCB8FE" w:rsidR="00616CD5" w:rsidRPr="00B07B33" w:rsidRDefault="00616CD5" w:rsidP="009E40B0">
            <w:pPr>
              <w:pStyle w:val="TableTextLeft"/>
              <w:ind w:left="425" w:hanging="425"/>
            </w:pPr>
            <w:r w:rsidRPr="00B07B33">
              <w:t>10C.</w:t>
            </w:r>
            <w:r w:rsidR="00FD50A8">
              <w:tab/>
            </w:r>
            <w:r w:rsidRPr="00B07B33">
              <w:t>If a FranchiseSmart website model is adopted, incorporate the FDR into FranchiseSmart.</w:t>
            </w:r>
          </w:p>
        </w:tc>
      </w:tr>
      <w:tr w:rsidR="00616CD5" w:rsidRPr="00B07B33" w14:paraId="11F21C9E" w14:textId="77777777" w:rsidTr="007837A3">
        <w:trPr>
          <w:cantSplit/>
          <w:trHeight w:val="20"/>
        </w:trPr>
        <w:tc>
          <w:tcPr>
            <w:tcW w:w="4536" w:type="dxa"/>
            <w:shd w:val="clear" w:color="auto" w:fill="F3F7F7"/>
          </w:tcPr>
          <w:p w14:paraId="750ECF1F" w14:textId="77777777" w:rsidR="00616CD5" w:rsidRPr="009E40B0" w:rsidRDefault="00616CD5" w:rsidP="009E40B0">
            <w:pPr>
              <w:pStyle w:val="TableTextNumber"/>
            </w:pPr>
            <w:r w:rsidRPr="009E40B0">
              <w:t xml:space="preserve">Additional information should be included on the FDR relating to dispute resolution and adverse actions brought by enforcement agencies. </w:t>
            </w:r>
          </w:p>
        </w:tc>
        <w:tc>
          <w:tcPr>
            <w:tcW w:w="4536" w:type="dxa"/>
            <w:shd w:val="clear" w:color="auto" w:fill="F3F7F7"/>
          </w:tcPr>
          <w:p w14:paraId="542CD35E" w14:textId="29A17579" w:rsidR="00616CD5" w:rsidRPr="00B07B33" w:rsidRDefault="00616CD5" w:rsidP="009E40B0">
            <w:pPr>
              <w:pStyle w:val="TableTextLeft"/>
              <w:ind w:left="425" w:hanging="425"/>
            </w:pPr>
            <w:r w:rsidRPr="00B07B33">
              <w:t>11A.</w:t>
            </w:r>
            <w:r w:rsidR="00FD50A8">
              <w:tab/>
            </w:r>
            <w:r w:rsidRPr="00B07B33">
              <w:t>The FDR should state whether or not a franchise system offers binding voluntary arbitration.</w:t>
            </w:r>
          </w:p>
          <w:p w14:paraId="56B5A7C5" w14:textId="16313BE1" w:rsidR="00616CD5" w:rsidRPr="00B07B33" w:rsidRDefault="00616CD5" w:rsidP="009E40B0">
            <w:pPr>
              <w:pStyle w:val="TableTextLeft"/>
              <w:spacing w:after="120"/>
              <w:ind w:left="425" w:hanging="425"/>
            </w:pPr>
            <w:r w:rsidRPr="00B07B33">
              <w:t>11B.</w:t>
            </w:r>
            <w:r w:rsidR="00FD50A8">
              <w:tab/>
            </w:r>
            <w:r w:rsidRPr="00B07B33">
              <w:t>Consideration should be given to including information on the FDR about any sanctions or court action taken by the ACCC, ASIC, FWO or ATO against a franchise system in the last five years.</w:t>
            </w:r>
          </w:p>
        </w:tc>
      </w:tr>
    </w:tbl>
    <w:p w14:paraId="66E84C0C" w14:textId="77777777" w:rsidR="007A69FA" w:rsidRDefault="007A69FA" w:rsidP="007A69FA">
      <w:pPr>
        <w:sectPr w:rsidR="007A69FA" w:rsidSect="007B6C51">
          <w:pgSz w:w="11906" w:h="16838" w:code="9"/>
          <w:pgMar w:top="1843" w:right="1417" w:bottom="1417" w:left="1417" w:header="709" w:footer="709" w:gutter="0"/>
          <w:cols w:space="708"/>
          <w:docGrid w:linePitch="360"/>
        </w:sectPr>
      </w:pPr>
      <w:bookmarkStart w:id="176" w:name="_Ref151994425"/>
      <w:bookmarkStart w:id="177" w:name="_Toc156484481"/>
    </w:p>
    <w:p w14:paraId="063587EE" w14:textId="559E3595" w:rsidR="00C96127" w:rsidRPr="00B533C6" w:rsidRDefault="00355521" w:rsidP="00B533C6">
      <w:pPr>
        <w:pStyle w:val="Heading1Numbered"/>
      </w:pPr>
      <w:r w:rsidRPr="00B533C6">
        <w:t>D</w:t>
      </w:r>
      <w:r w:rsidR="00C96127" w:rsidRPr="00B533C6">
        <w:t>uring a franchise relationship</w:t>
      </w:r>
      <w:bookmarkEnd w:id="176"/>
      <w:bookmarkEnd w:id="177"/>
      <w:r w:rsidR="00C96127" w:rsidRPr="00B533C6">
        <w:t xml:space="preserve"> </w:t>
      </w:r>
    </w:p>
    <w:p w14:paraId="3D0D744A" w14:textId="6692FDC7" w:rsidR="00251D77" w:rsidRPr="00B07B33" w:rsidRDefault="008F059D" w:rsidP="00CA4B01">
      <w:r w:rsidRPr="00B07B33">
        <w:t>Through</w:t>
      </w:r>
      <w:r w:rsidR="00B51C41" w:rsidRPr="00B07B33">
        <w:t xml:space="preserve"> the course of the franchise </w:t>
      </w:r>
      <w:r w:rsidRPr="00B07B33">
        <w:t>relationshi</w:t>
      </w:r>
      <w:r w:rsidR="00C6453A" w:rsidRPr="00B07B33">
        <w:t xml:space="preserve">p </w:t>
      </w:r>
      <w:r w:rsidR="00BD41B0" w:rsidRPr="00B07B33">
        <w:t xml:space="preserve">there are </w:t>
      </w:r>
      <w:r w:rsidR="00C8037D" w:rsidRPr="00B07B33">
        <w:t>obligations</w:t>
      </w:r>
      <w:r w:rsidR="00BD41B0" w:rsidRPr="00B07B33">
        <w:t xml:space="preserve"> that </w:t>
      </w:r>
      <w:r w:rsidR="004B5672" w:rsidRPr="00B07B33">
        <w:t>aim to cultivate</w:t>
      </w:r>
      <w:r w:rsidR="00BD41B0" w:rsidRPr="00B07B33">
        <w:t xml:space="preserve"> effective business</w:t>
      </w:r>
      <w:r w:rsidR="0038549E" w:rsidRPr="00B07B33">
        <w:t xml:space="preserve"> practices</w:t>
      </w:r>
      <w:r w:rsidR="00BD41B0" w:rsidRPr="00B07B33" w:rsidDel="0038549E">
        <w:t xml:space="preserve"> </w:t>
      </w:r>
      <w:r w:rsidR="00BD41B0" w:rsidRPr="00B07B33">
        <w:t xml:space="preserve">between the parties on an ongoing basis. </w:t>
      </w:r>
      <w:r w:rsidR="00D51484" w:rsidRPr="00B07B33">
        <w:t>While not every situation that may occur in the course of doing business can be pre</w:t>
      </w:r>
      <w:r w:rsidR="00DC2AD5">
        <w:noBreakHyphen/>
      </w:r>
      <w:r w:rsidR="00D51484" w:rsidRPr="00B07B33">
        <w:t>empted</w:t>
      </w:r>
      <w:r w:rsidR="001F7F7B" w:rsidRPr="00B07B33">
        <w:t>,</w:t>
      </w:r>
      <w:r w:rsidR="00D51484" w:rsidRPr="00B07B33">
        <w:t xml:space="preserve"> there are</w:t>
      </w:r>
      <w:r w:rsidR="00B2643E" w:rsidRPr="00B07B33">
        <w:t xml:space="preserve"> </w:t>
      </w:r>
      <w:r w:rsidR="00F0418A" w:rsidRPr="00B07B33">
        <w:t xml:space="preserve">general </w:t>
      </w:r>
      <w:r w:rsidR="00D9416A">
        <w:t>obligations in the Code</w:t>
      </w:r>
      <w:r w:rsidR="003673DD" w:rsidRPr="00B07B33">
        <w:t xml:space="preserve"> that attempt to reduce </w:t>
      </w:r>
      <w:r w:rsidR="003A0F21" w:rsidRPr="00B07B33">
        <w:t>unacceptable</w:t>
      </w:r>
      <w:r w:rsidR="00630FEF" w:rsidRPr="00B07B33">
        <w:t xml:space="preserve"> business conduct. </w:t>
      </w:r>
      <w:r w:rsidR="0024237C" w:rsidRPr="00B07B33">
        <w:t>However, there are often substantial misunderstandings by different parties a</w:t>
      </w:r>
      <w:r w:rsidR="00EE5CE8" w:rsidRPr="00B07B33">
        <w:t xml:space="preserve">bout these requirements. </w:t>
      </w:r>
    </w:p>
    <w:p w14:paraId="7E8FC3C9" w14:textId="1068094A" w:rsidR="006A3D6E" w:rsidRPr="00B07B33" w:rsidRDefault="008F059D" w:rsidP="00CA4B01">
      <w:r w:rsidRPr="00B07B33">
        <w:t>T</w:t>
      </w:r>
      <w:r w:rsidR="006A3D6E" w:rsidRPr="00B07B33">
        <w:t>his</w:t>
      </w:r>
      <w:r w:rsidR="006A3D6E" w:rsidRPr="00B07B33" w:rsidDel="000070E0">
        <w:t xml:space="preserve"> </w:t>
      </w:r>
      <w:r w:rsidR="008164FA" w:rsidRPr="00B07B33">
        <w:t>c</w:t>
      </w:r>
      <w:r w:rsidR="000070E0" w:rsidRPr="00B07B33">
        <w:t xml:space="preserve">hapter </w:t>
      </w:r>
      <w:r w:rsidR="006A3D6E" w:rsidRPr="00B07B33">
        <w:t xml:space="preserve">of the report discusses a number of matters relating to enduring obligations </w:t>
      </w:r>
      <w:r w:rsidR="00C6453A" w:rsidRPr="00B07B33">
        <w:t>duri</w:t>
      </w:r>
      <w:r w:rsidR="006A3D6E" w:rsidRPr="00B07B33">
        <w:t>n</w:t>
      </w:r>
      <w:r w:rsidR="00C6453A" w:rsidRPr="00B07B33">
        <w:t>g</w:t>
      </w:r>
      <w:r w:rsidR="006A3D6E" w:rsidRPr="00B07B33">
        <w:t xml:space="preserve"> a franchise relationship, including:</w:t>
      </w:r>
    </w:p>
    <w:p w14:paraId="3DF1B1BD" w14:textId="6B6F5191" w:rsidR="006A3D6E" w:rsidRPr="00816F47" w:rsidRDefault="00B07DAF" w:rsidP="00816F47">
      <w:pPr>
        <w:pStyle w:val="Bullet"/>
      </w:pPr>
      <w:r w:rsidRPr="00816F47">
        <w:t xml:space="preserve">Good faith </w:t>
      </w:r>
    </w:p>
    <w:p w14:paraId="1CABE2B4" w14:textId="274D80AA" w:rsidR="00CF7546" w:rsidRPr="00816F47" w:rsidRDefault="00CF7546" w:rsidP="00816F47">
      <w:pPr>
        <w:pStyle w:val="Bullet"/>
      </w:pPr>
      <w:r w:rsidRPr="00816F47">
        <w:t xml:space="preserve">Management of marketing and other cooperative funds </w:t>
      </w:r>
    </w:p>
    <w:p w14:paraId="7BA394C1" w14:textId="08933E46" w:rsidR="00572F18" w:rsidRPr="00816F47" w:rsidRDefault="00822326" w:rsidP="00816F47">
      <w:pPr>
        <w:pStyle w:val="Bullet"/>
      </w:pPr>
      <w:r w:rsidRPr="00816F47">
        <w:t>C</w:t>
      </w:r>
      <w:r w:rsidR="00B07DAF" w:rsidRPr="00816F47">
        <w:t xml:space="preserve">hange management </w:t>
      </w:r>
      <w:r w:rsidR="00AB10B5" w:rsidRPr="00816F47">
        <w:t xml:space="preserve">in franchise systems </w:t>
      </w:r>
    </w:p>
    <w:p w14:paraId="585A64C9" w14:textId="4BF13E34" w:rsidR="002D567F" w:rsidRPr="00B07B33" w:rsidRDefault="00AB10B5" w:rsidP="00830E67">
      <w:pPr>
        <w:pStyle w:val="Heading2Numbered"/>
      </w:pPr>
      <w:bookmarkStart w:id="178" w:name="_Ref151996124"/>
      <w:bookmarkStart w:id="179" w:name="_Toc156484482"/>
      <w:r w:rsidRPr="00B07B33">
        <w:t>Good faith</w:t>
      </w:r>
      <w:bookmarkEnd w:id="178"/>
      <w:bookmarkEnd w:id="179"/>
      <w:r w:rsidRPr="00B07B33">
        <w:t xml:space="preserve"> </w:t>
      </w:r>
    </w:p>
    <w:p w14:paraId="7C514F6D" w14:textId="02E69B58" w:rsidR="000D474A" w:rsidRPr="00B07B33" w:rsidRDefault="00DA168E" w:rsidP="0046274E">
      <w:pPr>
        <w:pStyle w:val="Heading3"/>
      </w:pPr>
      <w:r w:rsidRPr="0046274E">
        <w:t>Existing</w:t>
      </w:r>
      <w:r w:rsidR="00F6610C" w:rsidRPr="00B07B33">
        <w:t xml:space="preserve"> approach </w:t>
      </w:r>
    </w:p>
    <w:p w14:paraId="6677768F" w14:textId="23656755" w:rsidR="005B042E" w:rsidRPr="00B07B33" w:rsidRDefault="00A94E63" w:rsidP="00CA4B01">
      <w:r w:rsidRPr="00B07B33">
        <w:t xml:space="preserve">Good faith is </w:t>
      </w:r>
      <w:r w:rsidR="00C66A7B" w:rsidRPr="00B07B33">
        <w:t>broad</w:t>
      </w:r>
      <w:r w:rsidR="00A84FB9" w:rsidRPr="00B07B33">
        <w:t>ly understood as an</w:t>
      </w:r>
      <w:r w:rsidR="00C66A7B" w:rsidRPr="00B07B33">
        <w:t xml:space="preserve"> obligation </w:t>
      </w:r>
      <w:r w:rsidR="00A84FB9" w:rsidRPr="00B07B33">
        <w:t>at law</w:t>
      </w:r>
      <w:r w:rsidR="00C66A7B" w:rsidRPr="00B07B33">
        <w:t xml:space="preserve"> to act honestly</w:t>
      </w:r>
      <w:r w:rsidR="00752999" w:rsidRPr="00B07B33">
        <w:t xml:space="preserve"> and fairly</w:t>
      </w:r>
      <w:r w:rsidR="00C66A7B" w:rsidRPr="00B07B33">
        <w:t xml:space="preserve"> </w:t>
      </w:r>
      <w:r w:rsidR="009F2B4D" w:rsidRPr="00B07B33">
        <w:t xml:space="preserve">when </w:t>
      </w:r>
      <w:r w:rsidR="002443D7" w:rsidRPr="00B07B33">
        <w:t>dealing with another party</w:t>
      </w:r>
      <w:r w:rsidR="00CE15B6" w:rsidRPr="00B07B33">
        <w:t xml:space="preserve"> </w:t>
      </w:r>
      <w:r w:rsidR="005B2BB7" w:rsidRPr="00B07B33">
        <w:t xml:space="preserve">throughout the </w:t>
      </w:r>
      <w:r w:rsidR="00067236" w:rsidRPr="00B07B33">
        <w:t xml:space="preserve">execution </w:t>
      </w:r>
      <w:r w:rsidR="005B2BB7" w:rsidRPr="00B07B33">
        <w:t>of a contract</w:t>
      </w:r>
      <w:r w:rsidR="002443D7" w:rsidRPr="00B07B33">
        <w:t xml:space="preserve">. </w:t>
      </w:r>
      <w:r w:rsidR="00DA6EA4" w:rsidRPr="00B07B33">
        <w:t xml:space="preserve">When the </w:t>
      </w:r>
      <w:r w:rsidR="00E8770C" w:rsidRPr="00B07B33">
        <w:t xml:space="preserve">Code </w:t>
      </w:r>
      <w:r w:rsidR="00DA6EA4" w:rsidRPr="00B07B33">
        <w:t>was re</w:t>
      </w:r>
      <w:r w:rsidR="00DC2AD5">
        <w:noBreakHyphen/>
      </w:r>
      <w:r w:rsidR="00DA6EA4" w:rsidRPr="00B07B33">
        <w:t>made in 2015</w:t>
      </w:r>
      <w:r w:rsidR="00FF7B25" w:rsidRPr="00B07B33">
        <w:t>, a</w:t>
      </w:r>
      <w:r w:rsidR="00256904" w:rsidRPr="00B07B33">
        <w:t xml:space="preserve"> codified version of this</w:t>
      </w:r>
      <w:r w:rsidR="00E8770C" w:rsidRPr="00B07B33">
        <w:t xml:space="preserve"> obligation </w:t>
      </w:r>
      <w:r w:rsidR="00FF7B25" w:rsidRPr="00B07B33">
        <w:t>was introduced, requiring</w:t>
      </w:r>
      <w:r w:rsidR="00E8770C" w:rsidRPr="00B07B33">
        <w:t xml:space="preserve"> all parties to a franchise agreement to act in good faith towards one another in respect of any matter relating to their agreement or the Code.</w:t>
      </w:r>
      <w:r w:rsidR="00FF7B25" w:rsidRPr="00B07B33">
        <w:rPr>
          <w:rStyle w:val="FootnoteReference"/>
        </w:rPr>
        <w:footnoteReference w:id="115"/>
      </w:r>
      <w:r w:rsidR="00E8770C" w:rsidRPr="00B07B33">
        <w:t xml:space="preserve"> This</w:t>
      </w:r>
      <w:r w:rsidR="001B20DE" w:rsidRPr="00B07B33">
        <w:t xml:space="preserve"> </w:t>
      </w:r>
      <w:r w:rsidR="00694013" w:rsidRPr="00B07B33">
        <w:t xml:space="preserve">codified </w:t>
      </w:r>
      <w:r w:rsidR="001B20DE" w:rsidRPr="00B07B33">
        <w:t xml:space="preserve">obligation also extends to the negotiation </w:t>
      </w:r>
      <w:r w:rsidR="00694013" w:rsidRPr="00B07B33">
        <w:t>of a</w:t>
      </w:r>
      <w:r w:rsidR="001B20DE" w:rsidRPr="00B07B33">
        <w:t xml:space="preserve"> franchise agreement</w:t>
      </w:r>
      <w:r w:rsidR="00694013" w:rsidRPr="00B07B33">
        <w:t>, and any dispute arising in relation</w:t>
      </w:r>
      <w:r w:rsidR="00803207" w:rsidRPr="00B07B33">
        <w:t xml:space="preserve"> to </w:t>
      </w:r>
      <w:r w:rsidR="00694013" w:rsidRPr="00B07B33">
        <w:t>a</w:t>
      </w:r>
      <w:r w:rsidR="001B20DE" w:rsidRPr="00B07B33">
        <w:t xml:space="preserve"> franchise agreement.</w:t>
      </w:r>
      <w:r w:rsidR="003A4001" w:rsidRPr="00B07B33">
        <w:rPr>
          <w:rStyle w:val="FootnoteReference"/>
        </w:rPr>
        <w:footnoteReference w:id="116"/>
      </w:r>
      <w:r w:rsidR="00523DC5" w:rsidRPr="00B07B33">
        <w:t xml:space="preserve"> </w:t>
      </w:r>
    </w:p>
    <w:p w14:paraId="0CED0374" w14:textId="7DB418A9" w:rsidR="00044FF1" w:rsidRPr="00B07B33" w:rsidRDefault="006033DB" w:rsidP="00CA4B01">
      <w:r w:rsidRPr="00B07B33">
        <w:t xml:space="preserve">Under the Code, </w:t>
      </w:r>
      <w:r w:rsidR="00D9416A">
        <w:t>a focus is placed on</w:t>
      </w:r>
      <w:r w:rsidRPr="00B07B33">
        <w:t xml:space="preserve"> </w:t>
      </w:r>
      <w:r w:rsidR="001B20DE" w:rsidRPr="00B07B33">
        <w:t>the part</w:t>
      </w:r>
      <w:r w:rsidRPr="00B07B33">
        <w:t xml:space="preserve">ies </w:t>
      </w:r>
      <w:r w:rsidR="001B20DE" w:rsidRPr="00B07B33">
        <w:t>act</w:t>
      </w:r>
      <w:r w:rsidRPr="00B07B33">
        <w:t>ing</w:t>
      </w:r>
      <w:r w:rsidR="001B20DE" w:rsidRPr="00B07B33">
        <w:t xml:space="preserve"> honestly</w:t>
      </w:r>
      <w:r w:rsidRPr="00B07B33">
        <w:t>,</w:t>
      </w:r>
      <w:r w:rsidR="001B20DE" w:rsidRPr="00B07B33">
        <w:t xml:space="preserve"> not arbitrarily, and cooperat</w:t>
      </w:r>
      <w:r w:rsidRPr="00B07B33">
        <w:t>ing</w:t>
      </w:r>
      <w:r w:rsidR="001B20DE" w:rsidRPr="00B07B33">
        <w:t xml:space="preserve"> to achieve the purposes of the agreement. </w:t>
      </w:r>
      <w:r w:rsidR="005B042E" w:rsidRPr="00B07B33">
        <w:t>The obligation to act in good faith does not prevent a party to a franchise agreement, or a person who proposes to become such a party, from acting in their legitimate commercial interests.</w:t>
      </w:r>
      <w:r w:rsidR="00B03961" w:rsidRPr="00B07B33">
        <w:t xml:space="preserve"> </w:t>
      </w:r>
      <w:r w:rsidR="00396C5A" w:rsidRPr="00B07B33">
        <w:t>Equally, good</w:t>
      </w:r>
      <w:r w:rsidR="000D3BB9" w:rsidRPr="00B07B33" w:rsidDel="00396C5A">
        <w:t xml:space="preserve"> </w:t>
      </w:r>
      <w:r w:rsidR="000D3BB9" w:rsidRPr="00B07B33">
        <w:t>faith</w:t>
      </w:r>
      <w:r w:rsidR="00B03961" w:rsidRPr="00B07B33">
        <w:t xml:space="preserve"> does not require a party to </w:t>
      </w:r>
      <w:r w:rsidR="00904ACE" w:rsidRPr="00B07B33">
        <w:t>subordinate</w:t>
      </w:r>
      <w:r w:rsidR="00B03961" w:rsidRPr="00B07B33">
        <w:t xml:space="preserve"> its </w:t>
      </w:r>
      <w:r w:rsidR="00AA5582" w:rsidRPr="00B07B33">
        <w:t>interests to the counterparty.</w:t>
      </w:r>
      <w:r w:rsidR="00443053" w:rsidRPr="00B07B33">
        <w:rPr>
          <w:rStyle w:val="FootnoteReference"/>
        </w:rPr>
        <w:footnoteReference w:id="117"/>
      </w:r>
      <w:r w:rsidR="00B42FE8">
        <w:t xml:space="preserve"> </w:t>
      </w:r>
    </w:p>
    <w:p w14:paraId="11DB29D5" w14:textId="45D7A39E" w:rsidR="00DF7D55" w:rsidRPr="00B07B33" w:rsidRDefault="00DF7D55" w:rsidP="00CA4B01">
      <w:r w:rsidRPr="00B07B33">
        <w:t xml:space="preserve">From 1 July 2021 the obligation to act in good faith was amended for new vehicle dealership agreements to provide that, in determining whether the obligation to act in good faith has been contravened, a court must have regard to whether the terms of the </w:t>
      </w:r>
      <w:r w:rsidR="00A93F2C" w:rsidRPr="00B07B33">
        <w:t xml:space="preserve">franchise </w:t>
      </w:r>
      <w:r w:rsidRPr="00B07B33">
        <w:t>agreement are fair and reasonable.</w:t>
      </w:r>
      <w:r w:rsidR="008E1159" w:rsidRPr="00B07B33">
        <w:rPr>
          <w:rStyle w:val="FootnoteReference"/>
        </w:rPr>
        <w:footnoteReference w:id="118"/>
      </w:r>
    </w:p>
    <w:p w14:paraId="3477EB82" w14:textId="40D11341" w:rsidR="00687A51" w:rsidRPr="00B07B33" w:rsidRDefault="00687A51" w:rsidP="00CA4B01">
      <w:r w:rsidRPr="00B07B33">
        <w:t xml:space="preserve">Like the prohibitions on unconscionable </w:t>
      </w:r>
      <w:r w:rsidR="00E0246C" w:rsidRPr="00B07B33">
        <w:t xml:space="preserve">conduct </w:t>
      </w:r>
      <w:r w:rsidRPr="00B07B33">
        <w:t xml:space="preserve">and misleading or deceptive </w:t>
      </w:r>
      <w:r w:rsidR="00E0246C" w:rsidRPr="00B07B33">
        <w:t>behaviour</w:t>
      </w:r>
      <w:r w:rsidRPr="00B07B33">
        <w:t xml:space="preserve"> in the ACL, the obligation to act in good faith </w:t>
      </w:r>
      <w:r w:rsidR="00FC6908" w:rsidRPr="00B07B33">
        <w:t xml:space="preserve">prescribes a norm of conduct rather than </w:t>
      </w:r>
      <w:r w:rsidR="008D1986" w:rsidRPr="00B07B33">
        <w:t>a black and white rule</w:t>
      </w:r>
      <w:r w:rsidR="00471C50" w:rsidRPr="00B07B33">
        <w:t>. Such principles</w:t>
      </w:r>
      <w:r w:rsidR="00DC2AD5">
        <w:noBreakHyphen/>
      </w:r>
      <w:r w:rsidR="00471C50" w:rsidRPr="00B07B33">
        <w:t>based</w:t>
      </w:r>
      <w:r w:rsidR="00DC2AD5">
        <w:noBreakHyphen/>
      </w:r>
      <w:r w:rsidR="00471C50" w:rsidRPr="00B07B33">
        <w:t xml:space="preserve"> legislative provisions are regarded as providing flexibility to respond to evolving </w:t>
      </w:r>
      <w:r w:rsidR="00CB0F9A" w:rsidRPr="00B07B33">
        <w:t xml:space="preserve">and unanticipated circumstances, and avoiding the problem of technical compliance which is </w:t>
      </w:r>
      <w:r w:rsidR="006C0147" w:rsidRPr="00B07B33">
        <w:t>against</w:t>
      </w:r>
      <w:r w:rsidR="00CB0F9A" w:rsidRPr="00B07B33">
        <w:t xml:space="preserve"> the spirit of the regulatory framework.</w:t>
      </w:r>
      <w:r w:rsidR="00520987" w:rsidRPr="00B07B33">
        <w:rPr>
          <w:rStyle w:val="FootnoteReference"/>
        </w:rPr>
        <w:footnoteReference w:id="119"/>
      </w:r>
      <w:r w:rsidR="00CB0F9A" w:rsidRPr="00B07B33">
        <w:t xml:space="preserve"> </w:t>
      </w:r>
      <w:r w:rsidR="00520987" w:rsidRPr="00B07B33">
        <w:t xml:space="preserve">The </w:t>
      </w:r>
      <w:r w:rsidR="00520987" w:rsidRPr="00B07B33" w:rsidDel="00520D6E">
        <w:t>trade</w:t>
      </w:r>
      <w:r w:rsidR="00DC2AD5">
        <w:noBreakHyphen/>
      </w:r>
      <w:r w:rsidR="00520D6E" w:rsidRPr="00B07B33">
        <w:t>off</w:t>
      </w:r>
      <w:r w:rsidR="00520987" w:rsidRPr="00B07B33">
        <w:t xml:space="preserve"> </w:t>
      </w:r>
      <w:r w:rsidR="00C701C9" w:rsidRPr="00B07B33">
        <w:t xml:space="preserve">of this flexibility </w:t>
      </w:r>
      <w:r w:rsidR="00520987" w:rsidRPr="00B07B33">
        <w:t xml:space="preserve">is that such provisions </w:t>
      </w:r>
      <w:r w:rsidR="00E438F3" w:rsidRPr="00B07B33">
        <w:t xml:space="preserve">can be </w:t>
      </w:r>
      <w:r w:rsidR="005F4717" w:rsidRPr="00B07B33">
        <w:t>open to differing interpretations</w:t>
      </w:r>
      <w:r w:rsidR="00D9416A">
        <w:t>,</w:t>
      </w:r>
      <w:r w:rsidR="00E438F3" w:rsidRPr="00B07B33">
        <w:t xml:space="preserve"> with </w:t>
      </w:r>
      <w:r w:rsidR="005F4717" w:rsidRPr="00B07B33">
        <w:t>increased</w:t>
      </w:r>
      <w:r w:rsidR="00E438F3" w:rsidRPr="00B07B33">
        <w:t xml:space="preserve"> potential for dispute </w:t>
      </w:r>
      <w:r w:rsidR="00D9416A">
        <w:t xml:space="preserve">over the </w:t>
      </w:r>
      <w:r w:rsidR="00E438F3" w:rsidRPr="00B07B33">
        <w:t>obligation</w:t>
      </w:r>
      <w:r w:rsidR="00D9416A">
        <w:t>s each party has to the other.</w:t>
      </w:r>
      <w:r w:rsidR="005207E8" w:rsidRPr="00B07B33">
        <w:t xml:space="preserve"> </w:t>
      </w:r>
      <w:r w:rsidR="00DD66F2" w:rsidRPr="00B07B33">
        <w:t>Principles</w:t>
      </w:r>
      <w:r w:rsidR="00DC2AD5">
        <w:noBreakHyphen/>
      </w:r>
      <w:r w:rsidR="00DD66F2" w:rsidRPr="00B07B33">
        <w:t xml:space="preserve">based laws </w:t>
      </w:r>
      <w:r w:rsidR="003A039D" w:rsidRPr="00B07B33">
        <w:t>can</w:t>
      </w:r>
      <w:r w:rsidR="00DD66F2" w:rsidRPr="00B07B33">
        <w:t xml:space="preserve"> also </w:t>
      </w:r>
      <w:r w:rsidR="0095040C" w:rsidRPr="00B07B33">
        <w:t xml:space="preserve">be </w:t>
      </w:r>
      <w:r w:rsidR="00DD66F2" w:rsidRPr="00B07B33">
        <w:t>more difficult to enforce</w:t>
      </w:r>
      <w:r w:rsidR="0095040C" w:rsidRPr="00B07B33">
        <w:t>, since</w:t>
      </w:r>
      <w:r w:rsidR="00DD66F2" w:rsidRPr="00B07B33">
        <w:t xml:space="preserve"> </w:t>
      </w:r>
      <w:r w:rsidR="00384231" w:rsidRPr="00B07B33">
        <w:t>they require</w:t>
      </w:r>
      <w:r w:rsidR="00CC73E9" w:rsidRPr="00B07B33">
        <w:t xml:space="preserve"> </w:t>
      </w:r>
      <w:r w:rsidR="001F40CB" w:rsidRPr="00B07B33">
        <w:t>a more</w:t>
      </w:r>
      <w:r w:rsidR="00CC73E9" w:rsidRPr="00B07B33">
        <w:t xml:space="preserve"> </w:t>
      </w:r>
      <w:r w:rsidR="00BA7E62" w:rsidRPr="00B07B33">
        <w:t>nuanced</w:t>
      </w:r>
      <w:r w:rsidR="00CC73E9" w:rsidRPr="00B07B33">
        <w:t xml:space="preserve"> </w:t>
      </w:r>
      <w:r w:rsidR="001F40CB" w:rsidRPr="00B07B33">
        <w:t xml:space="preserve">approach </w:t>
      </w:r>
      <w:r w:rsidR="00CC73E9" w:rsidRPr="00B07B33">
        <w:t xml:space="preserve">to adduce evidence </w:t>
      </w:r>
      <w:r w:rsidR="007D4A4F" w:rsidRPr="00B07B33">
        <w:t>that</w:t>
      </w:r>
      <w:r w:rsidR="00CC73E9" w:rsidRPr="00B07B33">
        <w:t xml:space="preserve"> demonstrates a failure </w:t>
      </w:r>
      <w:r w:rsidR="003A039D" w:rsidRPr="00B07B33">
        <w:t>to uphold the obligation</w:t>
      </w:r>
      <w:r w:rsidR="00CC73E9" w:rsidRPr="00B07B33">
        <w:t>.</w:t>
      </w:r>
      <w:r w:rsidR="00E438F3" w:rsidRPr="00B07B33">
        <w:t xml:space="preserve"> </w:t>
      </w:r>
    </w:p>
    <w:p w14:paraId="520E7156" w14:textId="3DD550E5" w:rsidR="00B533C6" w:rsidRPr="003074FE" w:rsidRDefault="005D6017" w:rsidP="009E40B0">
      <w:r w:rsidRPr="00B07B33">
        <w:t>The ob</w:t>
      </w:r>
      <w:r w:rsidR="00CA421B" w:rsidRPr="00B07B33">
        <w:t xml:space="preserve">ligation to act in good faith </w:t>
      </w:r>
      <w:r w:rsidR="00E23371" w:rsidRPr="00B07B33">
        <w:t xml:space="preserve">under the Code </w:t>
      </w:r>
      <w:r w:rsidRPr="00B07B33">
        <w:t xml:space="preserve">was recently </w:t>
      </w:r>
      <w:r w:rsidR="009F42FE" w:rsidRPr="00B07B33">
        <w:t>examined in</w:t>
      </w:r>
      <w:r w:rsidRPr="00B07B33">
        <w:t xml:space="preserve"> </w:t>
      </w:r>
      <w:r w:rsidR="00E23371" w:rsidRPr="00B07B33">
        <w:t>the high</w:t>
      </w:r>
      <w:r w:rsidR="00DC2AD5">
        <w:noBreakHyphen/>
      </w:r>
      <w:r w:rsidR="00E23371" w:rsidRPr="00B07B33">
        <w:t>profile dispute between the Mercedes</w:t>
      </w:r>
      <w:r w:rsidR="00DC2AD5">
        <w:noBreakHyphen/>
      </w:r>
      <w:r w:rsidR="00E23371" w:rsidRPr="00B07B33">
        <w:t>Benz OEM and its automotive dealership network in Australia</w:t>
      </w:r>
      <w:r w:rsidR="00D9416A">
        <w:t xml:space="preserve"> (see Case </w:t>
      </w:r>
      <w:r w:rsidR="00C14B16">
        <w:t>s</w:t>
      </w:r>
      <w:r w:rsidR="00D9416A">
        <w:t>tudy</w:t>
      </w:r>
      <w:r w:rsidR="00B42FE8">
        <w:t> </w:t>
      </w:r>
      <w:r w:rsidR="00D9416A">
        <w:t>1)</w:t>
      </w:r>
      <w:r w:rsidR="003E5E67">
        <w:t xml:space="preserve">. </w:t>
      </w:r>
    </w:p>
    <w:tbl>
      <w:tblPr>
        <w:tblW w:w="5000" w:type="pct"/>
        <w:shd w:val="clear" w:color="auto" w:fill="F3F7F7"/>
        <w:tblCellMar>
          <w:top w:w="284" w:type="dxa"/>
          <w:left w:w="284" w:type="dxa"/>
          <w:bottom w:w="284" w:type="dxa"/>
          <w:right w:w="284" w:type="dxa"/>
        </w:tblCellMar>
        <w:tblLook w:val="0600" w:firstRow="0" w:lastRow="0" w:firstColumn="0" w:lastColumn="0" w:noHBand="1" w:noVBand="1"/>
      </w:tblPr>
      <w:tblGrid>
        <w:gridCol w:w="9072"/>
      </w:tblGrid>
      <w:tr w:rsidR="00B533C6" w14:paraId="5AF007E2" w14:textId="77777777" w:rsidTr="00816F47">
        <w:tc>
          <w:tcPr>
            <w:tcW w:w="5000" w:type="pct"/>
            <w:shd w:val="clear" w:color="auto" w:fill="F3F7F7"/>
            <w:hideMark/>
          </w:tcPr>
          <w:p w14:paraId="5F0B70E4" w14:textId="446BDDC5" w:rsidR="00B533C6" w:rsidRPr="00B533C6" w:rsidRDefault="00B533C6" w:rsidP="00B533C6">
            <w:pPr>
              <w:pStyle w:val="BoxHeading"/>
            </w:pPr>
            <w:r w:rsidRPr="00B533C6">
              <w:t>Case study 1: AHG WA (2015) Pty Ltd v Mercedes</w:t>
            </w:r>
            <w:r w:rsidR="00DC2AD5">
              <w:noBreakHyphen/>
            </w:r>
            <w:r w:rsidRPr="00B533C6">
              <w:t xml:space="preserve">Benz Australia/Pacific Pty Ltd [2023] FCA 1022 (the </w:t>
            </w:r>
            <w:r w:rsidR="00DC2AD5">
              <w:t>‘</w:t>
            </w:r>
            <w:r w:rsidRPr="00B533C6">
              <w:t>Mercedes</w:t>
            </w:r>
            <w:r w:rsidR="00DC2AD5">
              <w:noBreakHyphen/>
            </w:r>
            <w:r w:rsidRPr="00B533C6">
              <w:t>Benz Case</w:t>
            </w:r>
            <w:r w:rsidR="00DC2AD5">
              <w:t>’</w:t>
            </w:r>
            <w:r w:rsidRPr="00B533C6">
              <w:t xml:space="preserve">) </w:t>
            </w:r>
          </w:p>
          <w:p w14:paraId="54F6D662" w14:textId="2E05BDA6" w:rsidR="00B533C6" w:rsidRPr="00816F47" w:rsidRDefault="00B533C6" w:rsidP="00816F47">
            <w:pPr>
              <w:pStyle w:val="BoxText"/>
            </w:pPr>
            <w:r w:rsidRPr="00816F47">
              <w:t>On 18 October 2021, 38 Mercedes</w:t>
            </w:r>
            <w:r w:rsidR="00DC2AD5">
              <w:noBreakHyphen/>
            </w:r>
            <w:r w:rsidRPr="00816F47">
              <w:t>Benz dealers in Australia filed a claim in the Federal Court of Australia against the Mercedes</w:t>
            </w:r>
            <w:r w:rsidR="00DC2AD5">
              <w:noBreakHyphen/>
            </w:r>
            <w:r w:rsidRPr="00816F47">
              <w:t>Benz car manufacturer for an alleged loss of $650 million in goodwill after they received notice of non</w:t>
            </w:r>
            <w:r w:rsidR="00DC2AD5">
              <w:noBreakHyphen/>
            </w:r>
            <w:r w:rsidRPr="00816F47">
              <w:t>renewal of their dealer agreements.</w:t>
            </w:r>
            <w:r w:rsidRPr="00AA21A5">
              <w:rPr>
                <w:rStyle w:val="FootnoteReference"/>
              </w:rPr>
              <w:footnoteReference w:id="120"/>
            </w:r>
            <w:r w:rsidRPr="00816F47">
              <w:t xml:space="preserve"> The case was litigated under both the CCA and the Code. It tested the obligation to act in good faith in the context of franchising agreements, including an analysis of the new automotive</w:t>
            </w:r>
            <w:r w:rsidR="00DC2AD5">
              <w:noBreakHyphen/>
            </w:r>
            <w:r w:rsidRPr="00816F47">
              <w:t xml:space="preserve">specific obligation to act in good faith contained in subclause 6(3A). </w:t>
            </w:r>
          </w:p>
          <w:p w14:paraId="1C8B5B99" w14:textId="0E1F63F8" w:rsidR="00B533C6" w:rsidRPr="00816F47" w:rsidRDefault="00B533C6" w:rsidP="00816F47">
            <w:pPr>
              <w:pStyle w:val="BoxText"/>
            </w:pPr>
            <w:r w:rsidRPr="00816F47">
              <w:t>The case was triggered by the manufacturer</w:t>
            </w:r>
            <w:r w:rsidR="00DC2AD5">
              <w:t>’</w:t>
            </w:r>
            <w:r w:rsidRPr="00816F47">
              <w:t>s decision to change its distribution model in Australia from a dealership channel to a fixed price agency model. It proposed to give effect to this transition at the point of expiry of existing franchise agreements, with the agency model embedded in new agreements offered to the dealers. The dealers considered that their businesses would be less profitable under the new franchise agreements and alleged that the issuing of the non</w:t>
            </w:r>
            <w:r w:rsidR="00DC2AD5">
              <w:noBreakHyphen/>
            </w:r>
            <w:r w:rsidRPr="00816F47">
              <w:t>renewal notices was in breach of the manufacturer</w:t>
            </w:r>
            <w:r w:rsidR="00DC2AD5">
              <w:t>’</w:t>
            </w:r>
            <w:r w:rsidRPr="00816F47">
              <w:t>s obligation to act in good faith. Among other things, the dealers submitted that the non</w:t>
            </w:r>
            <w:r w:rsidR="00DC2AD5">
              <w:noBreakHyphen/>
            </w:r>
            <w:r w:rsidRPr="00816F47">
              <w:t xml:space="preserve">renewal power was constrained so it could only be exercised if the dealer failed to meet its sales targets, was in breach, or failed to make mutually agreed improvements. That is, that the obligation to act in good faith provided a degree of security of tenure in relation to franchise agreements if the dealer was performing in line with the agreement. </w:t>
            </w:r>
          </w:p>
          <w:p w14:paraId="2945C8F0" w14:textId="05B51517" w:rsidR="00B533C6" w:rsidRPr="00816F47" w:rsidRDefault="00B533C6" w:rsidP="00816F47">
            <w:pPr>
              <w:pStyle w:val="BoxText"/>
            </w:pPr>
            <w:r w:rsidRPr="00816F47">
              <w:t>The OEM</w:t>
            </w:r>
            <w:r w:rsidR="00DC2AD5">
              <w:t>’</w:t>
            </w:r>
            <w:r w:rsidRPr="00816F47">
              <w:t>s position was that it did not breach the good faith obligation, as it was acting to protect its legitimate commercial interests, as outlined in subclause 6(6) of the Code. It argued that the changed business model was a response to market forces and technological changes in the industry.</w:t>
            </w:r>
            <w:r w:rsidRPr="00AA21A5">
              <w:rPr>
                <w:rStyle w:val="FootnoteReference"/>
              </w:rPr>
              <w:footnoteReference w:id="121"/>
            </w:r>
          </w:p>
          <w:p w14:paraId="753A562F" w14:textId="27984B64" w:rsidR="00B533C6" w:rsidRPr="00816F47" w:rsidRDefault="00B533C6" w:rsidP="00816F47">
            <w:pPr>
              <w:pStyle w:val="BoxText"/>
            </w:pPr>
            <w:r w:rsidRPr="00816F47">
              <w:t xml:space="preserve">Judgment was handed down in favour of the OEM on 30 August 2023. In his decision, Justice Beach noted that </w:t>
            </w:r>
            <w:r w:rsidR="00DC2AD5">
              <w:t>‘</w:t>
            </w:r>
            <w:r w:rsidRPr="00816F47">
              <w:t>Good faith does not require a party to subordinate the party</w:t>
            </w:r>
            <w:r w:rsidR="00DC2AD5">
              <w:t>’</w:t>
            </w:r>
            <w:r w:rsidRPr="00816F47">
              <w:t>s own interests. This principle is reflected in the Code, under which a franchisor is entitled to prefer its own commercial interest if there is competition between its interests and those of franchisees.</w:t>
            </w:r>
            <w:r w:rsidR="00DC2AD5">
              <w:t>’</w:t>
            </w:r>
            <w:r w:rsidRPr="00AA21A5">
              <w:rPr>
                <w:rStyle w:val="FootnoteReference"/>
              </w:rPr>
              <w:footnoteReference w:id="122"/>
            </w:r>
          </w:p>
          <w:p w14:paraId="5A092F5A" w14:textId="0D8B16A8" w:rsidR="00B533C6" w:rsidRPr="00816F47" w:rsidRDefault="00B533C6" w:rsidP="00816F47">
            <w:pPr>
              <w:pStyle w:val="BoxText"/>
            </w:pPr>
            <w:r w:rsidRPr="00816F47">
              <w:t>Justice Beach found that the dealers</w:t>
            </w:r>
            <w:r w:rsidR="00DC2AD5">
              <w:t>’</w:t>
            </w:r>
            <w:r w:rsidRPr="00816F47">
              <w:t xml:space="preserve"> comparative disadvantage was in part self</w:t>
            </w:r>
            <w:r w:rsidR="00DC2AD5">
              <w:noBreakHyphen/>
            </w:r>
            <w:r w:rsidRPr="00816F47">
              <w:t>induced by the dealers</w:t>
            </w:r>
            <w:r w:rsidR="00DC2AD5">
              <w:t>’</w:t>
            </w:r>
            <w:r w:rsidRPr="00816F47">
              <w:t xml:space="preserve"> entry into the dealership arrangements in the first place. He considered the dealers had made a commercial judgment to accept the risks in the agreement, including the risks inherent in the manufacturer having a contractual power to issue non</w:t>
            </w:r>
            <w:r w:rsidR="00DC2AD5">
              <w:noBreakHyphen/>
            </w:r>
            <w:r w:rsidRPr="00816F47">
              <w:t>renewal notices without cause, and noted the dealers themselves also had the right to terminate the agreement with 60 days</w:t>
            </w:r>
            <w:r w:rsidR="00DC2AD5">
              <w:t>’</w:t>
            </w:r>
            <w:r w:rsidRPr="00816F47">
              <w:t xml:space="preserve"> notice. The judgment found that the manufacturer validly exercised a contractual right, and that this was not in breach of the obligation, despite only being beneficial to the OEM.</w:t>
            </w:r>
          </w:p>
          <w:p w14:paraId="48AAC90E" w14:textId="7ED07F2F" w:rsidR="00B533C6" w:rsidRDefault="00B533C6" w:rsidP="00816F47">
            <w:pPr>
              <w:pStyle w:val="BoxText"/>
            </w:pPr>
            <w:r w:rsidRPr="00816F47">
              <w:t>The case demonstrates that the obligation to act in good faith does not give legal force to the commercial expectations of franchisees that they will be able to operate a franchise over a period beyond the term stated in the franchise agreement. In doing so, the case demonstrates the importance of the express terms of the contract agreed to by the parties</w:t>
            </w:r>
            <w:r w:rsidR="003E5E67">
              <w:t xml:space="preserve">. </w:t>
            </w:r>
          </w:p>
        </w:tc>
      </w:tr>
    </w:tbl>
    <w:p w14:paraId="501D56B3" w14:textId="77777777" w:rsidR="00B532F9" w:rsidRPr="00B532F9" w:rsidRDefault="00B532F9" w:rsidP="00B532F9"/>
    <w:p w14:paraId="4EAC705B" w14:textId="7F0DD124" w:rsidR="00C96127" w:rsidRPr="00B07B33" w:rsidRDefault="00DC301C" w:rsidP="00B533C6">
      <w:pPr>
        <w:pStyle w:val="Heading3"/>
      </w:pPr>
      <w:r w:rsidRPr="00B07B33">
        <w:t xml:space="preserve">What </w:t>
      </w:r>
      <w:r w:rsidRPr="00B533C6">
        <w:t>we</w:t>
      </w:r>
      <w:r w:rsidRPr="00B07B33">
        <w:t xml:space="preserve"> heard </w:t>
      </w:r>
    </w:p>
    <w:p w14:paraId="0634D83E" w14:textId="4F378695" w:rsidR="007D2033" w:rsidRPr="00B07B33" w:rsidRDefault="001C0024" w:rsidP="00816F47">
      <w:r w:rsidRPr="00B07B33">
        <w:t xml:space="preserve">There </w:t>
      </w:r>
      <w:r w:rsidR="00A7672B" w:rsidRPr="00B07B33">
        <w:t>is general acceptance among the franchising sector that the parties should act in good faith toward one another</w:t>
      </w:r>
      <w:r w:rsidRPr="00B07B33">
        <w:t>. However</w:t>
      </w:r>
      <w:r w:rsidR="00A7672B" w:rsidRPr="00B07B33">
        <w:t>, m</w:t>
      </w:r>
      <w:r w:rsidR="00620C9C" w:rsidRPr="00B07B33">
        <w:t>any stakeholders raised concerns</w:t>
      </w:r>
      <w:r w:rsidR="00A7672B" w:rsidRPr="00B07B33">
        <w:t xml:space="preserve"> that </w:t>
      </w:r>
      <w:r w:rsidR="00FF4774" w:rsidRPr="00B07B33">
        <w:t xml:space="preserve">the obligation </w:t>
      </w:r>
      <w:r w:rsidR="004B6148" w:rsidRPr="00B07B33">
        <w:t xml:space="preserve">to act in good faith </w:t>
      </w:r>
      <w:r w:rsidR="00D9416A">
        <w:t>can be mistakenly interpreted by franchisees as to what the franchisor is required to do</w:t>
      </w:r>
      <w:r w:rsidR="00800241" w:rsidRPr="00B07B33">
        <w:t xml:space="preserve">. </w:t>
      </w:r>
    </w:p>
    <w:p w14:paraId="1CF0F336" w14:textId="77777777" w:rsidR="007D2033" w:rsidRPr="00B07B33" w:rsidRDefault="007D2033" w:rsidP="00B533C6">
      <w:pPr>
        <w:pStyle w:val="NormalIndent"/>
      </w:pPr>
      <w:r w:rsidRPr="00B07B33">
        <w:t>Clause 6 of the Code is designed to assist both parties to act in good faith and to avoid any potential deceptive practices. However, in practice, these obligations are causing a level of confusion for both parties because they are vague and open to interpretation.</w:t>
      </w:r>
      <w:r w:rsidRPr="00B07B33">
        <w:rPr>
          <w:rStyle w:val="FootnoteReference"/>
          <w:sz w:val="20"/>
        </w:rPr>
        <w:footnoteReference w:id="123"/>
      </w:r>
    </w:p>
    <w:p w14:paraId="1B9E0AE7" w14:textId="3AD133EC" w:rsidR="0020312F" w:rsidRPr="00B07B33" w:rsidRDefault="001E7F45" w:rsidP="00816F47">
      <w:r w:rsidRPr="00B07B33">
        <w:t xml:space="preserve">The ACCC </w:t>
      </w:r>
      <w:r w:rsidR="0020312F" w:rsidRPr="00B07B33">
        <w:t>submitted that f</w:t>
      </w:r>
      <w:r w:rsidRPr="00B07B33">
        <w:t>ranchisors</w:t>
      </w:r>
      <w:r w:rsidR="00DC2AD5">
        <w:t>’</w:t>
      </w:r>
      <w:r w:rsidRPr="00B07B33">
        <w:t xml:space="preserve"> alleged failure to act in good faith is consistently one of the top </w:t>
      </w:r>
      <w:r w:rsidR="00453DFE">
        <w:t>3 </w:t>
      </w:r>
      <w:r w:rsidRPr="00B07B33">
        <w:t xml:space="preserve">issues raised </w:t>
      </w:r>
      <w:r w:rsidR="0020312F" w:rsidRPr="00B07B33">
        <w:t>by franchisees</w:t>
      </w:r>
      <w:r w:rsidRPr="00B07B33">
        <w:t xml:space="preserve">. </w:t>
      </w:r>
      <w:r w:rsidR="00B93C33" w:rsidRPr="00B07B33">
        <w:t>This is consistent</w:t>
      </w:r>
      <w:r w:rsidR="0020312F" w:rsidRPr="00B07B33">
        <w:t xml:space="preserve"> with </w:t>
      </w:r>
      <w:r w:rsidR="00B7285E" w:rsidRPr="00B07B33">
        <w:t>franchisee</w:t>
      </w:r>
      <w:r w:rsidR="00404F24" w:rsidRPr="00B07B33">
        <w:t xml:space="preserve"> submissions to the review,</w:t>
      </w:r>
      <w:r w:rsidR="00B7285E" w:rsidRPr="00B07B33">
        <w:t xml:space="preserve"> who reported</w:t>
      </w:r>
      <w:r w:rsidR="0020312F" w:rsidRPr="00B07B33">
        <w:t xml:space="preserve"> that </w:t>
      </w:r>
      <w:r w:rsidR="00D92565" w:rsidRPr="00B07B33">
        <w:t xml:space="preserve">some </w:t>
      </w:r>
      <w:r w:rsidR="0020312F" w:rsidRPr="00B07B33">
        <w:t>franchisors fail to act in good faith not only during their franchise agreement but prior to entry, during renegotiation and on exit. Many stakeholders commented on concerns about a perceived failure to act in good faith during dispute resolution. Stakeholders argued that franchisors include clauses that are disadvantageous to the franchisees and may refuse to negotiate on them, or if they do</w:t>
      </w:r>
      <w:r w:rsidR="008F0BA7" w:rsidRPr="00B07B33">
        <w:t>,</w:t>
      </w:r>
      <w:r w:rsidR="0020312F" w:rsidRPr="00B07B33">
        <w:t xml:space="preserve"> it is </w:t>
      </w:r>
      <w:r w:rsidR="00B80F23" w:rsidRPr="00B07B33">
        <w:t xml:space="preserve">simply </w:t>
      </w:r>
      <w:r w:rsidR="0020312F" w:rsidRPr="00B07B33">
        <w:t xml:space="preserve">a </w:t>
      </w:r>
      <w:r w:rsidR="007147BF">
        <w:t>‘</w:t>
      </w:r>
      <w:r w:rsidR="0020312F" w:rsidRPr="00B07B33">
        <w:t>tick</w:t>
      </w:r>
      <w:r w:rsidR="00DC2AD5">
        <w:noBreakHyphen/>
      </w:r>
      <w:r w:rsidR="0020312F" w:rsidRPr="00B07B33">
        <w:t>the</w:t>
      </w:r>
      <w:r w:rsidR="00DC2AD5">
        <w:noBreakHyphen/>
      </w:r>
      <w:r w:rsidR="0020312F" w:rsidRPr="00B07B33">
        <w:t>box</w:t>
      </w:r>
      <w:r w:rsidR="007147BF">
        <w:t>’</w:t>
      </w:r>
      <w:r w:rsidR="0020312F" w:rsidRPr="00B07B33">
        <w:t xml:space="preserve"> exercise to </w:t>
      </w:r>
      <w:r w:rsidR="008F0BA7" w:rsidRPr="00B07B33">
        <w:t>give the appearance of</w:t>
      </w:r>
      <w:r w:rsidR="0020312F" w:rsidRPr="00B07B33">
        <w:t xml:space="preserve"> acting in good faith. </w:t>
      </w:r>
    </w:p>
    <w:p w14:paraId="156DD337" w14:textId="79C1BE40" w:rsidR="0020312F" w:rsidRPr="00816F47" w:rsidRDefault="0020312F" w:rsidP="00816F47">
      <w:pPr>
        <w:pStyle w:val="NormalIndent"/>
      </w:pPr>
      <w:r w:rsidRPr="00816F47">
        <w:t>The franchisor is not acting in good faith by seeking to introduce a term that is demonstrably not fair or reasonable.</w:t>
      </w:r>
      <w:r w:rsidRPr="00816F47">
        <w:rPr>
          <w:rStyle w:val="FootnoteReference"/>
        </w:rPr>
        <w:footnoteReference w:id="124"/>
      </w:r>
      <w:r w:rsidRPr="00816F47">
        <w:t xml:space="preserve"> </w:t>
      </w:r>
    </w:p>
    <w:p w14:paraId="58F28AB5" w14:textId="2C618400" w:rsidR="0064797F" w:rsidRPr="00B07B33" w:rsidRDefault="001E7F45" w:rsidP="00816F47">
      <w:pPr>
        <w:rPr>
          <w:sz w:val="20"/>
        </w:rPr>
      </w:pPr>
      <w:r w:rsidRPr="00B07B33">
        <w:t>However, t</w:t>
      </w:r>
      <w:r w:rsidR="00C535E1" w:rsidRPr="00B07B33">
        <w:t xml:space="preserve">he </w:t>
      </w:r>
      <w:r w:rsidR="0064797F" w:rsidRPr="00B07B33">
        <w:t xml:space="preserve">ACCC noted that </w:t>
      </w:r>
      <w:r w:rsidR="001A0F4B" w:rsidRPr="00B07B33">
        <w:t xml:space="preserve">the </w:t>
      </w:r>
      <w:r w:rsidR="00D9416A">
        <w:t xml:space="preserve">good faith </w:t>
      </w:r>
      <w:r w:rsidR="0064797F" w:rsidRPr="00B07B33">
        <w:t>obligation do</w:t>
      </w:r>
      <w:r w:rsidR="001A0F4B" w:rsidRPr="00B07B33">
        <w:t>es</w:t>
      </w:r>
      <w:r w:rsidR="0064797F" w:rsidRPr="00B07B33">
        <w:t xml:space="preserve"> not require a franchisor to meaningfully negotiate the terms of an agreement, avoid situational disadvantage or refrain from exercising rights under an agreement that are to the detriment of the franchisee</w:t>
      </w:r>
      <w:r w:rsidR="0064797F" w:rsidRPr="00B07B33">
        <w:rPr>
          <w:sz w:val="20"/>
        </w:rPr>
        <w:t>.</w:t>
      </w:r>
      <w:r w:rsidR="0064797F" w:rsidRPr="00B07B33">
        <w:rPr>
          <w:rStyle w:val="FootnoteReference"/>
          <w:sz w:val="20"/>
        </w:rPr>
        <w:footnoteReference w:id="125"/>
      </w:r>
      <w:r w:rsidR="0064797F" w:rsidRPr="00B07B33">
        <w:rPr>
          <w:sz w:val="20"/>
        </w:rPr>
        <w:t xml:space="preserve"> </w:t>
      </w:r>
    </w:p>
    <w:p w14:paraId="6D05DEBA" w14:textId="46BEB8AC" w:rsidR="00F92BEE" w:rsidRPr="00B07B33" w:rsidRDefault="00DA0D62" w:rsidP="00816F47">
      <w:r w:rsidRPr="00B07B33">
        <w:t>M</w:t>
      </w:r>
      <w:r w:rsidR="0063296D" w:rsidRPr="00B07B33">
        <w:t xml:space="preserve">any </w:t>
      </w:r>
      <w:r w:rsidR="002607AB" w:rsidRPr="00B07B33">
        <w:t>franchisees</w:t>
      </w:r>
      <w:r w:rsidR="0027232A" w:rsidRPr="00B07B33">
        <w:t xml:space="preserve"> </w:t>
      </w:r>
      <w:r w:rsidR="00217652" w:rsidRPr="00B07B33">
        <w:t>were concerned</w:t>
      </w:r>
      <w:r w:rsidR="00DE02F1" w:rsidRPr="00B07B33">
        <w:t xml:space="preserve"> that the obligation </w:t>
      </w:r>
      <w:r w:rsidR="00217652" w:rsidRPr="00B07B33">
        <w:t>did not</w:t>
      </w:r>
      <w:r w:rsidRPr="00B07B33">
        <w:t xml:space="preserve"> require</w:t>
      </w:r>
      <w:r w:rsidR="00465302" w:rsidRPr="00B07B33">
        <w:t xml:space="preserve"> the franchisor to disregard their own commercial interests in favour of the collective or individual interests of franchisees. </w:t>
      </w:r>
    </w:p>
    <w:p w14:paraId="29B6E2A8" w14:textId="629C0DA5" w:rsidR="00E256E5" w:rsidRPr="00816F47" w:rsidRDefault="008256D9" w:rsidP="00B533C6">
      <w:pPr>
        <w:pStyle w:val="NormalIndent"/>
      </w:pPr>
      <w:r w:rsidRPr="00B533C6">
        <w:t xml:space="preserve">It [good faith provisions] makes clear that franchisors have no duty to apply any balance as to </w:t>
      </w:r>
      <w:r w:rsidRPr="00816F47">
        <w:t>their interests where those interests are in conflict with the interests of franchisees. Franchising, under the current code, is therefore, a licence to exploit.</w:t>
      </w:r>
      <w:r w:rsidR="00E23113" w:rsidRPr="00AA21A5">
        <w:rPr>
          <w:rStyle w:val="FootnoteReference"/>
        </w:rPr>
        <w:footnoteReference w:id="126"/>
      </w:r>
    </w:p>
    <w:p w14:paraId="64CA7240" w14:textId="4DCE3688" w:rsidR="002C39F6" w:rsidRPr="00B533C6" w:rsidRDefault="002C39F6" w:rsidP="00795401">
      <w:pPr>
        <w:spacing w:before="120" w:after="120"/>
      </w:pPr>
      <w:r w:rsidRPr="00B07B33">
        <w:t>Franchisees recommended the provisions be</w:t>
      </w:r>
      <w:r w:rsidR="00E37B2F" w:rsidRPr="00B07B33">
        <w:t xml:space="preserve"> clarified and</w:t>
      </w:r>
      <w:r w:rsidRPr="00B07B33">
        <w:t xml:space="preserve"> strengthened</w:t>
      </w:r>
      <w:r w:rsidR="00E37B2F" w:rsidRPr="00B07B33">
        <w:t>. S</w:t>
      </w:r>
      <w:r w:rsidRPr="00B07B33">
        <w:t>uggest</w:t>
      </w:r>
      <w:r w:rsidR="00E37B2F" w:rsidRPr="00B07B33">
        <w:t xml:space="preserve">ions included the </w:t>
      </w:r>
      <w:r w:rsidR="00E37B2F" w:rsidRPr="00B533C6">
        <w:t>use of</w:t>
      </w:r>
      <w:r w:rsidRPr="00B533C6">
        <w:t xml:space="preserve"> examples in the Code,</w:t>
      </w:r>
      <w:r w:rsidR="00E37B2F" w:rsidRPr="00B533C6">
        <w:t xml:space="preserve"> </w:t>
      </w:r>
      <w:r w:rsidR="00DD4084" w:rsidRPr="00B533C6">
        <w:t xml:space="preserve">or further </w:t>
      </w:r>
      <w:r w:rsidRPr="00B533C6">
        <w:t xml:space="preserve">clarity </w:t>
      </w:r>
      <w:r w:rsidR="00DD4084" w:rsidRPr="00B533C6">
        <w:t xml:space="preserve">regarding what is a </w:t>
      </w:r>
      <w:r w:rsidR="00DC2AD5">
        <w:t>‘</w:t>
      </w:r>
      <w:r w:rsidRPr="00B533C6">
        <w:t>legitimate commercial interest</w:t>
      </w:r>
      <w:r w:rsidR="00DC2AD5">
        <w:t>’</w:t>
      </w:r>
      <w:r w:rsidR="00DD4084" w:rsidRPr="00B533C6">
        <w:t>. It</w:t>
      </w:r>
      <w:r w:rsidR="00D05BF2">
        <w:t> </w:t>
      </w:r>
      <w:r w:rsidR="00DD4084" w:rsidRPr="00B533C6">
        <w:t xml:space="preserve">was also suggested that franchisors be required to consider, and justify, </w:t>
      </w:r>
      <w:r w:rsidRPr="00B533C6">
        <w:t xml:space="preserve">the impact of commercial decisions on franchisees </w:t>
      </w:r>
      <w:r w:rsidR="00DD4084" w:rsidRPr="00B533C6">
        <w:t xml:space="preserve">before </w:t>
      </w:r>
      <w:r w:rsidR="007775AA" w:rsidRPr="00B533C6">
        <w:t>acting in their own commercial interests</w:t>
      </w:r>
      <w:r w:rsidRPr="00B533C6">
        <w:t xml:space="preserve">. </w:t>
      </w:r>
    </w:p>
    <w:p w14:paraId="458DEE1F" w14:textId="5C01396C" w:rsidR="002C39F6" w:rsidRPr="00B533C6" w:rsidRDefault="002C39F6" w:rsidP="00B533C6">
      <w:pPr>
        <w:pStyle w:val="NormalIndent"/>
      </w:pPr>
      <w:r w:rsidRPr="00B533C6">
        <w:t xml:space="preserve">The lack of a clear definition and actions that may be taken to accord with </w:t>
      </w:r>
      <w:r w:rsidR="00DC2AD5">
        <w:t>‘</w:t>
      </w:r>
      <w:r w:rsidRPr="00B533C6">
        <w:t>legitimate commercial interests</w:t>
      </w:r>
      <w:r w:rsidR="00DC2AD5">
        <w:t>’</w:t>
      </w:r>
      <w:r w:rsidRPr="00B533C6">
        <w:t xml:space="preserve"> result in misunderstandings, uncertainty and frustration for business owners, most commonly franchisees.</w:t>
      </w:r>
      <w:r w:rsidRPr="00B533C6">
        <w:rPr>
          <w:rStyle w:val="FootnoteReference"/>
        </w:rPr>
        <w:footnoteReference w:id="127"/>
      </w:r>
    </w:p>
    <w:p w14:paraId="0416F3F7" w14:textId="777B9052" w:rsidR="00AC1BDA" w:rsidRPr="00B07B33" w:rsidRDefault="0020312F" w:rsidP="00B533C6">
      <w:r w:rsidRPr="00B07B33">
        <w:t>On the other hand, f</w:t>
      </w:r>
      <w:r w:rsidR="00BD73DA" w:rsidRPr="00B07B33">
        <w:t xml:space="preserve">ranchisors </w:t>
      </w:r>
      <w:r w:rsidRPr="00B07B33">
        <w:t>generally felt they were constrained by the obligation to act in good faith. They submitted that</w:t>
      </w:r>
      <w:r w:rsidR="00BD73DA" w:rsidRPr="00B07B33">
        <w:t xml:space="preserve"> the obligation </w:t>
      </w:r>
      <w:r w:rsidR="008F0A59" w:rsidRPr="00B07B33">
        <w:t>limits their op</w:t>
      </w:r>
      <w:r w:rsidR="00B6067F" w:rsidRPr="00B07B33">
        <w:t xml:space="preserve">portunities to decisively act </w:t>
      </w:r>
      <w:r w:rsidR="00D52389" w:rsidRPr="00B07B33">
        <w:t xml:space="preserve">where there is a need to remove a poor performing </w:t>
      </w:r>
      <w:r w:rsidR="00802D61" w:rsidRPr="00B07B33">
        <w:t xml:space="preserve">franchisee </w:t>
      </w:r>
      <w:r w:rsidR="00D52389" w:rsidRPr="00B07B33">
        <w:t xml:space="preserve">who is </w:t>
      </w:r>
      <w:r w:rsidR="00450D2C" w:rsidRPr="00B07B33">
        <w:t xml:space="preserve">causing </w:t>
      </w:r>
      <w:r w:rsidR="00D52389" w:rsidRPr="00B07B33">
        <w:t xml:space="preserve">the brand </w:t>
      </w:r>
      <w:r w:rsidR="00450D2C" w:rsidRPr="00B07B33">
        <w:t>significant</w:t>
      </w:r>
      <w:r w:rsidR="00E30634" w:rsidRPr="00B07B33">
        <w:t xml:space="preserve"> </w:t>
      </w:r>
      <w:r w:rsidR="00450D2C" w:rsidRPr="00B07B33">
        <w:t>damage</w:t>
      </w:r>
      <w:r w:rsidR="004F14CE" w:rsidRPr="00B07B33">
        <w:t xml:space="preserve">, as they may be perceived to be in breach of the obligation. </w:t>
      </w:r>
    </w:p>
    <w:p w14:paraId="588BDBDA" w14:textId="5A93E651" w:rsidR="00E71B44" w:rsidRPr="00816F47" w:rsidRDefault="00763F6C" w:rsidP="00816F47">
      <w:pPr>
        <w:pStyle w:val="NormalIndent"/>
      </w:pPr>
      <w:r w:rsidRPr="00816F47">
        <w:t>The potential impact on brand damage is significant and our consultation has led us to put forward the view that the current system has flaws that create a strained relationship between franchisees and franchisors and potential collateral damage as other stores are affected by the economic and brand damage that can be inflicted by one individual store.</w:t>
      </w:r>
      <w:r w:rsidRPr="00816F47">
        <w:rPr>
          <w:rStyle w:val="FootnoteReference"/>
        </w:rPr>
        <w:footnoteReference w:id="128"/>
      </w:r>
    </w:p>
    <w:p w14:paraId="3381BDC0" w14:textId="05B69A29" w:rsidR="001653DE" w:rsidRPr="00B07B33" w:rsidRDefault="001653DE" w:rsidP="00816F47">
      <w:r w:rsidRPr="00B07B33">
        <w:t xml:space="preserve">Some stakeholders believe the obligation is clear, manages to achieve what it has set out to do and does not require any changes. </w:t>
      </w:r>
    </w:p>
    <w:p w14:paraId="380C1D51" w14:textId="1C2574E0" w:rsidR="005A2244" w:rsidRPr="00816F47" w:rsidRDefault="00A72D86" w:rsidP="00816F47">
      <w:pPr>
        <w:pStyle w:val="NormalIndent"/>
      </w:pPr>
      <w:r w:rsidRPr="00816F47">
        <w:t>The FCAI notes that the Mercedes Case provides considerable additional clarity in relation to the application of the good faith principle to motor vehicle agreements. The</w:t>
      </w:r>
      <w:r w:rsidR="007A69FA">
        <w:t> </w:t>
      </w:r>
      <w:r w:rsidRPr="00816F47">
        <w:t>FCAI does not support any further legislative change in this area, as the law is clear and any ambiguity has been clarified by the Mercedes Case decision. The Code should not contradict or differ from clearly established legal principles</w:t>
      </w:r>
      <w:r w:rsidR="005A2244" w:rsidRPr="00816F47">
        <w:t>.</w:t>
      </w:r>
      <w:r w:rsidR="005A2244" w:rsidRPr="00816F47">
        <w:rPr>
          <w:rStyle w:val="FootnoteReference"/>
        </w:rPr>
        <w:footnoteReference w:id="129"/>
      </w:r>
    </w:p>
    <w:p w14:paraId="0E7B9E65" w14:textId="4DA09E6C" w:rsidR="002D567F" w:rsidRPr="00B07B33" w:rsidRDefault="00DA7FC7" w:rsidP="00771491">
      <w:pPr>
        <w:pStyle w:val="Heading3"/>
        <w:rPr>
          <w:iCs/>
        </w:rPr>
      </w:pPr>
      <w:r w:rsidRPr="00B07B33">
        <w:t>Observations</w:t>
      </w:r>
    </w:p>
    <w:p w14:paraId="69E5A5B3" w14:textId="31B593B1" w:rsidR="00B24E12" w:rsidRPr="00B07B33" w:rsidRDefault="00B24E12" w:rsidP="00816F47">
      <w:r w:rsidRPr="00B07B33">
        <w:t>The obligation to act in good faith has a long case law history and is a well</w:t>
      </w:r>
      <w:r w:rsidR="00DC2AD5">
        <w:noBreakHyphen/>
      </w:r>
      <w:r w:rsidRPr="00B07B33">
        <w:t>established common law principle. Clause 6 is intended to codify rather than substantially modify the obligation under common law.</w:t>
      </w:r>
      <w:r w:rsidRPr="00B07B33">
        <w:rPr>
          <w:rStyle w:val="FootnoteReference"/>
        </w:rPr>
        <w:footnoteReference w:id="130"/>
      </w:r>
      <w:r w:rsidRPr="00B07B33">
        <w:t xml:space="preserve"> Failure to meet the obligation to act in good faith is a high bar, but not as high as unconscionable conduct</w:t>
      </w:r>
      <w:r w:rsidR="007425AF" w:rsidRPr="00B07B33">
        <w:t>,</w:t>
      </w:r>
      <w:r w:rsidRPr="00B07B33">
        <w:t xml:space="preserve"> which was originally considered as an alternative but deemed</w:t>
      </w:r>
      <w:r w:rsidR="00E305BF" w:rsidRPr="00B07B33">
        <w:t xml:space="preserve"> to require</w:t>
      </w:r>
      <w:r w:rsidRPr="00B07B33">
        <w:t xml:space="preserve"> too onerous</w:t>
      </w:r>
      <w:r w:rsidRPr="00B07B33" w:rsidDel="00E305BF">
        <w:t xml:space="preserve"> </w:t>
      </w:r>
      <w:r w:rsidRPr="00B07B33">
        <w:t xml:space="preserve">a standard of proof for the purposes of franchising. </w:t>
      </w:r>
    </w:p>
    <w:p w14:paraId="53B5EF35" w14:textId="2E8AA150" w:rsidR="0036170C" w:rsidRPr="00B07B33" w:rsidRDefault="00B24E12" w:rsidP="00816F47">
      <w:r w:rsidRPr="00B07B33">
        <w:t>Although concern has been expressed about the unclear nature of the</w:t>
      </w:r>
      <w:r w:rsidR="00E305BF" w:rsidRPr="00B07B33">
        <w:t xml:space="preserve"> good faith</w:t>
      </w:r>
      <w:r w:rsidRPr="00B07B33">
        <w:t xml:space="preserve"> obligation, t</w:t>
      </w:r>
      <w:r w:rsidR="004D62A1" w:rsidRPr="00B07B33">
        <w:t>he development of jurisprudenc</w:t>
      </w:r>
      <w:r w:rsidR="00E305BF" w:rsidRPr="00B07B33">
        <w:t>e in this area</w:t>
      </w:r>
      <w:r w:rsidR="003C3164" w:rsidRPr="00B07B33">
        <w:t xml:space="preserve"> </w:t>
      </w:r>
      <w:r w:rsidR="00882288" w:rsidRPr="00B07B33">
        <w:t xml:space="preserve">is </w:t>
      </w:r>
      <w:r w:rsidR="0036170C" w:rsidRPr="00B07B33">
        <w:t>providing</w:t>
      </w:r>
      <w:r w:rsidR="00882288" w:rsidRPr="00B07B33">
        <w:t xml:space="preserve"> clarity </w:t>
      </w:r>
      <w:r w:rsidR="0036170C" w:rsidRPr="00B07B33">
        <w:t xml:space="preserve">and </w:t>
      </w:r>
      <w:r w:rsidR="00882288" w:rsidRPr="00B07B33">
        <w:t>guidance to the sector on what is, and is not, required</w:t>
      </w:r>
      <w:r w:rsidR="00C733BA" w:rsidRPr="00B07B33">
        <w:t xml:space="preserve"> from the parties to meet the obligation. The recent Mercedes</w:t>
      </w:r>
      <w:r w:rsidR="00DC2AD5">
        <w:noBreakHyphen/>
      </w:r>
      <w:r w:rsidR="00C733BA" w:rsidRPr="00B07B33">
        <w:t xml:space="preserve">Benz Case, </w:t>
      </w:r>
      <w:r w:rsidR="00D9416A">
        <w:t>along</w:t>
      </w:r>
      <w:r w:rsidR="00C733BA" w:rsidRPr="00B07B33">
        <w:t xml:space="preserve"> with other judgments such as the </w:t>
      </w:r>
      <w:r w:rsidR="00D9416A">
        <w:t xml:space="preserve">2017 </w:t>
      </w:r>
      <w:r w:rsidR="00C733BA" w:rsidRPr="00B07B33">
        <w:t xml:space="preserve">Pizza Hut </w:t>
      </w:r>
      <w:r w:rsidR="00FB67CA" w:rsidRPr="00B07B33">
        <w:t>case</w:t>
      </w:r>
      <w:r w:rsidR="00C733BA" w:rsidRPr="00B07B33">
        <w:t>, ha</w:t>
      </w:r>
      <w:r w:rsidR="00826148" w:rsidRPr="00B07B33">
        <w:t>ve</w:t>
      </w:r>
      <w:r w:rsidR="00C733BA" w:rsidRPr="00B07B33">
        <w:t xml:space="preserve"> </w:t>
      </w:r>
      <w:r w:rsidR="00943ED7" w:rsidRPr="00B07B33">
        <w:t>made it clear that the franchisor is not required to subordinate its commercial interests or relinquish its advantageous negotiating po</w:t>
      </w:r>
      <w:r w:rsidR="00480216" w:rsidRPr="00B07B33">
        <w:t>sition.</w:t>
      </w:r>
      <w:r w:rsidR="00C733BA" w:rsidRPr="00B07B33">
        <w:rPr>
          <w:rStyle w:val="FootnoteReference"/>
        </w:rPr>
        <w:footnoteReference w:id="131"/>
      </w:r>
      <w:r w:rsidR="00C733BA" w:rsidRPr="00B07B33">
        <w:t xml:space="preserve"> </w:t>
      </w:r>
      <w:r w:rsidR="00040220" w:rsidRPr="00B07B33">
        <w:t>While some element of uncertainty will remain, this is a feature of flexible principle</w:t>
      </w:r>
      <w:r w:rsidR="00DC2AD5">
        <w:noBreakHyphen/>
      </w:r>
      <w:r w:rsidR="00040220" w:rsidRPr="00B07B33">
        <w:t xml:space="preserve">based laws. </w:t>
      </w:r>
    </w:p>
    <w:p w14:paraId="784B88BE" w14:textId="5442BB8F" w:rsidR="0082185B" w:rsidRPr="00B07B33" w:rsidRDefault="0082185B" w:rsidP="00816F47">
      <w:r w:rsidRPr="00B07B33">
        <w:t>Codification of specific actions that could be considered a failure to act in good faith</w:t>
      </w:r>
      <w:r w:rsidR="008C2AB3" w:rsidRPr="00B07B33">
        <w:t xml:space="preserve">, or attempting to clarify what </w:t>
      </w:r>
      <w:r w:rsidR="00416260" w:rsidRPr="00B07B33">
        <w:t>is or is</w:t>
      </w:r>
      <w:r w:rsidR="00FB67CA" w:rsidRPr="00B07B33">
        <w:t xml:space="preserve"> not </w:t>
      </w:r>
      <w:r w:rsidR="00416260" w:rsidRPr="00B07B33">
        <w:t xml:space="preserve">a </w:t>
      </w:r>
      <w:r w:rsidR="00DC2AD5">
        <w:t>‘</w:t>
      </w:r>
      <w:r w:rsidR="00416260" w:rsidRPr="00B07B33">
        <w:t>legitimate commercial interest</w:t>
      </w:r>
      <w:r w:rsidR="00D9416A">
        <w:t>,</w:t>
      </w:r>
      <w:r w:rsidR="00DC2AD5">
        <w:t>’</w:t>
      </w:r>
      <w:r w:rsidRPr="00B07B33">
        <w:t xml:space="preserve"> would likely be contentious</w:t>
      </w:r>
      <w:r w:rsidR="00D10522" w:rsidRPr="00B07B33">
        <w:t>. It</w:t>
      </w:r>
      <w:r w:rsidR="00416260" w:rsidRPr="00B07B33">
        <w:t xml:space="preserve"> would </w:t>
      </w:r>
      <w:r w:rsidRPr="00B07B33">
        <w:t>undermin</w:t>
      </w:r>
      <w:r w:rsidR="00416260" w:rsidRPr="00B07B33">
        <w:t>e</w:t>
      </w:r>
      <w:r w:rsidRPr="00B07B33">
        <w:t xml:space="preserve"> </w:t>
      </w:r>
      <w:r w:rsidR="00391D44" w:rsidRPr="00B07B33">
        <w:t>the clear jurisprudence that has now develope</w:t>
      </w:r>
      <w:r w:rsidR="00416260" w:rsidRPr="00B07B33">
        <w:t>d,</w:t>
      </w:r>
      <w:r w:rsidR="00391D44" w:rsidRPr="00B07B33">
        <w:t xml:space="preserve"> </w:t>
      </w:r>
      <w:r w:rsidR="00F90D7F" w:rsidRPr="00B07B33">
        <w:t xml:space="preserve">could </w:t>
      </w:r>
      <w:r w:rsidRPr="00B07B33">
        <w:t>potentially lead to further confusion about the obligation</w:t>
      </w:r>
      <w:r w:rsidR="00F90D7F" w:rsidRPr="00B07B33">
        <w:t>,</w:t>
      </w:r>
      <w:r w:rsidR="00391D44" w:rsidRPr="00B07B33">
        <w:t xml:space="preserve"> or </w:t>
      </w:r>
      <w:r w:rsidR="00F90D7F" w:rsidRPr="00B07B33">
        <w:t xml:space="preserve">might </w:t>
      </w:r>
      <w:r w:rsidRPr="00B07B33">
        <w:t>limit the intended flexible nature</w:t>
      </w:r>
      <w:r w:rsidR="00F90D7F" w:rsidRPr="00B07B33">
        <w:t xml:space="preserve"> of this provision</w:t>
      </w:r>
      <w:r w:rsidRPr="00B07B33" w:rsidDel="00F90D7F">
        <w:t>.</w:t>
      </w:r>
      <w:r w:rsidRPr="00B07B33">
        <w:t xml:space="preserve"> </w:t>
      </w:r>
    </w:p>
    <w:p w14:paraId="15D6A7EC" w14:textId="6DE5D542" w:rsidR="00416260" w:rsidRPr="00B07B33" w:rsidRDefault="00905514" w:rsidP="00816F47">
      <w:r w:rsidRPr="00B07B33">
        <w:t>The Code</w:t>
      </w:r>
      <w:r w:rsidR="006F45AD" w:rsidRPr="00B07B33">
        <w:t xml:space="preserve"> provide</w:t>
      </w:r>
      <w:r w:rsidR="001A0EB4" w:rsidRPr="00B07B33">
        <w:t>s</w:t>
      </w:r>
      <w:r w:rsidR="006F45AD" w:rsidRPr="00B07B33">
        <w:t xml:space="preserve"> minimum standards for</w:t>
      </w:r>
      <w:r w:rsidR="00945943" w:rsidRPr="00B07B33">
        <w:t xml:space="preserve"> the relationship between </w:t>
      </w:r>
      <w:r w:rsidRPr="00B07B33">
        <w:t>franchisors and franchisees</w:t>
      </w:r>
      <w:r w:rsidR="00F9711A" w:rsidRPr="00B07B33">
        <w:t>,</w:t>
      </w:r>
      <w:r w:rsidR="005A4FC8" w:rsidRPr="00B07B33">
        <w:t xml:space="preserve"> while t</w:t>
      </w:r>
      <w:r w:rsidR="00465925" w:rsidRPr="00B07B33">
        <w:t xml:space="preserve">he ACL </w:t>
      </w:r>
      <w:r w:rsidR="00F11132" w:rsidRPr="00B07B33">
        <w:t xml:space="preserve">provides </w:t>
      </w:r>
      <w:r w:rsidR="00EF0711" w:rsidRPr="00B07B33">
        <w:t xml:space="preserve">important </w:t>
      </w:r>
      <w:r w:rsidR="00F11132" w:rsidRPr="00B07B33">
        <w:t>alternative norms of conduct</w:t>
      </w:r>
      <w:r w:rsidR="005A4FC8" w:rsidRPr="00B07B33">
        <w:t>. These norms</w:t>
      </w:r>
      <w:r w:rsidR="00F11132" w:rsidRPr="00B07B33">
        <w:t xml:space="preserve"> operate </w:t>
      </w:r>
      <w:r w:rsidR="00341CCA" w:rsidRPr="00B07B33">
        <w:t>to further</w:t>
      </w:r>
      <w:r w:rsidR="00F11132" w:rsidRPr="00B07B33">
        <w:t xml:space="preserve"> contain franchisor behaviour</w:t>
      </w:r>
      <w:r w:rsidR="00303AB2" w:rsidRPr="00B07B33">
        <w:t xml:space="preserve"> and protect against </w:t>
      </w:r>
      <w:r w:rsidR="00CD576E" w:rsidRPr="00B07B33">
        <w:t xml:space="preserve">certain </w:t>
      </w:r>
      <w:r w:rsidR="002C7508" w:rsidRPr="00B07B33">
        <w:t>practices</w:t>
      </w:r>
      <w:r w:rsidR="00CD576E" w:rsidRPr="00B07B33">
        <w:t xml:space="preserve"> </w:t>
      </w:r>
      <w:r w:rsidR="00AD3A93" w:rsidRPr="00B07B33">
        <w:t>such</w:t>
      </w:r>
      <w:r w:rsidR="00CD576E" w:rsidRPr="00B07B33">
        <w:t xml:space="preserve"> as unconscionable conduct or misleading and deceptive conduct. </w:t>
      </w:r>
      <w:r w:rsidR="00017446" w:rsidRPr="00B07B33">
        <w:t xml:space="preserve">The obligation to act in good faith must remain flexible to adapt to the changing legislative landscape it exists within. </w:t>
      </w:r>
    </w:p>
    <w:p w14:paraId="70EC9137" w14:textId="4342D7DF" w:rsidR="005D4D2B" w:rsidRPr="00B07B33" w:rsidRDefault="00276DDA" w:rsidP="00816F47">
      <w:r w:rsidRPr="00B07B33">
        <w:t>On balance, n</w:t>
      </w:r>
      <w:r w:rsidR="002058E3" w:rsidRPr="00B07B33">
        <w:t xml:space="preserve">o further adjustments or changes </w:t>
      </w:r>
      <w:r w:rsidRPr="00B07B33">
        <w:t xml:space="preserve">are recommended regarding </w:t>
      </w:r>
      <w:r w:rsidR="002058E3" w:rsidRPr="00B07B33">
        <w:t>t</w:t>
      </w:r>
      <w:r w:rsidR="00DE4F2A" w:rsidRPr="00B07B33">
        <w:t>he obligation to act in good faith</w:t>
      </w:r>
      <w:r w:rsidR="0015776D" w:rsidRPr="00B07B33">
        <w:t xml:space="preserve"> at this time</w:t>
      </w:r>
      <w:r w:rsidRPr="00B07B33">
        <w:t>. T</w:t>
      </w:r>
      <w:r w:rsidR="00D423B3" w:rsidRPr="00B07B33">
        <w:t xml:space="preserve">he current </w:t>
      </w:r>
      <w:r w:rsidRPr="00B07B33">
        <w:t xml:space="preserve">Code </w:t>
      </w:r>
      <w:r w:rsidR="00D423B3" w:rsidRPr="00B07B33">
        <w:t>obligation</w:t>
      </w:r>
      <w:r w:rsidR="002E216D" w:rsidRPr="00B07B33">
        <w:t xml:space="preserve"> is appropriately calibrated </w:t>
      </w:r>
      <w:r w:rsidR="000405C1" w:rsidRPr="00B07B33">
        <w:t>to the nature of franchising</w:t>
      </w:r>
      <w:r w:rsidR="00060099" w:rsidRPr="00B07B33">
        <w:t>,</w:t>
      </w:r>
      <w:r w:rsidR="000405C1" w:rsidRPr="00B07B33">
        <w:t xml:space="preserve"> as distinct from other business models. </w:t>
      </w:r>
      <w:r w:rsidR="005D4D2B" w:rsidRPr="00B07B33">
        <w:t>Good faith should not operate so as to confer benefits that contradict the express terms of a franchise agreement.</w:t>
      </w:r>
    </w:p>
    <w:p w14:paraId="3B1D4235" w14:textId="6B8DEB31" w:rsidR="00060099" w:rsidRPr="00B07B33" w:rsidRDefault="000405C1" w:rsidP="00816F47">
      <w:r w:rsidRPr="00B07B33">
        <w:t>T</w:t>
      </w:r>
      <w:r w:rsidR="002E216D" w:rsidRPr="00B07B33">
        <w:t xml:space="preserve">he continued development of case law </w:t>
      </w:r>
      <w:r w:rsidR="00416260" w:rsidRPr="00B07B33">
        <w:t xml:space="preserve">and the broader protections contained in the ACL </w:t>
      </w:r>
      <w:r w:rsidR="002E216D" w:rsidRPr="00B07B33">
        <w:t xml:space="preserve">will, over time, </w:t>
      </w:r>
      <w:r w:rsidR="00D9416A">
        <w:t xml:space="preserve">most likely better educate </w:t>
      </w:r>
      <w:r w:rsidR="008807A9" w:rsidRPr="00B07B33">
        <w:t xml:space="preserve">participants </w:t>
      </w:r>
      <w:r w:rsidR="00622371" w:rsidRPr="00B07B33">
        <w:t xml:space="preserve">as to </w:t>
      </w:r>
      <w:r w:rsidR="008807A9" w:rsidRPr="00B07B33">
        <w:t>the nature and extent of the obligation</w:t>
      </w:r>
      <w:r w:rsidR="005159CC" w:rsidRPr="00B07B33">
        <w:t>.</w:t>
      </w:r>
    </w:p>
    <w:p w14:paraId="18E6CC2E" w14:textId="146E463F" w:rsidR="005A5507" w:rsidRPr="00B07B33" w:rsidRDefault="00340CAD" w:rsidP="00816F47">
      <w:r w:rsidRPr="00B07B33">
        <w:t>G</w:t>
      </w:r>
      <w:r w:rsidR="00E6296F" w:rsidRPr="00B07B33">
        <w:t xml:space="preserve">ood faith </w:t>
      </w:r>
      <w:r w:rsidR="00042BFB" w:rsidRPr="00B07B33">
        <w:t xml:space="preserve">in the context of end of term arrangements and dispute resolution is </w:t>
      </w:r>
      <w:r w:rsidR="00570072" w:rsidRPr="00B07B33">
        <w:t xml:space="preserve">discussed </w:t>
      </w:r>
      <w:r w:rsidR="00042BFB" w:rsidRPr="00B07B33">
        <w:t xml:space="preserve">further </w:t>
      </w:r>
      <w:r w:rsidR="00570072" w:rsidRPr="00B07B33">
        <w:t xml:space="preserve">in </w:t>
      </w:r>
      <w:r w:rsidR="00D9416A">
        <w:t>Chapter 7.</w:t>
      </w:r>
      <w:r w:rsidR="00570072" w:rsidRPr="00B07B33">
        <w:t xml:space="preserve"> </w:t>
      </w:r>
    </w:p>
    <w:p w14:paraId="3A7E3F58" w14:textId="3DB1F2DE" w:rsidR="00AB10B5" w:rsidRPr="00B07B33" w:rsidRDefault="00AB10B5" w:rsidP="00771491">
      <w:pPr>
        <w:pStyle w:val="Heading2Numbered"/>
      </w:pPr>
      <w:bookmarkStart w:id="180" w:name="_Toc156484483"/>
      <w:r w:rsidRPr="00B07B33">
        <w:t>Marketing and other cooperative funds</w:t>
      </w:r>
      <w:bookmarkEnd w:id="180"/>
      <w:r w:rsidRPr="00B07B33">
        <w:t xml:space="preserve"> </w:t>
      </w:r>
    </w:p>
    <w:p w14:paraId="7CA9120A" w14:textId="332015A1" w:rsidR="002D567F" w:rsidRPr="00B07B33" w:rsidRDefault="00DA168E" w:rsidP="00771491">
      <w:pPr>
        <w:pStyle w:val="Heading3"/>
      </w:pPr>
      <w:r w:rsidRPr="00B07B33">
        <w:t>Existing</w:t>
      </w:r>
      <w:r w:rsidR="002D567F" w:rsidRPr="00B07B33">
        <w:t xml:space="preserve"> approach </w:t>
      </w:r>
    </w:p>
    <w:p w14:paraId="46A80A25" w14:textId="7B7D8B6C" w:rsidR="00A272F7" w:rsidRPr="00B07B33" w:rsidRDefault="007206B1" w:rsidP="00816F47">
      <w:r w:rsidRPr="00B07B33">
        <w:t>Franchisors typically require franchisees to pay a fee to the franchisor for the purposes of marketing and advertising the brand. These fees are usually pooled</w:t>
      </w:r>
      <w:r w:rsidR="004B0154" w:rsidRPr="00B07B33">
        <w:t xml:space="preserve"> together and </w:t>
      </w:r>
      <w:r w:rsidR="001F0252" w:rsidRPr="00B07B33">
        <w:t>can be known as marketing funds or cooperative funds.</w:t>
      </w:r>
      <w:r w:rsidR="001913EF" w:rsidRPr="00B07B33">
        <w:t xml:space="preserve"> </w:t>
      </w:r>
      <w:r w:rsidR="006F148B" w:rsidRPr="00B07B33">
        <w:t>Although a franchisee may pay fees to a marketing fund, th</w:t>
      </w:r>
      <w:r w:rsidR="00F170B2" w:rsidRPr="00B07B33">
        <w:t xml:space="preserve">e franchisor </w:t>
      </w:r>
      <w:r w:rsidR="00E716A6" w:rsidRPr="00B07B33">
        <w:t xml:space="preserve">generally controls </w:t>
      </w:r>
      <w:r w:rsidR="001B6548" w:rsidRPr="00B07B33">
        <w:t xml:space="preserve">spending from the </w:t>
      </w:r>
      <w:r w:rsidR="00E746BB" w:rsidRPr="00B07B33">
        <w:t>fund</w:t>
      </w:r>
      <w:r w:rsidR="00070BEB" w:rsidRPr="00B07B33">
        <w:t xml:space="preserve">. Franchisors </w:t>
      </w:r>
      <w:r w:rsidR="00AA28FF" w:rsidRPr="00B07B33">
        <w:t>must provide details about what the fund is to be used for, who administers it</w:t>
      </w:r>
      <w:r w:rsidR="001B7D9A" w:rsidRPr="00B07B33">
        <w:t>,</w:t>
      </w:r>
      <w:r w:rsidR="00AA28FF" w:rsidRPr="00B07B33">
        <w:t xml:space="preserve"> and </w:t>
      </w:r>
      <w:r w:rsidR="002B42FE" w:rsidRPr="00B07B33">
        <w:t xml:space="preserve">how it was spent over the previous year </w:t>
      </w:r>
      <w:r w:rsidR="00D87877" w:rsidRPr="00B07B33">
        <w:t xml:space="preserve">as part of the disclosure documents. How the marketing </w:t>
      </w:r>
      <w:r w:rsidR="00E746BB" w:rsidRPr="00B07B33">
        <w:t>funds</w:t>
      </w:r>
      <w:r w:rsidR="00D87877" w:rsidRPr="00B07B33">
        <w:t xml:space="preserve"> can be spent</w:t>
      </w:r>
      <w:r w:rsidR="007B1384" w:rsidRPr="00B07B33">
        <w:t>,</w:t>
      </w:r>
      <w:r w:rsidR="00D87877" w:rsidRPr="00B07B33">
        <w:t xml:space="preserve"> and auditing requirements</w:t>
      </w:r>
      <w:r w:rsidR="00D9416A">
        <w:t>,</w:t>
      </w:r>
      <w:r w:rsidR="00D87877" w:rsidRPr="00B07B33">
        <w:t xml:space="preserve"> </w:t>
      </w:r>
      <w:r w:rsidR="00E746BB" w:rsidRPr="00B07B33">
        <w:t>are regulated by clauses 15 and 31 of the Code.</w:t>
      </w:r>
      <w:r w:rsidR="00FA137E" w:rsidRPr="00B07B33">
        <w:t xml:space="preserve"> </w:t>
      </w:r>
    </w:p>
    <w:p w14:paraId="3FE64FF1" w14:textId="787A07F3" w:rsidR="00956861" w:rsidRPr="00B07B33" w:rsidRDefault="00956861" w:rsidP="00816F47">
      <w:r w:rsidRPr="00B07B33">
        <w:t>Clause 15 regulates financial statements for marketing funds and other cooperative funds. If a franchisee is required to pay money into a marketing or other cooperative fund administered by the franchisor, the franchisor must provide audited information about the fund</w:t>
      </w:r>
      <w:r w:rsidR="00DC2AD5">
        <w:t>’</w:t>
      </w:r>
      <w:r w:rsidRPr="00B07B33">
        <w:t>s receipts and expenses to franchisees annually. The annual financial statement must set out meaningful information about sources of income and items of expenditure. If 75</w:t>
      </w:r>
      <w:r w:rsidR="00977F4D">
        <w:t>%</w:t>
      </w:r>
      <w:r w:rsidRPr="00B07B33">
        <w:t xml:space="preserve"> of franchisees agree, the requirements in relation to audit of the fund do not apply.</w:t>
      </w:r>
      <w:r w:rsidRPr="00B07B33">
        <w:rPr>
          <w:rStyle w:val="FootnoteReference"/>
        </w:rPr>
        <w:footnoteReference w:id="132"/>
      </w:r>
      <w:r w:rsidRPr="00B07B33">
        <w:t xml:space="preserve"> </w:t>
      </w:r>
    </w:p>
    <w:p w14:paraId="5F3CCAC9" w14:textId="258098A9" w:rsidR="00AC1155" w:rsidRPr="00B07B33" w:rsidRDefault="0014581E" w:rsidP="00816F47">
      <w:r w:rsidRPr="00B07B33">
        <w:t>Clause 31 outlines that</w:t>
      </w:r>
      <w:r w:rsidR="00FA137E" w:rsidRPr="00B07B33">
        <w:t xml:space="preserve"> franchisor</w:t>
      </w:r>
      <w:r w:rsidR="00AF4633" w:rsidRPr="00B07B33">
        <w:t>s who</w:t>
      </w:r>
      <w:r w:rsidR="00FA137E" w:rsidRPr="00B07B33">
        <w:t xml:space="preserve"> operate a marketing fund must maintain a separate bank account for the fund and contribute to the fund on the same basis as franchisees for each company</w:t>
      </w:r>
      <w:r w:rsidR="00DC2AD5">
        <w:noBreakHyphen/>
      </w:r>
      <w:r w:rsidR="00FA137E" w:rsidRPr="00B07B33">
        <w:t xml:space="preserve">owned store that a franchisor operates. Marketing and advertising fees may only be used to meet </w:t>
      </w:r>
      <w:r w:rsidR="00B95EA2" w:rsidRPr="00B07B33">
        <w:t>expenses that have been disclosed to franchisees, agreed to by a majority of franchisees, or are legitimate marketing expenses.</w:t>
      </w:r>
      <w:r w:rsidR="003C485C" w:rsidRPr="00B07B33">
        <w:rPr>
          <w:rStyle w:val="FootnoteReference"/>
        </w:rPr>
        <w:footnoteReference w:id="133"/>
      </w:r>
      <w:r w:rsidR="003C485C" w:rsidRPr="00B07B33">
        <w:t xml:space="preserve"> </w:t>
      </w:r>
      <w:r w:rsidR="00B95EA2" w:rsidRPr="00B07B33">
        <w:t xml:space="preserve">Any breach of the obligations around marketing funds and cooperative funds attracts a </w:t>
      </w:r>
      <w:r w:rsidR="0028738B" w:rsidRPr="00B07B33">
        <w:t xml:space="preserve">potential </w:t>
      </w:r>
      <w:r w:rsidR="00454758" w:rsidRPr="00B07B33">
        <w:t>sanction</w:t>
      </w:r>
      <w:r w:rsidR="00B95EA2" w:rsidRPr="00B07B33">
        <w:t xml:space="preserve"> of 600 penalty units.</w:t>
      </w:r>
      <w:r w:rsidR="005D4D2B" w:rsidRPr="00B07B33">
        <w:rPr>
          <w:rStyle w:val="FootnoteReference"/>
        </w:rPr>
        <w:footnoteReference w:id="134"/>
      </w:r>
      <w:r w:rsidR="00B95EA2" w:rsidRPr="00B07B33">
        <w:t xml:space="preserve"> </w:t>
      </w:r>
      <w:bookmarkStart w:id="181" w:name="_Hlk149645075"/>
      <w:r w:rsidR="001B6548" w:rsidRPr="00B07B33">
        <w:t>Marketing funds are not generally treated as being held in trust for franchisees.</w:t>
      </w:r>
      <w:r w:rsidR="001B6548" w:rsidRPr="00B07B33">
        <w:rPr>
          <w:rStyle w:val="FootnoteReference"/>
        </w:rPr>
        <w:footnoteReference w:id="135"/>
      </w:r>
    </w:p>
    <w:p w14:paraId="14C8041D" w14:textId="5EF05438" w:rsidR="003E1505" w:rsidRDefault="009F3F8C" w:rsidP="00771491">
      <w:r w:rsidRPr="00B07B33">
        <w:t xml:space="preserve">There has been a prior </w:t>
      </w:r>
      <w:r w:rsidR="00981045" w:rsidRPr="00B07B33">
        <w:t>history of concerns in relation to marketing funds</w:t>
      </w:r>
      <w:r w:rsidRPr="00B07B33">
        <w:t>, and</w:t>
      </w:r>
      <w:r w:rsidR="00981045" w:rsidRPr="00B07B33">
        <w:t xml:space="preserve"> the ACCC</w:t>
      </w:r>
      <w:r w:rsidRPr="00B07B33">
        <w:t xml:space="preserve"> has previously </w:t>
      </w:r>
      <w:r w:rsidR="001A345E" w:rsidRPr="00B07B33">
        <w:t xml:space="preserve">undertaken litigation in this area (see </w:t>
      </w:r>
      <w:r w:rsidR="00D9416A">
        <w:t>C</w:t>
      </w:r>
      <w:r w:rsidR="001A345E" w:rsidRPr="00B07B33">
        <w:t xml:space="preserve">ase </w:t>
      </w:r>
      <w:r w:rsidR="00C14B16">
        <w:t>s</w:t>
      </w:r>
      <w:r w:rsidR="001A345E" w:rsidRPr="00B07B33">
        <w:t xml:space="preserve">tudy </w:t>
      </w:r>
      <w:r w:rsidR="00C9054D" w:rsidRPr="00B07B33">
        <w:t>2</w:t>
      </w:r>
      <w:r w:rsidR="001A345E" w:rsidRPr="00B07B33">
        <w:t xml:space="preserve">), as well as producing </w:t>
      </w:r>
      <w:r w:rsidR="00981045" w:rsidRPr="00B07B33">
        <w:t xml:space="preserve">education and awareness materials </w:t>
      </w:r>
      <w:r w:rsidR="00A45CAB" w:rsidRPr="00B07B33">
        <w:t xml:space="preserve">on the topic. </w:t>
      </w:r>
    </w:p>
    <w:tbl>
      <w:tblPr>
        <w:tblW w:w="5000" w:type="pct"/>
        <w:shd w:val="clear" w:color="auto" w:fill="F3F7F7"/>
        <w:tblCellMar>
          <w:top w:w="284" w:type="dxa"/>
          <w:left w:w="284" w:type="dxa"/>
          <w:bottom w:w="284" w:type="dxa"/>
          <w:right w:w="284" w:type="dxa"/>
        </w:tblCellMar>
        <w:tblLook w:val="0600" w:firstRow="0" w:lastRow="0" w:firstColumn="0" w:lastColumn="0" w:noHBand="1" w:noVBand="1"/>
      </w:tblPr>
      <w:tblGrid>
        <w:gridCol w:w="9072"/>
      </w:tblGrid>
      <w:tr w:rsidR="00771491" w14:paraId="39F7F042" w14:textId="77777777" w:rsidTr="00816F47">
        <w:tc>
          <w:tcPr>
            <w:tcW w:w="5000" w:type="pct"/>
            <w:shd w:val="clear" w:color="auto" w:fill="F3F7F7"/>
            <w:hideMark/>
          </w:tcPr>
          <w:p w14:paraId="390CF715" w14:textId="38BA046C" w:rsidR="00771491" w:rsidRDefault="00771491" w:rsidP="00771491">
            <w:pPr>
              <w:pStyle w:val="BoxHeading"/>
            </w:pPr>
            <w:r w:rsidRPr="00771491">
              <w:t>Case study 2: Michel</w:t>
            </w:r>
            <w:r w:rsidR="00DC2AD5">
              <w:t>’</w:t>
            </w:r>
            <w:r w:rsidRPr="00771491">
              <w:t>s Patisserie</w:t>
            </w:r>
          </w:p>
          <w:p w14:paraId="787A9CF7" w14:textId="3C633B23" w:rsidR="00771491" w:rsidRPr="00771491" w:rsidRDefault="00771491" w:rsidP="00771491">
            <w:pPr>
              <w:pStyle w:val="BoxText"/>
              <w:rPr>
                <w:b/>
              </w:rPr>
            </w:pPr>
            <w:r w:rsidRPr="00771491">
              <w:rPr>
                <w:bCs/>
              </w:rPr>
              <w:t>On 15 December 2020, the ACCC commenced court proceedings in the Federal Court against Retail Food Group Ltd (ASX: RFG) and five of its related entities for conduct occurring between 2015</w:t>
            </w:r>
            <w:r w:rsidR="00490E57">
              <w:rPr>
                <w:bCs/>
              </w:rPr>
              <w:t>–</w:t>
            </w:r>
            <w:r w:rsidRPr="00771491">
              <w:rPr>
                <w:bCs/>
              </w:rPr>
              <w:t>2019. As a part of the allegations, the ACCC claimed that RFG engaged in unconscionable conduct by making payments from its Michel Patisserie</w:t>
            </w:r>
            <w:r w:rsidR="00DC2AD5">
              <w:rPr>
                <w:bCs/>
              </w:rPr>
              <w:t>’</w:t>
            </w:r>
            <w:r w:rsidRPr="00771491">
              <w:rPr>
                <w:bCs/>
              </w:rPr>
              <w:t>s marketing fund for expenses that were not legitimate marketing expenses. These included operational and other expenses, some of which were incurred in implementing a business model ch</w:t>
            </w:r>
            <w:r w:rsidRPr="00771491">
              <w:t>ange in which fresh cake products were replaced by frozen cake products supplied via third party distributors.</w:t>
            </w:r>
            <w:r w:rsidRPr="00103775">
              <w:rPr>
                <w:rStyle w:val="FootnoteReference"/>
              </w:rPr>
              <w:footnoteReference w:id="136"/>
            </w:r>
          </w:p>
          <w:p w14:paraId="12E4AB84" w14:textId="3624176F" w:rsidR="00771491" w:rsidRPr="00771491" w:rsidRDefault="00771491" w:rsidP="00771491">
            <w:pPr>
              <w:pStyle w:val="BoxText"/>
            </w:pPr>
            <w:r w:rsidRPr="00771491">
              <w:t>Franchisees claim their businesses suffered following the transition to selling frozen cakes, as they were forced to sell lower</w:t>
            </w:r>
            <w:r w:rsidR="00DC2AD5">
              <w:noBreakHyphen/>
            </w:r>
            <w:r w:rsidRPr="00771491">
              <w:t>quality defrosted cakes and pastries instead of being delivered fresh food daily. As the quality plummeted, the businesses suffered significant damage to the reputation and brand.</w:t>
            </w:r>
            <w:r w:rsidRPr="00103775">
              <w:rPr>
                <w:rStyle w:val="FootnoteReference"/>
              </w:rPr>
              <w:footnoteReference w:id="137"/>
            </w:r>
          </w:p>
          <w:p w14:paraId="69949D20" w14:textId="0731ECA5" w:rsidR="00771491" w:rsidRPr="00771491" w:rsidRDefault="00771491" w:rsidP="00771491">
            <w:pPr>
              <w:pStyle w:val="BoxText"/>
            </w:pPr>
            <w:r w:rsidRPr="00771491">
              <w:t>RFG</w:t>
            </w:r>
            <w:r w:rsidR="00DC2AD5">
              <w:t>’</w:t>
            </w:r>
            <w:r w:rsidRPr="00771491">
              <w:t>s franchise agreements required that franchisees contributed a weekly marketing and promotion fund fee, which was deposited into a marketing fund administered by RFG. These payments from the marketing fund were not for legitimate marketing or advertising expenses, nor were reasonable costs properly attributable to the cost of administering or auditing the fund, and they had not been disclosed to franchisees in the disclosure document. These payments were improper and benefited RFG while being made at the expense of the franchisees. The ACCC also claimed that RFG did this without adequately disclosing it to its franchisees or seeking agreement from the majority of franchisees.</w:t>
            </w:r>
            <w:r w:rsidRPr="00103775">
              <w:rPr>
                <w:rStyle w:val="FootnoteReference"/>
              </w:rPr>
              <w:footnoteReference w:id="138"/>
            </w:r>
          </w:p>
          <w:p w14:paraId="0E7858EB" w14:textId="72A23E30" w:rsidR="00771491" w:rsidRDefault="00771491" w:rsidP="00771491">
            <w:pPr>
              <w:pStyle w:val="BoxText"/>
            </w:pPr>
            <w:r w:rsidRPr="00771491">
              <w:t>On 23 December 2022, as a part of a court enforceable undertaking accepted by the ACCC, RFG paid $5 million to Michel Patisserie</w:t>
            </w:r>
            <w:r w:rsidR="00DC2AD5">
              <w:t>’</w:t>
            </w:r>
            <w:r w:rsidRPr="00771491">
              <w:t>s franchisees who paid levies into that franchise</w:t>
            </w:r>
            <w:r w:rsidR="00DC2AD5">
              <w:t>’</w:t>
            </w:r>
            <w:r w:rsidRPr="00771491">
              <w:t>s marketing fund between 1 July 2012 and 30 June 2017.</w:t>
            </w:r>
            <w:r w:rsidRPr="00103775">
              <w:rPr>
                <w:rStyle w:val="FootnoteReference"/>
              </w:rPr>
              <w:footnoteReference w:id="139"/>
            </w:r>
          </w:p>
        </w:tc>
      </w:tr>
      <w:bookmarkEnd w:id="181"/>
    </w:tbl>
    <w:p w14:paraId="4094381F" w14:textId="77777777" w:rsidR="00771491" w:rsidRPr="00E83614" w:rsidRDefault="00771491" w:rsidP="00E83614">
      <w:r>
        <w:br w:type="page"/>
      </w:r>
    </w:p>
    <w:p w14:paraId="7D26002A" w14:textId="4AAF426D" w:rsidR="002D567F" w:rsidRPr="002D016D" w:rsidRDefault="00AF3F82" w:rsidP="00771491">
      <w:pPr>
        <w:pStyle w:val="Heading3"/>
      </w:pPr>
      <w:r w:rsidRPr="002D016D">
        <w:t>What we heard</w:t>
      </w:r>
    </w:p>
    <w:p w14:paraId="4A4ED93F" w14:textId="3F0CD520" w:rsidR="00F51B22" w:rsidRPr="002D016D" w:rsidRDefault="008F3A8C" w:rsidP="00816F47">
      <w:r w:rsidRPr="002D016D">
        <w:t xml:space="preserve">Relatively few stakeholders </w:t>
      </w:r>
      <w:r w:rsidR="00156CA2" w:rsidRPr="002D016D">
        <w:t>raised concerns about the operation and regulation</w:t>
      </w:r>
      <w:r w:rsidRPr="002D016D">
        <w:t xml:space="preserve"> of marketing funds</w:t>
      </w:r>
      <w:r w:rsidR="0096733F" w:rsidRPr="002D016D">
        <w:t>.</w:t>
      </w:r>
      <w:r w:rsidR="00DD182F" w:rsidRPr="002D016D">
        <w:t xml:space="preserve"> </w:t>
      </w:r>
      <w:r w:rsidR="009B2E2F" w:rsidRPr="002D016D">
        <w:t xml:space="preserve">However, </w:t>
      </w:r>
      <w:r w:rsidR="006558E7" w:rsidRPr="002D016D">
        <w:t xml:space="preserve">regulators </w:t>
      </w:r>
      <w:r w:rsidR="009B2E2F" w:rsidRPr="002D016D">
        <w:t>submit</w:t>
      </w:r>
      <w:r w:rsidR="00A203CF" w:rsidRPr="002D016D">
        <w:t>ted that</w:t>
      </w:r>
      <w:r w:rsidR="006558E7" w:rsidRPr="002D016D">
        <w:t xml:space="preserve"> marketing funds remain a common</w:t>
      </w:r>
      <w:r w:rsidR="00F31161" w:rsidRPr="002D016D">
        <w:t xml:space="preserve"> source of complaints raised with them. </w:t>
      </w:r>
      <w:r w:rsidR="0036183A" w:rsidRPr="002D016D">
        <w:t>Some</w:t>
      </w:r>
      <w:r w:rsidR="00F31161" w:rsidRPr="002D016D">
        <w:t xml:space="preserve"> stakeholders also commented on a perceived </w:t>
      </w:r>
      <w:r w:rsidR="0036183A" w:rsidRPr="002D016D">
        <w:t xml:space="preserve">need for </w:t>
      </w:r>
      <w:r w:rsidR="00F51B22" w:rsidRPr="002D016D">
        <w:t>additional transparency</w:t>
      </w:r>
      <w:r w:rsidR="00382D6E" w:rsidRPr="002D016D">
        <w:t xml:space="preserve"> and involvement of franchisees</w:t>
      </w:r>
      <w:r w:rsidR="00AD1CFF" w:rsidRPr="002D016D">
        <w:t xml:space="preserve"> in allocation of these funds</w:t>
      </w:r>
      <w:r w:rsidR="00F51B22" w:rsidRPr="002D016D">
        <w:t xml:space="preserve">. </w:t>
      </w:r>
    </w:p>
    <w:p w14:paraId="65445000" w14:textId="69202AF0" w:rsidR="007E66D1" w:rsidRPr="002D016D" w:rsidRDefault="007E66D1" w:rsidP="00830E67">
      <w:pPr>
        <w:pStyle w:val="NormalIndent"/>
      </w:pPr>
      <w:r w:rsidRPr="002D016D">
        <w:t>Franchisors regularly use such cooperative funds to pay for activities that are not directly related to promoting the franchisees</w:t>
      </w:r>
      <w:r w:rsidR="00DC2AD5">
        <w:t>’</w:t>
      </w:r>
      <w:r w:rsidRPr="002D016D">
        <w:t xml:space="preserve"> business. Also, franchisee </w:t>
      </w:r>
      <w:r w:rsidR="008360B8" w:rsidRPr="002D016D">
        <w:t>[sic]</w:t>
      </w:r>
      <w:r w:rsidRPr="002D016D">
        <w:t xml:space="preserve"> object to their funds being used for marketing that relates only to brand equity. They do not have any equity in the brand, and see this as a cost that should be borne by the franchisor.</w:t>
      </w:r>
      <w:r w:rsidR="00820B6E" w:rsidRPr="002D016D">
        <w:rPr>
          <w:rStyle w:val="FootnoteReference"/>
          <w:sz w:val="20"/>
        </w:rPr>
        <w:footnoteReference w:id="140"/>
      </w:r>
    </w:p>
    <w:p w14:paraId="108695FE" w14:textId="16B2A2DB" w:rsidR="00767695" w:rsidRPr="002D016D" w:rsidRDefault="00D013F6" w:rsidP="00830E67">
      <w:r w:rsidRPr="002D016D">
        <w:t>Various s</w:t>
      </w:r>
      <w:r w:rsidR="006C7119" w:rsidRPr="002D016D">
        <w:t>takeholders</w:t>
      </w:r>
      <w:r w:rsidR="008B0964" w:rsidRPr="002D016D">
        <w:t xml:space="preserve"> </w:t>
      </w:r>
      <w:r w:rsidR="007F7274" w:rsidRPr="002D016D">
        <w:t xml:space="preserve">sought </w:t>
      </w:r>
      <w:r w:rsidR="009F2697" w:rsidRPr="002D016D">
        <w:t xml:space="preserve">explicit guidelines for </w:t>
      </w:r>
      <w:r w:rsidR="00BA2627" w:rsidRPr="002D016D">
        <w:t xml:space="preserve">marketing fund </w:t>
      </w:r>
      <w:r w:rsidR="006C7119" w:rsidRPr="002D016D">
        <w:t>expen</w:t>
      </w:r>
      <w:r w:rsidR="00BA2627" w:rsidRPr="002D016D">
        <w:t xml:space="preserve">diture, </w:t>
      </w:r>
      <w:r w:rsidR="00625C3F" w:rsidRPr="002D016D">
        <w:t>while o</w:t>
      </w:r>
      <w:r w:rsidR="00922A7E" w:rsidRPr="002D016D">
        <w:t>ther</w:t>
      </w:r>
      <w:r w:rsidR="007317FA" w:rsidRPr="002D016D">
        <w:t xml:space="preserve">s </w:t>
      </w:r>
      <w:r w:rsidR="00922A7E" w:rsidRPr="002D016D">
        <w:t xml:space="preserve">suggested a </w:t>
      </w:r>
      <w:r w:rsidR="00880A5C" w:rsidRPr="002D016D">
        <w:t xml:space="preserve">requirement for there to be </w:t>
      </w:r>
      <w:r w:rsidR="00922A7E" w:rsidRPr="002D016D">
        <w:t xml:space="preserve">a board of franchisees </w:t>
      </w:r>
      <w:r w:rsidR="00DD6BCD" w:rsidRPr="002D016D">
        <w:t xml:space="preserve">within each franchise </w:t>
      </w:r>
      <w:r w:rsidR="00A74294" w:rsidRPr="002D016D">
        <w:t>with</w:t>
      </w:r>
      <w:r w:rsidR="00922A7E" w:rsidRPr="002D016D">
        <w:t xml:space="preserve"> a </w:t>
      </w:r>
      <w:r w:rsidR="0039142D" w:rsidRPr="002D016D">
        <w:t>decision</w:t>
      </w:r>
      <w:r w:rsidR="00DC2AD5">
        <w:noBreakHyphen/>
      </w:r>
      <w:r w:rsidR="0039142D" w:rsidRPr="002D016D">
        <w:t>making</w:t>
      </w:r>
      <w:r w:rsidR="00922A7E" w:rsidRPr="002D016D">
        <w:t xml:space="preserve"> power </w:t>
      </w:r>
      <w:r w:rsidR="0039142D" w:rsidRPr="002D016D">
        <w:t>over how the funds are disbursed.</w:t>
      </w:r>
      <w:r w:rsidR="00922A7E" w:rsidRPr="002D016D">
        <w:t xml:space="preserve"> </w:t>
      </w:r>
      <w:r w:rsidR="00FB4627" w:rsidRPr="002D016D">
        <w:t xml:space="preserve">Franchisees </w:t>
      </w:r>
      <w:r w:rsidR="00A74294" w:rsidRPr="002D016D">
        <w:t xml:space="preserve">tended to see </w:t>
      </w:r>
      <w:r w:rsidR="00DE7F35" w:rsidRPr="002D016D">
        <w:t xml:space="preserve">the money as theirs and </w:t>
      </w:r>
      <w:r w:rsidR="00AD6217" w:rsidRPr="002D016D">
        <w:t>argued that the</w:t>
      </w:r>
      <w:r w:rsidR="00DE7F35" w:rsidRPr="002D016D">
        <w:t xml:space="preserve"> </w:t>
      </w:r>
      <w:r w:rsidR="0004374F" w:rsidRPr="002D016D">
        <w:t>expenditure of funds</w:t>
      </w:r>
      <w:r w:rsidR="00DE7F35" w:rsidRPr="002D016D">
        <w:t xml:space="preserve"> should </w:t>
      </w:r>
      <w:r w:rsidR="0004374F" w:rsidRPr="002D016D">
        <w:t>benefit them</w:t>
      </w:r>
      <w:r w:rsidR="00A74294" w:rsidRPr="002D016D">
        <w:t xml:space="preserve"> </w:t>
      </w:r>
      <w:r w:rsidR="0091654A" w:rsidRPr="002D016D">
        <w:t>on an individual level</w:t>
      </w:r>
      <w:r w:rsidR="005107E6" w:rsidRPr="002D016D">
        <w:t>,</w:t>
      </w:r>
      <w:r w:rsidR="00AD6217" w:rsidRPr="002D016D">
        <w:t xml:space="preserve"> not </w:t>
      </w:r>
      <w:r w:rsidR="0091654A" w:rsidRPr="002D016D">
        <w:t>just</w:t>
      </w:r>
      <w:r w:rsidR="00AD6217" w:rsidRPr="002D016D">
        <w:t xml:space="preserve"> the </w:t>
      </w:r>
      <w:r w:rsidR="0091654A" w:rsidRPr="002D016D">
        <w:t>brand</w:t>
      </w:r>
      <w:r w:rsidR="00AD1CFF" w:rsidRPr="002D016D">
        <w:t xml:space="preserve"> overall. </w:t>
      </w:r>
    </w:p>
    <w:p w14:paraId="197F1EED" w14:textId="289B3AD5" w:rsidR="00F12153" w:rsidRPr="002D016D" w:rsidRDefault="009273FD" w:rsidP="00830E67">
      <w:r w:rsidRPr="002D016D">
        <w:t>C</w:t>
      </w:r>
      <w:r w:rsidR="00DD66C2" w:rsidRPr="002D016D">
        <w:t>oncerns were also raised that</w:t>
      </w:r>
      <w:r w:rsidR="00F12153" w:rsidRPr="002D016D">
        <w:t xml:space="preserve"> </w:t>
      </w:r>
      <w:r w:rsidRPr="002D016D">
        <w:t>any additional regulation of these funds</w:t>
      </w:r>
      <w:r w:rsidR="00F12153" w:rsidRPr="002D016D">
        <w:t xml:space="preserve"> may push more franchisors into alternative ways of managing their marketing expenses</w:t>
      </w:r>
      <w:r w:rsidR="004527D4" w:rsidRPr="002D016D">
        <w:t>,</w:t>
      </w:r>
      <w:r w:rsidR="00F12153" w:rsidRPr="002D016D">
        <w:t xml:space="preserve"> in an attempt to avoid </w:t>
      </w:r>
      <w:r w:rsidR="00317C56" w:rsidRPr="002D016D">
        <w:t>additional compliance burdens</w:t>
      </w:r>
      <w:r w:rsidR="003E5E67">
        <w:t xml:space="preserve">. </w:t>
      </w:r>
    </w:p>
    <w:p w14:paraId="0185BC1A" w14:textId="0B3EC79C" w:rsidR="00C17148" w:rsidRPr="00830E67" w:rsidRDefault="00C17148" w:rsidP="00830E67">
      <w:pPr>
        <w:pStyle w:val="NormalIndent"/>
      </w:pPr>
      <w:r w:rsidRPr="00830E67">
        <w:t xml:space="preserve">The ACCC considers that further limitations on how franchisors </w:t>
      </w:r>
      <w:r w:rsidR="00417AB8" w:rsidRPr="00830E67">
        <w:t>utilise marketing funds will only encourage more franchisors to abandon marketing funds.</w:t>
      </w:r>
      <w:r w:rsidR="00820B6E" w:rsidRPr="00830E67">
        <w:rPr>
          <w:rStyle w:val="FootnoteReference"/>
        </w:rPr>
        <w:footnoteReference w:id="141"/>
      </w:r>
    </w:p>
    <w:p w14:paraId="198146C7" w14:textId="37169414" w:rsidR="00545E01" w:rsidRPr="00B07B33" w:rsidRDefault="00F718AB" w:rsidP="00830E67">
      <w:r w:rsidRPr="00B07B33">
        <w:t xml:space="preserve">It was </w:t>
      </w:r>
      <w:r w:rsidR="004527D4" w:rsidRPr="00B07B33">
        <w:t>claimed</w:t>
      </w:r>
      <w:r w:rsidRPr="00B07B33">
        <w:t xml:space="preserve"> that some franchisors have </w:t>
      </w:r>
      <w:r w:rsidR="004527D4" w:rsidRPr="00B07B33">
        <w:t xml:space="preserve">introduced </w:t>
      </w:r>
      <w:r w:rsidRPr="00B07B33">
        <w:t>higher franchise fees</w:t>
      </w:r>
      <w:r w:rsidR="00AF5568" w:rsidRPr="00B07B33">
        <w:t xml:space="preserve"> which incorporate marketing expenses, and thus </w:t>
      </w:r>
      <w:r w:rsidRPr="00B07B33">
        <w:t xml:space="preserve">avoid the auditing requirements of a marketing fund. </w:t>
      </w:r>
      <w:r w:rsidR="00317C56" w:rsidRPr="00B07B33">
        <w:t>It was argued that a more wholistic view should be considered</w:t>
      </w:r>
      <w:r w:rsidR="00CC7B66" w:rsidRPr="00B07B33">
        <w:t xml:space="preserve"> </w:t>
      </w:r>
      <w:r w:rsidR="00837483" w:rsidRPr="00B07B33">
        <w:t xml:space="preserve">to </w:t>
      </w:r>
      <w:r w:rsidR="00F81158" w:rsidRPr="00B07B33">
        <w:t xml:space="preserve">lessen </w:t>
      </w:r>
      <w:r w:rsidR="00837483" w:rsidRPr="00B07B33">
        <w:t>this type of avoidance behaviour</w:t>
      </w:r>
      <w:r w:rsidR="00A03262" w:rsidRPr="00B07B33">
        <w:t>. R</w:t>
      </w:r>
      <w:r w:rsidR="000159D4" w:rsidRPr="00B07B33">
        <w:t>ather than having these obligations imposed on only the</w:t>
      </w:r>
      <w:r w:rsidR="00545E01" w:rsidRPr="00B07B33">
        <w:t xml:space="preserve"> franchisors </w:t>
      </w:r>
      <w:r w:rsidR="00B61070" w:rsidRPr="00B07B33">
        <w:t>w</w:t>
      </w:r>
      <w:r w:rsidR="00797514" w:rsidRPr="00B07B33">
        <w:t>ith</w:t>
      </w:r>
      <w:r w:rsidR="00B61070" w:rsidRPr="00B07B33">
        <w:t xml:space="preserve"> </w:t>
      </w:r>
      <w:r w:rsidR="00A03262" w:rsidRPr="00B07B33">
        <w:t xml:space="preserve">explicit </w:t>
      </w:r>
      <w:r w:rsidR="00B61070" w:rsidRPr="00B07B33">
        <w:t>marketing funds</w:t>
      </w:r>
      <w:r w:rsidR="001644A2" w:rsidRPr="00B07B33">
        <w:t xml:space="preserve"> or cooperative funds</w:t>
      </w:r>
      <w:r w:rsidR="00CC7B66" w:rsidRPr="00B07B33">
        <w:t>, all</w:t>
      </w:r>
      <w:r w:rsidR="00B61070" w:rsidRPr="00B07B33">
        <w:t xml:space="preserve"> </w:t>
      </w:r>
      <w:r w:rsidR="00925FEE" w:rsidRPr="00B07B33">
        <w:t>franchisor</w:t>
      </w:r>
      <w:r w:rsidR="00786A8D" w:rsidRPr="00B07B33">
        <w:t>s</w:t>
      </w:r>
      <w:r w:rsidR="00A03262" w:rsidRPr="00B07B33">
        <w:t xml:space="preserve"> </w:t>
      </w:r>
      <w:r w:rsidR="00B876BA" w:rsidRPr="00B07B33">
        <w:t xml:space="preserve">should be accountable for </w:t>
      </w:r>
      <w:r w:rsidR="00A03262" w:rsidRPr="00B07B33">
        <w:t xml:space="preserve">marketing expenses </w:t>
      </w:r>
      <w:r w:rsidR="00EA7761" w:rsidRPr="00B07B33">
        <w:t xml:space="preserve">more </w:t>
      </w:r>
      <w:r w:rsidR="00A03262" w:rsidRPr="00B07B33">
        <w:t>general</w:t>
      </w:r>
      <w:r w:rsidR="00307156" w:rsidRPr="00B07B33">
        <w:t>l</w:t>
      </w:r>
      <w:r w:rsidR="00EA7761" w:rsidRPr="00B07B33">
        <w:t>y.</w:t>
      </w:r>
    </w:p>
    <w:p w14:paraId="438F24E2" w14:textId="51ECDDA8" w:rsidR="00925FEE" w:rsidRPr="00B07B33" w:rsidRDefault="00925FEE" w:rsidP="00830E67">
      <w:pPr>
        <w:pStyle w:val="NormalIndent"/>
      </w:pPr>
      <w:r w:rsidRPr="00B07B33">
        <w:t>I would be happy to pay a higher franchise fee knowing that there is nothing sneaky or been less than honest is going on in the Head Office.</w:t>
      </w:r>
      <w:r w:rsidR="00BF2111" w:rsidRPr="00B07B33">
        <w:rPr>
          <w:rStyle w:val="FootnoteReference"/>
        </w:rPr>
        <w:footnoteReference w:id="142"/>
      </w:r>
    </w:p>
    <w:p w14:paraId="72DCB96E" w14:textId="42F86C76" w:rsidR="00F12153" w:rsidRPr="00B07B33" w:rsidRDefault="005307F7" w:rsidP="00830E67">
      <w:r w:rsidRPr="00B07B33">
        <w:t xml:space="preserve">Some stakeholders </w:t>
      </w:r>
      <w:r w:rsidR="008D3BB8" w:rsidRPr="00B07B33">
        <w:t xml:space="preserve">recommended </w:t>
      </w:r>
      <w:r w:rsidRPr="00B07B33">
        <w:t xml:space="preserve">that marketing funds should be held in trust for franchisees, noting this provides the opportunity for such funds to be returned to franchisees if the franchisor goes into liquidation. </w:t>
      </w:r>
    </w:p>
    <w:p w14:paraId="36AF99A2" w14:textId="4AD9D3A9" w:rsidR="00B020B8" w:rsidRPr="00B07B33" w:rsidRDefault="008B1B03" w:rsidP="00830E67">
      <w:pPr>
        <w:pStyle w:val="NormalIndent"/>
      </w:pPr>
      <w:r w:rsidRPr="00B07B33">
        <w:t xml:space="preserve">Unless specified in the franchise agreement the </w:t>
      </w:r>
      <w:r w:rsidR="00DC2AD5">
        <w:t>‘</w:t>
      </w:r>
      <w:r w:rsidRPr="00B07B33">
        <w:t>separate account</w:t>
      </w:r>
      <w:r w:rsidR="00DC2AD5">
        <w:t>’</w:t>
      </w:r>
      <w:r w:rsidRPr="00B07B33">
        <w:t xml:space="preserve"> is not a trust account although it is funded by franchisees, and any franchisor owned outlets. Marketing fund balances, potentially </w:t>
      </w:r>
      <w:r w:rsidR="00601678">
        <w:t>7 </w:t>
      </w:r>
      <w:r w:rsidRPr="00B07B33">
        <w:t>figures, are thus used by the liquidator to pay a failing franchisors creditors rather than the unspent funds being returned to the franchisees.</w:t>
      </w:r>
      <w:r w:rsidR="00820B6E" w:rsidRPr="00B07B33">
        <w:rPr>
          <w:rStyle w:val="FootnoteReference"/>
          <w:sz w:val="20"/>
        </w:rPr>
        <w:footnoteReference w:id="143"/>
      </w:r>
    </w:p>
    <w:p w14:paraId="35E1593F" w14:textId="6B4A2AC0" w:rsidR="002D567F" w:rsidRPr="00B07B33" w:rsidRDefault="00DA7FC7" w:rsidP="00830E67">
      <w:pPr>
        <w:pStyle w:val="Heading3"/>
      </w:pPr>
      <w:r w:rsidRPr="00B07B33">
        <w:t>Observations</w:t>
      </w:r>
    </w:p>
    <w:p w14:paraId="3254F1BC" w14:textId="791ED0E8" w:rsidR="00235AD0" w:rsidRPr="00B07B33" w:rsidRDefault="009C65CA" w:rsidP="00816F47">
      <w:r w:rsidRPr="00B07B33">
        <w:t>While it is clear that marketing funds are still a cause of some concern within the sector,</w:t>
      </w:r>
      <w:r w:rsidR="007332CA" w:rsidRPr="00B07B33">
        <w:t xml:space="preserve"> little evidence was presented which indicated a widespread </w:t>
      </w:r>
      <w:r w:rsidR="007F57CC" w:rsidRPr="00B07B33">
        <w:t>problem. Th</w:t>
      </w:r>
      <w:r w:rsidR="004D2DE2" w:rsidRPr="00B07B33">
        <w:t>e</w:t>
      </w:r>
      <w:r w:rsidRPr="00B07B33">
        <w:t xml:space="preserve"> current regulation</w:t>
      </w:r>
      <w:r w:rsidR="007F57CC" w:rsidRPr="00B07B33">
        <w:t>s</w:t>
      </w:r>
      <w:r w:rsidRPr="00B07B33">
        <w:t xml:space="preserve"> set out in the Code and enhanced educative efforts of the ACCC in this space appear to be adequately addressing these concerns; indeed, t</w:t>
      </w:r>
      <w:r w:rsidR="00FA165C" w:rsidRPr="00B07B33">
        <w:t>he ACCC is to be commended for focussing on education in this space, encouraging franchisors to be transparent and accountable for marketing funds.</w:t>
      </w:r>
    </w:p>
    <w:p w14:paraId="066EA010" w14:textId="323F6410" w:rsidR="002323AD" w:rsidRPr="00B07B33" w:rsidRDefault="00C837FC" w:rsidP="00816F47">
      <w:r w:rsidRPr="00B07B33">
        <w:t xml:space="preserve">The Code </w:t>
      </w:r>
      <w:r w:rsidR="00C6363A" w:rsidRPr="00B07B33">
        <w:t xml:space="preserve">already </w:t>
      </w:r>
      <w:r w:rsidRPr="00B07B33">
        <w:t>allows for transparency in the form of an audit</w:t>
      </w:r>
      <w:r w:rsidR="00591E90" w:rsidRPr="00B07B33">
        <w:t>. T</w:t>
      </w:r>
      <w:r w:rsidRPr="00B07B33">
        <w:t xml:space="preserve">his ensures that franchisors are accountable for their spending and that franchisees can raise concerns </w:t>
      </w:r>
      <w:r w:rsidR="0003190E" w:rsidRPr="00B07B33">
        <w:t xml:space="preserve">if necessary. </w:t>
      </w:r>
    </w:p>
    <w:p w14:paraId="274889F9" w14:textId="49E1C739" w:rsidR="00F84338" w:rsidRPr="00B07B33" w:rsidRDefault="009C65CA" w:rsidP="00816F47">
      <w:r w:rsidRPr="00B07B33">
        <w:t xml:space="preserve">The intent of the Code is not </w:t>
      </w:r>
      <w:r w:rsidR="00403033" w:rsidRPr="00B07B33">
        <w:t xml:space="preserve">to provide franchisees with </w:t>
      </w:r>
      <w:r w:rsidR="009C731C" w:rsidRPr="00B07B33">
        <w:t>decision making powers</w:t>
      </w:r>
      <w:r w:rsidRPr="00B07B33">
        <w:t xml:space="preserve"> regarding how to market the franchise. </w:t>
      </w:r>
      <w:r w:rsidR="00591E90" w:rsidRPr="00B07B33">
        <w:t>Brand promotion is generally</w:t>
      </w:r>
      <w:r w:rsidRPr="00B07B33">
        <w:t xml:space="preserve"> a core component of th</w:t>
      </w:r>
      <w:r w:rsidR="00BE2BFE" w:rsidRPr="00B07B33">
        <w:t xml:space="preserve">e expertise and </w:t>
      </w:r>
      <w:r w:rsidR="00DC2AD5">
        <w:t>‘</w:t>
      </w:r>
      <w:r w:rsidR="00BE2BFE" w:rsidRPr="00B07B33">
        <w:t>value add</w:t>
      </w:r>
      <w:r w:rsidR="00DC2AD5">
        <w:t>’</w:t>
      </w:r>
      <w:r w:rsidR="00BE2BFE" w:rsidRPr="00B07B33">
        <w:t xml:space="preserve"> of many franchisors. </w:t>
      </w:r>
      <w:r w:rsidR="00201C9E" w:rsidRPr="00B07B33">
        <w:t xml:space="preserve">Franchisors need a level of flexibility to ensure that the funds can be </w:t>
      </w:r>
      <w:r w:rsidR="00754130" w:rsidRPr="00B07B33">
        <w:t>spen</w:t>
      </w:r>
      <w:r w:rsidR="0078779D" w:rsidRPr="00B07B33">
        <w:t>t</w:t>
      </w:r>
      <w:r w:rsidR="00754130" w:rsidRPr="00B07B33">
        <w:t xml:space="preserve"> on necessary expenses</w:t>
      </w:r>
      <w:r w:rsidR="005A4992" w:rsidRPr="00B07B33">
        <w:t xml:space="preserve"> to ensure the welfare of the brand as a whol</w:t>
      </w:r>
      <w:r w:rsidR="002A41EF" w:rsidRPr="00B07B33">
        <w:t>e. The suggested introduction of</w:t>
      </w:r>
      <w:r w:rsidR="00754130" w:rsidRPr="00B07B33">
        <w:t xml:space="preserve"> explicit guidelines </w:t>
      </w:r>
      <w:r w:rsidR="00D448BC" w:rsidRPr="00B07B33">
        <w:t xml:space="preserve">and a franchisee board </w:t>
      </w:r>
      <w:r w:rsidR="0078779D" w:rsidRPr="00B07B33">
        <w:t>may unnecessarily</w:t>
      </w:r>
      <w:r w:rsidR="00754130" w:rsidRPr="00B07B33">
        <w:t xml:space="preserve"> narrow the ability of the funds to be used for the benefit of the franchisees</w:t>
      </w:r>
      <w:r w:rsidR="00D448BC" w:rsidRPr="00B07B33">
        <w:t xml:space="preserve"> in line with current needs of the </w:t>
      </w:r>
      <w:r w:rsidR="00F769BF" w:rsidRPr="00B07B33">
        <w:t>entire brand</w:t>
      </w:r>
      <w:r w:rsidR="00754130" w:rsidRPr="00B07B33">
        <w:t xml:space="preserve">. </w:t>
      </w:r>
      <w:r w:rsidR="00C225CA" w:rsidRPr="00B07B33">
        <w:t xml:space="preserve">It is ultimately a matter of commercial judgment how to best market a franchise and regulation is generally not effective where it seeks to constrain </w:t>
      </w:r>
      <w:r w:rsidR="00DC3905" w:rsidRPr="00B07B33">
        <w:t xml:space="preserve">such </w:t>
      </w:r>
      <w:r w:rsidR="00C225CA" w:rsidRPr="00B07B33">
        <w:t xml:space="preserve">matters. </w:t>
      </w:r>
    </w:p>
    <w:p w14:paraId="50593379" w14:textId="7BEBFC47" w:rsidR="00B92B31" w:rsidRPr="00B07B33" w:rsidRDefault="00B86108" w:rsidP="00816F47">
      <w:r w:rsidRPr="00B07B33">
        <w:t xml:space="preserve">Open and transparent communication is consistent with general best practice regarding the franchisor demonstrating to franchisees the actions it takes to support the franchise brand and system, including marketing. </w:t>
      </w:r>
      <w:r w:rsidR="00B57D9B" w:rsidRPr="00B07B33">
        <w:t>M</w:t>
      </w:r>
      <w:r w:rsidR="00DC3905" w:rsidRPr="00B07B33">
        <w:t>arketing and other cooperative funds should be</w:t>
      </w:r>
      <w:r w:rsidR="00F9683B" w:rsidRPr="00B07B33">
        <w:t xml:space="preserve"> </w:t>
      </w:r>
      <w:r w:rsidR="00B57D9B" w:rsidRPr="00B07B33">
        <w:t xml:space="preserve">operated in an open </w:t>
      </w:r>
      <w:r w:rsidR="00F9683B" w:rsidRPr="00B07B33">
        <w:t xml:space="preserve">and </w:t>
      </w:r>
      <w:r w:rsidR="00B57D9B" w:rsidRPr="00B07B33">
        <w:t>transparent matter, consistent with the policy inten</w:t>
      </w:r>
      <w:r w:rsidR="009958DD" w:rsidRPr="00B07B33">
        <w:t>t</w:t>
      </w:r>
      <w:r w:rsidR="00EF021C" w:rsidRPr="00B07B33">
        <w:t xml:space="preserve"> of </w:t>
      </w:r>
      <w:r w:rsidR="00B57D9B" w:rsidRPr="00B07B33">
        <w:t>the existing Code provisions.</w:t>
      </w:r>
      <w:r w:rsidR="00F9683B" w:rsidRPr="00B07B33">
        <w:t xml:space="preserve"> </w:t>
      </w:r>
      <w:r w:rsidR="00EC47E6" w:rsidRPr="00B07B33">
        <w:t>Franchisees want to know why money is being spen</w:t>
      </w:r>
      <w:r w:rsidR="00EA36A7" w:rsidRPr="00B07B33">
        <w:t>t</w:t>
      </w:r>
      <w:r w:rsidR="00EC47E6" w:rsidRPr="00B07B33">
        <w:t xml:space="preserve">, what the money is being </w:t>
      </w:r>
      <w:r w:rsidR="00890893" w:rsidRPr="00B07B33">
        <w:t>spent</w:t>
      </w:r>
      <w:r w:rsidR="00EC47E6" w:rsidRPr="00B07B33">
        <w:t xml:space="preserve"> on and </w:t>
      </w:r>
      <w:r w:rsidR="00890893" w:rsidRPr="00B07B33">
        <w:t>how it is adding value</w:t>
      </w:r>
      <w:r w:rsidR="00EB07D4" w:rsidRPr="00B07B33">
        <w:t xml:space="preserve"> to </w:t>
      </w:r>
      <w:r w:rsidR="00CE0016" w:rsidRPr="00B07B33">
        <w:t xml:space="preserve">the </w:t>
      </w:r>
      <w:r w:rsidR="00890893" w:rsidRPr="00B07B33">
        <w:t>brand and business.</w:t>
      </w:r>
      <w:r w:rsidR="000C3B0D" w:rsidRPr="00B07B33">
        <w:t xml:space="preserve"> </w:t>
      </w:r>
    </w:p>
    <w:p w14:paraId="1A052E62" w14:textId="52134132" w:rsidR="004712DC" w:rsidRPr="00B07B33" w:rsidRDefault="00A12503" w:rsidP="00816F47">
      <w:r w:rsidRPr="00B07B33">
        <w:t xml:space="preserve">The review suggests that further </w:t>
      </w:r>
      <w:r w:rsidR="00556AE3" w:rsidRPr="00B07B33">
        <w:t>franchisor</w:t>
      </w:r>
      <w:r w:rsidR="00DC2AD5">
        <w:noBreakHyphen/>
      </w:r>
      <w:r w:rsidR="00556AE3" w:rsidRPr="00B07B33">
        <w:t xml:space="preserve">targeted education and best practice guidance </w:t>
      </w:r>
      <w:r w:rsidR="00963BC6" w:rsidRPr="00B07B33">
        <w:t>could</w:t>
      </w:r>
      <w:r w:rsidR="00556AE3" w:rsidRPr="00B07B33">
        <w:t xml:space="preserve"> be developed to support productive working relationships with franchisees </w:t>
      </w:r>
      <w:r w:rsidR="00963BC6" w:rsidRPr="00B07B33">
        <w:t>in areas</w:t>
      </w:r>
      <w:r w:rsidR="00576A18" w:rsidRPr="00B07B33">
        <w:t xml:space="preserve"> such as</w:t>
      </w:r>
      <w:r w:rsidR="004712DC" w:rsidRPr="00B07B33">
        <w:t xml:space="preserve"> </w:t>
      </w:r>
      <w:r w:rsidR="00963BC6" w:rsidRPr="00B07B33">
        <w:t>the management of</w:t>
      </w:r>
      <w:r w:rsidR="00FC316A" w:rsidRPr="00B07B33">
        <w:t xml:space="preserve"> marketing funds</w:t>
      </w:r>
      <w:r w:rsidR="00BC62AA" w:rsidRPr="00B07B33">
        <w:t xml:space="preserve">. </w:t>
      </w:r>
    </w:p>
    <w:p w14:paraId="173DE646" w14:textId="07D58152" w:rsidR="006411B6" w:rsidRPr="00B07B33" w:rsidRDefault="006411B6" w:rsidP="00816F47">
      <w:r w:rsidRPr="00B07B33">
        <w:t xml:space="preserve">While </w:t>
      </w:r>
      <w:r w:rsidR="00EB46D6" w:rsidRPr="00B07B33">
        <w:t>some</w:t>
      </w:r>
      <w:r w:rsidRPr="00B07B33">
        <w:t xml:space="preserve"> concern</w:t>
      </w:r>
      <w:r w:rsidR="007926ED" w:rsidRPr="00B07B33">
        <w:t>s</w:t>
      </w:r>
      <w:r w:rsidRPr="00B07B33">
        <w:t xml:space="preserve"> around </w:t>
      </w:r>
      <w:r w:rsidR="00EB46D6" w:rsidRPr="00B07B33">
        <w:t xml:space="preserve">the treatment of </w:t>
      </w:r>
      <w:r w:rsidRPr="00B07B33">
        <w:t xml:space="preserve">marketing funds upon insolvency </w:t>
      </w:r>
      <w:r w:rsidR="00EB46D6" w:rsidRPr="00B07B33">
        <w:t>persist</w:t>
      </w:r>
      <w:r w:rsidR="007926ED" w:rsidRPr="00B07B33">
        <w:t>s</w:t>
      </w:r>
      <w:r w:rsidR="00EB46D6" w:rsidRPr="00B07B33">
        <w:t xml:space="preserve">, </w:t>
      </w:r>
      <w:r w:rsidR="001D52E4" w:rsidRPr="00B07B33">
        <w:t>i</w:t>
      </w:r>
      <w:r w:rsidR="00F77D1A" w:rsidRPr="00B07B33">
        <w:t>ssues relating to insolvency are discussed further in</w:t>
      </w:r>
      <w:r w:rsidR="00D934DF">
        <w:t xml:space="preserve"> Chapter 6.</w:t>
      </w:r>
      <w:r w:rsidR="00CF20AC" w:rsidRPr="00B07B33">
        <w:t xml:space="preserve"> </w:t>
      </w:r>
    </w:p>
    <w:p w14:paraId="433C43AE" w14:textId="4B7E6B23" w:rsidR="002D567F" w:rsidRPr="00830E67" w:rsidRDefault="006E3D06" w:rsidP="00830E67">
      <w:pPr>
        <w:pStyle w:val="Heading2Numbered"/>
      </w:pPr>
      <w:bookmarkStart w:id="182" w:name="_Ref150267305"/>
      <w:bookmarkStart w:id="183" w:name="_Toc156484484"/>
      <w:r w:rsidRPr="00830E67">
        <w:t>Change management</w:t>
      </w:r>
      <w:bookmarkEnd w:id="182"/>
      <w:bookmarkEnd w:id="183"/>
      <w:r w:rsidRPr="00830E67">
        <w:t xml:space="preserve"> </w:t>
      </w:r>
    </w:p>
    <w:p w14:paraId="79FD4865" w14:textId="0A7D1B1D" w:rsidR="002D567F" w:rsidRPr="00B07B33" w:rsidRDefault="00DA168E" w:rsidP="00830E67">
      <w:pPr>
        <w:pStyle w:val="Heading3"/>
      </w:pPr>
      <w:r w:rsidRPr="00B07B33">
        <w:t>Existing</w:t>
      </w:r>
      <w:r w:rsidR="002D567F" w:rsidRPr="00B07B33">
        <w:t xml:space="preserve"> approach </w:t>
      </w:r>
    </w:p>
    <w:p w14:paraId="6B7C91B0" w14:textId="66F75222" w:rsidR="00035377" w:rsidRPr="00B07B33" w:rsidRDefault="00660B1C" w:rsidP="00816F47">
      <w:r w:rsidRPr="00B07B33">
        <w:t xml:space="preserve">The Code regulates change during the term of a franchise agreement </w:t>
      </w:r>
      <w:r w:rsidR="00996942" w:rsidRPr="00B07B33">
        <w:t xml:space="preserve">through a number of </w:t>
      </w:r>
      <w:r w:rsidR="00545D32" w:rsidRPr="00B07B33">
        <w:t xml:space="preserve">different </w:t>
      </w:r>
      <w:r w:rsidR="00996942" w:rsidRPr="00B07B33">
        <w:t xml:space="preserve">obligations. </w:t>
      </w:r>
      <w:r w:rsidR="006A0AD0" w:rsidRPr="00B07B33">
        <w:t xml:space="preserve">Disclosure </w:t>
      </w:r>
      <w:r w:rsidR="00132E20" w:rsidRPr="00B07B33">
        <w:t>d</w:t>
      </w:r>
      <w:r w:rsidR="006A0AD0" w:rsidRPr="00B07B33">
        <w:t xml:space="preserve">ocuments are required to include details of any unilateral variations by the franchisor in the previous </w:t>
      </w:r>
      <w:r w:rsidR="00453DFE">
        <w:t>3 </w:t>
      </w:r>
      <w:r w:rsidR="006A0AD0" w:rsidRPr="00B07B33">
        <w:t>financial years, and the circumstances in which the franchise agreement may be varied unilaterally in future.</w:t>
      </w:r>
      <w:r w:rsidR="006A0AD0" w:rsidRPr="00B07B33">
        <w:rPr>
          <w:rStyle w:val="FootnoteReference"/>
        </w:rPr>
        <w:footnoteReference w:id="144"/>
      </w:r>
    </w:p>
    <w:p w14:paraId="19A7271D" w14:textId="7A1450B1" w:rsidR="00D7667D" w:rsidRPr="00B07B33" w:rsidRDefault="00D7667D" w:rsidP="00816F47">
      <w:r w:rsidRPr="00B07B33">
        <w:t>Clause 17 requires that if certain materially relevant changes occur during the term of a franchise agreement, they must be disclosed to franchisees within a reasonable time of not more than 14 days. Such events include judgments entered against the franchisor</w:t>
      </w:r>
      <w:r w:rsidR="008845C2" w:rsidRPr="00B07B33">
        <w:t>,</w:t>
      </w:r>
      <w:r w:rsidRPr="00B07B33">
        <w:t xml:space="preserve"> or a change in the majority ownership or control of the franchisor</w:t>
      </w:r>
      <w:r w:rsidR="00D934DF">
        <w:t>,</w:t>
      </w:r>
      <w:r w:rsidRPr="00B07B33">
        <w:t xml:space="preserve"> or an associate of the franchisor.</w:t>
      </w:r>
      <w:r w:rsidR="00271D3F" w:rsidRPr="00B07B33">
        <w:rPr>
          <w:rStyle w:val="FootnoteReference"/>
        </w:rPr>
        <w:footnoteReference w:id="145"/>
      </w:r>
    </w:p>
    <w:p w14:paraId="33DD2258" w14:textId="2E402F44" w:rsidR="00C17A66" w:rsidRPr="00B07B33" w:rsidRDefault="00C17A66" w:rsidP="00816F47">
      <w:r w:rsidRPr="00B07B33">
        <w:t>Clause 30 prohibits a franchisor from requiring a franchisee to undertake significant capital expenditure during the term of the franchise agreement. There are certain exemptions to this</w:t>
      </w:r>
      <w:r w:rsidR="008845C2" w:rsidRPr="00B07B33">
        <w:t>,</w:t>
      </w:r>
      <w:r w:rsidRPr="00B07B33">
        <w:t xml:space="preserve"> including </w:t>
      </w:r>
      <w:r w:rsidR="008845C2" w:rsidRPr="00B07B33">
        <w:t xml:space="preserve">situations </w:t>
      </w:r>
      <w:r w:rsidRPr="00B07B33">
        <w:t xml:space="preserve">where the expenditure </w:t>
      </w:r>
      <w:r w:rsidR="00D934DF">
        <w:t>is</w:t>
      </w:r>
      <w:r w:rsidRPr="00B07B33">
        <w:t xml:space="preserve"> disclosed to the franchisee</w:t>
      </w:r>
      <w:r w:rsidR="00D934DF">
        <w:t xml:space="preserve"> before an agreement is signed</w:t>
      </w:r>
      <w:r w:rsidR="00A212DF" w:rsidRPr="00B07B33">
        <w:t xml:space="preserve">, or is agreed by the individual franchisee or a majority of franchisees, or </w:t>
      </w:r>
      <w:r w:rsidRPr="00B07B33">
        <w:t>is necessary to comply with legislative obligations</w:t>
      </w:r>
      <w:r w:rsidR="00A212DF" w:rsidRPr="00B07B33">
        <w:t>.</w:t>
      </w:r>
      <w:r w:rsidRPr="00B07B33">
        <w:rPr>
          <w:rStyle w:val="FootnoteReference"/>
        </w:rPr>
        <w:footnoteReference w:id="146"/>
      </w:r>
    </w:p>
    <w:p w14:paraId="485CDB23" w14:textId="0A50E36C" w:rsidR="00A212DF" w:rsidRPr="00B07B33" w:rsidRDefault="00FC44CE" w:rsidP="00816F47">
      <w:r w:rsidRPr="00B07B33">
        <w:t xml:space="preserve">Since </w:t>
      </w:r>
      <w:r w:rsidR="00F13E07" w:rsidRPr="00B07B33">
        <w:t xml:space="preserve">the introduction of </w:t>
      </w:r>
      <w:r w:rsidRPr="00B07B33">
        <w:t xml:space="preserve">amendments </w:t>
      </w:r>
      <w:r w:rsidR="00F13E07" w:rsidRPr="00B07B33">
        <w:t xml:space="preserve">made </w:t>
      </w:r>
      <w:r w:rsidRPr="00B07B33">
        <w:t>in 2021 relating to capital expenditure</w:t>
      </w:r>
      <w:r w:rsidR="00DA292E" w:rsidRPr="00B07B33">
        <w:t xml:space="preserve"> (</w:t>
      </w:r>
      <w:r w:rsidRPr="00B07B33">
        <w:t>including clause</w:t>
      </w:r>
      <w:r w:rsidR="007A69FA">
        <w:t> </w:t>
      </w:r>
      <w:r w:rsidRPr="00B07B33">
        <w:t>31A which prohibits a franchisor from unilaterally varying a franchise agreement with retrospective effect</w:t>
      </w:r>
      <w:r w:rsidR="00DA292E" w:rsidRPr="00B07B33">
        <w:t>)</w:t>
      </w:r>
      <w:r w:rsidRPr="00B07B33">
        <w:t xml:space="preserve">, franchisors have had to include as much information as practical in the </w:t>
      </w:r>
      <w:r w:rsidR="00132E20" w:rsidRPr="00B07B33">
        <w:t>d</w:t>
      </w:r>
      <w:r w:rsidRPr="00B07B33">
        <w:t xml:space="preserve">isclosure </w:t>
      </w:r>
      <w:r w:rsidR="00132E20" w:rsidRPr="00B07B33">
        <w:t>d</w:t>
      </w:r>
      <w:r w:rsidRPr="00B07B33">
        <w:t>ocument about known significant capital expenditure that will be required during the term of the agreement.</w:t>
      </w:r>
      <w:r w:rsidRPr="00B07B33">
        <w:rPr>
          <w:rStyle w:val="FootnoteReference"/>
        </w:rPr>
        <w:footnoteReference w:id="147"/>
      </w:r>
      <w:r w:rsidRPr="00B07B33">
        <w:t xml:space="preserve"> </w:t>
      </w:r>
    </w:p>
    <w:p w14:paraId="04CF30E6" w14:textId="48EBCADE" w:rsidR="002D567F" w:rsidRPr="00B07B33" w:rsidRDefault="00AF3F82" w:rsidP="00830E67">
      <w:pPr>
        <w:pStyle w:val="Heading3"/>
      </w:pPr>
      <w:r w:rsidRPr="00B07B33">
        <w:t xml:space="preserve">What we heard </w:t>
      </w:r>
    </w:p>
    <w:p w14:paraId="280650E8" w14:textId="5C55FE04" w:rsidR="00B16EC7" w:rsidRPr="00B07B33" w:rsidRDefault="004B0E38" w:rsidP="00816F47">
      <w:r w:rsidRPr="00B07B33">
        <w:t xml:space="preserve">Many negative franchisee experiences reported to the </w:t>
      </w:r>
      <w:r w:rsidR="00C13C78" w:rsidRPr="00B07B33">
        <w:t>r</w:t>
      </w:r>
      <w:r w:rsidRPr="00B07B33">
        <w:t xml:space="preserve">eview stemmed from </w:t>
      </w:r>
      <w:r w:rsidR="002F4034" w:rsidRPr="00B07B33">
        <w:t>change</w:t>
      </w:r>
      <w:r w:rsidR="00F50CB4" w:rsidRPr="00B07B33">
        <w:t xml:space="preserve">s that had occurred within a franchise system. </w:t>
      </w:r>
      <w:r w:rsidR="00271D3F" w:rsidRPr="00B07B33">
        <w:t>In general,</w:t>
      </w:r>
      <w:r w:rsidR="00F50CB4" w:rsidRPr="00B07B33">
        <w:t xml:space="preserve"> examples included</w:t>
      </w:r>
      <w:r w:rsidR="002F4034" w:rsidRPr="00B07B33">
        <w:t xml:space="preserve"> </w:t>
      </w:r>
      <w:r w:rsidR="00941B52" w:rsidRPr="00B07B33">
        <w:t xml:space="preserve">new leadership or </w:t>
      </w:r>
      <w:r w:rsidRPr="00B07B33">
        <w:t>a franchisor</w:t>
      </w:r>
      <w:r w:rsidR="00DC2AD5">
        <w:t>’</w:t>
      </w:r>
      <w:r w:rsidRPr="00B07B33">
        <w:t xml:space="preserve">s decision to make a </w:t>
      </w:r>
      <w:r w:rsidR="00941B52" w:rsidRPr="00B07B33">
        <w:t xml:space="preserve">significant </w:t>
      </w:r>
      <w:r w:rsidRPr="00B07B33">
        <w:t>change to the business model. Such changes were often seen as opportunistic</w:t>
      </w:r>
      <w:r w:rsidR="00C44BF6" w:rsidRPr="00B07B33">
        <w:t xml:space="preserve">, </w:t>
      </w:r>
      <w:r w:rsidR="00943851" w:rsidRPr="00B07B33">
        <w:t xml:space="preserve">and/or being made solely </w:t>
      </w:r>
      <w:r w:rsidR="00C44BF6" w:rsidRPr="00B07B33">
        <w:t>to benefit the franchisors</w:t>
      </w:r>
      <w:r w:rsidR="00DC2AD5">
        <w:t>’</w:t>
      </w:r>
      <w:r w:rsidR="00C44BF6" w:rsidRPr="00B07B33">
        <w:t xml:space="preserve"> interests,</w:t>
      </w:r>
      <w:r w:rsidRPr="00B07B33">
        <w:t xml:space="preserve"> rather than being in the spirit of the original deal struck with the franchisee</w:t>
      </w:r>
      <w:r w:rsidR="00C44BF6" w:rsidRPr="00B07B33">
        <w:t xml:space="preserve"> or in the interests of the broader franchise system</w:t>
      </w:r>
      <w:r w:rsidRPr="00B07B33">
        <w:t xml:space="preserve">. </w:t>
      </w:r>
    </w:p>
    <w:p w14:paraId="58119254" w14:textId="26F75B2D" w:rsidR="00B16EC7" w:rsidRPr="00B07B33" w:rsidRDefault="00B16EC7" w:rsidP="00816F47">
      <w:r w:rsidRPr="00B07B33">
        <w:t>In some such cases, a franchisee had operated happily for a long period prior to the change</w:t>
      </w:r>
      <w:r w:rsidR="00C6468E" w:rsidRPr="00B07B33">
        <w:t xml:space="preserve">. </w:t>
      </w:r>
      <w:r w:rsidR="00D934DF">
        <w:t>For</w:t>
      </w:r>
      <w:r w:rsidR="007A69FA">
        <w:t> </w:t>
      </w:r>
      <w:r w:rsidR="00D934DF">
        <w:t>example, o</w:t>
      </w:r>
      <w:r w:rsidR="00C6468E" w:rsidRPr="00B07B33">
        <w:t xml:space="preserve">ne franchisee </w:t>
      </w:r>
      <w:r w:rsidRPr="00B07B33">
        <w:t xml:space="preserve">who had been in operation for 22 years </w:t>
      </w:r>
      <w:r w:rsidR="00C6468E" w:rsidRPr="00B07B33">
        <w:t>report</w:t>
      </w:r>
      <w:r w:rsidR="00153DDF" w:rsidRPr="00B07B33">
        <w:t>ed</w:t>
      </w:r>
      <w:r w:rsidR="00C6468E" w:rsidRPr="00B07B33">
        <w:t xml:space="preserve"> that the</w:t>
      </w:r>
      <w:r w:rsidR="00153DDF" w:rsidRPr="00B07B33">
        <w:t>ir</w:t>
      </w:r>
      <w:r w:rsidRPr="00B07B33">
        <w:t xml:space="preserve"> franchisor </w:t>
      </w:r>
      <w:r w:rsidR="00DC2AD5">
        <w:t>‘</w:t>
      </w:r>
      <w:r w:rsidRPr="00B07B33">
        <w:t>used to be ok but ownership and management changes and they don</w:t>
      </w:r>
      <w:r w:rsidR="00DC2AD5">
        <w:t>’</w:t>
      </w:r>
      <w:r w:rsidRPr="00B07B33">
        <w:t>t care about their obligations anymore.</w:t>
      </w:r>
      <w:r w:rsidR="00DC2AD5">
        <w:t>’</w:t>
      </w:r>
      <w:r w:rsidRPr="00B07B33">
        <w:rPr>
          <w:rStyle w:val="FootnoteReference"/>
        </w:rPr>
        <w:footnoteReference w:id="148"/>
      </w:r>
    </w:p>
    <w:p w14:paraId="03F99633" w14:textId="6644E902" w:rsidR="00645670" w:rsidRPr="00B07B33" w:rsidRDefault="00714567" w:rsidP="00816F47">
      <w:r w:rsidRPr="00B07B33">
        <w:t xml:space="preserve">Many </w:t>
      </w:r>
      <w:r w:rsidR="00623223" w:rsidRPr="00B07B33">
        <w:t>stakeholders noted</w:t>
      </w:r>
      <w:r w:rsidR="00F269D0" w:rsidRPr="00B07B33">
        <w:t xml:space="preserve"> concerns over</w:t>
      </w:r>
      <w:r w:rsidR="00D014C8" w:rsidRPr="00B07B33">
        <w:t xml:space="preserve"> changes when a</w:t>
      </w:r>
      <w:r w:rsidR="00F269D0" w:rsidRPr="00B07B33">
        <w:t xml:space="preserve"> </w:t>
      </w:r>
      <w:r w:rsidR="00D014C8" w:rsidRPr="00B07B33">
        <w:t>private equity</w:t>
      </w:r>
      <w:r w:rsidR="00B823D9" w:rsidRPr="00B07B33">
        <w:t xml:space="preserve"> </w:t>
      </w:r>
      <w:r w:rsidR="00D014C8" w:rsidRPr="00B07B33">
        <w:t xml:space="preserve">firm or </w:t>
      </w:r>
      <w:r w:rsidR="00DC2AD5">
        <w:t>‘</w:t>
      </w:r>
      <w:r w:rsidR="009913B2" w:rsidRPr="00B07B33">
        <w:t>short</w:t>
      </w:r>
      <w:r w:rsidR="00DC2AD5">
        <w:noBreakHyphen/>
      </w:r>
      <w:r w:rsidR="009913B2" w:rsidRPr="00B07B33">
        <w:t>term CEO</w:t>
      </w:r>
      <w:r w:rsidR="00DC2AD5">
        <w:t>’</w:t>
      </w:r>
      <w:r w:rsidR="00D014C8" w:rsidRPr="00B07B33">
        <w:t xml:space="preserve"> took over the operation of f</w:t>
      </w:r>
      <w:r w:rsidR="00042730" w:rsidRPr="00B07B33">
        <w:t>ranchisor</w:t>
      </w:r>
      <w:r w:rsidR="00623223" w:rsidRPr="00B07B33">
        <w:t xml:space="preserve"> entities</w:t>
      </w:r>
      <w:r w:rsidR="002D2324" w:rsidRPr="00B07B33">
        <w:t xml:space="preserve">. </w:t>
      </w:r>
      <w:r w:rsidR="00D014C8" w:rsidRPr="00B07B33">
        <w:t xml:space="preserve">It was submitted that such </w:t>
      </w:r>
      <w:r w:rsidR="00A5038A" w:rsidRPr="00B07B33">
        <w:t>change</w:t>
      </w:r>
      <w:r w:rsidR="00D014C8" w:rsidRPr="00B07B33">
        <w:t>s</w:t>
      </w:r>
      <w:r w:rsidR="00A5038A" w:rsidRPr="00B07B33">
        <w:t xml:space="preserve"> often led to </w:t>
      </w:r>
      <w:r w:rsidR="00BC7C09" w:rsidRPr="00B07B33">
        <w:t xml:space="preserve">changes in the </w:t>
      </w:r>
      <w:r w:rsidR="00305529" w:rsidRPr="00B07B33">
        <w:t xml:space="preserve">core </w:t>
      </w:r>
      <w:r w:rsidR="000D3B3B" w:rsidRPr="00B07B33">
        <w:t>business model</w:t>
      </w:r>
      <w:r w:rsidR="00042730" w:rsidRPr="00B07B33">
        <w:t xml:space="preserve"> </w:t>
      </w:r>
      <w:r w:rsidR="0052569E" w:rsidRPr="00B07B33">
        <w:t xml:space="preserve">to </w:t>
      </w:r>
      <w:r w:rsidR="00D6599F" w:rsidRPr="00B07B33">
        <w:t>increase</w:t>
      </w:r>
      <w:r w:rsidR="00BC7C09" w:rsidRPr="00B07B33">
        <w:t xml:space="preserve"> </w:t>
      </w:r>
      <w:r w:rsidR="00D6599F" w:rsidRPr="00B07B33">
        <w:t>profit</w:t>
      </w:r>
      <w:r w:rsidR="00042730" w:rsidRPr="00B07B33">
        <w:t xml:space="preserve"> </w:t>
      </w:r>
      <w:r w:rsidR="0052569E" w:rsidRPr="00B07B33">
        <w:t xml:space="preserve">for the new </w:t>
      </w:r>
      <w:r w:rsidR="0079320C" w:rsidRPr="00B07B33">
        <w:t>owner</w:t>
      </w:r>
      <w:r w:rsidR="00535CD1" w:rsidRPr="00B07B33">
        <w:t xml:space="preserve">, with little consideration of the </w:t>
      </w:r>
      <w:r w:rsidR="00634C66" w:rsidRPr="00B07B33">
        <w:t>long</w:t>
      </w:r>
      <w:r w:rsidR="00DC2AD5">
        <w:noBreakHyphen/>
      </w:r>
      <w:r w:rsidR="00786AA0" w:rsidRPr="00B07B33">
        <w:t>term</w:t>
      </w:r>
      <w:r w:rsidR="00250BFB" w:rsidRPr="00B07B33">
        <w:t xml:space="preserve"> impact</w:t>
      </w:r>
      <w:r w:rsidR="00634C66" w:rsidRPr="00B07B33">
        <w:t xml:space="preserve"> </w:t>
      </w:r>
      <w:r w:rsidR="005C429C" w:rsidRPr="00B07B33">
        <w:t xml:space="preserve">on </w:t>
      </w:r>
      <w:r w:rsidR="009913B2" w:rsidRPr="00B07B33">
        <w:t>franchisees</w:t>
      </w:r>
      <w:r w:rsidR="00042730" w:rsidRPr="00B07B33">
        <w:t xml:space="preserve">. </w:t>
      </w:r>
    </w:p>
    <w:p w14:paraId="50985712" w14:textId="6725DA67" w:rsidR="00F136BD" w:rsidRPr="00B07B33" w:rsidRDefault="001B4399" w:rsidP="00830E67">
      <w:pPr>
        <w:pStyle w:val="NormalIndent"/>
      </w:pPr>
      <w:r w:rsidRPr="00816F47">
        <w:t xml:space="preserve">The franchisor must not be permitted unreasonably to make or implement a decision which </w:t>
      </w:r>
      <w:r w:rsidRPr="00B07B33">
        <w:t>is likely to harm the franchisee</w:t>
      </w:r>
      <w:r w:rsidR="00DC2AD5">
        <w:t>’</w:t>
      </w:r>
      <w:r w:rsidRPr="00B07B33">
        <w:t>s business.</w:t>
      </w:r>
      <w:r w:rsidRPr="00B07B33">
        <w:rPr>
          <w:rStyle w:val="FootnoteReference"/>
        </w:rPr>
        <w:footnoteReference w:id="149"/>
      </w:r>
    </w:p>
    <w:p w14:paraId="13786629" w14:textId="2F147331" w:rsidR="001E37AF" w:rsidRPr="00B07B33" w:rsidRDefault="00645670" w:rsidP="00816F47">
      <w:r w:rsidRPr="00830E67">
        <w:t xml:space="preserve">Multiple franchisees presented their own </w:t>
      </w:r>
      <w:r w:rsidR="00245A05" w:rsidRPr="00830E67">
        <w:t xml:space="preserve">personal experiences of </w:t>
      </w:r>
      <w:r w:rsidRPr="00830E67">
        <w:t xml:space="preserve">poor change management, where </w:t>
      </w:r>
      <w:r w:rsidR="00D6599F" w:rsidRPr="00830E67">
        <w:t>they suffered</w:t>
      </w:r>
      <w:r w:rsidR="00245A05" w:rsidRPr="00830E67">
        <w:t xml:space="preserve"> significant financial loss</w:t>
      </w:r>
      <w:r w:rsidR="007B1384" w:rsidRPr="00830E67">
        <w:t>,</w:t>
      </w:r>
      <w:r w:rsidR="00245A05" w:rsidRPr="00830E67">
        <w:t xml:space="preserve"> or </w:t>
      </w:r>
      <w:r w:rsidR="00D6599F" w:rsidRPr="00830E67">
        <w:t>the changes</w:t>
      </w:r>
      <w:r w:rsidR="00245A05" w:rsidRPr="00830E67">
        <w:t xml:space="preserve"> caused ongoing </w:t>
      </w:r>
      <w:r w:rsidR="001E37AF" w:rsidRPr="00830E67">
        <w:t>disruption</w:t>
      </w:r>
      <w:r w:rsidR="00245A05" w:rsidRPr="00830E67">
        <w:t xml:space="preserve"> to their business.</w:t>
      </w:r>
      <w:r w:rsidRPr="00830E67">
        <w:t xml:space="preserve"> </w:t>
      </w:r>
      <w:r w:rsidR="00D6599F" w:rsidRPr="00830E67">
        <w:t xml:space="preserve">Some stakeholders felt they were subject to the </w:t>
      </w:r>
      <w:r w:rsidR="00DC2AD5">
        <w:t>‘</w:t>
      </w:r>
      <w:r w:rsidR="00D6599F" w:rsidRPr="00830E67">
        <w:t>whims</w:t>
      </w:r>
      <w:r w:rsidR="00DC2AD5">
        <w:t>’</w:t>
      </w:r>
      <w:r w:rsidR="00D6599F" w:rsidRPr="00830E67">
        <w:t xml:space="preserve"> of the franchisor and were encountering</w:t>
      </w:r>
      <w:r w:rsidR="00D6599F" w:rsidRPr="00B07B33">
        <w:t xml:space="preserve"> </w:t>
      </w:r>
      <w:r w:rsidR="0064151E" w:rsidRPr="00B07B33">
        <w:t>operation</w:t>
      </w:r>
      <w:r w:rsidR="00B64FD0" w:rsidRPr="00B07B33">
        <w:t>al</w:t>
      </w:r>
      <w:r w:rsidR="0064151E" w:rsidRPr="00B07B33">
        <w:t xml:space="preserve"> </w:t>
      </w:r>
      <w:r w:rsidR="00BE6B48" w:rsidRPr="00B07B33">
        <w:t xml:space="preserve">or marketing </w:t>
      </w:r>
      <w:r w:rsidR="00D6599F" w:rsidRPr="00B07B33">
        <w:t xml:space="preserve">changes </w:t>
      </w:r>
      <w:r w:rsidR="00FE05B0" w:rsidRPr="00B07B33">
        <w:t xml:space="preserve">so regularly they </w:t>
      </w:r>
      <w:r w:rsidR="00A17F00" w:rsidRPr="00B07B33">
        <w:t>had no ability</w:t>
      </w:r>
      <w:r w:rsidR="00FE05B0" w:rsidRPr="00B07B33">
        <w:t xml:space="preserve"> to </w:t>
      </w:r>
      <w:r w:rsidR="00D934DF">
        <w:t>appropriately respond</w:t>
      </w:r>
      <w:r w:rsidR="00A17F00" w:rsidRPr="00B07B33">
        <w:t xml:space="preserve"> before another change </w:t>
      </w:r>
      <w:r w:rsidR="00590256" w:rsidRPr="00B07B33">
        <w:t>occurred</w:t>
      </w:r>
      <w:r w:rsidR="00FE05B0" w:rsidRPr="00B07B33">
        <w:t xml:space="preserve">. </w:t>
      </w:r>
    </w:p>
    <w:p w14:paraId="39487170" w14:textId="5CF4E584" w:rsidR="00875533" w:rsidRPr="00B07B33" w:rsidRDefault="00BB17FD" w:rsidP="00816F47">
      <w:r w:rsidRPr="00B07B33">
        <w:t xml:space="preserve">Suggestions were raised that it may be appropriate for compensation to occur where </w:t>
      </w:r>
      <w:r w:rsidR="00924143" w:rsidRPr="00B07B33">
        <w:t>franchisees suffer</w:t>
      </w:r>
      <w:r w:rsidR="00561651" w:rsidRPr="00B07B33">
        <w:t>ed</w:t>
      </w:r>
      <w:r w:rsidR="00924143" w:rsidRPr="00B07B33">
        <w:t xml:space="preserve"> significant losses due to failed changes.</w:t>
      </w:r>
      <w:r w:rsidR="007F7A04" w:rsidRPr="00B07B33">
        <w:t xml:space="preserve"> Others argued that where a </w:t>
      </w:r>
      <w:r w:rsidR="00BE6B48" w:rsidRPr="00B07B33">
        <w:t xml:space="preserve">change is so </w:t>
      </w:r>
      <w:r w:rsidR="00414D2F" w:rsidRPr="00B07B33">
        <w:t xml:space="preserve">substantial </w:t>
      </w:r>
      <w:r w:rsidR="00BE6B48" w:rsidRPr="00B07B33">
        <w:t>that it goes to the core of the business model</w:t>
      </w:r>
      <w:r w:rsidR="007F7A04" w:rsidRPr="00B07B33">
        <w:t>,</w:t>
      </w:r>
      <w:r w:rsidR="00BE6B48" w:rsidRPr="00B07B33">
        <w:t xml:space="preserve"> they should have an express right to exit the business without penalty.</w:t>
      </w:r>
    </w:p>
    <w:p w14:paraId="25BDC728" w14:textId="77777777" w:rsidR="000E4F74" w:rsidRPr="00B07B33" w:rsidRDefault="000E4F74" w:rsidP="00830E67">
      <w:pPr>
        <w:pStyle w:val="NormalIndent"/>
      </w:pPr>
      <w:r w:rsidRPr="00816F47">
        <w:t xml:space="preserve">Franchisees should be allowed under the Franchising Code to exit the franchise without penalty should a franchisor significantly change the operating model or management of a </w:t>
      </w:r>
      <w:r w:rsidRPr="00B07B33">
        <w:t>franchisor</w:t>
      </w:r>
      <w:r w:rsidRPr="00B07B33">
        <w:rPr>
          <w:iCs/>
        </w:rPr>
        <w:t>.</w:t>
      </w:r>
      <w:r w:rsidRPr="00BE5E6E">
        <w:rPr>
          <w:rStyle w:val="FootnoteReference"/>
          <w:szCs w:val="18"/>
        </w:rPr>
        <w:footnoteReference w:id="150"/>
      </w:r>
    </w:p>
    <w:p w14:paraId="6D2DAB10" w14:textId="0428ED28" w:rsidR="001F7981" w:rsidRPr="00816F47" w:rsidRDefault="00273AD6" w:rsidP="00830E67">
      <w:r w:rsidRPr="00B07B33">
        <w:t xml:space="preserve">Many franchisees expressed </w:t>
      </w:r>
      <w:r w:rsidR="00074103" w:rsidRPr="00B07B33">
        <w:t>the</w:t>
      </w:r>
      <w:r w:rsidRPr="00B07B33">
        <w:t xml:space="preserve"> view that the Code should require franchisors to consult or obtain </w:t>
      </w:r>
      <w:r w:rsidRPr="00816F47">
        <w:t>the consent of franchisees to any changes to the business model</w:t>
      </w:r>
      <w:r w:rsidR="00D934DF" w:rsidRPr="00816F47">
        <w:t>,</w:t>
      </w:r>
      <w:r w:rsidRPr="00816F47" w:rsidDel="007936B7">
        <w:t xml:space="preserve"> </w:t>
      </w:r>
      <w:r w:rsidRPr="00816F47">
        <w:t xml:space="preserve">and take into account the views of franchisees before making any major changes. </w:t>
      </w:r>
    </w:p>
    <w:p w14:paraId="72ECB466" w14:textId="6DC8B1CF" w:rsidR="00F35CCC" w:rsidRPr="00B07B33" w:rsidRDefault="00F35CCC" w:rsidP="00830E67">
      <w:pPr>
        <w:pStyle w:val="NormalIndent"/>
      </w:pPr>
      <w:r w:rsidRPr="00B07B33">
        <w:t xml:space="preserve">The Code could mandate that franchise brands must introduce a Franchise Advisory Council once they have reached say 40 outlets or 40 franchisees … which must also be consulted prior to the introduction of any major change likely to impact the franchise network. </w:t>
      </w:r>
      <w:r w:rsidR="00B73DDA">
        <w:t>(</w:t>
      </w:r>
      <w:r w:rsidRPr="00B07B33">
        <w:t>This is established best practise in any event, so including this in the Code would not be particularly onerous</w:t>
      </w:r>
      <w:r w:rsidR="00B73DDA">
        <w:t>)</w:t>
      </w:r>
      <w:r w:rsidRPr="00B07B33">
        <w:t>.</w:t>
      </w:r>
      <w:r w:rsidRPr="00BE5E6E">
        <w:rPr>
          <w:rStyle w:val="FootnoteReference"/>
          <w:szCs w:val="18"/>
        </w:rPr>
        <w:footnoteReference w:id="151"/>
      </w:r>
      <w:r w:rsidRPr="00B07B33">
        <w:t xml:space="preserve"> </w:t>
      </w:r>
    </w:p>
    <w:p w14:paraId="69BB6534" w14:textId="6A15B74B" w:rsidR="007307EE" w:rsidRPr="00B07B33" w:rsidRDefault="007936B7" w:rsidP="00830E67">
      <w:r w:rsidRPr="00B07B33">
        <w:t>However</w:t>
      </w:r>
      <w:r w:rsidR="0041358A" w:rsidRPr="00B07B33">
        <w:t>,</w:t>
      </w:r>
      <w:r w:rsidR="00FB7BD2" w:rsidRPr="00B07B33">
        <w:t xml:space="preserve"> f</w:t>
      </w:r>
      <w:r w:rsidR="00737975" w:rsidRPr="00B07B33">
        <w:t xml:space="preserve">ranchisors argued that to maintain the </w:t>
      </w:r>
      <w:r w:rsidR="008D2AC4" w:rsidRPr="00B07B33">
        <w:t>viability</w:t>
      </w:r>
      <w:r w:rsidR="00737975" w:rsidRPr="00B07B33">
        <w:t xml:space="preserve"> of their brand they need</w:t>
      </w:r>
      <w:r w:rsidRPr="00B07B33">
        <w:t>ed</w:t>
      </w:r>
      <w:r w:rsidR="00737975" w:rsidRPr="00B07B33" w:rsidDel="007936B7">
        <w:t xml:space="preserve"> </w:t>
      </w:r>
      <w:r w:rsidR="00737975" w:rsidRPr="00B07B33">
        <w:t xml:space="preserve">the ability to </w:t>
      </w:r>
      <w:r w:rsidR="00A00FA5" w:rsidRPr="00B07B33">
        <w:t xml:space="preserve">make </w:t>
      </w:r>
      <w:r w:rsidR="00737975" w:rsidRPr="00B07B33">
        <w:t xml:space="preserve">change throughout the term of the franchise agreement. </w:t>
      </w:r>
    </w:p>
    <w:p w14:paraId="40AD8D03" w14:textId="5A717789" w:rsidR="007307EE" w:rsidRPr="00B07B33" w:rsidRDefault="007307EE" w:rsidP="00830E67">
      <w:pPr>
        <w:pStyle w:val="NormalIndent"/>
      </w:pPr>
      <w:r w:rsidRPr="00B07B33">
        <w:t>Without the ability to improve, update, and adapt our brands over the course of 20</w:t>
      </w:r>
      <w:r w:rsidR="00DC2AD5">
        <w:noBreakHyphen/>
      </w:r>
      <w:r w:rsidRPr="00B07B33">
        <w:t>year contracts we could not operate a successful franchise system. The business landscape is constantly changing</w:t>
      </w:r>
      <w:r w:rsidRPr="00B07B33">
        <w:rPr>
          <w:iCs/>
        </w:rPr>
        <w:t>.</w:t>
      </w:r>
      <w:r w:rsidRPr="00BE5E6E">
        <w:rPr>
          <w:rStyle w:val="FootnoteReference"/>
          <w:szCs w:val="18"/>
        </w:rPr>
        <w:footnoteReference w:id="152"/>
      </w:r>
    </w:p>
    <w:p w14:paraId="6CD598E7" w14:textId="166FBDA2" w:rsidR="00FB2787" w:rsidRPr="00B07B33" w:rsidRDefault="00056281" w:rsidP="00816F47">
      <w:r w:rsidRPr="00B07B33">
        <w:t>Franchisors argued that m</w:t>
      </w:r>
      <w:r w:rsidR="007A1998" w:rsidRPr="00B07B33">
        <w:t>aking compensation compulsory ignores business reality</w:t>
      </w:r>
      <w:r w:rsidR="007307EE" w:rsidRPr="00B07B33">
        <w:t>; franchisees</w:t>
      </w:r>
      <w:r w:rsidRPr="00B07B33">
        <w:t xml:space="preserve"> should </w:t>
      </w:r>
      <w:r w:rsidR="00A713AB" w:rsidRPr="00B07B33">
        <w:t xml:space="preserve">know they have </w:t>
      </w:r>
      <w:r w:rsidR="00206B17" w:rsidRPr="00B07B33">
        <w:t xml:space="preserve">to </w:t>
      </w:r>
      <w:r w:rsidR="00701379" w:rsidRPr="00B07B33">
        <w:t>adapt through the course of their agreement</w:t>
      </w:r>
      <w:r w:rsidR="00206B17" w:rsidRPr="00B07B33">
        <w:t xml:space="preserve"> and </w:t>
      </w:r>
      <w:r w:rsidR="00701379" w:rsidRPr="00B07B33">
        <w:t xml:space="preserve">that means they will need to </w:t>
      </w:r>
      <w:r w:rsidR="00206B17" w:rsidRPr="00B07B33">
        <w:t xml:space="preserve">incur costs. </w:t>
      </w:r>
      <w:r w:rsidR="00A37DAE" w:rsidRPr="00B07B33">
        <w:t xml:space="preserve">Franchisees acknowledged this to some extent but considered that the ethos of the Code </w:t>
      </w:r>
      <w:r w:rsidR="000564D3" w:rsidRPr="00B07B33">
        <w:t xml:space="preserve">meant that such changes should be done in good faith, </w:t>
      </w:r>
      <w:r w:rsidR="00BB6140" w:rsidRPr="00B07B33">
        <w:t>equitably, and with effective remedies for franchisees</w:t>
      </w:r>
      <w:r w:rsidR="0086352D" w:rsidRPr="00B07B33">
        <w:t>.</w:t>
      </w:r>
      <w:r w:rsidR="00FB2787" w:rsidRPr="00B07B33">
        <w:rPr>
          <w:rStyle w:val="FootnoteReference"/>
          <w:sz w:val="20"/>
        </w:rPr>
        <w:footnoteReference w:id="153"/>
      </w:r>
    </w:p>
    <w:p w14:paraId="6B82FA2F" w14:textId="6A09C478" w:rsidR="00BB6140" w:rsidRPr="00B07B33" w:rsidRDefault="00FB2787" w:rsidP="00816F47">
      <w:r w:rsidRPr="00B07B33">
        <w:t xml:space="preserve">Some franchisors </w:t>
      </w:r>
      <w:r w:rsidR="00D934DF">
        <w:t>reported</w:t>
      </w:r>
      <w:r w:rsidRPr="00B07B33">
        <w:t xml:space="preserve"> that they d</w:t>
      </w:r>
      <w:r w:rsidR="00D934DF">
        <w:t>id</w:t>
      </w:r>
      <w:r w:rsidRPr="00B07B33">
        <w:t xml:space="preserve"> not make changes without careful review of the sensitivity that may arise from the change</w:t>
      </w:r>
      <w:r w:rsidR="00D934DF">
        <w:t xml:space="preserve">, and that they frequently update their franchisees on any proposed modifications. This included regular information sessions, and encouraging them to </w:t>
      </w:r>
      <w:r w:rsidRPr="00B07B33">
        <w:t>pla</w:t>
      </w:r>
      <w:r w:rsidR="00BB6140" w:rsidRPr="00B07B33">
        <w:t>n</w:t>
      </w:r>
      <w:r w:rsidRPr="00B07B33">
        <w:t xml:space="preserve"> ahead and allow</w:t>
      </w:r>
      <w:r w:rsidR="00D934DF">
        <w:t xml:space="preserve"> </w:t>
      </w:r>
      <w:r w:rsidRPr="00B07B33">
        <w:t xml:space="preserve">for significant lead time to ease the transition. </w:t>
      </w:r>
      <w:r w:rsidR="004B1900" w:rsidRPr="00B07B33">
        <w:t xml:space="preserve">Some </w:t>
      </w:r>
      <w:r w:rsidR="00F94838" w:rsidRPr="00B07B33">
        <w:t xml:space="preserve">franchisors </w:t>
      </w:r>
      <w:r w:rsidR="007307EE" w:rsidRPr="00B07B33">
        <w:t>considered</w:t>
      </w:r>
      <w:r w:rsidR="00F94838" w:rsidRPr="00B07B33">
        <w:t xml:space="preserve"> existing reporting mechanisms and </w:t>
      </w:r>
      <w:r w:rsidR="004B1900" w:rsidRPr="00B07B33">
        <w:t xml:space="preserve">disclosure requirements </w:t>
      </w:r>
      <w:r w:rsidR="003B2C29" w:rsidRPr="00B07B33">
        <w:t>to be</w:t>
      </w:r>
      <w:r w:rsidR="004B1900" w:rsidRPr="00B07B33">
        <w:t xml:space="preserve"> adequate</w:t>
      </w:r>
      <w:r w:rsidR="003B2C29" w:rsidRPr="00B07B33">
        <w:t>,</w:t>
      </w:r>
      <w:r w:rsidR="004B1900" w:rsidRPr="00B07B33">
        <w:t xml:space="preserve"> </w:t>
      </w:r>
      <w:r w:rsidR="00D934DF">
        <w:t>although these could still</w:t>
      </w:r>
      <w:r w:rsidR="00F94838" w:rsidRPr="00B07B33">
        <w:t xml:space="preserve"> be simplified to reduce red tape and administrative burden. A</w:t>
      </w:r>
      <w:r w:rsidR="0052212D" w:rsidRPr="00B07B33">
        <w:t xml:space="preserve"> few suggest</w:t>
      </w:r>
      <w:r w:rsidR="00F94838" w:rsidRPr="00B07B33">
        <w:t>ed</w:t>
      </w:r>
      <w:r w:rsidR="0052212D" w:rsidRPr="00B07B33">
        <w:t xml:space="preserve"> </w:t>
      </w:r>
      <w:r w:rsidR="008037E3" w:rsidRPr="00B07B33">
        <w:t>that</w:t>
      </w:r>
      <w:r w:rsidR="0052212D" w:rsidRPr="00B07B33">
        <w:t xml:space="preserve"> further </w:t>
      </w:r>
      <w:r w:rsidR="008037E3" w:rsidRPr="00B07B33">
        <w:t>discussions</w:t>
      </w:r>
      <w:r w:rsidR="0052212D" w:rsidRPr="00B07B33">
        <w:t xml:space="preserve"> around the risks</w:t>
      </w:r>
      <w:r w:rsidR="00D934DF">
        <w:t xml:space="preserve"> and</w:t>
      </w:r>
      <w:r w:rsidR="0052212D" w:rsidRPr="00B07B33">
        <w:t xml:space="preserve"> n</w:t>
      </w:r>
      <w:r w:rsidR="00232A57" w:rsidRPr="00B07B33">
        <w:t xml:space="preserve">ature of </w:t>
      </w:r>
      <w:r w:rsidR="00D934DF">
        <w:t>any</w:t>
      </w:r>
      <w:r w:rsidR="00232A57" w:rsidRPr="00B07B33">
        <w:t xml:space="preserve"> change</w:t>
      </w:r>
      <w:r w:rsidR="00587CF6" w:rsidRPr="00B07B33">
        <w:t>,</w:t>
      </w:r>
      <w:r w:rsidR="00EE271E" w:rsidRPr="00B07B33">
        <w:t xml:space="preserve"> </w:t>
      </w:r>
      <w:r w:rsidR="00336F4D" w:rsidRPr="00B07B33">
        <w:t>and</w:t>
      </w:r>
      <w:r w:rsidR="0052212D" w:rsidRPr="00B07B33">
        <w:t xml:space="preserve"> providing</w:t>
      </w:r>
      <w:r w:rsidR="00BB1D06" w:rsidRPr="00B07B33">
        <w:t xml:space="preserve"> a reasonable period of notice to implement </w:t>
      </w:r>
      <w:r w:rsidR="00D934DF">
        <w:t>such modifications,</w:t>
      </w:r>
      <w:r w:rsidR="0052212D" w:rsidRPr="00B07B33">
        <w:t xml:space="preserve"> </w:t>
      </w:r>
      <w:r w:rsidR="00F94838" w:rsidRPr="00B07B33">
        <w:t>should</w:t>
      </w:r>
      <w:r w:rsidR="0052212D" w:rsidRPr="00B07B33">
        <w:t xml:space="preserve"> be </w:t>
      </w:r>
      <w:r w:rsidR="00F94838" w:rsidRPr="00B07B33">
        <w:t>standard</w:t>
      </w:r>
      <w:r w:rsidR="00BA65DD" w:rsidRPr="00B07B33">
        <w:t xml:space="preserve"> practice</w:t>
      </w:r>
      <w:r w:rsidR="00BB1D06" w:rsidRPr="00B07B33">
        <w:t xml:space="preserve">. </w:t>
      </w:r>
    </w:p>
    <w:p w14:paraId="0B6E62C2" w14:textId="0B232605" w:rsidR="00110EC4" w:rsidRPr="00B07B33" w:rsidRDefault="00110EC4" w:rsidP="00B423AA">
      <w:pPr>
        <w:pStyle w:val="NormalIndent"/>
      </w:pPr>
      <w:r w:rsidRPr="00B07B33">
        <w:t>With insufficient flexibility to make changes to terms, the Code can be restrictive and prevent a franchisor rolling out change</w:t>
      </w:r>
      <w:r w:rsidR="00BE44EF">
        <w:t xml:space="preserve"> </w:t>
      </w:r>
      <w:r w:rsidRPr="00B07B33">
        <w:t>… The Code should recognise the special relationship and allow for change (together with a process to allow it to occur).</w:t>
      </w:r>
      <w:r w:rsidRPr="00B07B33">
        <w:rPr>
          <w:rStyle w:val="FootnoteReference"/>
        </w:rPr>
        <w:footnoteReference w:id="154"/>
      </w:r>
    </w:p>
    <w:p w14:paraId="6B6FF084" w14:textId="497928E1" w:rsidR="006F2748" w:rsidRPr="00B07B33" w:rsidRDefault="000E4F74" w:rsidP="00816F47">
      <w:r w:rsidRPr="00B07B33">
        <w:t xml:space="preserve">Franchisors raised some concerns over </w:t>
      </w:r>
      <w:r w:rsidR="00371C40" w:rsidRPr="00B07B33">
        <w:t xml:space="preserve">the potential of </w:t>
      </w:r>
      <w:r w:rsidR="00025F80" w:rsidRPr="00B07B33">
        <w:t>the UCT regime</w:t>
      </w:r>
      <w:r w:rsidR="00371C40" w:rsidRPr="00B07B33">
        <w:t xml:space="preserve"> to restrict</w:t>
      </w:r>
      <w:r w:rsidRPr="00B07B33">
        <w:t xml:space="preserve"> their ability to </w:t>
      </w:r>
      <w:r w:rsidR="00D934DF">
        <w:t xml:space="preserve">implement system </w:t>
      </w:r>
      <w:r w:rsidRPr="00B07B33">
        <w:t>change</w:t>
      </w:r>
      <w:r w:rsidR="00D934DF">
        <w:t>s,</w:t>
      </w:r>
      <w:r w:rsidRPr="00B07B33">
        <w:t xml:space="preserve"> even where there is a general contractual </w:t>
      </w:r>
      <w:r w:rsidR="00385F16" w:rsidRPr="00B07B33">
        <w:t>provision</w:t>
      </w:r>
      <w:r w:rsidRPr="00B07B33">
        <w:t xml:space="preserve"> allowing them to do</w:t>
      </w:r>
      <w:r w:rsidR="00816F47">
        <w:t> </w:t>
      </w:r>
      <w:r w:rsidRPr="00B07B33">
        <w:t>so.</w:t>
      </w:r>
    </w:p>
    <w:p w14:paraId="1B9391BE" w14:textId="20A393E8" w:rsidR="002D567F" w:rsidRPr="00B07B33" w:rsidRDefault="00DA7FC7" w:rsidP="00B423AA">
      <w:pPr>
        <w:pStyle w:val="Heading3"/>
      </w:pPr>
      <w:r w:rsidRPr="00B07B33">
        <w:t>Observations</w:t>
      </w:r>
    </w:p>
    <w:p w14:paraId="60FB01E2" w14:textId="683CD5E1" w:rsidR="00162077" w:rsidRPr="00B07B33" w:rsidRDefault="00162077" w:rsidP="00B423AA">
      <w:r w:rsidRPr="00B07B33">
        <w:t xml:space="preserve">Any </w:t>
      </w:r>
      <w:r w:rsidR="00A10763" w:rsidRPr="00B07B33">
        <w:t>long</w:t>
      </w:r>
      <w:r w:rsidR="00DC2AD5">
        <w:noBreakHyphen/>
      </w:r>
      <w:r w:rsidR="00A10763" w:rsidRPr="00B07B33">
        <w:t>term</w:t>
      </w:r>
      <w:r w:rsidRPr="00B07B33">
        <w:t xml:space="preserve"> agreement which gives effect to a relationship between two parties must account for the need to adapt the terms of the agreement to meet changing circumstances. </w:t>
      </w:r>
      <w:r w:rsidR="00215274" w:rsidRPr="00B07B33">
        <w:t>Without this flexibility, franchise systems would be unable to evolve and adapt to market conditions</w:t>
      </w:r>
      <w:r w:rsidR="00D934DF">
        <w:t>. I</w:t>
      </w:r>
      <w:r w:rsidR="00852150" w:rsidRPr="00B07B33">
        <w:t xml:space="preserve">n many instances </w:t>
      </w:r>
      <w:r w:rsidR="00D934DF">
        <w:t xml:space="preserve">they </w:t>
      </w:r>
      <w:r w:rsidR="00852150" w:rsidRPr="00B07B33">
        <w:t xml:space="preserve">would be unable to compete effectively with </w:t>
      </w:r>
      <w:r w:rsidR="001539D4" w:rsidRPr="00B07B33">
        <w:t>firms operating in non</w:t>
      </w:r>
      <w:r w:rsidR="00DC2AD5">
        <w:noBreakHyphen/>
      </w:r>
      <w:r w:rsidR="001539D4" w:rsidRPr="00B07B33">
        <w:t xml:space="preserve">franchised structures. </w:t>
      </w:r>
      <w:r w:rsidR="00A10763" w:rsidRPr="00B07B33">
        <w:t xml:space="preserve">While being adaptable to changing market forces and consumer preferences has always been important </w:t>
      </w:r>
      <w:r w:rsidR="00200C24" w:rsidRPr="00B07B33">
        <w:t xml:space="preserve">for business, it is becoming increasingly important as the pace and intensity of change </w:t>
      </w:r>
      <w:r w:rsidR="00EE4AB9" w:rsidRPr="00B07B33">
        <w:t>is accelerated by technology</w:t>
      </w:r>
      <w:r w:rsidR="00333211" w:rsidRPr="00B07B33">
        <w:t>,</w:t>
      </w:r>
      <w:r w:rsidR="00EE4AB9" w:rsidRPr="00B07B33">
        <w:t xml:space="preserve"> </w:t>
      </w:r>
      <w:r w:rsidR="00333211" w:rsidRPr="00B07B33">
        <w:t xml:space="preserve">rapid </w:t>
      </w:r>
      <w:r w:rsidR="00D934DF">
        <w:t xml:space="preserve">variations </w:t>
      </w:r>
      <w:r w:rsidR="00333211" w:rsidRPr="00B07B33">
        <w:t xml:space="preserve">in customer </w:t>
      </w:r>
      <w:r w:rsidR="007A2012" w:rsidRPr="00B07B33">
        <w:t>demand</w:t>
      </w:r>
      <w:r w:rsidR="00626A58" w:rsidRPr="00B07B33">
        <w:t>,</w:t>
      </w:r>
      <w:r w:rsidR="00333211" w:rsidRPr="00B07B33">
        <w:t xml:space="preserve"> </w:t>
      </w:r>
      <w:r w:rsidR="00EE4AB9" w:rsidRPr="00B07B33">
        <w:t>and other shocks like the COVID</w:t>
      </w:r>
      <w:r w:rsidR="00DC2AD5">
        <w:noBreakHyphen/>
      </w:r>
      <w:r w:rsidR="00EE4AB9" w:rsidRPr="00B07B33">
        <w:t>19 pandemic</w:t>
      </w:r>
      <w:r w:rsidR="007A2012" w:rsidRPr="00B07B33">
        <w:t>.</w:t>
      </w:r>
    </w:p>
    <w:p w14:paraId="41C28173" w14:textId="2818983E" w:rsidR="00C038C4" w:rsidRPr="00B07B33" w:rsidRDefault="00E36926" w:rsidP="00B423AA">
      <w:r w:rsidRPr="00B07B33">
        <w:t xml:space="preserve">It is </w:t>
      </w:r>
      <w:r w:rsidR="00C038C4" w:rsidRPr="00B07B33">
        <w:t>not always possible to foresee all changes which may be required over the term of a franchise agreement</w:t>
      </w:r>
      <w:r w:rsidRPr="00B07B33">
        <w:t>, nor</w:t>
      </w:r>
      <w:r w:rsidR="00C038C4" w:rsidRPr="00B07B33">
        <w:t xml:space="preserve"> to disclose them </w:t>
      </w:r>
      <w:r w:rsidR="00A01CF8" w:rsidRPr="00B07B33">
        <w:t>in advance</w:t>
      </w:r>
      <w:r w:rsidR="00C038C4" w:rsidRPr="00B07B33" w:rsidDel="00A01CF8">
        <w:t xml:space="preserve">. </w:t>
      </w:r>
    </w:p>
    <w:p w14:paraId="2DB700FC" w14:textId="6D46A1FD" w:rsidR="0052139D" w:rsidRPr="00B07B33" w:rsidRDefault="00F56F72" w:rsidP="00B423AA">
      <w:r w:rsidRPr="00B07B33">
        <w:t>Notwithstanding this, management of c</w:t>
      </w:r>
      <w:r w:rsidR="00E1414E" w:rsidRPr="00B07B33">
        <w:t xml:space="preserve">hange </w:t>
      </w:r>
      <w:r w:rsidRPr="00B07B33">
        <w:t xml:space="preserve">within franchise networks </w:t>
      </w:r>
      <w:r w:rsidR="00333211" w:rsidRPr="00B07B33">
        <w:t>is a</w:t>
      </w:r>
      <w:r w:rsidR="00CD4204" w:rsidRPr="00B07B33">
        <w:t xml:space="preserve"> major concern</w:t>
      </w:r>
      <w:r w:rsidR="00333211" w:rsidRPr="00B07B33">
        <w:t xml:space="preserve"> for franchisees. </w:t>
      </w:r>
      <w:r w:rsidR="00CD16BD" w:rsidRPr="00B07B33">
        <w:t>Poor change management practices</w:t>
      </w:r>
      <w:r w:rsidR="00905170" w:rsidRPr="00B07B33">
        <w:t xml:space="preserve"> </w:t>
      </w:r>
      <w:r w:rsidR="00C038C4" w:rsidRPr="00B07B33">
        <w:t>can erode trust and damage relationships between franchisors and franchisees</w:t>
      </w:r>
      <w:r w:rsidR="003F7FD0" w:rsidRPr="00B07B33">
        <w:t>.</w:t>
      </w:r>
      <w:r w:rsidR="00292CC8" w:rsidRPr="00B07B33">
        <w:t xml:space="preserve"> At worst, it can result in costly disputes unfolding within a franchise network.</w:t>
      </w:r>
      <w:r w:rsidR="003F7FD0" w:rsidRPr="00B07B33">
        <w:t xml:space="preserve"> </w:t>
      </w:r>
      <w:r w:rsidR="00C24729" w:rsidRPr="00B07B33">
        <w:t xml:space="preserve">Unilateral variation of franchise agreements or other changes to the management structure or business model can </w:t>
      </w:r>
      <w:r w:rsidR="00D934DF">
        <w:t xml:space="preserve">also </w:t>
      </w:r>
      <w:r w:rsidR="00C24729" w:rsidRPr="00B07B33">
        <w:t xml:space="preserve">undermine </w:t>
      </w:r>
      <w:r w:rsidR="00D934DF">
        <w:t xml:space="preserve">the value of </w:t>
      </w:r>
      <w:r w:rsidR="00C24729" w:rsidRPr="00B07B33">
        <w:t>franchisees</w:t>
      </w:r>
      <w:r w:rsidR="00D934DF">
        <w:t xml:space="preserve"> conducting</w:t>
      </w:r>
      <w:r w:rsidR="00C24729" w:rsidRPr="00B07B33">
        <w:t xml:space="preserve"> due diligence prior to entering into a franchise agreement</w:t>
      </w:r>
      <w:r w:rsidR="00D934DF">
        <w:t>. E</w:t>
      </w:r>
      <w:r w:rsidR="005C28D4" w:rsidRPr="00B07B33">
        <w:t>ven</w:t>
      </w:r>
      <w:r w:rsidR="0052139D" w:rsidRPr="00B07B33">
        <w:t xml:space="preserve"> if </w:t>
      </w:r>
      <w:r w:rsidR="005C28D4" w:rsidRPr="00B07B33">
        <w:t>a</w:t>
      </w:r>
      <w:r w:rsidR="0052139D" w:rsidRPr="00B07B33">
        <w:t xml:space="preserve"> franchisee has thoroughly researched the business model and satisfied themselves as to the skills and expertise of the franchisor ownership prior to entering the agreement</w:t>
      </w:r>
      <w:r w:rsidR="00395B3D" w:rsidRPr="00B07B33">
        <w:t>, this does not protect them</w:t>
      </w:r>
      <w:r w:rsidR="0052139D" w:rsidRPr="00B07B33">
        <w:t xml:space="preserve"> if the business model and ownership can both be changed</w:t>
      </w:r>
      <w:r w:rsidR="00BA57DB" w:rsidRPr="00B07B33">
        <w:t xml:space="preserve"> shortly</w:t>
      </w:r>
      <w:r w:rsidR="0052139D" w:rsidRPr="00B07B33" w:rsidDel="00BA57DB">
        <w:t xml:space="preserve"> </w:t>
      </w:r>
      <w:r w:rsidR="0052139D" w:rsidRPr="00B07B33">
        <w:t xml:space="preserve">after the franchise agreement is signed. </w:t>
      </w:r>
    </w:p>
    <w:p w14:paraId="1F322706" w14:textId="686321AD" w:rsidR="00C24729" w:rsidRPr="00B07B33" w:rsidRDefault="00C24729" w:rsidP="00B423AA">
      <w:r w:rsidRPr="00B07B33">
        <w:t xml:space="preserve">As such, </w:t>
      </w:r>
      <w:r w:rsidR="00104E40" w:rsidRPr="00B07B33">
        <w:t>there are ongoing questions about whether and how franchisees should be compensated for change, franchisees</w:t>
      </w:r>
      <w:r w:rsidR="00DC2AD5">
        <w:t>’</w:t>
      </w:r>
      <w:r w:rsidR="00104E40" w:rsidRPr="00B07B33">
        <w:t xml:space="preserve"> abilit</w:t>
      </w:r>
      <w:r w:rsidR="00E25B69" w:rsidRPr="00B07B33">
        <w:t>y</w:t>
      </w:r>
      <w:r w:rsidR="00104E40" w:rsidRPr="00B07B33">
        <w:t xml:space="preserve"> to resist change, or even franchisees</w:t>
      </w:r>
      <w:r w:rsidR="00DC2AD5">
        <w:t>’</w:t>
      </w:r>
      <w:r w:rsidR="00104E40" w:rsidRPr="00B07B33">
        <w:t xml:space="preserve"> capacity to exit a franchise system without penalty if there are significant changes to the operating model or management of a franchisor</w:t>
      </w:r>
      <w:r w:rsidRPr="00B07B33">
        <w:t xml:space="preserve">. </w:t>
      </w:r>
    </w:p>
    <w:p w14:paraId="1354DA20" w14:textId="29AA9556" w:rsidR="00EB6303" w:rsidRPr="00B07B33" w:rsidRDefault="000B7C9C" w:rsidP="00B423AA">
      <w:r w:rsidRPr="00B07B33">
        <w:t>However, regulation is</w:t>
      </w:r>
      <w:r w:rsidR="00F70BDA" w:rsidRPr="00B07B33">
        <w:t xml:space="preserve"> generally</w:t>
      </w:r>
      <w:r w:rsidRPr="00B07B33">
        <w:t xml:space="preserve"> not well placed to </w:t>
      </w:r>
      <w:r w:rsidR="00F70BDA" w:rsidRPr="00B07B33">
        <w:t>create</w:t>
      </w:r>
      <w:r w:rsidR="00EB6303" w:rsidRPr="00B07B33">
        <w:t xml:space="preserve"> detailed</w:t>
      </w:r>
      <w:r w:rsidR="00F70BDA" w:rsidRPr="00B07B33">
        <w:t xml:space="preserve"> rules </w:t>
      </w:r>
      <w:r w:rsidR="00EB6303" w:rsidRPr="00B07B33">
        <w:t>about what kind of change is acceptable or unacceptable</w:t>
      </w:r>
      <w:r w:rsidR="00743000">
        <w:t xml:space="preserve"> – </w:t>
      </w:r>
      <w:r w:rsidR="00EB6303" w:rsidRPr="00B07B33">
        <w:t xml:space="preserve">such matters </w:t>
      </w:r>
      <w:r w:rsidR="00F70BDA" w:rsidRPr="00B07B33">
        <w:t xml:space="preserve">ultimately go to the management expertise, business judgment and </w:t>
      </w:r>
      <w:r w:rsidR="00F75324" w:rsidRPr="00B07B33">
        <w:t xml:space="preserve">organisational </w:t>
      </w:r>
      <w:r w:rsidR="00EB6303" w:rsidRPr="00B07B33">
        <w:t>acumen</w:t>
      </w:r>
      <w:r w:rsidR="003C3BC0" w:rsidRPr="00B07B33">
        <w:t xml:space="preserve"> of commercial entities. </w:t>
      </w:r>
      <w:r w:rsidR="00AA0E01" w:rsidRPr="00B07B33">
        <w:t>Principle</w:t>
      </w:r>
      <w:r w:rsidR="00DC2AD5">
        <w:noBreakHyphen/>
      </w:r>
      <w:r w:rsidR="00AA0E01" w:rsidRPr="00B07B33">
        <w:t>based laws</w:t>
      </w:r>
      <w:r w:rsidR="00ED5FB9" w:rsidRPr="00B07B33">
        <w:t>, such as the obligation to act in good faith</w:t>
      </w:r>
      <w:r w:rsidR="00AA0E01" w:rsidRPr="00B07B33">
        <w:t xml:space="preserve"> and </w:t>
      </w:r>
      <w:r w:rsidR="00E83730" w:rsidRPr="00B07B33">
        <w:t>the</w:t>
      </w:r>
      <w:r w:rsidR="00AA0E01" w:rsidRPr="00B07B33">
        <w:t xml:space="preserve"> </w:t>
      </w:r>
      <w:r w:rsidR="00B31D75" w:rsidRPr="00B07B33">
        <w:t>UCT</w:t>
      </w:r>
      <w:r w:rsidR="00AA0E01" w:rsidRPr="00B07B33">
        <w:t xml:space="preserve"> </w:t>
      </w:r>
      <w:r w:rsidR="00E83730" w:rsidRPr="00B07B33">
        <w:t>regime</w:t>
      </w:r>
      <w:r w:rsidR="00AA0E01" w:rsidRPr="00B07B33">
        <w:t xml:space="preserve"> are an appropriate </w:t>
      </w:r>
      <w:r w:rsidR="00DC2AD5">
        <w:t>‘</w:t>
      </w:r>
      <w:r w:rsidR="00A96684" w:rsidRPr="00B07B33">
        <w:t>safety net</w:t>
      </w:r>
      <w:r w:rsidR="00DC2AD5">
        <w:t>’</w:t>
      </w:r>
      <w:r w:rsidR="00A96684" w:rsidRPr="00B07B33">
        <w:t xml:space="preserve"> in the context of change management in a relationship</w:t>
      </w:r>
      <w:r w:rsidR="004870F1" w:rsidRPr="00B07B33">
        <w:t xml:space="preserve">. </w:t>
      </w:r>
      <w:r w:rsidR="003D2B99" w:rsidRPr="00B07B33">
        <w:t xml:space="preserve">However as discussed </w:t>
      </w:r>
      <w:r w:rsidR="00D934DF">
        <w:t>earlier in this chapter, g</w:t>
      </w:r>
      <w:r w:rsidR="003D2B99" w:rsidRPr="00B07B33">
        <w:t xml:space="preserve">ood faith does not ensure that the interests of franchisees are paramount in any decisions made by the franchisor. </w:t>
      </w:r>
    </w:p>
    <w:p w14:paraId="0340DF40" w14:textId="168B507F" w:rsidR="00EB6303" w:rsidRPr="00B07B33" w:rsidRDefault="00EB6303" w:rsidP="00504245">
      <w:r w:rsidRPr="00B07B33">
        <w:t xml:space="preserve">Given the degree to which change </w:t>
      </w:r>
      <w:r w:rsidR="00D83DFB" w:rsidRPr="00B07B33">
        <w:t xml:space="preserve">appears to be </w:t>
      </w:r>
      <w:r w:rsidRPr="00B07B33">
        <w:t>a driver of disput</w:t>
      </w:r>
      <w:r w:rsidR="005F0138" w:rsidRPr="00B07B33">
        <w:t>ation</w:t>
      </w:r>
      <w:r w:rsidRPr="00B07B33">
        <w:t xml:space="preserve">, </w:t>
      </w:r>
      <w:r w:rsidR="00DA3BBF" w:rsidRPr="00B07B33">
        <w:t xml:space="preserve">further education of </w:t>
      </w:r>
      <w:r w:rsidRPr="00B07B33">
        <w:t xml:space="preserve">franchisors </w:t>
      </w:r>
      <w:r w:rsidR="00DA3BBF" w:rsidRPr="00B07B33">
        <w:t xml:space="preserve">is needed to </w:t>
      </w:r>
      <w:r w:rsidR="00F172DE" w:rsidRPr="00B07B33">
        <w:t>improve</w:t>
      </w:r>
      <w:r w:rsidRPr="00B07B33">
        <w:t xml:space="preserve"> business </w:t>
      </w:r>
      <w:r w:rsidR="00F172DE" w:rsidRPr="00B07B33">
        <w:t xml:space="preserve">practices. </w:t>
      </w:r>
      <w:r w:rsidR="00BC66AF" w:rsidRPr="00B07B33">
        <w:t xml:space="preserve">As noted elsewhere in this report, education is important not only for franchisees but </w:t>
      </w:r>
      <w:r w:rsidR="00D934DF">
        <w:t xml:space="preserve">also </w:t>
      </w:r>
      <w:r w:rsidR="00BC66AF" w:rsidRPr="00B07B33">
        <w:t xml:space="preserve">for </w:t>
      </w:r>
      <w:r w:rsidRPr="00B07B33">
        <w:t>franchisor</w:t>
      </w:r>
      <w:r w:rsidR="00BC66AF" w:rsidRPr="00B07B33">
        <w:t xml:space="preserve"> entities, many of whom are themselves small businesses and may not have access to expertise on best practice change management </w:t>
      </w:r>
      <w:r w:rsidR="00D934DF">
        <w:t>or in</w:t>
      </w:r>
      <w:r w:rsidR="00BC66AF" w:rsidRPr="00B07B33">
        <w:t xml:space="preserve"> developing a culture that supports innovation. </w:t>
      </w:r>
      <w:r w:rsidR="00F172DE" w:rsidRPr="00B07B33">
        <w:t xml:space="preserve">Such </w:t>
      </w:r>
      <w:r w:rsidR="00BF0D8C" w:rsidRPr="00B07B33">
        <w:t>guidance could be prepared jointly by the ACCC and ASBFEO, noting that ASBFEO</w:t>
      </w:r>
      <w:r w:rsidR="00DC2AD5">
        <w:t>’</w:t>
      </w:r>
      <w:r w:rsidR="00C6400F" w:rsidRPr="00B07B33">
        <w:t>s functions include promoting best practice.</w:t>
      </w:r>
      <w:r w:rsidR="00C6400F" w:rsidRPr="00B07B33">
        <w:rPr>
          <w:rStyle w:val="FootnoteReference"/>
        </w:rPr>
        <w:footnoteReference w:id="155"/>
      </w:r>
      <w:r w:rsidR="00BF0D8C" w:rsidRPr="00B07B33">
        <w:t xml:space="preserve"> </w:t>
      </w:r>
    </w:p>
    <w:p w14:paraId="4831588F" w14:textId="2C952089" w:rsidR="00556E50" w:rsidRPr="00B07B33" w:rsidRDefault="007B7938" w:rsidP="00504245">
      <w:r w:rsidRPr="00B07B33">
        <w:t>The</w:t>
      </w:r>
      <w:r w:rsidR="00CB7432" w:rsidRPr="00B07B33" w:rsidDel="007B7938">
        <w:t xml:space="preserve"> </w:t>
      </w:r>
      <w:r w:rsidR="00CB7432" w:rsidRPr="00B07B33">
        <w:t xml:space="preserve">most successful franchise relationships </w:t>
      </w:r>
      <w:r w:rsidR="000B3A31" w:rsidRPr="00B07B33">
        <w:t>have clear processes for how change is managed within their franchise system.</w:t>
      </w:r>
      <w:r w:rsidR="00292CC8" w:rsidRPr="00B07B33">
        <w:t xml:space="preserve"> </w:t>
      </w:r>
      <w:r w:rsidRPr="00B07B33">
        <w:t xml:space="preserve">They typically have, for </w:t>
      </w:r>
      <w:r w:rsidR="00292CC8" w:rsidRPr="00B07B33">
        <w:t>example, policies around how change is communicated</w:t>
      </w:r>
      <w:r w:rsidR="001A6D89" w:rsidRPr="00B07B33">
        <w:t xml:space="preserve"> and </w:t>
      </w:r>
      <w:r w:rsidR="00292CC8" w:rsidRPr="00B07B33">
        <w:t xml:space="preserve">consulted upon, </w:t>
      </w:r>
      <w:r w:rsidR="001A6D89" w:rsidRPr="00B07B33">
        <w:t xml:space="preserve">and how it is effectively rolled out to smooth the process of transition among a franchise network. Organisational psychology is an area rich in </w:t>
      </w:r>
      <w:r w:rsidR="00A541FA" w:rsidRPr="00B07B33">
        <w:t xml:space="preserve">advice to support effective change management within large and complex organisations such as franchises. </w:t>
      </w:r>
    </w:p>
    <w:p w14:paraId="04F7147E" w14:textId="5F6BC9CC" w:rsidR="00C96127" w:rsidRPr="00B07B33" w:rsidRDefault="00C96127" w:rsidP="00B423AA">
      <w:pPr>
        <w:pStyle w:val="Heading2Numbered"/>
      </w:pPr>
      <w:bookmarkStart w:id="184" w:name="_Toc156484485"/>
      <w:r w:rsidRPr="00B07B33">
        <w:t>Findings and recommendations</w:t>
      </w:r>
      <w:bookmarkEnd w:id="184"/>
    </w:p>
    <w:tbl>
      <w:tblPr>
        <w:tblStyle w:val="TableGrid"/>
        <w:tblW w:w="5000" w:type="pct"/>
        <w:shd w:val="clear" w:color="auto" w:fill="F3F7F7"/>
        <w:tblLook w:val="0620" w:firstRow="1" w:lastRow="0" w:firstColumn="0" w:lastColumn="0" w:noHBand="1" w:noVBand="1"/>
      </w:tblPr>
      <w:tblGrid>
        <w:gridCol w:w="4536"/>
        <w:gridCol w:w="4536"/>
      </w:tblGrid>
      <w:tr w:rsidR="00D66215" w:rsidRPr="00B07B33" w14:paraId="1DFFF49F" w14:textId="77777777" w:rsidTr="007837A3">
        <w:trPr>
          <w:cnfStyle w:val="100000000000" w:firstRow="1" w:lastRow="0" w:firstColumn="0" w:lastColumn="0" w:oddVBand="0" w:evenVBand="0" w:oddHBand="0" w:evenHBand="0" w:firstRowFirstColumn="0" w:firstRowLastColumn="0" w:lastRowFirstColumn="0" w:lastRowLastColumn="0"/>
          <w:trHeight w:val="340"/>
        </w:trPr>
        <w:tc>
          <w:tcPr>
            <w:tcW w:w="9071" w:type="dxa"/>
            <w:gridSpan w:val="2"/>
            <w:shd w:val="clear" w:color="auto" w:fill="D5E3E3"/>
          </w:tcPr>
          <w:p w14:paraId="4430C4F0" w14:textId="77777777" w:rsidR="00D66215" w:rsidRPr="009F7C5F" w:rsidRDefault="00D66215" w:rsidP="00504245">
            <w:pPr>
              <w:pStyle w:val="TableColumnHeadingLeft"/>
              <w:rPr>
                <w:b w:val="0"/>
              </w:rPr>
            </w:pPr>
            <w:r w:rsidRPr="009F7C5F">
              <w:t>Findings</w:t>
            </w:r>
          </w:p>
        </w:tc>
      </w:tr>
      <w:tr w:rsidR="00D66215" w:rsidRPr="00B07B33" w14:paraId="39C4CB92" w14:textId="77777777" w:rsidTr="007837A3">
        <w:trPr>
          <w:trHeight w:val="577"/>
        </w:trPr>
        <w:tc>
          <w:tcPr>
            <w:tcW w:w="9072" w:type="dxa"/>
            <w:gridSpan w:val="2"/>
            <w:shd w:val="clear" w:color="auto" w:fill="F3F7F7"/>
          </w:tcPr>
          <w:p w14:paraId="7F5836FF" w14:textId="60493136" w:rsidR="00D66215" w:rsidRPr="00B07B33" w:rsidRDefault="00D66215" w:rsidP="00B532F9">
            <w:pPr>
              <w:pStyle w:val="TableNumeral"/>
            </w:pPr>
            <w:r w:rsidRPr="00B07B33">
              <w:t>Over time, decisions made by the court</w:t>
            </w:r>
            <w:r w:rsidR="00D934DF">
              <w:t>s</w:t>
            </w:r>
            <w:r w:rsidRPr="00B07B33">
              <w:t xml:space="preserve"> are providing guidance to franchisors and franchisees on what is required to act in good faith under the Code. Such decisions should be used by regulators to develop education, particularly for franchisees, as to the limitations of good faith in a grievance. </w:t>
            </w:r>
          </w:p>
          <w:p w14:paraId="7642E086" w14:textId="77777777" w:rsidR="00D66215" w:rsidRPr="00B07B33" w:rsidRDefault="00D66215" w:rsidP="00B532F9">
            <w:pPr>
              <w:pStyle w:val="TableNumeral"/>
              <w:ind w:left="360" w:hanging="360"/>
            </w:pPr>
            <w:r w:rsidRPr="00B07B33">
              <w:t xml:space="preserve">Change management continues to be a problematic area for many franchise relationships. </w:t>
            </w:r>
          </w:p>
          <w:p w14:paraId="7EAC79AD" w14:textId="77777777" w:rsidR="00D66215" w:rsidRPr="00B07B33" w:rsidRDefault="00D66215" w:rsidP="00B532F9">
            <w:pPr>
              <w:pStyle w:val="TableNumeral"/>
              <w:ind w:left="360" w:hanging="360"/>
            </w:pPr>
            <w:r w:rsidRPr="00B07B33">
              <w:t>Some franchisors are not employing best practice relating to the transparent and effective operation of marketing and cooperative funds.</w:t>
            </w:r>
          </w:p>
        </w:tc>
      </w:tr>
      <w:tr w:rsidR="00D66215" w:rsidRPr="00B07B33" w14:paraId="452F3AEA" w14:textId="77777777" w:rsidTr="007837A3">
        <w:trPr>
          <w:trHeight w:val="340"/>
        </w:trPr>
        <w:tc>
          <w:tcPr>
            <w:tcW w:w="4536" w:type="dxa"/>
            <w:shd w:val="clear" w:color="auto" w:fill="D5E3E3"/>
          </w:tcPr>
          <w:p w14:paraId="4DC28544" w14:textId="77777777" w:rsidR="00D66215" w:rsidRPr="00B07B33" w:rsidRDefault="00D66215" w:rsidP="00504245">
            <w:pPr>
              <w:pStyle w:val="TableColumnHeadingLeft"/>
            </w:pPr>
            <w:r w:rsidRPr="00B07B33">
              <w:t>Recommendations</w:t>
            </w:r>
          </w:p>
        </w:tc>
        <w:tc>
          <w:tcPr>
            <w:tcW w:w="4536" w:type="dxa"/>
            <w:shd w:val="clear" w:color="auto" w:fill="D5E3E3"/>
          </w:tcPr>
          <w:p w14:paraId="3A7F6AC1" w14:textId="77777777" w:rsidR="00D66215" w:rsidRPr="00B07B33" w:rsidRDefault="00D66215" w:rsidP="00504245">
            <w:pPr>
              <w:pStyle w:val="TableColumnHeadingLeft"/>
            </w:pPr>
            <w:r w:rsidRPr="00B07B33">
              <w:t>Implementation suggestions</w:t>
            </w:r>
          </w:p>
        </w:tc>
      </w:tr>
      <w:tr w:rsidR="00D66215" w:rsidRPr="00B07B33" w14:paraId="790ED6B1" w14:textId="77777777" w:rsidTr="007837A3">
        <w:trPr>
          <w:trHeight w:val="1587"/>
        </w:trPr>
        <w:tc>
          <w:tcPr>
            <w:tcW w:w="4536" w:type="dxa"/>
            <w:shd w:val="clear" w:color="auto" w:fill="F3F7F7"/>
          </w:tcPr>
          <w:p w14:paraId="0F43367B" w14:textId="6C7BFCDB" w:rsidR="00D66215" w:rsidRPr="009F7C5F" w:rsidRDefault="00D66215" w:rsidP="00B532F9">
            <w:pPr>
              <w:pStyle w:val="TableTextNumber"/>
            </w:pPr>
            <w:r w:rsidRPr="00B07B33">
              <w:t xml:space="preserve">Franchise systems should be encouraged, through education, to consult franchisees regarding any major change to the business model during the term of the franchise agreement. </w:t>
            </w:r>
          </w:p>
        </w:tc>
        <w:tc>
          <w:tcPr>
            <w:tcW w:w="4536" w:type="dxa"/>
            <w:shd w:val="clear" w:color="auto" w:fill="F3F7F7"/>
          </w:tcPr>
          <w:p w14:paraId="208DC016" w14:textId="705D3876" w:rsidR="00D66215" w:rsidRPr="00B07B33" w:rsidRDefault="00D66215" w:rsidP="00B532F9">
            <w:pPr>
              <w:pStyle w:val="TableTextLeft"/>
              <w:spacing w:after="120"/>
              <w:ind w:left="425" w:hanging="425"/>
            </w:pPr>
            <w:r w:rsidRPr="00B07B33">
              <w:t>12A.</w:t>
            </w:r>
            <w:r w:rsidR="00504245">
              <w:tab/>
            </w:r>
            <w:r w:rsidRPr="00B07B33">
              <w:t xml:space="preserve">Relevant Australian Government agencies should support franchisor targeted education and provide best practice guidance on how to manage change and support productive working relationships with franchisees. Sector participants could work together with the ACCC and ASBFEO to develop appropriate guidance. </w:t>
            </w:r>
          </w:p>
        </w:tc>
      </w:tr>
    </w:tbl>
    <w:p w14:paraId="6DC9B911" w14:textId="77777777" w:rsidR="007A69FA" w:rsidRDefault="007A69FA" w:rsidP="007A69FA">
      <w:pPr>
        <w:sectPr w:rsidR="007A69FA" w:rsidSect="007B6C51">
          <w:pgSz w:w="11906" w:h="16838" w:code="9"/>
          <w:pgMar w:top="1843" w:right="1417" w:bottom="1417" w:left="1417" w:header="709" w:footer="709" w:gutter="0"/>
          <w:cols w:space="708"/>
          <w:docGrid w:linePitch="360"/>
        </w:sectPr>
      </w:pPr>
      <w:bookmarkStart w:id="185" w:name="_Ref149212804"/>
      <w:bookmarkStart w:id="186" w:name="_Toc156484486"/>
    </w:p>
    <w:p w14:paraId="691E171C" w14:textId="0061B703" w:rsidR="00C96127" w:rsidRPr="00A711B7" w:rsidRDefault="00C96127" w:rsidP="00A711B7">
      <w:pPr>
        <w:pStyle w:val="Heading1Numbered"/>
      </w:pPr>
      <w:r w:rsidRPr="00A711B7">
        <w:t>Ending a franchise relationship</w:t>
      </w:r>
      <w:bookmarkEnd w:id="185"/>
      <w:bookmarkEnd w:id="186"/>
    </w:p>
    <w:p w14:paraId="7FD2CF1B" w14:textId="77B5D4A7" w:rsidR="009757CE" w:rsidRPr="00B07B33" w:rsidRDefault="00406F34" w:rsidP="009F7C5F">
      <w:r w:rsidRPr="00B07B33">
        <w:t>L</w:t>
      </w:r>
      <w:r w:rsidR="009757CE" w:rsidRPr="00B07B33">
        <w:t>ong</w:t>
      </w:r>
      <w:r w:rsidR="00DC2AD5">
        <w:noBreakHyphen/>
      </w:r>
      <w:r w:rsidR="009757CE" w:rsidRPr="00B07B33">
        <w:t xml:space="preserve">term contracts such as </w:t>
      </w:r>
      <w:r w:rsidR="00136BCA" w:rsidRPr="00B07B33">
        <w:t xml:space="preserve">franchise agreements should be able to be concluded </w:t>
      </w:r>
      <w:r w:rsidR="009757CE" w:rsidRPr="00B07B33">
        <w:t>in a way that is reasonable to both parties</w:t>
      </w:r>
      <w:r w:rsidR="00B064DB" w:rsidRPr="00B07B33">
        <w:t xml:space="preserve">, </w:t>
      </w:r>
      <w:r w:rsidR="002873F2" w:rsidRPr="00B07B33">
        <w:t xml:space="preserve">especially when </w:t>
      </w:r>
      <w:r w:rsidR="00E27A63" w:rsidRPr="00B07B33">
        <w:t>it</w:t>
      </w:r>
      <w:r w:rsidR="00B064DB" w:rsidRPr="00B07B33">
        <w:t xml:space="preserve"> is a result of early termination or the expiry of the term of the agreement. </w:t>
      </w:r>
    </w:p>
    <w:p w14:paraId="4C636D82" w14:textId="6361C378" w:rsidR="00A508D8" w:rsidRPr="00B07B33" w:rsidRDefault="00FA3C7E" w:rsidP="009F7C5F">
      <w:r w:rsidRPr="00B07B33">
        <w:t>This</w:t>
      </w:r>
      <w:r w:rsidRPr="00B07B33" w:rsidDel="00A508D8">
        <w:t xml:space="preserve"> </w:t>
      </w:r>
      <w:r w:rsidR="00845A9A" w:rsidRPr="00B07B33">
        <w:t>chapter</w:t>
      </w:r>
      <w:r w:rsidR="00A508D8" w:rsidRPr="00B07B33">
        <w:t xml:space="preserve"> </w:t>
      </w:r>
      <w:r w:rsidR="00E90C9B" w:rsidRPr="00B07B33">
        <w:t xml:space="preserve">provides an overview </w:t>
      </w:r>
      <w:r w:rsidRPr="00B07B33">
        <w:t xml:space="preserve">of the </w:t>
      </w:r>
      <w:r w:rsidR="00320DBE" w:rsidRPr="00B07B33">
        <w:t xml:space="preserve">issues </w:t>
      </w:r>
      <w:r w:rsidR="00E72D34" w:rsidRPr="00B07B33">
        <w:t>arising</w:t>
      </w:r>
      <w:r w:rsidR="00320DBE" w:rsidRPr="00B07B33">
        <w:t xml:space="preserve"> </w:t>
      </w:r>
      <w:r w:rsidR="00C72001" w:rsidRPr="00B07B33">
        <w:t xml:space="preserve">when a franchise agreement </w:t>
      </w:r>
      <w:r w:rsidR="00E83004" w:rsidRPr="00B07B33">
        <w:t>concludes</w:t>
      </w:r>
      <w:r w:rsidR="008A63AF" w:rsidRPr="00B07B33">
        <w:t xml:space="preserve">, including: </w:t>
      </w:r>
    </w:p>
    <w:p w14:paraId="330118A1" w14:textId="5E4000B8" w:rsidR="008A63AF" w:rsidRPr="00763D52" w:rsidRDefault="00D934DF" w:rsidP="00763D52">
      <w:pPr>
        <w:pStyle w:val="Bullet"/>
      </w:pPr>
      <w:r w:rsidRPr="00763D52">
        <w:t>E</w:t>
      </w:r>
      <w:r w:rsidR="001F606E" w:rsidRPr="00763D52">
        <w:t xml:space="preserve">arly termination </w:t>
      </w:r>
      <w:r w:rsidR="00EE2B5B" w:rsidRPr="00763D52">
        <w:t>by the franchisor</w:t>
      </w:r>
    </w:p>
    <w:p w14:paraId="649ACF47" w14:textId="273896A3" w:rsidR="008A63AF" w:rsidRPr="00763D52" w:rsidRDefault="00D934DF" w:rsidP="00763D52">
      <w:pPr>
        <w:pStyle w:val="Bullet"/>
      </w:pPr>
      <w:r w:rsidRPr="00763D52">
        <w:t>E</w:t>
      </w:r>
      <w:r w:rsidR="00D261C9" w:rsidRPr="00763D52">
        <w:t>arly termination by the franchisee</w:t>
      </w:r>
    </w:p>
    <w:p w14:paraId="68B84C86" w14:textId="04116FE6" w:rsidR="008A63AF" w:rsidRPr="00763D52" w:rsidRDefault="00D934DF" w:rsidP="00763D52">
      <w:pPr>
        <w:pStyle w:val="Bullet"/>
      </w:pPr>
      <w:r w:rsidRPr="00763D52">
        <w:t>N</w:t>
      </w:r>
      <w:r w:rsidR="001F606E" w:rsidRPr="00763D52">
        <w:t>on</w:t>
      </w:r>
      <w:r w:rsidR="00DC2AD5">
        <w:noBreakHyphen/>
      </w:r>
      <w:r w:rsidR="001F606E" w:rsidRPr="00763D52">
        <w:t>renewal</w:t>
      </w:r>
      <w:r w:rsidR="00237E00" w:rsidRPr="00763D52">
        <w:t xml:space="preserve"> and expiry of </w:t>
      </w:r>
      <w:r w:rsidR="00D261C9" w:rsidRPr="00763D52">
        <w:t xml:space="preserve">franchise </w:t>
      </w:r>
      <w:r w:rsidR="00237E00" w:rsidRPr="00763D52">
        <w:t>agreements</w:t>
      </w:r>
    </w:p>
    <w:p w14:paraId="7118ABCB" w14:textId="7CEAE277" w:rsidR="008A63AF" w:rsidRPr="00763D52" w:rsidRDefault="00D934DF" w:rsidP="00763D52">
      <w:pPr>
        <w:pStyle w:val="Bullet"/>
      </w:pPr>
      <w:r w:rsidRPr="00763D52">
        <w:t>G</w:t>
      </w:r>
      <w:r w:rsidR="001F606E" w:rsidRPr="00763D52">
        <w:t>oodwill and restraint of trade</w:t>
      </w:r>
    </w:p>
    <w:p w14:paraId="43101B4E" w14:textId="325D13E1" w:rsidR="00397B36" w:rsidRPr="00763D52" w:rsidRDefault="00D934DF" w:rsidP="00763D52">
      <w:pPr>
        <w:pStyle w:val="Bullet"/>
      </w:pPr>
      <w:r w:rsidRPr="00763D52">
        <w:t>I</w:t>
      </w:r>
      <w:r w:rsidR="00237E00" w:rsidRPr="00763D52">
        <w:t>nsolvency</w:t>
      </w:r>
      <w:r w:rsidR="007A69FA">
        <w:t>.</w:t>
      </w:r>
    </w:p>
    <w:p w14:paraId="1F9BD3CA" w14:textId="4DD7009F" w:rsidR="006B39C7" w:rsidRPr="009F7C5F" w:rsidRDefault="00BF6941" w:rsidP="009F7C5F">
      <w:pPr>
        <w:pStyle w:val="Heading2Numbered"/>
      </w:pPr>
      <w:bookmarkStart w:id="187" w:name="_Toc156484487"/>
      <w:r w:rsidRPr="009F7C5F">
        <w:t xml:space="preserve">Early termination </w:t>
      </w:r>
      <w:r w:rsidR="005C06A4" w:rsidRPr="009F7C5F">
        <w:t xml:space="preserve">initiated </w:t>
      </w:r>
      <w:r w:rsidRPr="009F7C5F">
        <w:t>by the franchisor</w:t>
      </w:r>
      <w:bookmarkEnd w:id="187"/>
      <w:r w:rsidRPr="009F7C5F">
        <w:t xml:space="preserve"> </w:t>
      </w:r>
    </w:p>
    <w:p w14:paraId="18BFAD51" w14:textId="314DF5A3" w:rsidR="00F6610C" w:rsidRPr="00B07B33" w:rsidRDefault="00DA168E" w:rsidP="009F7C5F">
      <w:pPr>
        <w:pStyle w:val="Heading3"/>
      </w:pPr>
      <w:r w:rsidRPr="00B07B33">
        <w:t>Existing</w:t>
      </w:r>
      <w:r w:rsidR="00F6610C" w:rsidRPr="00B07B33">
        <w:t xml:space="preserve"> </w:t>
      </w:r>
      <w:r w:rsidR="00F6610C" w:rsidRPr="009F7C5F">
        <w:t>approach</w:t>
      </w:r>
      <w:r w:rsidR="00F6610C" w:rsidRPr="00B07B33">
        <w:t xml:space="preserve"> </w:t>
      </w:r>
    </w:p>
    <w:p w14:paraId="480D5A78" w14:textId="5C8FAAA0" w:rsidR="00BD3DC8" w:rsidRPr="00B07B33" w:rsidRDefault="0013778F" w:rsidP="009F7C5F">
      <w:r w:rsidRPr="00B07B33">
        <w:t xml:space="preserve">The situations in which a franchisor can terminate an agreement </w:t>
      </w:r>
      <w:r w:rsidR="005B2E6B" w:rsidRPr="00B07B33">
        <w:t>are set out in clauses 27 and 28 of the Code</w:t>
      </w:r>
      <w:r w:rsidR="00564093" w:rsidRPr="00B07B33">
        <w:t xml:space="preserve">. </w:t>
      </w:r>
      <w:r w:rsidR="00550A79" w:rsidRPr="00B07B33">
        <w:t xml:space="preserve">A franchisor can terminate for breach </w:t>
      </w:r>
      <w:r w:rsidR="00043E89" w:rsidRPr="00B07B33">
        <w:t xml:space="preserve">of the franchise agreement </w:t>
      </w:r>
      <w:r w:rsidR="00550A79" w:rsidRPr="00B07B33">
        <w:t xml:space="preserve">or if there are terms contained within the agreement that allow for </w:t>
      </w:r>
      <w:r w:rsidR="00043E89" w:rsidRPr="00B07B33">
        <w:t>early</w:t>
      </w:r>
      <w:r w:rsidR="00550A79" w:rsidRPr="00B07B33">
        <w:t xml:space="preserve"> termination.</w:t>
      </w:r>
      <w:r w:rsidR="00FB6D28" w:rsidRPr="00B07B33">
        <w:rPr>
          <w:rStyle w:val="FootnoteReference"/>
        </w:rPr>
        <w:footnoteReference w:id="156"/>
      </w:r>
      <w:r w:rsidR="00550A79" w:rsidRPr="00B07B33">
        <w:t xml:space="preserve"> </w:t>
      </w:r>
      <w:r w:rsidRPr="00B07B33">
        <w:t xml:space="preserve">When a franchisor seeks to terminate an agreement early, the Code sets out </w:t>
      </w:r>
      <w:r w:rsidR="00CA6ABF">
        <w:t xml:space="preserve">certain </w:t>
      </w:r>
      <w:r w:rsidRPr="00B07B33">
        <w:t>requirements</w:t>
      </w:r>
      <w:r w:rsidR="00CA6ABF">
        <w:t>,</w:t>
      </w:r>
      <w:r w:rsidR="00CD1E39" w:rsidRPr="00B07B33">
        <w:t xml:space="preserve"> </w:t>
      </w:r>
      <w:r w:rsidRPr="00B07B33">
        <w:t xml:space="preserve">such as </w:t>
      </w:r>
      <w:r w:rsidR="00CA6ABF">
        <w:t xml:space="preserve">those relating to </w:t>
      </w:r>
      <w:r w:rsidRPr="00B07B33">
        <w:t xml:space="preserve">dispute resolution </w:t>
      </w:r>
      <w:r w:rsidR="004815D7" w:rsidRPr="00B07B33">
        <w:t>processes</w:t>
      </w:r>
      <w:r w:rsidRPr="00B07B33">
        <w:t xml:space="preserve">. </w:t>
      </w:r>
      <w:r w:rsidR="00F83EAD" w:rsidRPr="00B07B33">
        <w:t>T</w:t>
      </w:r>
      <w:r w:rsidR="002D39BF" w:rsidRPr="00B07B33">
        <w:t>he Code</w:t>
      </w:r>
      <w:r w:rsidR="00F83EAD" w:rsidRPr="00B07B33">
        <w:t xml:space="preserve"> requires franchisors</w:t>
      </w:r>
      <w:r w:rsidR="002D39BF" w:rsidRPr="00B07B33">
        <w:t xml:space="preserve"> to</w:t>
      </w:r>
      <w:r w:rsidR="00761D15" w:rsidRPr="00B07B33">
        <w:t xml:space="preserve"> provide reasonable notice of </w:t>
      </w:r>
      <w:r w:rsidR="00321CF5" w:rsidRPr="00B07B33">
        <w:t>any</w:t>
      </w:r>
      <w:r w:rsidR="00761D15" w:rsidRPr="00B07B33">
        <w:t xml:space="preserve"> proposal to terminate or</w:t>
      </w:r>
      <w:r w:rsidR="006A438F" w:rsidRPr="00B07B33">
        <w:t xml:space="preserve">, if the termination </w:t>
      </w:r>
      <w:r w:rsidR="00321CF5" w:rsidRPr="00B07B33">
        <w:t>is because the franchisee has</w:t>
      </w:r>
      <w:r w:rsidR="006A438F" w:rsidRPr="00B07B33">
        <w:t xml:space="preserve"> </w:t>
      </w:r>
      <w:r w:rsidR="00761D15" w:rsidRPr="00B07B33">
        <w:t>breach</w:t>
      </w:r>
      <w:r w:rsidR="00321CF5" w:rsidRPr="00B07B33">
        <w:t>ed the agreement</w:t>
      </w:r>
      <w:r w:rsidR="008C078A" w:rsidRPr="00B07B33">
        <w:t>,</w:t>
      </w:r>
      <w:r w:rsidR="00761D15" w:rsidRPr="00B07B33">
        <w:t xml:space="preserve"> a</w:t>
      </w:r>
      <w:r w:rsidR="008C078A" w:rsidRPr="00B07B33">
        <w:t>n opportunity must be provided</w:t>
      </w:r>
      <w:r w:rsidR="00761D15" w:rsidRPr="00B07B33">
        <w:t xml:space="preserve"> for </w:t>
      </w:r>
      <w:r w:rsidR="008C078A" w:rsidRPr="00B07B33">
        <w:t>the franchisee to</w:t>
      </w:r>
      <w:r w:rsidR="00761D15" w:rsidRPr="00B07B33">
        <w:t xml:space="preserve"> remedy </w:t>
      </w:r>
      <w:r w:rsidR="008C078A" w:rsidRPr="00B07B33">
        <w:t xml:space="preserve">the </w:t>
      </w:r>
      <w:r w:rsidR="00761D15" w:rsidRPr="00B07B33">
        <w:t>breach</w:t>
      </w:r>
      <w:r w:rsidR="008C078A" w:rsidRPr="00B07B33">
        <w:t>.</w:t>
      </w:r>
      <w:r w:rsidR="00FC1E7A" w:rsidRPr="00B07B33">
        <w:rPr>
          <w:rStyle w:val="FootnoteReference"/>
        </w:rPr>
        <w:footnoteReference w:id="157"/>
      </w:r>
    </w:p>
    <w:p w14:paraId="49A0DAF3" w14:textId="1DB603E1" w:rsidR="00F36D4D" w:rsidRPr="00B07B33" w:rsidRDefault="00CF7939" w:rsidP="009F7C5F">
      <w:r w:rsidRPr="00B07B33">
        <w:t xml:space="preserve">Previously there were certain circumstances in which the </w:t>
      </w:r>
      <w:r w:rsidR="00393645" w:rsidRPr="00B07B33">
        <w:t xml:space="preserve">franchisor </w:t>
      </w:r>
      <w:r w:rsidR="00683CE7" w:rsidRPr="00B07B33">
        <w:t xml:space="preserve">could </w:t>
      </w:r>
      <w:r w:rsidR="00810A31" w:rsidRPr="00B07B33">
        <w:t xml:space="preserve">immediately </w:t>
      </w:r>
      <w:r w:rsidR="00393645" w:rsidRPr="00B07B33">
        <w:t xml:space="preserve">terminate </w:t>
      </w:r>
      <w:r w:rsidR="00683CE7" w:rsidRPr="00B07B33">
        <w:t>the agreement</w:t>
      </w:r>
      <w:r w:rsidR="007456C7" w:rsidRPr="00B07B33">
        <w:t>,</w:t>
      </w:r>
      <w:r w:rsidR="00683CE7" w:rsidRPr="00B07B33">
        <w:t xml:space="preserve"> </w:t>
      </w:r>
      <w:r w:rsidR="003F42AE" w:rsidRPr="00B07B33">
        <w:t xml:space="preserve">including when the </w:t>
      </w:r>
      <w:r w:rsidR="00761D15" w:rsidRPr="00B07B33">
        <w:t xml:space="preserve">franchisee </w:t>
      </w:r>
      <w:r w:rsidR="00393645" w:rsidRPr="00B07B33">
        <w:t>ha</w:t>
      </w:r>
      <w:r w:rsidR="003F42AE" w:rsidRPr="00B07B33">
        <w:t>d</w:t>
      </w:r>
      <w:r w:rsidR="00393645" w:rsidRPr="00B07B33">
        <w:t xml:space="preserve"> </w:t>
      </w:r>
      <w:r w:rsidR="00761D15" w:rsidRPr="00B07B33">
        <w:t>becom</w:t>
      </w:r>
      <w:r w:rsidR="00393645" w:rsidRPr="00B07B33">
        <w:t>e</w:t>
      </w:r>
      <w:r w:rsidR="00761D15" w:rsidRPr="00B07B33">
        <w:t xml:space="preserve"> insolvent, </w:t>
      </w:r>
      <w:r w:rsidR="00393645" w:rsidRPr="00B07B33">
        <w:t>act</w:t>
      </w:r>
      <w:r w:rsidR="003F42AE" w:rsidRPr="00B07B33">
        <w:t>ed</w:t>
      </w:r>
      <w:r w:rsidR="00393645" w:rsidRPr="00B07B33">
        <w:t xml:space="preserve"> fraudulently, or </w:t>
      </w:r>
      <w:r w:rsidR="00761D15" w:rsidRPr="00B07B33">
        <w:t>operat</w:t>
      </w:r>
      <w:r w:rsidR="00D75F8F" w:rsidRPr="00B07B33">
        <w:t>ed</w:t>
      </w:r>
      <w:r w:rsidR="00761D15" w:rsidRPr="00B07B33">
        <w:t xml:space="preserve"> the business in a way that endanger</w:t>
      </w:r>
      <w:r w:rsidR="003F42AE" w:rsidRPr="00B07B33">
        <w:t>ed</w:t>
      </w:r>
      <w:r w:rsidR="00761D15" w:rsidRPr="00B07B33">
        <w:t xml:space="preserve"> public health or safety</w:t>
      </w:r>
      <w:r w:rsidR="00F12C0A" w:rsidRPr="00B07B33">
        <w:t>.</w:t>
      </w:r>
      <w:r w:rsidR="00761D15" w:rsidRPr="00B07B33">
        <w:t xml:space="preserve"> </w:t>
      </w:r>
    </w:p>
    <w:p w14:paraId="42646668" w14:textId="6A912FAE" w:rsidR="00761D15" w:rsidRPr="00B07B33" w:rsidRDefault="009649BD" w:rsidP="009F7C5F">
      <w:r w:rsidRPr="00B07B33">
        <w:t>Amendments</w:t>
      </w:r>
      <w:r w:rsidR="00A61546" w:rsidRPr="00B07B33">
        <w:t xml:space="preserve"> to </w:t>
      </w:r>
      <w:r w:rsidR="00E71BBD" w:rsidRPr="00B07B33">
        <w:t>c</w:t>
      </w:r>
      <w:r w:rsidR="00D5203A" w:rsidRPr="00B07B33">
        <w:t xml:space="preserve">lause 29 of </w:t>
      </w:r>
      <w:r w:rsidR="00A61546" w:rsidRPr="00B07B33">
        <w:t>the Code</w:t>
      </w:r>
      <w:r w:rsidR="5CCA3C76" w:rsidRPr="00B07B33">
        <w:t xml:space="preserve"> </w:t>
      </w:r>
      <w:r w:rsidR="00A61546" w:rsidRPr="00B07B33">
        <w:t>in 2021</w:t>
      </w:r>
      <w:r w:rsidR="001552A5" w:rsidRPr="00B07B33">
        <w:t xml:space="preserve"> introduced</w:t>
      </w:r>
      <w:r w:rsidR="00810A31" w:rsidRPr="00B07B33">
        <w:t xml:space="preserve"> a </w:t>
      </w:r>
      <w:r w:rsidR="006A558F" w:rsidRPr="00B07B33">
        <w:t xml:space="preserve">requirement for a franchisor to give </w:t>
      </w:r>
      <w:r w:rsidR="00761D15" w:rsidRPr="00B07B33">
        <w:t>7</w:t>
      </w:r>
      <w:r w:rsidR="007568B1">
        <w:t> </w:t>
      </w:r>
      <w:r w:rsidR="00761D15" w:rsidRPr="00B07B33">
        <w:t>days</w:t>
      </w:r>
      <w:r w:rsidR="00DC2AD5">
        <w:t>’</w:t>
      </w:r>
      <w:r w:rsidR="00761D15" w:rsidRPr="00B07B33">
        <w:t xml:space="preserve"> notice of </w:t>
      </w:r>
      <w:r w:rsidR="001552A5" w:rsidRPr="00B07B33">
        <w:t>any</w:t>
      </w:r>
      <w:r w:rsidR="00761D15" w:rsidRPr="00B07B33">
        <w:t xml:space="preserve"> propos</w:t>
      </w:r>
      <w:r w:rsidR="006A558F" w:rsidRPr="00B07B33">
        <w:t>ed</w:t>
      </w:r>
      <w:r w:rsidR="001151A4" w:rsidRPr="00B07B33">
        <w:t xml:space="preserve"> </w:t>
      </w:r>
      <w:r w:rsidR="00761D15" w:rsidRPr="00B07B33">
        <w:t>terminat</w:t>
      </w:r>
      <w:r w:rsidR="006A558F" w:rsidRPr="00B07B33">
        <w:t>ion.</w:t>
      </w:r>
      <w:r w:rsidR="00113526" w:rsidRPr="00B07B33">
        <w:t xml:space="preserve"> </w:t>
      </w:r>
      <w:r w:rsidR="00251767" w:rsidRPr="00B07B33">
        <w:t>Following the notice</w:t>
      </w:r>
      <w:r w:rsidR="00C36819" w:rsidRPr="00B07B33">
        <w:t>,</w:t>
      </w:r>
      <w:r w:rsidR="00251767" w:rsidRPr="00B07B33">
        <w:t xml:space="preserve"> the</w:t>
      </w:r>
      <w:r w:rsidR="000A1C2A" w:rsidRPr="00B07B33">
        <w:t xml:space="preserve"> franchisee </w:t>
      </w:r>
      <w:r w:rsidR="00076338" w:rsidRPr="00B07B33">
        <w:t>has</w:t>
      </w:r>
      <w:r w:rsidR="004C6747" w:rsidRPr="00B07B33">
        <w:t xml:space="preserve"> an opport</w:t>
      </w:r>
      <w:r w:rsidR="00363BB1" w:rsidRPr="00B07B33">
        <w:t>unity</w:t>
      </w:r>
      <w:r w:rsidR="000A1C2A" w:rsidRPr="00B07B33">
        <w:t xml:space="preserve"> </w:t>
      </w:r>
      <w:r w:rsidR="00363BB1" w:rsidRPr="00B07B33">
        <w:t xml:space="preserve">to dispute the termination and refer the </w:t>
      </w:r>
      <w:r w:rsidR="001552A5" w:rsidRPr="00B07B33">
        <w:t>matter</w:t>
      </w:r>
      <w:r w:rsidR="00363BB1" w:rsidRPr="00B07B33">
        <w:t xml:space="preserve"> to an </w:t>
      </w:r>
      <w:r w:rsidR="00BC7C23" w:rsidRPr="00B07B33">
        <w:t>Alternative Dispute Resolution (</w:t>
      </w:r>
      <w:r w:rsidR="00690798" w:rsidRPr="00B07B33">
        <w:t>ADR</w:t>
      </w:r>
      <w:r w:rsidR="00BC7C23" w:rsidRPr="00B07B33">
        <w:t>)</w:t>
      </w:r>
      <w:r w:rsidR="00363BB1" w:rsidRPr="00B07B33">
        <w:t xml:space="preserve"> process</w:t>
      </w:r>
      <w:r w:rsidR="00E5550D" w:rsidRPr="00B07B33">
        <w:t>.</w:t>
      </w:r>
      <w:r w:rsidR="00A61546" w:rsidRPr="0021668F">
        <w:rPr>
          <w:rStyle w:val="FootnoteReference"/>
          <w:szCs w:val="18"/>
        </w:rPr>
        <w:footnoteReference w:id="158"/>
      </w:r>
      <w:r w:rsidR="000A1C2A" w:rsidRPr="00B07B33">
        <w:t xml:space="preserve"> </w:t>
      </w:r>
      <w:r w:rsidR="00AB3B58" w:rsidRPr="00B07B33">
        <w:t>During</w:t>
      </w:r>
      <w:r w:rsidR="00363BB1" w:rsidRPr="00B07B33">
        <w:t xml:space="preserve"> this </w:t>
      </w:r>
      <w:r w:rsidR="00AB3B58" w:rsidRPr="00B07B33">
        <w:t>time,</w:t>
      </w:r>
      <w:r w:rsidR="00363BB1" w:rsidRPr="00B07B33">
        <w:t xml:space="preserve"> a franchisor can direct a franchisee to cease operating the business </w:t>
      </w:r>
      <w:r w:rsidR="00AF4DD4" w:rsidRPr="00B07B33">
        <w:t xml:space="preserve">only </w:t>
      </w:r>
      <w:r w:rsidR="00363BB1" w:rsidRPr="00B07B33">
        <w:t xml:space="preserve">if such a right </w:t>
      </w:r>
      <w:r w:rsidR="00CA6ABF">
        <w:t xml:space="preserve">already </w:t>
      </w:r>
      <w:r w:rsidR="00363BB1" w:rsidRPr="00B07B33">
        <w:t xml:space="preserve">exists </w:t>
      </w:r>
      <w:r w:rsidR="00F36D4D" w:rsidRPr="00B07B33">
        <w:t xml:space="preserve">in </w:t>
      </w:r>
      <w:r w:rsidR="00363BB1" w:rsidRPr="00B07B33">
        <w:t>their franchise agreement</w:t>
      </w:r>
      <w:r w:rsidR="003E5E67">
        <w:t xml:space="preserve">. </w:t>
      </w:r>
    </w:p>
    <w:p w14:paraId="074F0926" w14:textId="3D361C09" w:rsidR="002D39BF" w:rsidRPr="00B07B33" w:rsidRDefault="00D92C6C" w:rsidP="009F7C5F">
      <w:r w:rsidRPr="00B07B33">
        <w:t xml:space="preserve">Code </w:t>
      </w:r>
      <w:r w:rsidR="00AF4DD4" w:rsidRPr="00B07B33">
        <w:t>requirement</w:t>
      </w:r>
      <w:r w:rsidR="00ED5224" w:rsidRPr="00B07B33">
        <w:t>s</w:t>
      </w:r>
      <w:r w:rsidR="00AF4DD4" w:rsidRPr="00B07B33">
        <w:t xml:space="preserve"> applicable to </w:t>
      </w:r>
      <w:r w:rsidRPr="00B07B33">
        <w:t>new vehicle dealership</w:t>
      </w:r>
      <w:r w:rsidR="00ED5224" w:rsidRPr="00B07B33">
        <w:t xml:space="preserve">s include a provision that </w:t>
      </w:r>
      <w:r w:rsidRPr="00B07B33">
        <w:t xml:space="preserve">franchisors </w:t>
      </w:r>
      <w:r w:rsidR="00CA6ABF">
        <w:t xml:space="preserve">can </w:t>
      </w:r>
      <w:r w:rsidR="008924D9" w:rsidRPr="00B07B33">
        <w:t xml:space="preserve">only </w:t>
      </w:r>
      <w:r w:rsidRPr="00B07B33">
        <w:t xml:space="preserve">enter into </w:t>
      </w:r>
      <w:r w:rsidR="002C3803" w:rsidRPr="00B07B33">
        <w:t>new</w:t>
      </w:r>
      <w:r w:rsidRPr="00B07B33">
        <w:t xml:space="preserve"> agreement</w:t>
      </w:r>
      <w:r w:rsidR="002C3803" w:rsidRPr="00B07B33">
        <w:t>s</w:t>
      </w:r>
      <w:r w:rsidRPr="00B07B33">
        <w:t xml:space="preserve"> if the agreement provides for compensation</w:t>
      </w:r>
      <w:r w:rsidR="000670BC" w:rsidRPr="00B07B33">
        <w:t xml:space="preserve"> for early termination</w:t>
      </w:r>
      <w:r w:rsidRPr="00B07B33">
        <w:t xml:space="preserve"> </w:t>
      </w:r>
      <w:r w:rsidR="003B623E" w:rsidRPr="00B07B33">
        <w:t xml:space="preserve">where </w:t>
      </w:r>
      <w:r w:rsidRPr="00B07B33">
        <w:t>the franchisor withdraws from the Australian market, rationalises its networks or changes its distribution model</w:t>
      </w:r>
      <w:r w:rsidR="004839B3" w:rsidRPr="00B07B33">
        <w:t>s</w:t>
      </w:r>
      <w:r w:rsidRPr="00B07B33">
        <w:t xml:space="preserve"> in Australia.</w:t>
      </w:r>
      <w:r w:rsidR="005259C8" w:rsidRPr="0021668F">
        <w:rPr>
          <w:rStyle w:val="FootnoteReference"/>
          <w:szCs w:val="18"/>
        </w:rPr>
        <w:footnoteReference w:id="159"/>
      </w:r>
      <w:r w:rsidR="005259C8" w:rsidRPr="00B07B33">
        <w:t xml:space="preserve"> </w:t>
      </w:r>
      <w:r w:rsidR="00F33807" w:rsidRPr="00B07B33">
        <w:t xml:space="preserve">The agreement must also specify how the compensation </w:t>
      </w:r>
      <w:r w:rsidR="00160E73" w:rsidRPr="00B07B33">
        <w:t xml:space="preserve">is determined and </w:t>
      </w:r>
      <w:r w:rsidR="001C79B9" w:rsidRPr="00B07B33">
        <w:t xml:space="preserve">how </w:t>
      </w:r>
      <w:r w:rsidR="00160E73" w:rsidRPr="00B07B33">
        <w:t xml:space="preserve">the franchisor is to buy back or compensate for </w:t>
      </w:r>
      <w:r w:rsidR="0001320A" w:rsidRPr="00B07B33">
        <w:t>certain inventory</w:t>
      </w:r>
      <w:r w:rsidR="00160E73" w:rsidRPr="00B07B33">
        <w:t>.</w:t>
      </w:r>
      <w:r w:rsidR="00051AAD" w:rsidRPr="00B07B33">
        <w:t xml:space="preserve"> </w:t>
      </w:r>
    </w:p>
    <w:p w14:paraId="276F77DC" w14:textId="182BE741" w:rsidR="000A7FC8" w:rsidRPr="00B07B33" w:rsidRDefault="00AF3F82" w:rsidP="009F7C5F">
      <w:pPr>
        <w:pStyle w:val="Heading3"/>
      </w:pPr>
      <w:r w:rsidRPr="00B07B33">
        <w:t xml:space="preserve">What </w:t>
      </w:r>
      <w:r w:rsidRPr="009F7C5F">
        <w:t>we</w:t>
      </w:r>
      <w:r w:rsidRPr="00B07B33">
        <w:t xml:space="preserve"> heard </w:t>
      </w:r>
    </w:p>
    <w:p w14:paraId="512AF031" w14:textId="2CF1FA4F" w:rsidR="007F2C50" w:rsidRPr="00B07B33" w:rsidRDefault="51546703" w:rsidP="00A711B7">
      <w:r w:rsidRPr="00B07B33">
        <w:rPr>
          <w:rFonts w:eastAsia="Calibri"/>
        </w:rPr>
        <w:t>Franchisor</w:t>
      </w:r>
      <w:r w:rsidR="003F17B6" w:rsidRPr="00B07B33">
        <w:rPr>
          <w:rFonts w:eastAsia="Calibri"/>
        </w:rPr>
        <w:t xml:space="preserve"> submissions to the review argued </w:t>
      </w:r>
      <w:r w:rsidRPr="00B07B33">
        <w:rPr>
          <w:rFonts w:eastAsia="Calibri"/>
        </w:rPr>
        <w:t>that the 2021 requirements for termination</w:t>
      </w:r>
      <w:r w:rsidR="003F17B6" w:rsidRPr="00B07B33">
        <w:rPr>
          <w:rFonts w:eastAsia="Calibri"/>
        </w:rPr>
        <w:t xml:space="preserve"> </w:t>
      </w:r>
      <w:r w:rsidRPr="00B07B33">
        <w:rPr>
          <w:rFonts w:eastAsia="Calibri"/>
        </w:rPr>
        <w:t>needed to be amended to allow for immediate termination of a franchise agreement in</w:t>
      </w:r>
      <w:r w:rsidR="00504D9A" w:rsidRPr="00B07B33">
        <w:rPr>
          <w:rFonts w:eastAsia="Calibri"/>
        </w:rPr>
        <w:t xml:space="preserve"> certain</w:t>
      </w:r>
      <w:r w:rsidRPr="00B07B33" w:rsidDel="00504D9A">
        <w:rPr>
          <w:rFonts w:eastAsia="Calibri"/>
        </w:rPr>
        <w:t xml:space="preserve"> </w:t>
      </w:r>
      <w:r w:rsidRPr="00B07B33">
        <w:rPr>
          <w:rFonts w:eastAsia="Calibri"/>
        </w:rPr>
        <w:t>circumstances.</w:t>
      </w:r>
      <w:r w:rsidR="00C05BB8" w:rsidRPr="00B07B33">
        <w:t xml:space="preserve"> </w:t>
      </w:r>
      <w:r w:rsidR="00440831" w:rsidRPr="00B07B33">
        <w:t>While f</w:t>
      </w:r>
      <w:r w:rsidR="007F2C50" w:rsidRPr="00B07B33">
        <w:t xml:space="preserve">raud and </w:t>
      </w:r>
      <w:r w:rsidR="00504D9A" w:rsidRPr="00B07B33">
        <w:t xml:space="preserve">breaches of </w:t>
      </w:r>
      <w:r w:rsidR="007F2C50" w:rsidRPr="00B07B33">
        <w:t xml:space="preserve">public health and safety are existing grounds for </w:t>
      </w:r>
      <w:r w:rsidR="00504D9A" w:rsidRPr="00B07B33">
        <w:t xml:space="preserve">early </w:t>
      </w:r>
      <w:r w:rsidR="007F2C50" w:rsidRPr="00B07B33">
        <w:t>termination</w:t>
      </w:r>
      <w:r w:rsidR="00885388" w:rsidRPr="00B07B33">
        <w:t>,</w:t>
      </w:r>
      <w:r w:rsidR="007F2C50" w:rsidRPr="00B07B33">
        <w:t xml:space="preserve"> most franchisors said the scope </w:t>
      </w:r>
      <w:r w:rsidR="00753862" w:rsidRPr="00B07B33">
        <w:t xml:space="preserve">for termination </w:t>
      </w:r>
      <w:r w:rsidR="007F2C50" w:rsidRPr="00B07B33">
        <w:t xml:space="preserve">was insufficient to address other egregious behaviour that </w:t>
      </w:r>
      <w:r w:rsidR="00DB7929" w:rsidRPr="00B07B33">
        <w:t>could</w:t>
      </w:r>
      <w:r w:rsidR="007F2C50" w:rsidRPr="00B07B33">
        <w:t xml:space="preserve"> damage a franchise brand</w:t>
      </w:r>
      <w:r w:rsidR="00567E7D" w:rsidRPr="00B07B33">
        <w:t xml:space="preserve">, </w:t>
      </w:r>
      <w:r w:rsidR="007E3C42" w:rsidRPr="00B07B33">
        <w:t xml:space="preserve">the </w:t>
      </w:r>
      <w:r w:rsidR="00567E7D" w:rsidRPr="00B07B33">
        <w:t>franchisee</w:t>
      </w:r>
      <w:r w:rsidR="00DC2AD5">
        <w:t>’</w:t>
      </w:r>
      <w:r w:rsidR="007E3C42" w:rsidRPr="00B07B33">
        <w:t>s</w:t>
      </w:r>
      <w:r w:rsidR="00567E7D" w:rsidRPr="00B07B33">
        <w:t xml:space="preserve"> employee</w:t>
      </w:r>
      <w:r w:rsidR="003F449D" w:rsidRPr="00B07B33">
        <w:t xml:space="preserve">s and </w:t>
      </w:r>
      <w:r w:rsidR="00326CE6" w:rsidRPr="00B07B33">
        <w:t xml:space="preserve">relevant </w:t>
      </w:r>
      <w:r w:rsidR="003F449D" w:rsidRPr="00B07B33">
        <w:t>third parties</w:t>
      </w:r>
      <w:r w:rsidR="007F2C50" w:rsidRPr="00B07B33">
        <w:t>.</w:t>
      </w:r>
      <w:r w:rsidR="00DB7929" w:rsidRPr="00B07B33">
        <w:t xml:space="preserve"> This might include</w:t>
      </w:r>
      <w:r w:rsidR="007F2C50" w:rsidRPr="00B07B33">
        <w:t xml:space="preserve"> underpayment of staff by franchisees</w:t>
      </w:r>
      <w:r w:rsidR="00CA6ABF">
        <w:t>, or</w:t>
      </w:r>
      <w:r w:rsidR="007F2C50" w:rsidRPr="00B07B33" w:rsidDel="005771A8">
        <w:t xml:space="preserve"> </w:t>
      </w:r>
      <w:r w:rsidR="00823EA2" w:rsidRPr="00B07B33">
        <w:t>repeated</w:t>
      </w:r>
      <w:r w:rsidR="007F2C50" w:rsidRPr="00B07B33">
        <w:t xml:space="preserve"> non</w:t>
      </w:r>
      <w:r w:rsidR="00DC2AD5">
        <w:noBreakHyphen/>
      </w:r>
      <w:r w:rsidR="007F2C50" w:rsidRPr="00B07B33">
        <w:t xml:space="preserve">compliance </w:t>
      </w:r>
      <w:r w:rsidR="008851BB" w:rsidRPr="00B07B33">
        <w:t>with operational requirements</w:t>
      </w:r>
      <w:r w:rsidR="0012291F" w:rsidRPr="00B07B33">
        <w:t xml:space="preserve">. </w:t>
      </w:r>
      <w:r w:rsidR="00DD3E68" w:rsidRPr="00B07B33">
        <w:t>Franchisors raised specific</w:t>
      </w:r>
      <w:r w:rsidR="002F4B0C" w:rsidRPr="00B07B33">
        <w:t xml:space="preserve"> concerns </w:t>
      </w:r>
      <w:r w:rsidR="00DD3E68" w:rsidRPr="00B07B33">
        <w:t xml:space="preserve">about instances where franchisees were charged </w:t>
      </w:r>
      <w:r w:rsidR="005771A8" w:rsidRPr="00B07B33">
        <w:t>(but not</w:t>
      </w:r>
      <w:r w:rsidR="00DD3E68" w:rsidRPr="00B07B33" w:rsidDel="005771A8">
        <w:t xml:space="preserve"> </w:t>
      </w:r>
      <w:r w:rsidR="00DD3E68" w:rsidRPr="00B07B33">
        <w:t>convicted) with indictable offences, including physical and sexual assault.</w:t>
      </w:r>
    </w:p>
    <w:p w14:paraId="31FE54A7" w14:textId="42A6C510" w:rsidR="0053726F" w:rsidRPr="00A711B7" w:rsidRDefault="0053726F" w:rsidP="00A711B7">
      <w:pPr>
        <w:pStyle w:val="NormalIndent"/>
      </w:pPr>
      <w:r w:rsidRPr="00A711B7">
        <w:t>Brand owners face increased regulatory obligations for network compliance, and community expectations do not distinguish between franchisor and franchisee liability in</w:t>
      </w:r>
      <w:r w:rsidR="007A69FA">
        <w:t> </w:t>
      </w:r>
      <w:r w:rsidRPr="00A711B7">
        <w:t>a branded network. Accordingly the Code must enable brand owners to protect the</w:t>
      </w:r>
      <w:r w:rsidR="007A69FA">
        <w:t> </w:t>
      </w:r>
      <w:r w:rsidRPr="00A711B7">
        <w:t>brand, and indeed other franchisees, where there has been a serious breach of the</w:t>
      </w:r>
      <w:r w:rsidR="007A69FA">
        <w:t> </w:t>
      </w:r>
      <w:r w:rsidRPr="00A711B7">
        <w:t>law.</w:t>
      </w:r>
      <w:r w:rsidR="006C03B3" w:rsidRPr="00A711B7">
        <w:rPr>
          <w:rStyle w:val="FootnoteReference"/>
        </w:rPr>
        <w:footnoteReference w:id="160"/>
      </w:r>
      <w:r w:rsidR="00E4413A" w:rsidRPr="00A711B7">
        <w:t xml:space="preserve"> </w:t>
      </w:r>
    </w:p>
    <w:p w14:paraId="4BFF4858" w14:textId="6ABBD3CD" w:rsidR="00B30394" w:rsidRPr="00B07B33" w:rsidRDefault="396C7FBF" w:rsidP="00A711B7">
      <w:pPr>
        <w:rPr>
          <w:rFonts w:eastAsia="Calibri"/>
        </w:rPr>
      </w:pPr>
      <w:r w:rsidRPr="00B07B33">
        <w:rPr>
          <w:rFonts w:eastAsia="Calibri"/>
        </w:rPr>
        <w:t xml:space="preserve">Franchisors argued that recalcitrant franchisees may dispute breach notices, the proposed termination notice and opportunistically utilise </w:t>
      </w:r>
      <w:r w:rsidR="00690798" w:rsidRPr="00B07B33">
        <w:rPr>
          <w:rFonts w:eastAsia="Calibri"/>
        </w:rPr>
        <w:t>ADR</w:t>
      </w:r>
      <w:r w:rsidRPr="00B07B33">
        <w:rPr>
          <w:rFonts w:eastAsia="Calibri"/>
        </w:rPr>
        <w:t xml:space="preserve"> processes to delay termination of the agreement. If the franchisor undertook court action, </w:t>
      </w:r>
      <w:r w:rsidR="00F475CC" w:rsidRPr="00B07B33">
        <w:rPr>
          <w:rFonts w:eastAsia="Calibri"/>
        </w:rPr>
        <w:t>so</w:t>
      </w:r>
      <w:r w:rsidR="00DC2AD5">
        <w:rPr>
          <w:rFonts w:eastAsia="Calibri"/>
        </w:rPr>
        <w:noBreakHyphen/>
      </w:r>
      <w:r w:rsidR="00F475CC" w:rsidRPr="00B07B33">
        <w:rPr>
          <w:rFonts w:eastAsia="Calibri"/>
        </w:rPr>
        <w:t xml:space="preserve">called </w:t>
      </w:r>
      <w:r w:rsidRPr="00B07B33">
        <w:rPr>
          <w:rFonts w:eastAsia="Calibri"/>
        </w:rPr>
        <w:t xml:space="preserve">early termination of </w:t>
      </w:r>
      <w:r w:rsidR="00F475CC" w:rsidRPr="00B07B33">
        <w:rPr>
          <w:rFonts w:eastAsia="Calibri"/>
        </w:rPr>
        <w:t>an</w:t>
      </w:r>
      <w:r w:rsidRPr="00B07B33">
        <w:rPr>
          <w:rFonts w:eastAsia="Calibri"/>
        </w:rPr>
        <w:t xml:space="preserve"> agreement</w:t>
      </w:r>
      <w:r w:rsidR="00F475CC" w:rsidRPr="00B07B33">
        <w:rPr>
          <w:rFonts w:eastAsia="Calibri"/>
        </w:rPr>
        <w:t xml:space="preserve"> could in fact</w:t>
      </w:r>
      <w:r w:rsidRPr="00B07B33" w:rsidDel="00F475CC">
        <w:rPr>
          <w:rFonts w:eastAsia="Calibri"/>
        </w:rPr>
        <w:t xml:space="preserve"> </w:t>
      </w:r>
      <w:r w:rsidRPr="00B07B33">
        <w:rPr>
          <w:rFonts w:eastAsia="Calibri"/>
        </w:rPr>
        <w:t>take months or years.</w:t>
      </w:r>
    </w:p>
    <w:p w14:paraId="3D8BCAC8" w14:textId="68B85C5A" w:rsidR="00D7053C" w:rsidRPr="00A711B7" w:rsidRDefault="00D7053C" w:rsidP="00A711B7">
      <w:pPr>
        <w:pStyle w:val="NormalIndent"/>
      </w:pPr>
      <w:r w:rsidRPr="00A711B7">
        <w:t>These arrangements continue to be of concern to Australia Post</w:t>
      </w:r>
      <w:r w:rsidR="00743000">
        <w:t xml:space="preserve"> – </w:t>
      </w:r>
      <w:r w:rsidRPr="00A711B7">
        <w:t xml:space="preserve">the underlying </w:t>
      </w:r>
      <w:r w:rsidR="00DC2AD5">
        <w:t>‘</w:t>
      </w:r>
      <w:r w:rsidRPr="00A711B7">
        <w:t>special circumstances</w:t>
      </w:r>
      <w:r w:rsidR="00DC2AD5">
        <w:t>’</w:t>
      </w:r>
      <w:r w:rsidRPr="00A711B7">
        <w:t xml:space="preserve"> at play here </w:t>
      </w:r>
      <w:r w:rsidR="00990CB3" w:rsidRPr="00A711B7">
        <w:t>…</w:t>
      </w:r>
      <w:r w:rsidRPr="00A711B7">
        <w:t xml:space="preserve"> are circumstances that warrant a franchisee</w:t>
      </w:r>
      <w:r w:rsidR="00DC2AD5">
        <w:t>’</w:t>
      </w:r>
      <w:r w:rsidRPr="00A711B7">
        <w:t>s immediate removal from the franchised business</w:t>
      </w:r>
      <w:r w:rsidR="00A3142E" w:rsidRPr="00A711B7">
        <w:t xml:space="preserve"> </w:t>
      </w:r>
      <w:r w:rsidR="002F7898" w:rsidRPr="00A711B7">
        <w:t>…</w:t>
      </w:r>
      <w:r w:rsidRPr="00A711B7">
        <w:t xml:space="preserve"> in the event of demonstrated wage underpayment or sexual harassment / assault</w:t>
      </w:r>
      <w:r w:rsidR="00743000">
        <w:t xml:space="preserve"> – </w:t>
      </w:r>
      <w:r w:rsidRPr="00A711B7">
        <w:t>in such situations, to delay leaves franchisee employees at risk of further mistreatment or coercion.</w:t>
      </w:r>
      <w:r w:rsidR="00445920" w:rsidRPr="00A711B7">
        <w:rPr>
          <w:rStyle w:val="FootnoteReference"/>
        </w:rPr>
        <w:footnoteReference w:id="161"/>
      </w:r>
      <w:r w:rsidR="00A3142E" w:rsidRPr="00A711B7">
        <w:t xml:space="preserve"> </w:t>
      </w:r>
    </w:p>
    <w:p w14:paraId="007599CA" w14:textId="601731FF" w:rsidR="1EA3498F" w:rsidRPr="00B07B33" w:rsidRDefault="75370F08" w:rsidP="00B67E67">
      <w:pPr>
        <w:spacing w:before="120" w:after="120"/>
      </w:pPr>
      <w:r w:rsidRPr="00B07B33">
        <w:rPr>
          <w:rFonts w:ascii="Calibri" w:eastAsia="Calibri" w:hAnsi="Calibri" w:cs="Calibri"/>
        </w:rPr>
        <w:t xml:space="preserve">Some franchisors suggested the Code should </w:t>
      </w:r>
      <w:r w:rsidR="00CA6ABF">
        <w:rPr>
          <w:rFonts w:ascii="Calibri" w:eastAsia="Calibri" w:hAnsi="Calibri" w:cs="Calibri"/>
        </w:rPr>
        <w:t xml:space="preserve">be </w:t>
      </w:r>
      <w:r w:rsidRPr="00B07B33">
        <w:rPr>
          <w:rFonts w:ascii="Calibri" w:eastAsia="Calibri" w:hAnsi="Calibri" w:cs="Calibri"/>
        </w:rPr>
        <w:t>align</w:t>
      </w:r>
      <w:r w:rsidR="00CA6ABF">
        <w:rPr>
          <w:rFonts w:ascii="Calibri" w:eastAsia="Calibri" w:hAnsi="Calibri" w:cs="Calibri"/>
        </w:rPr>
        <w:t>ed with</w:t>
      </w:r>
      <w:r w:rsidRPr="00B07B33">
        <w:rPr>
          <w:rFonts w:ascii="Calibri" w:eastAsia="Calibri" w:hAnsi="Calibri" w:cs="Calibri"/>
        </w:rPr>
        <w:t xml:space="preserve"> </w:t>
      </w:r>
      <w:r w:rsidR="00CA6ABF">
        <w:rPr>
          <w:rFonts w:ascii="Calibri" w:eastAsia="Calibri" w:hAnsi="Calibri" w:cs="Calibri"/>
        </w:rPr>
        <w:t xml:space="preserve">existing </w:t>
      </w:r>
      <w:r w:rsidRPr="00B07B33">
        <w:rPr>
          <w:rFonts w:ascii="Calibri" w:eastAsia="Calibri" w:hAnsi="Calibri" w:cs="Calibri"/>
        </w:rPr>
        <w:t>termination provisions with</w:t>
      </w:r>
      <w:r w:rsidR="00CA6ABF">
        <w:rPr>
          <w:rFonts w:ascii="Calibri" w:eastAsia="Calibri" w:hAnsi="Calibri" w:cs="Calibri"/>
        </w:rPr>
        <w:t>in</w:t>
      </w:r>
      <w:r w:rsidRPr="00B07B33">
        <w:rPr>
          <w:rFonts w:ascii="Calibri" w:eastAsia="Calibri" w:hAnsi="Calibri" w:cs="Calibri"/>
        </w:rPr>
        <w:t xml:space="preserve"> the Oil Code. These provisions provide for immediate termination of the agreement after </w:t>
      </w:r>
      <w:r w:rsidR="00453DFE">
        <w:rPr>
          <w:rFonts w:ascii="Calibri" w:eastAsia="Calibri" w:hAnsi="Calibri" w:cs="Calibri"/>
        </w:rPr>
        <w:t>3 </w:t>
      </w:r>
      <w:r w:rsidRPr="00B07B33">
        <w:rPr>
          <w:rFonts w:ascii="Calibri" w:eastAsia="Calibri" w:hAnsi="Calibri" w:cs="Calibri"/>
        </w:rPr>
        <w:t xml:space="preserve">breach notices have been </w:t>
      </w:r>
      <w:r w:rsidR="00CB2DEB" w:rsidRPr="00B07B33">
        <w:rPr>
          <w:rFonts w:ascii="Calibri" w:eastAsia="Calibri" w:hAnsi="Calibri" w:cs="Calibri"/>
        </w:rPr>
        <w:t>issued.</w:t>
      </w:r>
      <w:r w:rsidRPr="00B07B33">
        <w:rPr>
          <w:rFonts w:ascii="Calibri" w:eastAsia="Calibri" w:hAnsi="Calibri" w:cs="Calibri"/>
        </w:rPr>
        <w:t xml:space="preserve"> Franchisors </w:t>
      </w:r>
      <w:r w:rsidR="00577EF6" w:rsidRPr="00B07B33">
        <w:rPr>
          <w:rFonts w:ascii="Calibri" w:eastAsia="Calibri" w:hAnsi="Calibri" w:cs="Calibri"/>
        </w:rPr>
        <w:t xml:space="preserve">that operate </w:t>
      </w:r>
      <w:r w:rsidR="00FE68D1" w:rsidRPr="00B07B33">
        <w:rPr>
          <w:rFonts w:ascii="Calibri" w:eastAsia="Calibri" w:hAnsi="Calibri" w:cs="Calibri"/>
        </w:rPr>
        <w:t>connected</w:t>
      </w:r>
      <w:r w:rsidR="00577EF6" w:rsidRPr="00B07B33">
        <w:rPr>
          <w:rFonts w:ascii="Calibri" w:eastAsia="Calibri" w:hAnsi="Calibri" w:cs="Calibri"/>
        </w:rPr>
        <w:t xml:space="preserve"> businesses</w:t>
      </w:r>
      <w:r w:rsidRPr="00B07B33">
        <w:rPr>
          <w:rFonts w:ascii="Calibri" w:eastAsia="Calibri" w:hAnsi="Calibri" w:cs="Calibri"/>
        </w:rPr>
        <w:t xml:space="preserve"> </w:t>
      </w:r>
      <w:r w:rsidR="00A12521" w:rsidRPr="00B07B33">
        <w:rPr>
          <w:rFonts w:ascii="Calibri" w:eastAsia="Calibri" w:hAnsi="Calibri" w:cs="Calibri"/>
        </w:rPr>
        <w:t xml:space="preserve">each </w:t>
      </w:r>
      <w:r w:rsidRPr="00B07B33">
        <w:rPr>
          <w:rFonts w:ascii="Calibri" w:eastAsia="Calibri" w:hAnsi="Calibri" w:cs="Calibri"/>
        </w:rPr>
        <w:t xml:space="preserve">regulated by </w:t>
      </w:r>
      <w:r w:rsidR="00C404E0" w:rsidRPr="00B07B33">
        <w:rPr>
          <w:rFonts w:ascii="Calibri" w:eastAsia="Calibri" w:hAnsi="Calibri" w:cs="Calibri"/>
        </w:rPr>
        <w:t>separate</w:t>
      </w:r>
      <w:r w:rsidR="005D1D45" w:rsidRPr="00B07B33">
        <w:rPr>
          <w:rFonts w:ascii="Calibri" w:eastAsia="Calibri" w:hAnsi="Calibri" w:cs="Calibri"/>
        </w:rPr>
        <w:t xml:space="preserve"> </w:t>
      </w:r>
      <w:r w:rsidRPr="00B07B33">
        <w:rPr>
          <w:rFonts w:ascii="Calibri" w:eastAsia="Calibri" w:hAnsi="Calibri" w:cs="Calibri"/>
        </w:rPr>
        <w:t>codes suggested that harmonisation of termination provisions was desirable.</w:t>
      </w:r>
    </w:p>
    <w:p w14:paraId="32722108" w14:textId="5EB2D0F1" w:rsidR="000F2F8B" w:rsidRPr="00B07B33" w:rsidRDefault="00C05D6B" w:rsidP="00584326">
      <w:pPr>
        <w:pStyle w:val="NormalIndent"/>
        <w:spacing w:before="120" w:after="120"/>
        <w:rPr>
          <w:sz w:val="20"/>
          <w:szCs w:val="18"/>
        </w:rPr>
      </w:pPr>
      <w:r w:rsidRPr="00A711B7">
        <w:t xml:space="preserve">Under the Franchising Code, a franchisee could continuously breach, remedy that breach within a </w:t>
      </w:r>
      <w:r w:rsidR="00DC2AD5">
        <w:t>‘</w:t>
      </w:r>
      <w:r w:rsidRPr="00A711B7">
        <w:t>reasonable</w:t>
      </w:r>
      <w:r w:rsidR="00DC2AD5">
        <w:t>’</w:t>
      </w:r>
      <w:r w:rsidRPr="00A711B7">
        <w:t xml:space="preserve"> period and continue to do so on a significant number of occasions and the franchisor is unable to terminate a franchisee for continuous breaches. However, under</w:t>
      </w:r>
      <w:r w:rsidR="00730009" w:rsidRPr="00A711B7">
        <w:t xml:space="preserve"> </w:t>
      </w:r>
      <w:r w:rsidRPr="009F7C5F">
        <w:t xml:space="preserve">the Oil Code, franchisors have a right to terminate immediately if </w:t>
      </w:r>
      <w:r w:rsidR="00453DFE">
        <w:t>3 </w:t>
      </w:r>
      <w:r w:rsidRPr="009F7C5F">
        <w:t>breach notices have been issued (</w:t>
      </w:r>
      <w:r w:rsidR="0042399C">
        <w:t>that is,</w:t>
      </w:r>
      <w:r w:rsidRPr="009F7C5F">
        <w:t xml:space="preserve"> to prevent reoccurrence of breaches).</w:t>
      </w:r>
      <w:r w:rsidR="00DD5131" w:rsidRPr="0042399C">
        <w:rPr>
          <w:rStyle w:val="FootnoteReference"/>
        </w:rPr>
        <w:footnoteReference w:id="162"/>
      </w:r>
    </w:p>
    <w:p w14:paraId="694514B5" w14:textId="1E36471B" w:rsidR="00416B86" w:rsidRPr="00B07B33" w:rsidRDefault="00416B86" w:rsidP="00C45B33">
      <w:pPr>
        <w:keepLines/>
      </w:pPr>
      <w:r w:rsidRPr="00B07B33">
        <w:t xml:space="preserve">Submissions </w:t>
      </w:r>
      <w:r w:rsidR="003906A3" w:rsidRPr="00B07B33">
        <w:t xml:space="preserve">also </w:t>
      </w:r>
      <w:r w:rsidRPr="00B07B33">
        <w:t>noted that franchisors are increasingly accountable for their network</w:t>
      </w:r>
      <w:r w:rsidR="00DC2AD5">
        <w:t>’</w:t>
      </w:r>
      <w:r w:rsidRPr="00B07B33">
        <w:t>s compliance with legislative requirements,</w:t>
      </w:r>
      <w:r w:rsidRPr="00B07B33" w:rsidDel="00251583">
        <w:t xml:space="preserve"> </w:t>
      </w:r>
      <w:r w:rsidRPr="00B07B33">
        <w:t xml:space="preserve">such as the provisions introduced into the </w:t>
      </w:r>
      <w:r w:rsidRPr="0031286A">
        <w:rPr>
          <w:rStyle w:val="Emphasis"/>
        </w:rPr>
        <w:t>Fair Work Act</w:t>
      </w:r>
      <w:r w:rsidRPr="00B07B33">
        <w:t xml:space="preserve"> </w:t>
      </w:r>
      <w:r w:rsidR="008406CA" w:rsidRPr="0031286A">
        <w:rPr>
          <w:rStyle w:val="Emphasis"/>
        </w:rPr>
        <w:t>2009</w:t>
      </w:r>
      <w:r w:rsidR="00E722B6" w:rsidRPr="0031286A">
        <w:rPr>
          <w:rStyle w:val="Emphasis"/>
        </w:rPr>
        <w:t xml:space="preserve"> </w:t>
      </w:r>
      <w:r w:rsidR="00E722B6">
        <w:t>(Cth)</w:t>
      </w:r>
      <w:r w:rsidR="0033338D" w:rsidRPr="0031286A">
        <w:t xml:space="preserve">, </w:t>
      </w:r>
      <w:r w:rsidR="000563F1" w:rsidRPr="00B07B33">
        <w:t>sub</w:t>
      </w:r>
      <w:r w:rsidR="0033338D" w:rsidRPr="00B07B33">
        <w:t>s</w:t>
      </w:r>
      <w:r w:rsidR="00C90320" w:rsidRPr="00B07B33">
        <w:t>ection</w:t>
      </w:r>
      <w:r w:rsidRPr="0031286A">
        <w:t xml:space="preserve"> </w:t>
      </w:r>
      <w:r w:rsidR="00B17C0A" w:rsidRPr="00B07B33">
        <w:t>558</w:t>
      </w:r>
      <w:r w:rsidR="00C14737" w:rsidRPr="00B07B33">
        <w:t xml:space="preserve">B(1) and </w:t>
      </w:r>
      <w:r w:rsidR="00B17C0A" w:rsidRPr="00B07B33">
        <w:t>(2</w:t>
      </w:r>
      <w:r w:rsidR="008406CA" w:rsidRPr="00B07B33">
        <w:t>)</w:t>
      </w:r>
      <w:r w:rsidR="00891EBF" w:rsidRPr="0031286A">
        <w:t>.</w:t>
      </w:r>
      <w:r w:rsidR="00493A57" w:rsidRPr="0031286A">
        <w:t xml:space="preserve"> </w:t>
      </w:r>
      <w:r w:rsidR="00891EBF" w:rsidRPr="00B07B33">
        <w:t>Th</w:t>
      </w:r>
      <w:r w:rsidR="00401038" w:rsidRPr="00B07B33">
        <w:t>is</w:t>
      </w:r>
      <w:r w:rsidRPr="00B07B33" w:rsidDel="00251583">
        <w:t xml:space="preserve"> </w:t>
      </w:r>
      <w:r w:rsidR="004624F9" w:rsidRPr="00B07B33">
        <w:t xml:space="preserve">section </w:t>
      </w:r>
      <w:r w:rsidRPr="00B07B33">
        <w:t>hold</w:t>
      </w:r>
      <w:r w:rsidR="00891EBF" w:rsidRPr="00B07B33">
        <w:t>s</w:t>
      </w:r>
      <w:r w:rsidRPr="00B07B33">
        <w:t xml:space="preserve"> franchisors and holding companies responsible for certain contraventions of the Act by their franchisees or subsidiaries where they knew or ought reasonably to have known of the contraventions and failed to take reasonable steps to prevent them.</w:t>
      </w:r>
      <w:r w:rsidRPr="00B07B33">
        <w:rPr>
          <w:rStyle w:val="FootnoteReference"/>
        </w:rPr>
        <w:footnoteReference w:id="163"/>
      </w:r>
      <w:r w:rsidRPr="00B07B33">
        <w:t xml:space="preserve"> The FCA</w:t>
      </w:r>
      <w:r w:rsidR="00DC2AD5">
        <w:t>’</w:t>
      </w:r>
      <w:r w:rsidRPr="00B07B33">
        <w:t xml:space="preserve">s submission raised this issue of </w:t>
      </w:r>
      <w:r w:rsidR="007820C4" w:rsidRPr="00B07B33">
        <w:t xml:space="preserve">increased </w:t>
      </w:r>
      <w:r w:rsidRPr="00B07B33">
        <w:t xml:space="preserve">accountability and the need for the franchisor to </w:t>
      </w:r>
      <w:r w:rsidR="00D2109B" w:rsidRPr="00B07B33">
        <w:t xml:space="preserve">act </w:t>
      </w:r>
      <w:r w:rsidR="00EC09DC" w:rsidRPr="00B07B33">
        <w:t xml:space="preserve">quickly to </w:t>
      </w:r>
      <w:r w:rsidRPr="00B07B33">
        <w:t>protect their brand and network.</w:t>
      </w:r>
    </w:p>
    <w:p w14:paraId="1A384324" w14:textId="6964600B" w:rsidR="00416B86" w:rsidRPr="009F7C5F" w:rsidRDefault="00416B86" w:rsidP="009F7C5F">
      <w:pPr>
        <w:pStyle w:val="NormalIndent"/>
      </w:pPr>
      <w:r w:rsidRPr="009F7C5F">
        <w:t>The Code must enable brand owners to protect the brand, and indeed other franchisees, where there has been a serious breach of the law.</w:t>
      </w:r>
      <w:r w:rsidRPr="009F7C5F">
        <w:rPr>
          <w:rStyle w:val="FootnoteReference"/>
        </w:rPr>
        <w:footnoteReference w:id="164"/>
      </w:r>
      <w:r w:rsidRPr="009F7C5F">
        <w:t xml:space="preserve"> </w:t>
      </w:r>
    </w:p>
    <w:p w14:paraId="48ED710A" w14:textId="02A48166" w:rsidR="009A7D71" w:rsidRPr="00B07B33" w:rsidRDefault="00CA6ABF" w:rsidP="00A711B7">
      <w:r>
        <w:t>However, f</w:t>
      </w:r>
      <w:r w:rsidR="009A7D71" w:rsidRPr="00B07B33">
        <w:t xml:space="preserve">ranchisees </w:t>
      </w:r>
      <w:r w:rsidR="00D6743A" w:rsidRPr="00B07B33">
        <w:t>raised</w:t>
      </w:r>
      <w:r w:rsidR="009A7D71" w:rsidRPr="00B07B33">
        <w:t xml:space="preserve"> concerns about </w:t>
      </w:r>
      <w:r w:rsidR="000D2C2B" w:rsidRPr="00B07B33">
        <w:t xml:space="preserve">the ability of </w:t>
      </w:r>
      <w:r w:rsidR="00A572AF" w:rsidRPr="00B07B33">
        <w:t xml:space="preserve">a franchisor to </w:t>
      </w:r>
      <w:r w:rsidR="009A7D71" w:rsidRPr="00B07B33">
        <w:t>terminat</w:t>
      </w:r>
      <w:r w:rsidR="00A572AF" w:rsidRPr="00B07B33">
        <w:t>e the</w:t>
      </w:r>
      <w:r w:rsidR="001D0718" w:rsidRPr="00B07B33">
        <w:t>ir</w:t>
      </w:r>
      <w:r w:rsidR="00A572AF" w:rsidRPr="00B07B33">
        <w:t xml:space="preserve"> agreement</w:t>
      </w:r>
      <w:r w:rsidR="001D0718" w:rsidRPr="00B07B33">
        <w:t xml:space="preserve"> early</w:t>
      </w:r>
      <w:r w:rsidR="009A7D71" w:rsidRPr="00B07B33">
        <w:t xml:space="preserve">. </w:t>
      </w:r>
      <w:r w:rsidR="001D0718" w:rsidRPr="00B07B33">
        <w:t xml:space="preserve">Many </w:t>
      </w:r>
      <w:r w:rsidR="002C7AE2" w:rsidRPr="00B07B33">
        <w:t xml:space="preserve">franchisees </w:t>
      </w:r>
      <w:r w:rsidR="00E01228" w:rsidRPr="00B07B33">
        <w:t>submitted</w:t>
      </w:r>
      <w:r w:rsidR="007C4050" w:rsidRPr="00B07B33">
        <w:t xml:space="preserve"> </w:t>
      </w:r>
      <w:r w:rsidR="00564A7F" w:rsidRPr="00B07B33">
        <w:t>that</w:t>
      </w:r>
      <w:r w:rsidR="001D0718" w:rsidRPr="00B07B33">
        <w:t xml:space="preserve"> </w:t>
      </w:r>
      <w:r w:rsidR="00E71C02" w:rsidRPr="00B07B33">
        <w:t>breach</w:t>
      </w:r>
      <w:r w:rsidR="007C4050" w:rsidRPr="00B07B33">
        <w:t xml:space="preserve"> notices</w:t>
      </w:r>
      <w:r w:rsidR="00E71C02" w:rsidRPr="00B07B33">
        <w:t xml:space="preserve"> and threats</w:t>
      </w:r>
      <w:r w:rsidR="001D0718" w:rsidRPr="00B07B33">
        <w:t xml:space="preserve"> of </w:t>
      </w:r>
      <w:r w:rsidR="009A7D71" w:rsidRPr="00B07B33">
        <w:t xml:space="preserve">early termination </w:t>
      </w:r>
      <w:r w:rsidR="007C4050" w:rsidRPr="00B07B33">
        <w:t>were used to</w:t>
      </w:r>
      <w:r w:rsidR="009A7D71" w:rsidRPr="00B07B33">
        <w:t xml:space="preserve"> </w:t>
      </w:r>
      <w:r w:rsidR="00DC1701" w:rsidRPr="00B07B33">
        <w:t>force through operational changes</w:t>
      </w:r>
      <w:r w:rsidR="00AD070C" w:rsidRPr="00B07B33">
        <w:t xml:space="preserve">. </w:t>
      </w:r>
      <w:r w:rsidR="00F25B02" w:rsidRPr="00B07B33">
        <w:t>Several</w:t>
      </w:r>
      <w:r w:rsidR="00AD070C" w:rsidRPr="00B07B33">
        <w:t xml:space="preserve"> franchisees alleged</w:t>
      </w:r>
      <w:r w:rsidR="00DC1701" w:rsidRPr="00B07B33">
        <w:t xml:space="preserve"> </w:t>
      </w:r>
      <w:r w:rsidR="00A43704" w:rsidRPr="00B07B33">
        <w:t>that</w:t>
      </w:r>
      <w:r w:rsidR="009A7D71" w:rsidRPr="00B07B33">
        <w:t xml:space="preserve"> franchisors profite</w:t>
      </w:r>
      <w:r w:rsidR="00A43704" w:rsidRPr="00B07B33">
        <w:t>d</w:t>
      </w:r>
      <w:r w:rsidR="009A7D71" w:rsidRPr="00B07B33">
        <w:t xml:space="preserve"> </w:t>
      </w:r>
      <w:r w:rsidR="00A43704" w:rsidRPr="00B07B33">
        <w:t>from</w:t>
      </w:r>
      <w:r w:rsidR="00AA6436" w:rsidRPr="00B07B33">
        <w:t xml:space="preserve"> </w:t>
      </w:r>
      <w:r w:rsidR="009A7D71" w:rsidRPr="00B07B33">
        <w:t>or avoid</w:t>
      </w:r>
      <w:r w:rsidR="00AD070C" w:rsidRPr="00B07B33">
        <w:t>ed</w:t>
      </w:r>
      <w:r w:rsidR="009A7D71" w:rsidRPr="00B07B33">
        <w:t xml:space="preserve"> paying compensation to the franchisee</w:t>
      </w:r>
      <w:r w:rsidR="00326242" w:rsidRPr="00B07B33">
        <w:t xml:space="preserve"> </w:t>
      </w:r>
      <w:r w:rsidR="00517EF8" w:rsidRPr="00B07B33">
        <w:t xml:space="preserve">by </w:t>
      </w:r>
      <w:r w:rsidR="00326242" w:rsidRPr="00B07B33">
        <w:t xml:space="preserve">using these </w:t>
      </w:r>
      <w:r w:rsidR="00467567" w:rsidRPr="00B07B33">
        <w:t>tactics</w:t>
      </w:r>
      <w:r w:rsidR="009A7D71" w:rsidRPr="00B07B33">
        <w:t>. Some legal representatives of franchisees provided a similar view on the issue of early termination by the franchisor.</w:t>
      </w:r>
    </w:p>
    <w:p w14:paraId="4B400651" w14:textId="390CD027" w:rsidR="00C14C22" w:rsidRPr="009F7C5F" w:rsidRDefault="00C14C22" w:rsidP="009F7C5F">
      <w:pPr>
        <w:pStyle w:val="NormalIndent"/>
      </w:pPr>
      <w:r w:rsidRPr="009F7C5F">
        <w:t xml:space="preserve">Franchisors frequently look for ways to induce, engineer or use entrapment to uncover fault by a franchisee, in order to use it as a pretext to allege fraudulent conduct or repeated breaches (3 strikes and your </w:t>
      </w:r>
      <w:r w:rsidR="001D4C80">
        <w:t xml:space="preserve">[sic] </w:t>
      </w:r>
      <w:r w:rsidRPr="009F7C5F">
        <w:t>out) under clause 29 of the Franchising Code and clause 36 of the Oil Code, entitling the Franchisor under the Codes to terminate a franchise summarily without a requirement to offer adequate compensation.</w:t>
      </w:r>
      <w:r w:rsidR="00A819EA" w:rsidRPr="009F7C5F">
        <w:rPr>
          <w:rStyle w:val="FootnoteReference"/>
        </w:rPr>
        <w:footnoteReference w:id="165"/>
      </w:r>
      <w:r w:rsidRPr="009F7C5F">
        <w:t xml:space="preserve"> </w:t>
      </w:r>
    </w:p>
    <w:p w14:paraId="2347F993" w14:textId="33DCFE2C" w:rsidR="00633F83" w:rsidRPr="00C45B33" w:rsidRDefault="00633F83" w:rsidP="00A711B7">
      <w:pPr>
        <w:rPr>
          <w:spacing w:val="-1"/>
        </w:rPr>
      </w:pPr>
      <w:r w:rsidRPr="00C45B33">
        <w:rPr>
          <w:spacing w:val="-1"/>
        </w:rPr>
        <w:t xml:space="preserve">Many </w:t>
      </w:r>
      <w:r w:rsidR="005C1C56" w:rsidRPr="00C45B33">
        <w:rPr>
          <w:spacing w:val="-1"/>
        </w:rPr>
        <w:t>franchisees</w:t>
      </w:r>
      <w:r w:rsidR="00DC2AD5" w:rsidRPr="00C45B33">
        <w:rPr>
          <w:spacing w:val="-1"/>
        </w:rPr>
        <w:t>’</w:t>
      </w:r>
      <w:r w:rsidRPr="00C45B33">
        <w:rPr>
          <w:spacing w:val="-1"/>
        </w:rPr>
        <w:t xml:space="preserve"> </w:t>
      </w:r>
      <w:r w:rsidR="0069211D" w:rsidRPr="00C45B33">
        <w:rPr>
          <w:spacing w:val="-1"/>
        </w:rPr>
        <w:t>submissions</w:t>
      </w:r>
      <w:r w:rsidRPr="00C45B33">
        <w:rPr>
          <w:spacing w:val="-1"/>
        </w:rPr>
        <w:t xml:space="preserve"> acknowledged the need for a franchisor to address serious misconduct by a franchisee</w:t>
      </w:r>
      <w:r w:rsidR="005C1C56" w:rsidRPr="00C45B33">
        <w:rPr>
          <w:spacing w:val="-1"/>
        </w:rPr>
        <w:t xml:space="preserve"> and </w:t>
      </w:r>
      <w:r w:rsidR="007B73EB" w:rsidRPr="00C45B33">
        <w:rPr>
          <w:spacing w:val="-1"/>
        </w:rPr>
        <w:t>minimise brand dama</w:t>
      </w:r>
      <w:r w:rsidR="0070764E" w:rsidRPr="00C45B33">
        <w:rPr>
          <w:spacing w:val="-1"/>
        </w:rPr>
        <w:t>ge.</w:t>
      </w:r>
      <w:r w:rsidR="00B37773" w:rsidRPr="00C45B33">
        <w:rPr>
          <w:spacing w:val="-1"/>
        </w:rPr>
        <w:t xml:space="preserve"> However, f</w:t>
      </w:r>
      <w:r w:rsidR="0070764E" w:rsidRPr="00C45B33">
        <w:rPr>
          <w:spacing w:val="-1"/>
        </w:rPr>
        <w:t>ranchisees</w:t>
      </w:r>
      <w:r w:rsidRPr="00C45B33">
        <w:rPr>
          <w:spacing w:val="-1"/>
        </w:rPr>
        <w:t xml:space="preserve"> </w:t>
      </w:r>
      <w:r w:rsidR="003F230E" w:rsidRPr="00C45B33">
        <w:rPr>
          <w:spacing w:val="-1"/>
        </w:rPr>
        <w:t>argued</w:t>
      </w:r>
      <w:r w:rsidRPr="00C45B33">
        <w:rPr>
          <w:spacing w:val="-1"/>
        </w:rPr>
        <w:t xml:space="preserve"> </w:t>
      </w:r>
      <w:r w:rsidR="00CF6B5D" w:rsidRPr="00C45B33">
        <w:rPr>
          <w:spacing w:val="-1"/>
        </w:rPr>
        <w:t xml:space="preserve">for </w:t>
      </w:r>
      <w:r w:rsidR="00716A06" w:rsidRPr="00C45B33">
        <w:rPr>
          <w:spacing w:val="-1"/>
        </w:rPr>
        <w:t xml:space="preserve">robust safeguards to avoid the misuse of </w:t>
      </w:r>
      <w:r w:rsidR="00706925" w:rsidRPr="00C45B33">
        <w:rPr>
          <w:spacing w:val="-1"/>
        </w:rPr>
        <w:t>such</w:t>
      </w:r>
      <w:r w:rsidR="00716A06" w:rsidRPr="00C45B33">
        <w:rPr>
          <w:spacing w:val="-1"/>
        </w:rPr>
        <w:t xml:space="preserve"> provisions.</w:t>
      </w:r>
    </w:p>
    <w:p w14:paraId="032433DC" w14:textId="18AF06CA" w:rsidR="00231452" w:rsidRPr="00C45B33" w:rsidRDefault="008C622E" w:rsidP="00C45B33">
      <w:pPr>
        <w:pStyle w:val="NormalIndent"/>
      </w:pPr>
      <w:r w:rsidRPr="00C45B33">
        <w:t>Any decision by the franchisor to terminate a franchisee</w:t>
      </w:r>
      <w:r w:rsidR="00DC2AD5" w:rsidRPr="00C45B33">
        <w:t>’</w:t>
      </w:r>
      <w:r w:rsidRPr="00C45B33">
        <w:t>s agreement should be based on fair and objective criteria. These criteria should form part of the contract and be the only basis on which a franchisee can be terminated. Breach notifications giving grounds for termination should be of such a standard as to pass a test of reasonableness. The</w:t>
      </w:r>
      <w:r w:rsidR="00C45B33">
        <w:t xml:space="preserve"> </w:t>
      </w:r>
      <w:r w:rsidRPr="00C45B33">
        <w:t>franchisee is at risk of losing their massive investment, often their home and, nearly always, their career.</w:t>
      </w:r>
      <w:r w:rsidR="007D04F1" w:rsidRPr="00C45B33">
        <w:rPr>
          <w:rStyle w:val="FootnoteReference"/>
          <w:spacing w:val="-3"/>
        </w:rPr>
        <w:footnoteReference w:id="166"/>
      </w:r>
      <w:r w:rsidR="007452A6" w:rsidRPr="00C45B33">
        <w:t xml:space="preserve"> </w:t>
      </w:r>
    </w:p>
    <w:p w14:paraId="652141F5" w14:textId="5981C515" w:rsidR="0063797F" w:rsidRPr="00B07B33" w:rsidRDefault="00994D1B" w:rsidP="009F7C5F">
      <w:r w:rsidRPr="00B07B33">
        <w:t>T</w:t>
      </w:r>
      <w:r w:rsidR="00A1287E" w:rsidRPr="00B07B33">
        <w:t>he FCA</w:t>
      </w:r>
      <w:r w:rsidR="00B37D9F" w:rsidRPr="00B07B33">
        <w:t xml:space="preserve"> reiterated their </w:t>
      </w:r>
      <w:r w:rsidR="000C1BB1" w:rsidRPr="00B07B33">
        <w:t>support for</w:t>
      </w:r>
      <w:r w:rsidR="00B37D9F" w:rsidRPr="00B07B33">
        <w:t xml:space="preserve"> enhanced termination</w:t>
      </w:r>
      <w:r w:rsidR="00B73726" w:rsidRPr="00B07B33">
        <w:t xml:space="preserve"> rights for franchisors </w:t>
      </w:r>
      <w:r w:rsidR="00F95D67" w:rsidRPr="00B07B33">
        <w:t>if the franchisee</w:t>
      </w:r>
      <w:r w:rsidR="00743FBC" w:rsidRPr="00B07B33">
        <w:t xml:space="preserve"> was compensated</w:t>
      </w:r>
      <w:r w:rsidR="00706925" w:rsidRPr="00B07B33">
        <w:t>, noting that more than three</w:t>
      </w:r>
      <w:r w:rsidR="00DC2AD5">
        <w:noBreakHyphen/>
      </w:r>
      <w:r w:rsidR="00706925" w:rsidRPr="00B07B33">
        <w:t xml:space="preserve">quarters of </w:t>
      </w:r>
      <w:r w:rsidR="009C0982" w:rsidRPr="00B07B33">
        <w:t>their members</w:t>
      </w:r>
      <w:r w:rsidR="00CA6ABF">
        <w:t xml:space="preserve"> had</w:t>
      </w:r>
      <w:r w:rsidR="009C0982" w:rsidRPr="00B07B33">
        <w:t xml:space="preserve"> supported </w:t>
      </w:r>
      <w:r w:rsidR="00706925" w:rsidRPr="00B07B33">
        <w:t>this</w:t>
      </w:r>
      <w:r w:rsidR="002E7A15" w:rsidRPr="00B07B33">
        <w:t xml:space="preserve"> proposition</w:t>
      </w:r>
      <w:r w:rsidR="00571428" w:rsidRPr="00B07B33">
        <w:t xml:space="preserve"> </w:t>
      </w:r>
      <w:r w:rsidR="00706925" w:rsidRPr="00B07B33">
        <w:t>in</w:t>
      </w:r>
      <w:r w:rsidR="002E7A15" w:rsidRPr="00B07B33">
        <w:t xml:space="preserve"> </w:t>
      </w:r>
      <w:r w:rsidR="00232DF9" w:rsidRPr="00B07B33">
        <w:t>a</w:t>
      </w:r>
      <w:r w:rsidR="002E7A15" w:rsidRPr="00B07B33">
        <w:t xml:space="preserve"> </w:t>
      </w:r>
      <w:r w:rsidR="00706925" w:rsidRPr="00B07B33">
        <w:t>recent survey</w:t>
      </w:r>
      <w:r w:rsidR="00F95D67" w:rsidRPr="00B07B33">
        <w:t>.</w:t>
      </w:r>
      <w:r w:rsidR="00743FBC" w:rsidRPr="00B07B33">
        <w:rPr>
          <w:rStyle w:val="FootnoteReference"/>
        </w:rPr>
        <w:footnoteReference w:id="167"/>
      </w:r>
      <w:r w:rsidR="00CD369E" w:rsidRPr="00B07B33">
        <w:t xml:space="preserve"> </w:t>
      </w:r>
    </w:p>
    <w:p w14:paraId="76A4F40C" w14:textId="57F5729A" w:rsidR="00A96DC4" w:rsidRPr="00B07B33" w:rsidRDefault="00061225" w:rsidP="00A711B7">
      <w:r w:rsidRPr="00B07B33">
        <w:t>Automotive</w:t>
      </w:r>
      <w:r w:rsidR="00A96DC4" w:rsidRPr="00B07B33">
        <w:t xml:space="preserve"> franchisor representatives </w:t>
      </w:r>
      <w:r w:rsidR="00416B86" w:rsidRPr="00B07B33">
        <w:t>submitted</w:t>
      </w:r>
      <w:r w:rsidR="00A96DC4" w:rsidRPr="00B07B33">
        <w:t xml:space="preserve"> that it was too early to assess the</w:t>
      </w:r>
      <w:r w:rsidRPr="00B07B33">
        <w:t xml:space="preserve"> </w:t>
      </w:r>
      <w:r w:rsidR="00A96DC4" w:rsidRPr="00B07B33">
        <w:t xml:space="preserve">impact </w:t>
      </w:r>
      <w:r w:rsidR="009257F9" w:rsidRPr="00B07B33">
        <w:t>of</w:t>
      </w:r>
      <w:r w:rsidR="0072428F" w:rsidRPr="00B07B33">
        <w:t xml:space="preserve"> the new </w:t>
      </w:r>
      <w:r w:rsidR="00AB22EF" w:rsidRPr="00B07B33">
        <w:t xml:space="preserve">vehicle </w:t>
      </w:r>
      <w:r w:rsidR="009257F9" w:rsidRPr="00B07B33">
        <w:t>dealership</w:t>
      </w:r>
      <w:r w:rsidR="00A546D4" w:rsidRPr="00B07B33">
        <w:t xml:space="preserve"> </w:t>
      </w:r>
      <w:r w:rsidR="0072428F" w:rsidRPr="00B07B33">
        <w:t>compensation</w:t>
      </w:r>
      <w:r w:rsidR="00AB22EF" w:rsidRPr="00B07B33">
        <w:t xml:space="preserve"> </w:t>
      </w:r>
      <w:r w:rsidR="00E71BBD" w:rsidRPr="00B07B33">
        <w:t>c</w:t>
      </w:r>
      <w:r w:rsidR="00C210ED" w:rsidRPr="00B07B33">
        <w:t>lause</w:t>
      </w:r>
      <w:r w:rsidR="005F5C76" w:rsidRPr="00B07B33">
        <w:t xml:space="preserve"> 46A</w:t>
      </w:r>
      <w:r w:rsidR="00EE0FD1" w:rsidRPr="00B07B33">
        <w:t>.</w:t>
      </w:r>
    </w:p>
    <w:p w14:paraId="50F21D9D" w14:textId="590B5C94" w:rsidR="002C2B7F" w:rsidRPr="009F7C5F" w:rsidRDefault="003626ED" w:rsidP="007A69FA">
      <w:pPr>
        <w:pStyle w:val="NormalIndent"/>
      </w:pPr>
      <w:r w:rsidRPr="009F7C5F">
        <w:t>The FCAI is not aware of any instances since the inclusion of clause 46A in the Code in which</w:t>
      </w:r>
      <w:r w:rsidR="00E7482E" w:rsidRPr="009F7C5F">
        <w:t xml:space="preserve"> </w:t>
      </w:r>
      <w:r w:rsidRPr="009F7C5F">
        <w:t>circumstances have occurred that would result in this clause being tested. As such it is too early for the FCAI to draw any conclusions on the costs and benefits of that specific element of the Code.</w:t>
      </w:r>
      <w:r w:rsidR="00CF7DE6" w:rsidRPr="009F7C5F">
        <w:rPr>
          <w:rStyle w:val="FootnoteReference"/>
        </w:rPr>
        <w:footnoteReference w:id="168"/>
      </w:r>
      <w:r w:rsidR="002C2B7F" w:rsidRPr="009F7C5F">
        <w:t xml:space="preserve"> </w:t>
      </w:r>
    </w:p>
    <w:p w14:paraId="6C137FD5" w14:textId="63281A37" w:rsidR="00AA6B46" w:rsidRPr="00B07B33" w:rsidRDefault="00984190" w:rsidP="009F7C5F">
      <w:r w:rsidRPr="00B07B33">
        <w:t>Most</w:t>
      </w:r>
      <w:r w:rsidR="003605F4" w:rsidRPr="00B07B33">
        <w:t xml:space="preserve"> franchisees </w:t>
      </w:r>
      <w:r w:rsidR="00F04F6D" w:rsidRPr="00B07B33">
        <w:t>stated that the</w:t>
      </w:r>
      <w:r w:rsidR="003605F4" w:rsidRPr="00B07B33">
        <w:t xml:space="preserve"> Mercedes</w:t>
      </w:r>
      <w:r w:rsidR="00DC2AD5">
        <w:noBreakHyphen/>
      </w:r>
      <w:r w:rsidR="003605F4" w:rsidRPr="00B07B33">
        <w:t xml:space="preserve">Benz court case had undermined the right for compensation contained within </w:t>
      </w:r>
      <w:r w:rsidR="00E71BBD" w:rsidRPr="00B07B33">
        <w:t>c</w:t>
      </w:r>
      <w:r w:rsidR="003605F4" w:rsidRPr="00B07B33">
        <w:t xml:space="preserve">lause 46A. </w:t>
      </w:r>
    </w:p>
    <w:p w14:paraId="742C4B5A" w14:textId="5A626D14" w:rsidR="003605F4" w:rsidRPr="00B07B33" w:rsidRDefault="003605F4" w:rsidP="009F7C5F">
      <w:r w:rsidRPr="00B07B33">
        <w:t>The Mercedes</w:t>
      </w:r>
      <w:r w:rsidR="00DC2AD5">
        <w:noBreakHyphen/>
      </w:r>
      <w:r w:rsidRPr="00B07B33">
        <w:t xml:space="preserve">Benz </w:t>
      </w:r>
      <w:r w:rsidR="00CC7E4B" w:rsidRPr="00B07B33">
        <w:t>C</w:t>
      </w:r>
      <w:r w:rsidRPr="00B07B33">
        <w:t xml:space="preserve">ase was based on agreements </w:t>
      </w:r>
      <w:r w:rsidR="00416B86" w:rsidRPr="00B07B33">
        <w:t>entered into</w:t>
      </w:r>
      <w:r w:rsidRPr="00B07B33">
        <w:t xml:space="preserve"> before the 2021 provisions were legislated. </w:t>
      </w:r>
      <w:r w:rsidR="000F200F" w:rsidRPr="00B07B33">
        <w:t>A</w:t>
      </w:r>
      <w:r w:rsidR="00EC5BCF" w:rsidRPr="00B07B33">
        <w:t>utomotive</w:t>
      </w:r>
      <w:r w:rsidRPr="00B07B33">
        <w:t xml:space="preserve"> franchisees and franchisors </w:t>
      </w:r>
      <w:r w:rsidR="00E207C1" w:rsidRPr="00B07B33">
        <w:t xml:space="preserve">agreed it was unlikely </w:t>
      </w:r>
      <w:r w:rsidR="00E71BBD" w:rsidRPr="00B07B33">
        <w:t>c</w:t>
      </w:r>
      <w:r w:rsidRPr="00B07B33">
        <w:t>lause 46A would have changed Justice Be</w:t>
      </w:r>
      <w:r w:rsidR="675FFDFE" w:rsidRPr="00B07B33">
        <w:t>a</w:t>
      </w:r>
      <w:r w:rsidRPr="00B07B33">
        <w:t>ch</w:t>
      </w:r>
      <w:r w:rsidR="00DC2AD5">
        <w:t>’</w:t>
      </w:r>
      <w:r w:rsidRPr="00B07B33">
        <w:t>s ruling</w:t>
      </w:r>
      <w:r w:rsidR="00EF06BA" w:rsidRPr="00B07B33">
        <w:t>,</w:t>
      </w:r>
      <w:r w:rsidR="0085431C" w:rsidRPr="00B07B33">
        <w:t xml:space="preserve"> </w:t>
      </w:r>
      <w:r w:rsidR="00660BFC" w:rsidRPr="00B07B33">
        <w:t>because</w:t>
      </w:r>
      <w:r w:rsidR="000C5D44" w:rsidRPr="00B07B33">
        <w:t xml:space="preserve"> the</w:t>
      </w:r>
      <w:r w:rsidR="0085431C" w:rsidRPr="00B07B33">
        <w:t xml:space="preserve"> case concerned </w:t>
      </w:r>
      <w:r w:rsidR="000D58BA" w:rsidRPr="00B07B33">
        <w:t xml:space="preserve">the </w:t>
      </w:r>
      <w:r w:rsidR="0085431C" w:rsidRPr="0031286A">
        <w:rPr>
          <w:rStyle w:val="Emphasis"/>
        </w:rPr>
        <w:t>non</w:t>
      </w:r>
      <w:r w:rsidR="00DC2AD5" w:rsidRPr="0031286A">
        <w:rPr>
          <w:rStyle w:val="Emphasis"/>
        </w:rPr>
        <w:noBreakHyphen/>
      </w:r>
      <w:r w:rsidR="0085431C" w:rsidRPr="0031286A">
        <w:rPr>
          <w:rStyle w:val="Emphasis"/>
        </w:rPr>
        <w:t xml:space="preserve">renewal </w:t>
      </w:r>
      <w:r w:rsidR="0085431C" w:rsidRPr="00B07B33">
        <w:t xml:space="preserve">of franchise agreements as distinct from </w:t>
      </w:r>
      <w:r w:rsidR="0085431C" w:rsidRPr="0031286A">
        <w:rPr>
          <w:rStyle w:val="Emphasis"/>
        </w:rPr>
        <w:t xml:space="preserve">early termination </w:t>
      </w:r>
      <w:r w:rsidR="0085431C" w:rsidRPr="00B07B33">
        <w:t>of the agreement.</w:t>
      </w:r>
      <w:r w:rsidR="00EF06BA" w:rsidRPr="00B07B33">
        <w:t xml:space="preserve"> F</w:t>
      </w:r>
      <w:r w:rsidR="009644E7" w:rsidRPr="00B07B33">
        <w:t>urther</w:t>
      </w:r>
      <w:r w:rsidR="00883F4F" w:rsidRPr="00B07B33">
        <w:t>more</w:t>
      </w:r>
      <w:r w:rsidR="009644E7" w:rsidRPr="00B07B33">
        <w:t xml:space="preserve">, the compensation calculation </w:t>
      </w:r>
      <w:r w:rsidR="00EF06BA" w:rsidRPr="00B07B33">
        <w:t>was</w:t>
      </w:r>
      <w:r w:rsidR="009644E7" w:rsidRPr="00B07B33">
        <w:t xml:space="preserve"> informed by </w:t>
      </w:r>
      <w:r w:rsidR="00824AAC" w:rsidRPr="00B07B33">
        <w:t xml:space="preserve">the remaining term of the franchise agreement and not the goodwill associated with the sale of the business as a going concern. </w:t>
      </w:r>
    </w:p>
    <w:p w14:paraId="230D86A2" w14:textId="2E5AE39A" w:rsidR="007E67D1" w:rsidRPr="009F7C5F" w:rsidRDefault="007E67D1" w:rsidP="009F7C5F">
      <w:pPr>
        <w:pStyle w:val="NormalIndent"/>
      </w:pPr>
      <w:r w:rsidRPr="009F7C5F">
        <w:t>It is apparent that clause 46A offers no practical protections to dealers who have a fixed term agreement with respect to compensating them for the loss of opportunity to sell established goodwill where there is a prescribed early termination even</w:t>
      </w:r>
      <w:r w:rsidR="00C00A4C" w:rsidRPr="009F7C5F">
        <w:t>t</w:t>
      </w:r>
      <w:r w:rsidR="00BB2057" w:rsidRPr="009F7C5F">
        <w:t>.</w:t>
      </w:r>
      <w:r w:rsidR="00987FB2" w:rsidRPr="009F7C5F">
        <w:rPr>
          <w:rStyle w:val="FootnoteReference"/>
        </w:rPr>
        <w:footnoteReference w:id="169"/>
      </w:r>
      <w:r w:rsidR="00BB2057" w:rsidRPr="009F7C5F">
        <w:t xml:space="preserve"> </w:t>
      </w:r>
    </w:p>
    <w:p w14:paraId="4AA344A0" w14:textId="0498DA5D" w:rsidR="00AB58A4" w:rsidRPr="009F7C5F" w:rsidRDefault="00AB58A4" w:rsidP="009F7C5F">
      <w:pPr>
        <w:pStyle w:val="NormalIndent"/>
      </w:pPr>
      <w:r w:rsidRPr="009F7C5F">
        <w:t>A dealer with only a fixed term agreement would therefore only have a right to be compensated under a clause 46A early termination event for lost profit from direct and indirect revenue and the other elements specified in clause 46A</w:t>
      </w:r>
      <w:r w:rsidR="00743000">
        <w:t xml:space="preserve"> – </w:t>
      </w:r>
      <w:r w:rsidRPr="009F7C5F">
        <w:t>but not for the loss of opportunity to sell established goodwill.</w:t>
      </w:r>
      <w:r w:rsidR="00987FB2" w:rsidRPr="009F7C5F">
        <w:rPr>
          <w:rStyle w:val="FootnoteReference"/>
        </w:rPr>
        <w:footnoteReference w:id="170"/>
      </w:r>
      <w:r w:rsidRPr="009F7C5F">
        <w:t xml:space="preserve"> </w:t>
      </w:r>
    </w:p>
    <w:p w14:paraId="1A12189D" w14:textId="3CEC0E7B" w:rsidR="00C232E2" w:rsidRPr="00B07B33" w:rsidRDefault="00CA6ABF" w:rsidP="009F7C5F">
      <w:r>
        <w:rPr>
          <w:rFonts w:eastAsia="Calibri"/>
        </w:rPr>
        <w:t>F</w:t>
      </w:r>
      <w:r w:rsidR="1C8DFEA7" w:rsidRPr="00B07B33">
        <w:rPr>
          <w:rFonts w:eastAsia="Calibri"/>
        </w:rPr>
        <w:t xml:space="preserve">ranchisees representatives outside the automotive sector suggested </w:t>
      </w:r>
      <w:r w:rsidR="00E71BBD" w:rsidRPr="00B07B33">
        <w:rPr>
          <w:rFonts w:eastAsia="Calibri"/>
        </w:rPr>
        <w:t>c</w:t>
      </w:r>
      <w:r w:rsidR="1C8DFEA7" w:rsidRPr="00B07B33">
        <w:rPr>
          <w:rFonts w:eastAsia="Calibri"/>
        </w:rPr>
        <w:t>lause 46A should be extended to all franchise agreements. Th</w:t>
      </w:r>
      <w:r>
        <w:rPr>
          <w:rFonts w:eastAsia="Calibri"/>
        </w:rPr>
        <w:t>ey argued</w:t>
      </w:r>
      <w:r w:rsidR="1C8DFEA7" w:rsidRPr="00B07B33">
        <w:rPr>
          <w:rFonts w:eastAsia="Calibri"/>
        </w:rPr>
        <w:t xml:space="preserve"> that the provision</w:t>
      </w:r>
      <w:r>
        <w:rPr>
          <w:rFonts w:eastAsia="Calibri"/>
        </w:rPr>
        <w:t xml:space="preserve"> would</w:t>
      </w:r>
      <w:r w:rsidR="1C8DFEA7" w:rsidRPr="00B07B33">
        <w:rPr>
          <w:rFonts w:eastAsia="Calibri"/>
        </w:rPr>
        <w:t xml:space="preserve"> provides greater certainty about compensation in the event </w:t>
      </w:r>
      <w:r>
        <w:rPr>
          <w:rFonts w:eastAsia="Calibri"/>
        </w:rPr>
        <w:t>of</w:t>
      </w:r>
      <w:r w:rsidR="1C8DFEA7" w:rsidRPr="00B07B33">
        <w:rPr>
          <w:rFonts w:eastAsia="Calibri"/>
        </w:rPr>
        <w:t xml:space="preserve"> a franchisor</w:t>
      </w:r>
      <w:r w:rsidR="00E0454F" w:rsidRPr="00B07B33">
        <w:rPr>
          <w:rFonts w:eastAsia="Calibri"/>
        </w:rPr>
        <w:t xml:space="preserve"> </w:t>
      </w:r>
      <w:r w:rsidR="1C8DFEA7" w:rsidRPr="00B07B33">
        <w:rPr>
          <w:rFonts w:eastAsia="Calibri"/>
        </w:rPr>
        <w:t>terminat</w:t>
      </w:r>
      <w:r>
        <w:rPr>
          <w:rFonts w:eastAsia="Calibri"/>
        </w:rPr>
        <w:t>ing</w:t>
      </w:r>
      <w:r w:rsidR="1C8DFEA7" w:rsidRPr="00B07B33">
        <w:rPr>
          <w:rFonts w:eastAsia="Calibri"/>
        </w:rPr>
        <w:t xml:space="preserve"> an agreement early.</w:t>
      </w:r>
    </w:p>
    <w:p w14:paraId="1E2E5E55" w14:textId="3452212A" w:rsidR="006B39C7" w:rsidRPr="00B07B33" w:rsidRDefault="00AF3F82" w:rsidP="00BA1A1C">
      <w:pPr>
        <w:pStyle w:val="Heading3"/>
        <w:rPr>
          <w:iCs/>
        </w:rPr>
      </w:pPr>
      <w:r w:rsidRPr="00BA1A1C">
        <w:t>Observations</w:t>
      </w:r>
      <w:r w:rsidRPr="00B07B33">
        <w:t xml:space="preserve"> </w:t>
      </w:r>
    </w:p>
    <w:p w14:paraId="199D6EE7" w14:textId="27E62090" w:rsidR="004745C9" w:rsidRPr="00B07B33" w:rsidRDefault="006E3AC2" w:rsidP="009F7C5F">
      <w:r w:rsidRPr="00B07B33">
        <w:t>The</w:t>
      </w:r>
      <w:r w:rsidR="004745C9" w:rsidRPr="00B07B33">
        <w:t xml:space="preserve"> regulatory framework in the Code </w:t>
      </w:r>
      <w:r w:rsidR="00DC2EFA" w:rsidRPr="00B07B33">
        <w:t xml:space="preserve">must </w:t>
      </w:r>
      <w:r w:rsidR="004745C9" w:rsidRPr="00B07B33">
        <w:t xml:space="preserve">strike </w:t>
      </w:r>
      <w:r w:rsidR="00C84EB3" w:rsidRPr="00B07B33">
        <w:t xml:space="preserve">an appropriate </w:t>
      </w:r>
      <w:r w:rsidR="004745C9" w:rsidRPr="00B07B33">
        <w:t xml:space="preserve">balance </w:t>
      </w:r>
      <w:r w:rsidR="00F75773" w:rsidRPr="00B07B33">
        <w:t xml:space="preserve">between early termination provisions and </w:t>
      </w:r>
      <w:r w:rsidR="00C84EB3" w:rsidRPr="00B07B33">
        <w:t>protect</w:t>
      </w:r>
      <w:r w:rsidR="00136B38" w:rsidRPr="00B07B33">
        <w:t>ion of franchisee interests</w:t>
      </w:r>
      <w:r w:rsidR="00F75773" w:rsidRPr="00B07B33">
        <w:t xml:space="preserve">. </w:t>
      </w:r>
    </w:p>
    <w:p w14:paraId="401DAB84" w14:textId="6A243B25" w:rsidR="00F43995" w:rsidRPr="00B07B33" w:rsidRDefault="0031287C" w:rsidP="009F7C5F">
      <w:r w:rsidRPr="00B07B33">
        <w:t xml:space="preserve">Franchisors must be able to take decisive action </w:t>
      </w:r>
      <w:r w:rsidR="00F75773" w:rsidRPr="00B07B33">
        <w:t xml:space="preserve">when </w:t>
      </w:r>
      <w:r w:rsidRPr="00B07B33">
        <w:t xml:space="preserve">warranted to protect their brand and </w:t>
      </w:r>
      <w:r w:rsidR="00D30639" w:rsidRPr="00B07B33">
        <w:t>network</w:t>
      </w:r>
      <w:r w:rsidR="00CF1E40" w:rsidRPr="00B07B33">
        <w:t xml:space="preserve">. </w:t>
      </w:r>
      <w:r w:rsidR="006D0D46" w:rsidRPr="00B07B33">
        <w:t xml:space="preserve">The actions of </w:t>
      </w:r>
      <w:r w:rsidR="00136B38" w:rsidRPr="00B07B33">
        <w:t>disaffected</w:t>
      </w:r>
      <w:r w:rsidR="006D0D46" w:rsidRPr="00B07B33">
        <w:t xml:space="preserve"> </w:t>
      </w:r>
      <w:r w:rsidR="0079650A" w:rsidRPr="00B07B33">
        <w:t>individual</w:t>
      </w:r>
      <w:r w:rsidR="00136B38" w:rsidRPr="00B07B33">
        <w:t xml:space="preserve"> franchisee</w:t>
      </w:r>
      <w:r w:rsidR="0079650A" w:rsidRPr="00B07B33">
        <w:t>s</w:t>
      </w:r>
      <w:r w:rsidR="003261FD" w:rsidRPr="00B07B33">
        <w:t xml:space="preserve"> within </w:t>
      </w:r>
      <w:r w:rsidR="00136B38" w:rsidRPr="00B07B33">
        <w:t>a</w:t>
      </w:r>
      <w:r w:rsidR="0079650A" w:rsidRPr="00B07B33">
        <w:t xml:space="preserve"> </w:t>
      </w:r>
      <w:r w:rsidR="003261FD" w:rsidRPr="00B07B33">
        <w:t>franchise</w:t>
      </w:r>
      <w:r w:rsidR="00EC38C2" w:rsidRPr="00B07B33">
        <w:t xml:space="preserve"> </w:t>
      </w:r>
      <w:r w:rsidR="00136B38" w:rsidRPr="00B07B33">
        <w:t xml:space="preserve">system </w:t>
      </w:r>
      <w:r w:rsidR="00EC38C2" w:rsidRPr="00B07B33">
        <w:t>may lead</w:t>
      </w:r>
      <w:r w:rsidR="00CF1E40" w:rsidRPr="00B07B33">
        <w:t xml:space="preserve"> to </w:t>
      </w:r>
      <w:r w:rsidR="00EC38C2" w:rsidRPr="00B07B33">
        <w:t>significant</w:t>
      </w:r>
      <w:r w:rsidR="00CF1E40" w:rsidRPr="00B07B33" w:rsidDel="003671DE">
        <w:t xml:space="preserve"> </w:t>
      </w:r>
      <w:r w:rsidR="00CF1E40" w:rsidRPr="00B07B33">
        <w:t xml:space="preserve">brand damage </w:t>
      </w:r>
      <w:r w:rsidR="0015632C" w:rsidRPr="00B07B33">
        <w:t xml:space="preserve">and impact other franchisees in </w:t>
      </w:r>
      <w:r w:rsidR="00FD1903" w:rsidRPr="00B07B33">
        <w:t>the network.</w:t>
      </w:r>
      <w:r w:rsidR="0079650A" w:rsidRPr="00B07B33">
        <w:t xml:space="preserve"> </w:t>
      </w:r>
    </w:p>
    <w:p w14:paraId="36C75BB2" w14:textId="0F02166B" w:rsidR="00D06DA9" w:rsidRPr="00B07B33" w:rsidRDefault="003D74F7" w:rsidP="00C45B33">
      <w:pPr>
        <w:spacing w:after="0"/>
      </w:pPr>
      <w:r w:rsidRPr="00B07B33">
        <w:t>The</w:t>
      </w:r>
      <w:r w:rsidR="00A57D5A" w:rsidRPr="00B07B33">
        <w:t xml:space="preserve"> </w:t>
      </w:r>
      <w:r w:rsidR="00136B38" w:rsidRPr="00B07B33">
        <w:t>current</w:t>
      </w:r>
      <w:r w:rsidR="00A57D5A" w:rsidRPr="00B07B33">
        <w:t xml:space="preserve"> provisions allowing for</w:t>
      </w:r>
      <w:r w:rsidR="00782671" w:rsidRPr="00B07B33">
        <w:t xml:space="preserve"> immediate </w:t>
      </w:r>
      <w:r w:rsidR="00D06DA9" w:rsidRPr="00B07B33">
        <w:t>franchise</w:t>
      </w:r>
      <w:r w:rsidR="00235E7B" w:rsidRPr="00B07B33">
        <w:t xml:space="preserve"> </w:t>
      </w:r>
      <w:r w:rsidR="00782671" w:rsidRPr="00B07B33">
        <w:t>termination</w:t>
      </w:r>
      <w:r w:rsidR="003432DA" w:rsidRPr="00B07B33">
        <w:t xml:space="preserve"> </w:t>
      </w:r>
      <w:r w:rsidR="00136B38" w:rsidRPr="00B07B33">
        <w:t>have</w:t>
      </w:r>
      <w:r w:rsidR="003432DA" w:rsidRPr="00B07B33">
        <w:t xml:space="preserve"> </w:t>
      </w:r>
      <w:r w:rsidR="008B7EC5" w:rsidRPr="00B07B33">
        <w:t>attempted to balance these</w:t>
      </w:r>
      <w:r w:rsidR="00F92F4B" w:rsidRPr="00B07B33">
        <w:t xml:space="preserve"> competing considerations. However, an unintended consequence of the 2021 changes is that in certain circumstances it may be unduly difficult for franchisors to take decisive action</w:t>
      </w:r>
      <w:r w:rsidR="006B587A" w:rsidRPr="00B07B33">
        <w:t>.</w:t>
      </w:r>
      <w:r w:rsidR="00782671" w:rsidRPr="00B07B33">
        <w:t xml:space="preserve"> </w:t>
      </w:r>
      <w:r w:rsidR="00B668C1" w:rsidRPr="00B07B33">
        <w:t>Serious</w:t>
      </w:r>
      <w:r w:rsidR="007A69FA">
        <w:t xml:space="preserve"> </w:t>
      </w:r>
      <w:r w:rsidR="00B668C1" w:rsidRPr="00B07B33">
        <w:t xml:space="preserve">misconduct is a concern given the potential harm a franchisee can cause to third parties, such as employees and customers, where the circumstances are sufficiently severe. </w:t>
      </w:r>
      <w:r w:rsidR="00D30B1D" w:rsidRPr="00B07B33">
        <w:t xml:space="preserve">Franchisors acknowledge </w:t>
      </w:r>
      <w:r w:rsidR="00AD4B5A" w:rsidRPr="00B07B33">
        <w:t>that</w:t>
      </w:r>
      <w:r w:rsidR="009B28FA" w:rsidRPr="00B07B33">
        <w:t xml:space="preserve"> these incidents </w:t>
      </w:r>
      <w:r w:rsidR="00DB7B29" w:rsidRPr="00B07B33">
        <w:t>are</w:t>
      </w:r>
      <w:r w:rsidR="009B28FA" w:rsidRPr="00B07B33">
        <w:t xml:space="preserve"> </w:t>
      </w:r>
      <w:r w:rsidRPr="00B07B33">
        <w:t>rare</w:t>
      </w:r>
      <w:r w:rsidR="009B28FA" w:rsidRPr="00B07B33">
        <w:t>, but when</w:t>
      </w:r>
      <w:r w:rsidR="00132BBF" w:rsidRPr="00B07B33">
        <w:t xml:space="preserve"> they occur</w:t>
      </w:r>
      <w:r w:rsidR="002951DC" w:rsidRPr="00B07B33">
        <w:t>, the</w:t>
      </w:r>
      <w:r w:rsidR="00FB49FD" w:rsidRPr="00B07B33">
        <w:t xml:space="preserve">re is a need to resolve the termination </w:t>
      </w:r>
      <w:r w:rsidRPr="00B07B33">
        <w:t>of the franchisee</w:t>
      </w:r>
      <w:r w:rsidR="00FB49FD" w:rsidRPr="00B07B33">
        <w:t xml:space="preserve"> as soon as possible.</w:t>
      </w:r>
    </w:p>
    <w:p w14:paraId="243C1076" w14:textId="7A58AEA5" w:rsidR="0075163C" w:rsidRPr="00B07B33" w:rsidRDefault="0075163C" w:rsidP="009F7C5F">
      <w:r w:rsidRPr="00B07B33">
        <w:t xml:space="preserve">Changes to </w:t>
      </w:r>
      <w:r w:rsidR="00E71BBD" w:rsidRPr="00B07B33">
        <w:t>c</w:t>
      </w:r>
      <w:r w:rsidRPr="00B07B33">
        <w:t xml:space="preserve">lause 29 should be considered to ensure that, where appropriate, franchisors can take decisive action to </w:t>
      </w:r>
      <w:r w:rsidR="007C67EB" w:rsidRPr="00B07B33">
        <w:t xml:space="preserve">immediately </w:t>
      </w:r>
      <w:r w:rsidRPr="00B07B33">
        <w:t>terminat</w:t>
      </w:r>
      <w:r w:rsidR="00EC28FB" w:rsidRPr="00B07B33">
        <w:t>e</w:t>
      </w:r>
      <w:r w:rsidRPr="00B07B33">
        <w:t xml:space="preserve"> </w:t>
      </w:r>
      <w:r w:rsidR="00EC28FB" w:rsidRPr="00B07B33">
        <w:t>a</w:t>
      </w:r>
      <w:r w:rsidRPr="00B07B33">
        <w:t xml:space="preserve"> franchise agreement</w:t>
      </w:r>
      <w:r w:rsidR="00572AF6" w:rsidRPr="00B07B33">
        <w:t>.</w:t>
      </w:r>
      <w:r w:rsidRPr="00B07B33">
        <w:t xml:space="preserve"> </w:t>
      </w:r>
      <w:r w:rsidR="00CA6ABF">
        <w:t>However, there is also</w:t>
      </w:r>
      <w:r w:rsidR="00572AF6" w:rsidRPr="00B07B33">
        <w:t xml:space="preserve"> a need to retain</w:t>
      </w:r>
      <w:r w:rsidRPr="00B07B33">
        <w:t xml:space="preserve"> checks and balances to guard against misuse of early termination provisions by franchisors. This could include more substantial rights to immediate termination if the franchisee is paid compensation.</w:t>
      </w:r>
    </w:p>
    <w:p w14:paraId="137FC66C" w14:textId="4F3D3779" w:rsidR="00F54D8A" w:rsidRPr="00B07B33" w:rsidRDefault="00BD447A" w:rsidP="009F7C5F">
      <w:r w:rsidRPr="00B07B33">
        <w:t>D</w:t>
      </w:r>
      <w:r w:rsidR="002328FA" w:rsidRPr="00B07B33">
        <w:t>ue</w:t>
      </w:r>
      <w:r w:rsidR="00F54D8A" w:rsidRPr="00B07B33">
        <w:t xml:space="preserve"> to a lack of any </w:t>
      </w:r>
      <w:r w:rsidRPr="00B07B33">
        <w:t>known</w:t>
      </w:r>
      <w:r w:rsidR="00F54D8A" w:rsidRPr="00B07B33">
        <w:t xml:space="preserve"> instances of early termination occurring in the automotive sector</w:t>
      </w:r>
      <w:r w:rsidRPr="00B07B33">
        <w:t>,</w:t>
      </w:r>
      <w:r w:rsidR="00F54D8A" w:rsidRPr="00B07B33">
        <w:t xml:space="preserve"> there has been no opportunity to assess the effectiveness of </w:t>
      </w:r>
      <w:r w:rsidRPr="00B07B33">
        <w:t xml:space="preserve">the </w:t>
      </w:r>
      <w:r w:rsidR="006E314B" w:rsidRPr="00B07B33">
        <w:t xml:space="preserve">additional </w:t>
      </w:r>
      <w:r w:rsidRPr="00B07B33">
        <w:t>termination provisions for new vehicle dealerships</w:t>
      </w:r>
      <w:r w:rsidR="002328FA" w:rsidRPr="00B07B33">
        <w:t>.</w:t>
      </w:r>
      <w:r w:rsidR="00F54D8A" w:rsidRPr="00B07B33">
        <w:t xml:space="preserve"> </w:t>
      </w:r>
    </w:p>
    <w:p w14:paraId="2A608E58" w14:textId="26C96AC3" w:rsidR="00676871" w:rsidRPr="00B07B33" w:rsidRDefault="00CA0B53" w:rsidP="009F7C5F">
      <w:r w:rsidRPr="00B07B33">
        <w:t xml:space="preserve">For the last </w:t>
      </w:r>
      <w:r w:rsidR="002D3716" w:rsidRPr="00B07B33">
        <w:t>two years, the auto</w:t>
      </w:r>
      <w:r w:rsidR="003E5B15" w:rsidRPr="00B07B33">
        <w:t>motive sector has</w:t>
      </w:r>
      <w:r w:rsidR="006F56C1" w:rsidRPr="00B07B33">
        <w:t xml:space="preserve"> been characterised by </w:t>
      </w:r>
      <w:r w:rsidR="00BD5DC0" w:rsidRPr="00B07B33">
        <w:t xml:space="preserve">strong sales and margins on new car sales. </w:t>
      </w:r>
      <w:r w:rsidR="00347B7D" w:rsidRPr="00B07B33">
        <w:t xml:space="preserve">It is unlikely that the automotive provisions, </w:t>
      </w:r>
      <w:r w:rsidR="00D70124" w:rsidRPr="00B07B33">
        <w:t xml:space="preserve">specifically </w:t>
      </w:r>
      <w:r w:rsidR="00E71BBD" w:rsidRPr="00B07B33">
        <w:t>c</w:t>
      </w:r>
      <w:r w:rsidR="00D70124" w:rsidRPr="00B07B33">
        <w:t xml:space="preserve">lause 46A, will be tested </w:t>
      </w:r>
      <w:r w:rsidR="0039260F" w:rsidRPr="00B07B33">
        <w:t>while profits for dealerships</w:t>
      </w:r>
      <w:r w:rsidR="005A697A" w:rsidRPr="00B07B33">
        <w:t>, distributor</w:t>
      </w:r>
      <w:r w:rsidR="00B157DB" w:rsidRPr="00B07B33">
        <w:t>s</w:t>
      </w:r>
      <w:r w:rsidR="0039260F" w:rsidRPr="00B07B33">
        <w:t xml:space="preserve"> and </w:t>
      </w:r>
      <w:r w:rsidR="00475928" w:rsidRPr="00B07B33">
        <w:t>manufacturers</w:t>
      </w:r>
      <w:r w:rsidR="005A697A" w:rsidRPr="00B07B33">
        <w:t xml:space="preserve"> remain</w:t>
      </w:r>
      <w:r w:rsidR="00701CF4" w:rsidRPr="00B07B33">
        <w:t xml:space="preserve"> high.</w:t>
      </w:r>
      <w:r w:rsidR="00676871" w:rsidRPr="00B07B33">
        <w:t xml:space="preserve"> </w:t>
      </w:r>
    </w:p>
    <w:p w14:paraId="5B579FB6" w14:textId="6484C04A" w:rsidR="0038595B" w:rsidRDefault="00356DEC" w:rsidP="009F7C5F">
      <w:r w:rsidRPr="00B07B33">
        <w:t xml:space="preserve">Stakeholders from other industries were generally of the view that it would be desirable to spell out </w:t>
      </w:r>
      <w:r w:rsidR="00154C42" w:rsidRPr="00B07B33">
        <w:t xml:space="preserve">compensation for </w:t>
      </w:r>
      <w:r w:rsidRPr="00B07B33">
        <w:t>early termination before entering an agreement.</w:t>
      </w:r>
    </w:p>
    <w:p w14:paraId="73E5ADF4" w14:textId="27CBC570" w:rsidR="006B39C7" w:rsidRPr="00B07B33" w:rsidRDefault="007543D2" w:rsidP="00A711B7">
      <w:pPr>
        <w:pStyle w:val="Heading2Numbered"/>
      </w:pPr>
      <w:bookmarkStart w:id="189" w:name="_Toc156484488"/>
      <w:r w:rsidRPr="00B07B33">
        <w:t>E</w:t>
      </w:r>
      <w:r w:rsidR="00BF6941" w:rsidRPr="00B07B33">
        <w:t>arly termination by the franchisee</w:t>
      </w:r>
      <w:bookmarkEnd w:id="189"/>
      <w:r w:rsidR="00BF6941" w:rsidRPr="00B07B33">
        <w:t xml:space="preserve"> </w:t>
      </w:r>
    </w:p>
    <w:p w14:paraId="4D4F69FE" w14:textId="029FC4B0" w:rsidR="006B39C7" w:rsidRPr="00B07B33" w:rsidRDefault="00DA168E" w:rsidP="00A711B7">
      <w:pPr>
        <w:pStyle w:val="Heading3"/>
      </w:pPr>
      <w:r w:rsidRPr="00B07B33">
        <w:t>Existing</w:t>
      </w:r>
      <w:r w:rsidR="006B39C7" w:rsidRPr="00B07B33">
        <w:t xml:space="preserve"> approach </w:t>
      </w:r>
    </w:p>
    <w:p w14:paraId="01C0CF11" w14:textId="60FDA98C" w:rsidR="00786A72" w:rsidRPr="00B07B33" w:rsidRDefault="007543D2" w:rsidP="00763D52">
      <w:r w:rsidRPr="00B07B33">
        <w:t xml:space="preserve">From time to time, individual franchisees may wish to leave a franchise earlier than planned. This </w:t>
      </w:r>
      <w:r w:rsidR="00CA6ABF">
        <w:t>can</w:t>
      </w:r>
      <w:r w:rsidRPr="00B07B33">
        <w:t xml:space="preserve"> occur for any number of reasons, including (but not limited to) personal circumstances, lower than expected returns, or poor franchisor relations. </w:t>
      </w:r>
      <w:r w:rsidR="00CC28FF" w:rsidRPr="00B07B33">
        <w:t xml:space="preserve">The situations in which a franchisee may </w:t>
      </w:r>
      <w:r w:rsidR="00954C63" w:rsidRPr="00B07B33">
        <w:t>seek early</w:t>
      </w:r>
      <w:r w:rsidRPr="00B07B33">
        <w:t xml:space="preserve"> </w:t>
      </w:r>
      <w:r w:rsidR="00CC28FF" w:rsidRPr="00B07B33">
        <w:t>terminat</w:t>
      </w:r>
      <w:r w:rsidRPr="00B07B33">
        <w:t>ion of</w:t>
      </w:r>
      <w:r w:rsidR="00CC28FF" w:rsidRPr="00B07B33">
        <w:t xml:space="preserve"> an agreement are </w:t>
      </w:r>
      <w:r w:rsidR="00405FC1" w:rsidRPr="00B07B33">
        <w:t>included</w:t>
      </w:r>
      <w:r w:rsidRPr="00B07B33">
        <w:t xml:space="preserve"> </w:t>
      </w:r>
      <w:r w:rsidR="00CC28FF" w:rsidRPr="00B07B33">
        <w:t xml:space="preserve">in the franchise agreement. </w:t>
      </w:r>
    </w:p>
    <w:p w14:paraId="4ACCABB5" w14:textId="41E2A3C9" w:rsidR="00D267B1" w:rsidRPr="00B07B33" w:rsidRDefault="4E6455AA" w:rsidP="00763D52">
      <w:r w:rsidRPr="00B07B33">
        <w:t xml:space="preserve">Clause 26B </w:t>
      </w:r>
      <w:r w:rsidR="00537277" w:rsidRPr="00B07B33">
        <w:t>recognis</w:t>
      </w:r>
      <w:r w:rsidR="009757A0" w:rsidRPr="00B07B33">
        <w:t>es</w:t>
      </w:r>
      <w:r w:rsidR="00537277" w:rsidRPr="00B07B33">
        <w:t xml:space="preserve"> the </w:t>
      </w:r>
      <w:r w:rsidR="002A597B" w:rsidRPr="00B07B33">
        <w:t>franchisee</w:t>
      </w:r>
      <w:r w:rsidR="00DC2AD5">
        <w:t>’</w:t>
      </w:r>
      <w:r w:rsidR="002A597B" w:rsidRPr="00B07B33">
        <w:t>s</w:t>
      </w:r>
      <w:r w:rsidR="00DE1600" w:rsidRPr="00B07B33">
        <w:t xml:space="preserve"> </w:t>
      </w:r>
      <w:r w:rsidR="00FE4297" w:rsidRPr="00B07B33">
        <w:t xml:space="preserve">right </w:t>
      </w:r>
      <w:r w:rsidR="00DE1600" w:rsidRPr="00B07B33">
        <w:t>to request early termination</w:t>
      </w:r>
      <w:r w:rsidR="00DF0149" w:rsidRPr="00B07B33">
        <w:t xml:space="preserve"> </w:t>
      </w:r>
      <w:r w:rsidR="009C081E" w:rsidRPr="00B07B33">
        <w:t>of an agreement</w:t>
      </w:r>
      <w:r w:rsidR="00BF27E2" w:rsidRPr="00B07B33">
        <w:t xml:space="preserve">. </w:t>
      </w:r>
      <w:r w:rsidR="007543D2" w:rsidRPr="00B07B33">
        <w:t>There</w:t>
      </w:r>
      <w:r w:rsidR="00BF27E2" w:rsidRPr="00B07B33">
        <w:t xml:space="preserve"> is a</w:t>
      </w:r>
      <w:r w:rsidR="00DE1600" w:rsidRPr="00B07B33">
        <w:t xml:space="preserve"> time</w:t>
      </w:r>
      <w:r w:rsidR="007543D2" w:rsidRPr="00B07B33">
        <w:t>frame</w:t>
      </w:r>
      <w:r w:rsidR="00DE1600" w:rsidRPr="00B07B33">
        <w:t xml:space="preserve"> </w:t>
      </w:r>
      <w:r w:rsidR="00BF27E2" w:rsidRPr="00B07B33">
        <w:t>within which</w:t>
      </w:r>
      <w:r w:rsidR="00DE1600" w:rsidRPr="00B07B33">
        <w:t xml:space="preserve"> </w:t>
      </w:r>
      <w:r w:rsidR="009866E1" w:rsidRPr="00B07B33">
        <w:t xml:space="preserve">the </w:t>
      </w:r>
      <w:r w:rsidR="00DE1600" w:rsidRPr="00B07B33">
        <w:t xml:space="preserve">franchisor </w:t>
      </w:r>
      <w:r w:rsidR="00BF27E2" w:rsidRPr="00B07B33">
        <w:t>must</w:t>
      </w:r>
      <w:r w:rsidR="00DE1600" w:rsidRPr="00B07B33">
        <w:t xml:space="preserve"> respond to </w:t>
      </w:r>
      <w:r w:rsidR="00BF27E2" w:rsidRPr="00B07B33">
        <w:t>the request</w:t>
      </w:r>
      <w:r w:rsidR="00DE1600" w:rsidRPr="00B07B33">
        <w:t xml:space="preserve"> and, if applicable, provide the reason(s) for </w:t>
      </w:r>
      <w:r w:rsidR="009866E1" w:rsidRPr="00B07B33">
        <w:t xml:space="preserve">the </w:t>
      </w:r>
      <w:r w:rsidR="00DE1600" w:rsidRPr="00B07B33">
        <w:t>refusal of an early termination request</w:t>
      </w:r>
      <w:r w:rsidR="009D55B6" w:rsidRPr="00B07B33">
        <w:t>.</w:t>
      </w:r>
      <w:r w:rsidR="00BE47A1" w:rsidRPr="0021668F">
        <w:rPr>
          <w:rStyle w:val="FootnoteReference"/>
          <w:szCs w:val="18"/>
        </w:rPr>
        <w:footnoteReference w:id="171"/>
      </w:r>
      <w:r w:rsidR="00DE1600" w:rsidRPr="00B07B33">
        <w:t xml:space="preserve"> </w:t>
      </w:r>
    </w:p>
    <w:p w14:paraId="7AA214F4" w14:textId="4F06FD99" w:rsidR="006B39C7" w:rsidRPr="00B07B33" w:rsidRDefault="00AF3F82" w:rsidP="009F7C5F">
      <w:pPr>
        <w:pStyle w:val="Heading3"/>
      </w:pPr>
      <w:r w:rsidRPr="009F7C5F">
        <w:t>What</w:t>
      </w:r>
      <w:r w:rsidRPr="00B07B33">
        <w:t xml:space="preserve"> we heard </w:t>
      </w:r>
    </w:p>
    <w:p w14:paraId="4D0342C7" w14:textId="388E07AD" w:rsidR="00A12E37" w:rsidRPr="00B07B33" w:rsidRDefault="00D646BF" w:rsidP="009F7C5F">
      <w:r w:rsidRPr="00B07B33">
        <w:t>Submissions raised no significant concerns about the impact of the 2021 changes</w:t>
      </w:r>
      <w:r w:rsidR="0077018D">
        <w:t>, in which clause 26B was created</w:t>
      </w:r>
      <w:r w:rsidRPr="00B07B33">
        <w:t>.</w:t>
      </w:r>
      <w:r w:rsidR="00A12E37" w:rsidRPr="00B07B33">
        <w:t xml:space="preserve"> Its purpose was to ensure franchisee</w:t>
      </w:r>
      <w:r w:rsidR="0077018D">
        <w:t>s</w:t>
      </w:r>
      <w:r w:rsidR="00A12E37" w:rsidRPr="00B07B33">
        <w:t xml:space="preserve"> had the right to request an early exit from their agreement. Franchisors are required to consider and respond to the request in a timely fashion. Clause 26B provides a mechanism to mutually initiate a discussion between the parties to minimise losses. Allowing one party to terminate a contract early is a commercial </w:t>
      </w:r>
      <w:r w:rsidR="00D42D22" w:rsidRPr="00B07B33">
        <w:t xml:space="preserve">decision </w:t>
      </w:r>
      <w:r w:rsidR="00A12E37" w:rsidRPr="00B07B33">
        <w:t>involving many variables.</w:t>
      </w:r>
    </w:p>
    <w:p w14:paraId="4536195B" w14:textId="06D70618" w:rsidR="007E429D" w:rsidRPr="00B07B33" w:rsidRDefault="00695431" w:rsidP="009F7C5F">
      <w:r w:rsidRPr="00B07B33">
        <w:t xml:space="preserve">Franchisees told the review that the request for early termination often occurred when they </w:t>
      </w:r>
      <w:r w:rsidR="00052C84" w:rsidRPr="00B07B33">
        <w:t xml:space="preserve">were </w:t>
      </w:r>
      <w:r w:rsidR="00EA6CBD" w:rsidRPr="00B07B33">
        <w:t>under</w:t>
      </w:r>
      <w:r w:rsidR="00052C84" w:rsidRPr="00B07B33">
        <w:t xml:space="preserve"> financial </w:t>
      </w:r>
      <w:r w:rsidR="00EA6CBD" w:rsidRPr="00B07B33">
        <w:t xml:space="preserve">duress. </w:t>
      </w:r>
      <w:r w:rsidR="004964BA" w:rsidRPr="00B07B33">
        <w:t>I</w:t>
      </w:r>
      <w:r w:rsidR="005A7507" w:rsidRPr="00B07B33">
        <w:t>f</w:t>
      </w:r>
      <w:r w:rsidRPr="00B07B33">
        <w:t xml:space="preserve"> their request for early termination was refused</w:t>
      </w:r>
      <w:r w:rsidR="005A7507" w:rsidRPr="00B07B33">
        <w:t xml:space="preserve">, </w:t>
      </w:r>
      <w:r w:rsidR="0064556B" w:rsidRPr="00B07B33">
        <w:t xml:space="preserve">it was difficult for them to </w:t>
      </w:r>
      <w:r w:rsidR="005A7507" w:rsidRPr="00B07B33">
        <w:t>seek further legal advice</w:t>
      </w:r>
      <w:r w:rsidR="00B700C9" w:rsidRPr="00B07B33">
        <w:t xml:space="preserve"> due to the cost involved.</w:t>
      </w:r>
      <w:r w:rsidR="00F749B1" w:rsidRPr="00B07B33">
        <w:t xml:space="preserve"> </w:t>
      </w:r>
      <w:r w:rsidR="004874F5" w:rsidRPr="00B07B33">
        <w:t xml:space="preserve">Franchisees and legal advisors </w:t>
      </w:r>
      <w:r w:rsidR="00D97616" w:rsidRPr="00B07B33">
        <w:t>acknowledged</w:t>
      </w:r>
      <w:r w:rsidR="00275146" w:rsidRPr="00B07B33">
        <w:t xml:space="preserve"> </w:t>
      </w:r>
      <w:r w:rsidR="004874F5" w:rsidRPr="00B07B33">
        <w:t>the possibility of a franchisor</w:t>
      </w:r>
      <w:r w:rsidR="00DC2AD5">
        <w:t>’</w:t>
      </w:r>
      <w:r w:rsidR="004874F5" w:rsidRPr="00B07B33">
        <w:t xml:space="preserve">s refusal constituting unconscionable conduct </w:t>
      </w:r>
      <w:r w:rsidR="00EF12D5" w:rsidRPr="00B07B33">
        <w:t>or breach of good faith obligations</w:t>
      </w:r>
      <w:r w:rsidR="00AF6298" w:rsidRPr="00B07B33">
        <w:t>;</w:t>
      </w:r>
      <w:r w:rsidR="00D97616" w:rsidRPr="00B07B33">
        <w:t xml:space="preserve"> however</w:t>
      </w:r>
      <w:r w:rsidR="003C177F" w:rsidRPr="00B07B33">
        <w:t>,</w:t>
      </w:r>
      <w:r w:rsidR="00D97616" w:rsidRPr="00B07B33">
        <w:t xml:space="preserve"> this</w:t>
      </w:r>
      <w:r w:rsidR="00EF12D5" w:rsidRPr="00B07B33">
        <w:t xml:space="preserve"> </w:t>
      </w:r>
      <w:r w:rsidR="004874F5" w:rsidRPr="00B07B33">
        <w:t xml:space="preserve">was </w:t>
      </w:r>
      <w:r w:rsidR="004964BA" w:rsidRPr="00B07B33">
        <w:t>considered</w:t>
      </w:r>
      <w:r w:rsidR="00D97616" w:rsidRPr="00B07B33">
        <w:t xml:space="preserve"> </w:t>
      </w:r>
      <w:r w:rsidR="004874F5" w:rsidRPr="00B07B33">
        <w:t>a high</w:t>
      </w:r>
      <w:r w:rsidR="0077018D">
        <w:t xml:space="preserve"> </w:t>
      </w:r>
      <w:r w:rsidR="009F24EE" w:rsidRPr="00B07B33">
        <w:t>bar to establish</w:t>
      </w:r>
      <w:r w:rsidR="00C37774" w:rsidRPr="00B07B33">
        <w:t>.</w:t>
      </w:r>
      <w:r w:rsidR="00DD58FC" w:rsidRPr="00B07B33">
        <w:t xml:space="preserve"> </w:t>
      </w:r>
    </w:p>
    <w:p w14:paraId="4DA8EBD9" w14:textId="0C816467" w:rsidR="00DE3F5B" w:rsidRPr="00763D52" w:rsidRDefault="00DE3F5B" w:rsidP="00763D52">
      <w:pPr>
        <w:pStyle w:val="NormalIndent"/>
      </w:pPr>
      <w:r w:rsidRPr="00763D52">
        <w:t>On one view, the early termination request process may be considered ineffectual, given that the franchisor retains the power to refuse a request, albeit with reasons. On another view, the parties</w:t>
      </w:r>
      <w:r w:rsidR="00DC2AD5">
        <w:t>’</w:t>
      </w:r>
      <w:r w:rsidRPr="00763D52">
        <w:t xml:space="preserve"> interests are sufficiently balanced, as a franchisor refusal may amount to a breach of the Code</w:t>
      </w:r>
      <w:r w:rsidR="00DC2AD5">
        <w:t>’</w:t>
      </w:r>
      <w:r w:rsidRPr="00763D52">
        <w:t>s good faith obligations or constitute unconscionable conduct.</w:t>
      </w:r>
      <w:r w:rsidR="00911143" w:rsidRPr="00D73FFA">
        <w:rPr>
          <w:rStyle w:val="FootnoteReference"/>
        </w:rPr>
        <w:footnoteReference w:id="172"/>
      </w:r>
      <w:r w:rsidRPr="00D73FFA">
        <w:rPr>
          <w:rStyle w:val="FootnoteReference"/>
        </w:rPr>
        <w:t xml:space="preserve"> </w:t>
      </w:r>
    </w:p>
    <w:p w14:paraId="30E0418C" w14:textId="186E6361" w:rsidR="009F3D0E" w:rsidRPr="00B07B33" w:rsidRDefault="00A12E37" w:rsidP="009F7C5F">
      <w:pPr>
        <w:rPr>
          <w:sz w:val="20"/>
        </w:rPr>
      </w:pPr>
      <w:r w:rsidRPr="00B07B33">
        <w:t>Some</w:t>
      </w:r>
      <w:r w:rsidR="00E955C5" w:rsidRPr="00B07B33">
        <w:t xml:space="preserve"> f</w:t>
      </w:r>
      <w:r w:rsidR="009B787E" w:rsidRPr="00B07B33">
        <w:t>ranchisee submission</w:t>
      </w:r>
      <w:r w:rsidR="00BF44E4" w:rsidRPr="00B07B33">
        <w:t>s</w:t>
      </w:r>
      <w:r w:rsidR="009B787E" w:rsidRPr="00B07B33">
        <w:t xml:space="preserve"> </w:t>
      </w:r>
      <w:r w:rsidRPr="00B07B33">
        <w:t>argued</w:t>
      </w:r>
      <w:r w:rsidR="00BF44E4" w:rsidRPr="00B07B33">
        <w:t xml:space="preserve"> that</w:t>
      </w:r>
      <w:r w:rsidR="005413B5" w:rsidRPr="00B07B33">
        <w:t xml:space="preserve"> </w:t>
      </w:r>
      <w:r w:rsidRPr="00B07B33">
        <w:t>a right of e</w:t>
      </w:r>
      <w:r w:rsidR="0064292E" w:rsidRPr="00B07B33">
        <w:t>arly</w:t>
      </w:r>
      <w:r w:rsidR="008E591E" w:rsidRPr="00B07B33">
        <w:t xml:space="preserve"> termination </w:t>
      </w:r>
      <w:r w:rsidR="0064292E" w:rsidRPr="00B07B33">
        <w:t>should</w:t>
      </w:r>
      <w:r w:rsidRPr="00B07B33">
        <w:t xml:space="preserve"> exist </w:t>
      </w:r>
      <w:r w:rsidR="00056D9B" w:rsidRPr="00B07B33">
        <w:t>if</w:t>
      </w:r>
      <w:r w:rsidR="006768A4" w:rsidRPr="00B07B33">
        <w:t xml:space="preserve"> significant change has occurred</w:t>
      </w:r>
      <w:r w:rsidR="006E74D2" w:rsidRPr="00B07B33">
        <w:t xml:space="preserve"> </w:t>
      </w:r>
      <w:r w:rsidR="00056D9B" w:rsidRPr="00B07B33">
        <w:t>in the franchise system</w:t>
      </w:r>
      <w:r w:rsidR="006E74D2" w:rsidRPr="00B07B33">
        <w:t xml:space="preserve"> and </w:t>
      </w:r>
      <w:r w:rsidR="00CF3AAD" w:rsidRPr="00B07B33">
        <w:t>differ</w:t>
      </w:r>
      <w:r w:rsidR="00DD21A1" w:rsidRPr="00B07B33">
        <w:t>s</w:t>
      </w:r>
      <w:r w:rsidR="00CF3AAD" w:rsidRPr="00B07B33">
        <w:t xml:space="preserve"> </w:t>
      </w:r>
      <w:r w:rsidR="00BA2EFA" w:rsidRPr="00B07B33">
        <w:t xml:space="preserve">from </w:t>
      </w:r>
      <w:r w:rsidR="001E6FD9" w:rsidRPr="00B07B33">
        <w:t xml:space="preserve">the initial </w:t>
      </w:r>
      <w:r w:rsidR="00BA2EFA" w:rsidRPr="00B07B33">
        <w:t xml:space="preserve">disclosure and </w:t>
      </w:r>
      <w:r w:rsidR="00860146" w:rsidRPr="00B07B33">
        <w:t>franchise</w:t>
      </w:r>
      <w:r w:rsidR="00BA2EFA" w:rsidRPr="00B07B33">
        <w:t xml:space="preserve"> </w:t>
      </w:r>
      <w:r w:rsidR="00E31186" w:rsidRPr="00B07B33">
        <w:t>agreement</w:t>
      </w:r>
      <w:r w:rsidR="0064292E" w:rsidRPr="00B07B33">
        <w:t>.</w:t>
      </w:r>
      <w:r w:rsidR="00174631" w:rsidRPr="00B07B33">
        <w:t xml:space="preserve"> </w:t>
      </w:r>
      <w:r w:rsidR="00D611EE" w:rsidRPr="00B07B33">
        <w:t>The ACCC</w:t>
      </w:r>
      <w:r w:rsidR="00DC2AD5">
        <w:t>’</w:t>
      </w:r>
      <w:r w:rsidR="00D611EE" w:rsidRPr="00B07B33">
        <w:t>s</w:t>
      </w:r>
      <w:r w:rsidR="008E6BF6" w:rsidRPr="00B07B33">
        <w:t xml:space="preserve"> submission </w:t>
      </w:r>
      <w:r w:rsidR="00860146" w:rsidRPr="00B07B33">
        <w:t xml:space="preserve">reiterated </w:t>
      </w:r>
      <w:r w:rsidR="00F91E89" w:rsidRPr="00B07B33">
        <w:t>these concerns</w:t>
      </w:r>
      <w:r w:rsidR="00A961C3" w:rsidRPr="00B07B33">
        <w:t xml:space="preserve"> </w:t>
      </w:r>
      <w:r w:rsidR="000D77DC" w:rsidRPr="00B07B33">
        <w:t>and</w:t>
      </w:r>
      <w:r w:rsidR="00A961C3" w:rsidRPr="00B07B33">
        <w:t xml:space="preserve"> </w:t>
      </w:r>
      <w:r w:rsidR="00056D9B" w:rsidRPr="00B07B33">
        <w:t xml:space="preserve">suggested </w:t>
      </w:r>
      <w:r w:rsidR="00A961C3" w:rsidRPr="00B07B33">
        <w:t>that</w:t>
      </w:r>
      <w:r w:rsidR="008E6BF6" w:rsidRPr="00B07B33">
        <w:t xml:space="preserve"> </w:t>
      </w:r>
      <w:r w:rsidR="00081800" w:rsidRPr="00B07B33">
        <w:t xml:space="preserve">the Code </w:t>
      </w:r>
      <w:r w:rsidR="000D77DC" w:rsidRPr="00B07B33">
        <w:t>should</w:t>
      </w:r>
      <w:r w:rsidR="00081800" w:rsidRPr="00B07B33">
        <w:t xml:space="preserve"> address </w:t>
      </w:r>
      <w:r w:rsidR="00A91579" w:rsidRPr="00B07B33">
        <w:t>these circumstances.</w:t>
      </w:r>
      <w:r w:rsidR="00AE47D0" w:rsidRPr="00B07B33">
        <w:t xml:space="preserve"> </w:t>
      </w:r>
    </w:p>
    <w:p w14:paraId="40BC3E00" w14:textId="2166221D" w:rsidR="00C76976" w:rsidRPr="00B07B33" w:rsidRDefault="00C76976" w:rsidP="009F7C5F">
      <w:r w:rsidRPr="00B07B33">
        <w:t>Franchisors indicated they had received few requests</w:t>
      </w:r>
      <w:r w:rsidR="00EF12D5" w:rsidRPr="00B07B33">
        <w:t xml:space="preserve"> from franchisees for early</w:t>
      </w:r>
      <w:r w:rsidR="005F3412" w:rsidRPr="00B07B33">
        <w:t xml:space="preserve"> </w:t>
      </w:r>
      <w:r w:rsidR="00782925" w:rsidRPr="00B07B33">
        <w:t>termination.</w:t>
      </w:r>
      <w:r w:rsidR="005F3412" w:rsidRPr="00B07B33">
        <w:t xml:space="preserve"> For </w:t>
      </w:r>
      <w:r w:rsidR="00887C0C" w:rsidRPr="00B07B33">
        <w:t xml:space="preserve">those that did, some requests were problematic. </w:t>
      </w:r>
    </w:p>
    <w:p w14:paraId="4E2ADF8B" w14:textId="27F47D5F" w:rsidR="001402AF" w:rsidRPr="0073415E" w:rsidRDefault="001402AF" w:rsidP="0073415E">
      <w:pPr>
        <w:pStyle w:val="NormalIndent"/>
      </w:pPr>
      <w:r w:rsidRPr="0073415E">
        <w:t>Our observations indicate that early exit requests primarily come from underperforming franchisees facing challenges in selling their businesses. In such cases, franchisors may hesitate to accept an early exit or repurchase the business (usually due to disparities in the purchase price). Furthermore, when a franchisee is underperforming, franchisors often have more favourable contractual alternatives at their disposal for terminating the franchise agreement and/or repurchasing the business.</w:t>
      </w:r>
      <w:r w:rsidR="00E56F13" w:rsidRPr="0073415E">
        <w:rPr>
          <w:rStyle w:val="FootnoteReference"/>
        </w:rPr>
        <w:footnoteReference w:id="173"/>
      </w:r>
    </w:p>
    <w:p w14:paraId="0C0C1554" w14:textId="6FE53A15" w:rsidR="008134A4" w:rsidRPr="00B07B33" w:rsidRDefault="008134A4" w:rsidP="00B67E67">
      <w:r w:rsidRPr="00B07B33">
        <w:t>For other franchisors, the issue of an early exit request</w:t>
      </w:r>
      <w:r w:rsidR="00016A4E" w:rsidRPr="00B07B33">
        <w:t xml:space="preserve"> was complicated </w:t>
      </w:r>
      <w:r w:rsidR="00EA230A" w:rsidRPr="00B07B33">
        <w:t>by retail leasing agreements</w:t>
      </w:r>
      <w:r w:rsidR="00C50775" w:rsidRPr="00B07B33">
        <w:t>.</w:t>
      </w:r>
      <w:r w:rsidR="00EA230A" w:rsidRPr="00B07B33">
        <w:t xml:space="preserve"> </w:t>
      </w:r>
      <w:r w:rsidR="00BF47EE" w:rsidRPr="00B07B33">
        <w:t xml:space="preserve">When a franchisor is a party </w:t>
      </w:r>
      <w:r w:rsidR="001D444F" w:rsidRPr="00B07B33">
        <w:t>to a retail lease</w:t>
      </w:r>
      <w:r w:rsidR="00F73872" w:rsidRPr="00B07B33">
        <w:t xml:space="preserve"> </w:t>
      </w:r>
      <w:r w:rsidR="001D444F" w:rsidRPr="00B07B33">
        <w:t xml:space="preserve">and the franchisee </w:t>
      </w:r>
      <w:r w:rsidR="009B4B74" w:rsidRPr="00B07B33">
        <w:t>cannot</w:t>
      </w:r>
      <w:r w:rsidR="001D444F" w:rsidRPr="00B07B33">
        <w:t xml:space="preserve"> </w:t>
      </w:r>
      <w:r w:rsidR="0077018D">
        <w:t>meet</w:t>
      </w:r>
      <w:r w:rsidR="001D444F" w:rsidRPr="00B07B33">
        <w:t xml:space="preserve"> </w:t>
      </w:r>
      <w:r w:rsidR="003D3934" w:rsidRPr="00B07B33">
        <w:t>the leasing fees, the franchisor can be subject</w:t>
      </w:r>
      <w:r w:rsidR="008E2229" w:rsidRPr="00B07B33">
        <w:t xml:space="preserve"> to penalty and surrender fees.</w:t>
      </w:r>
    </w:p>
    <w:p w14:paraId="370AD31F" w14:textId="5EA17D25" w:rsidR="006B39C7" w:rsidRPr="00B07B33" w:rsidRDefault="00AF3F82" w:rsidP="00A711B7">
      <w:pPr>
        <w:pStyle w:val="Heading3"/>
      </w:pPr>
      <w:r w:rsidRPr="00B07B33">
        <w:t xml:space="preserve">Observations </w:t>
      </w:r>
    </w:p>
    <w:p w14:paraId="79F65C3A" w14:textId="0C91E44F" w:rsidR="00027B8A" w:rsidRPr="00B07B33" w:rsidRDefault="00D264A2" w:rsidP="00763D52">
      <w:r w:rsidRPr="00B07B33">
        <w:t>A franchisee</w:t>
      </w:r>
      <w:r w:rsidR="00DC2AD5">
        <w:t>’</w:t>
      </w:r>
      <w:r w:rsidRPr="00B07B33">
        <w:t xml:space="preserve">s ability to request early termination from </w:t>
      </w:r>
      <w:r w:rsidR="0077018D">
        <w:t>an</w:t>
      </w:r>
      <w:r w:rsidRPr="00B07B33">
        <w:t xml:space="preserve"> agreement </w:t>
      </w:r>
      <w:r w:rsidR="0077018D">
        <w:t>has now been in existence since</w:t>
      </w:r>
      <w:r w:rsidRPr="00B07B33">
        <w:t xml:space="preserve"> </w:t>
      </w:r>
      <w:r w:rsidR="00516948" w:rsidRPr="00B07B33">
        <w:t>2021</w:t>
      </w:r>
      <w:r w:rsidR="000F5EBA" w:rsidRPr="00B07B33">
        <w:t>, but awareness of this provision appears</w:t>
      </w:r>
      <w:r w:rsidRPr="00B07B33">
        <w:t xml:space="preserve"> to </w:t>
      </w:r>
      <w:r w:rsidR="000F5EBA" w:rsidRPr="00B07B33">
        <w:t>be low.</w:t>
      </w:r>
    </w:p>
    <w:p w14:paraId="39D9ED62" w14:textId="54658DF6" w:rsidR="00C01090" w:rsidRPr="00B07B33" w:rsidRDefault="00D264A2" w:rsidP="00763D52">
      <w:r w:rsidRPr="00B07B33">
        <w:t xml:space="preserve">Very few franchisee submissions </w:t>
      </w:r>
      <w:r w:rsidR="00C455E7" w:rsidRPr="00B07B33">
        <w:t xml:space="preserve">indicated that they </w:t>
      </w:r>
      <w:r w:rsidR="00481F8E" w:rsidRPr="00B07B33">
        <w:t>knew</w:t>
      </w:r>
      <w:r w:rsidRPr="00B07B33">
        <w:t xml:space="preserve"> </w:t>
      </w:r>
      <w:r w:rsidR="006E298D" w:rsidRPr="00B07B33">
        <w:t xml:space="preserve">of </w:t>
      </w:r>
      <w:r w:rsidR="007F56DB" w:rsidRPr="00B07B33">
        <w:t>their right</w:t>
      </w:r>
      <w:r w:rsidR="006E298D" w:rsidRPr="00B07B33">
        <w:t xml:space="preserve"> to </w:t>
      </w:r>
      <w:r w:rsidRPr="00B07B33">
        <w:t>request an early termination of the agreement.</w:t>
      </w:r>
      <w:r w:rsidR="004260A4" w:rsidRPr="00B07B33">
        <w:t xml:space="preserve"> </w:t>
      </w:r>
      <w:r w:rsidR="00B22A58" w:rsidRPr="00B07B33">
        <w:t>Franchisors reported that they had not received many requests for early termination</w:t>
      </w:r>
      <w:r w:rsidR="00481F8E" w:rsidRPr="00B07B33">
        <w:t xml:space="preserve">. </w:t>
      </w:r>
      <w:r w:rsidRPr="00B07B33">
        <w:t xml:space="preserve">It was </w:t>
      </w:r>
      <w:r w:rsidR="0056028F" w:rsidRPr="00B07B33">
        <w:t>clear</w:t>
      </w:r>
      <w:r w:rsidRPr="00B07B33">
        <w:t xml:space="preserve"> from submissions that there </w:t>
      </w:r>
      <w:r w:rsidR="008D771F" w:rsidRPr="00B07B33">
        <w:t>is</w:t>
      </w:r>
      <w:r w:rsidRPr="00B07B33">
        <w:t xml:space="preserve"> uncertainty about the grounds for requesting and refusing a request for early termination. </w:t>
      </w:r>
      <w:r w:rsidR="005E7FE0" w:rsidRPr="00B07B33">
        <w:t>For</w:t>
      </w:r>
      <w:r w:rsidR="00384AF9" w:rsidRPr="00B07B33">
        <w:t xml:space="preserve"> some franchisors</w:t>
      </w:r>
      <w:r w:rsidR="00E21A9B" w:rsidRPr="00B07B33">
        <w:t>,</w:t>
      </w:r>
      <w:r w:rsidR="00384AF9" w:rsidRPr="00B07B33">
        <w:t xml:space="preserve"> </w:t>
      </w:r>
      <w:r w:rsidR="00C12359" w:rsidRPr="00B07B33">
        <w:t xml:space="preserve">there was no incentive to </w:t>
      </w:r>
      <w:r w:rsidR="002E338F" w:rsidRPr="00B07B33">
        <w:t xml:space="preserve">entertain a </w:t>
      </w:r>
      <w:r w:rsidR="008D6A7B" w:rsidRPr="00B07B33">
        <w:t>request for early termination by a franchisee</w:t>
      </w:r>
      <w:r w:rsidR="00F31CD9" w:rsidRPr="00B07B33">
        <w:t>. No</w:t>
      </w:r>
      <w:r w:rsidR="0065528E" w:rsidRPr="00B07B33">
        <w:t>ne</w:t>
      </w:r>
      <w:r w:rsidR="00F31CD9" w:rsidRPr="00B07B33">
        <w:t>theless, some</w:t>
      </w:r>
      <w:r w:rsidR="006443A3" w:rsidRPr="00B07B33">
        <w:t xml:space="preserve"> participants provided examples of franchisors working collaboratively with unviable franchisees to exit an agreement. </w:t>
      </w:r>
      <w:r w:rsidR="004A058D" w:rsidRPr="00B07B33">
        <w:t>In</w:t>
      </w:r>
      <w:r w:rsidR="001C5915">
        <w:t> </w:t>
      </w:r>
      <w:r w:rsidR="004A058D" w:rsidRPr="00B07B33">
        <w:t>these instances</w:t>
      </w:r>
      <w:r w:rsidR="00AF3679" w:rsidRPr="00B07B33">
        <w:t>,</w:t>
      </w:r>
      <w:r w:rsidR="004A058D" w:rsidRPr="00B07B33">
        <w:t xml:space="preserve"> facilitating an early exit was seen to be beneficial for both parties</w:t>
      </w:r>
      <w:r w:rsidR="003E5E67">
        <w:t xml:space="preserve">. </w:t>
      </w:r>
    </w:p>
    <w:p w14:paraId="72EF2C50" w14:textId="0E0FF158" w:rsidR="00977139" w:rsidRPr="0073415E" w:rsidRDefault="003E3C2B" w:rsidP="00763D52">
      <w:r w:rsidRPr="0073415E">
        <w:t xml:space="preserve">On balance, no further changes to the regulation of early termination </w:t>
      </w:r>
      <w:r w:rsidR="00F05B93" w:rsidRPr="0073415E">
        <w:t>initiated</w:t>
      </w:r>
      <w:r w:rsidRPr="0073415E">
        <w:t xml:space="preserve"> by the franchisee are warranted. The 2021 changes </w:t>
      </w:r>
      <w:r w:rsidR="00790824" w:rsidRPr="0073415E">
        <w:t xml:space="preserve">have </w:t>
      </w:r>
      <w:r w:rsidR="004B330D" w:rsidRPr="0073415E">
        <w:t>provided</w:t>
      </w:r>
      <w:r w:rsidR="00790824" w:rsidRPr="0073415E">
        <w:t xml:space="preserve"> </w:t>
      </w:r>
      <w:r w:rsidR="004B330D" w:rsidRPr="0073415E">
        <w:t xml:space="preserve">a </w:t>
      </w:r>
      <w:r w:rsidR="00790824" w:rsidRPr="0073415E">
        <w:t>right</w:t>
      </w:r>
      <w:r w:rsidR="004B330D" w:rsidRPr="0073415E">
        <w:t xml:space="preserve"> for</w:t>
      </w:r>
      <w:r w:rsidR="00790824" w:rsidRPr="0073415E">
        <w:t xml:space="preserve"> franchisees to</w:t>
      </w:r>
      <w:r w:rsidR="004B330D" w:rsidRPr="0073415E">
        <w:t xml:space="preserve"> request</w:t>
      </w:r>
      <w:r w:rsidR="00E711CA" w:rsidRPr="0073415E">
        <w:t xml:space="preserve"> an early</w:t>
      </w:r>
      <w:r w:rsidR="00790824" w:rsidRPr="0073415E">
        <w:t xml:space="preserve"> exit</w:t>
      </w:r>
      <w:r w:rsidR="00E711CA" w:rsidRPr="0073415E">
        <w:t xml:space="preserve"> from their agreement</w:t>
      </w:r>
      <w:r w:rsidR="003A4772" w:rsidRPr="0073415E">
        <w:t xml:space="preserve">. However, </w:t>
      </w:r>
      <w:r w:rsidR="0065528E" w:rsidRPr="0073415E">
        <w:t xml:space="preserve">more awareness of these provisions is needed before further regulatory change </w:t>
      </w:r>
      <w:r w:rsidR="00BF6146" w:rsidRPr="0073415E">
        <w:t xml:space="preserve">should be </w:t>
      </w:r>
      <w:r w:rsidR="0065528E" w:rsidRPr="0073415E">
        <w:t xml:space="preserve">contemplated. </w:t>
      </w:r>
      <w:r w:rsidR="003A4772" w:rsidRPr="0073415E">
        <w:t xml:space="preserve">This could be achieved through best practice guidance and education of both franchisors and franchisees </w:t>
      </w:r>
      <w:r w:rsidR="003D0528" w:rsidRPr="0073415E">
        <w:t xml:space="preserve">regarding franchisee requests for termination under Clause 26B. </w:t>
      </w:r>
      <w:r w:rsidR="0065528E" w:rsidRPr="0073415E">
        <w:t>Moreover, the newly</w:t>
      </w:r>
      <w:r w:rsidR="00DC2AD5">
        <w:noBreakHyphen/>
      </w:r>
      <w:r w:rsidR="0065528E" w:rsidRPr="0073415E">
        <w:t xml:space="preserve">expanded UCT regime may also have an impact on franchise termination issues (for example, </w:t>
      </w:r>
      <w:r w:rsidR="00833ED1" w:rsidRPr="0073415E">
        <w:t>if the franchise agreement</w:t>
      </w:r>
      <w:r w:rsidR="0065528E" w:rsidRPr="0073415E">
        <w:t xml:space="preserve"> allow</w:t>
      </w:r>
      <w:r w:rsidR="00833ED1" w:rsidRPr="0073415E">
        <w:t>s</w:t>
      </w:r>
      <w:r w:rsidR="0065528E" w:rsidRPr="0073415E">
        <w:t xml:space="preserve"> one party b</w:t>
      </w:r>
      <w:r w:rsidR="00833ED1" w:rsidRPr="0073415E">
        <w:t>ut</w:t>
      </w:r>
      <w:r w:rsidR="0065528E" w:rsidRPr="0073415E">
        <w:t xml:space="preserve"> not the other to terminate a contract). </w:t>
      </w:r>
    </w:p>
    <w:p w14:paraId="470F71B0" w14:textId="6C7A169F" w:rsidR="00BF6941" w:rsidRPr="009F7C5F" w:rsidRDefault="00BF6941" w:rsidP="009F7C5F">
      <w:pPr>
        <w:pStyle w:val="Heading2Numbered"/>
      </w:pPr>
      <w:bookmarkStart w:id="190" w:name="_Ref150266678"/>
      <w:bookmarkStart w:id="191" w:name="_Toc156484489"/>
      <w:r w:rsidRPr="009F7C5F">
        <w:t>Non</w:t>
      </w:r>
      <w:r w:rsidR="00DC2AD5">
        <w:noBreakHyphen/>
      </w:r>
      <w:r w:rsidRPr="009F7C5F">
        <w:t>renewal and expiry of franchise agreements</w:t>
      </w:r>
      <w:bookmarkEnd w:id="190"/>
      <w:bookmarkEnd w:id="191"/>
      <w:r w:rsidRPr="009F7C5F">
        <w:t xml:space="preserve"> </w:t>
      </w:r>
    </w:p>
    <w:p w14:paraId="294D9EFC" w14:textId="7D4FFE9D" w:rsidR="006B39C7" w:rsidRPr="009F7C5F" w:rsidRDefault="00DA168E" w:rsidP="009F7C5F">
      <w:pPr>
        <w:pStyle w:val="Heading3"/>
      </w:pPr>
      <w:r w:rsidRPr="009F7C5F">
        <w:t>Existing</w:t>
      </w:r>
      <w:r w:rsidR="006B39C7" w:rsidRPr="009F7C5F">
        <w:t xml:space="preserve"> approach </w:t>
      </w:r>
    </w:p>
    <w:p w14:paraId="60E18864" w14:textId="32B16A0A" w:rsidR="00110477" w:rsidRPr="00B07B33" w:rsidRDefault="00110477" w:rsidP="009F7C5F">
      <w:r w:rsidRPr="00B07B33">
        <w:t xml:space="preserve">The franchise agreement determines </w:t>
      </w:r>
      <w:r w:rsidR="007F29A4" w:rsidRPr="00B07B33">
        <w:t>whether the</w:t>
      </w:r>
      <w:r w:rsidRPr="00B07B33">
        <w:t xml:space="preserve"> franchisee will have any rights or options relating to the renewal of </w:t>
      </w:r>
      <w:r w:rsidR="0077018D">
        <w:t>an</w:t>
      </w:r>
      <w:r w:rsidRPr="00B07B33">
        <w:t xml:space="preserve"> agreement. The Code ensures that franchisees are entitled to updated disclosure materials </w:t>
      </w:r>
      <w:r w:rsidR="0077018D">
        <w:t>when an agreement is renewed</w:t>
      </w:r>
      <w:r w:rsidR="00D153F7" w:rsidRPr="00B07B33">
        <w:t xml:space="preserve">. </w:t>
      </w:r>
      <w:r w:rsidR="00692CAB" w:rsidRPr="00B07B33">
        <w:t>However, it is worth noting that t</w:t>
      </w:r>
      <w:r w:rsidR="00D153F7" w:rsidRPr="00B07B33">
        <w:t>he Code</w:t>
      </w:r>
      <w:r w:rsidRPr="00B07B33">
        <w:t xml:space="preserve"> does not grant any statutory </w:t>
      </w:r>
      <w:r w:rsidR="00700C34" w:rsidRPr="00B07B33">
        <w:t xml:space="preserve">or automatic </w:t>
      </w:r>
      <w:r w:rsidRPr="00B07B33">
        <w:t>right to renewal.</w:t>
      </w:r>
    </w:p>
    <w:p w14:paraId="7C965329" w14:textId="4F8507EF" w:rsidR="009029E2" w:rsidRPr="00B07B33" w:rsidRDefault="006922E3" w:rsidP="009F7C5F">
      <w:r w:rsidRPr="00B07B33">
        <w:t xml:space="preserve">The Code does require </w:t>
      </w:r>
      <w:r w:rsidR="005E7AA8" w:rsidRPr="00B07B33">
        <w:t>a degree of transparency regarding the end of a franchise agreement</w:t>
      </w:r>
      <w:r w:rsidR="00C233E3" w:rsidRPr="00B07B33">
        <w:t>.</w:t>
      </w:r>
      <w:r w:rsidR="005E7AA8" w:rsidRPr="00B07B33">
        <w:t xml:space="preserve"> </w:t>
      </w:r>
      <w:r w:rsidR="00C233E3" w:rsidRPr="00B07B33">
        <w:t>B</w:t>
      </w:r>
      <w:r w:rsidR="00071387" w:rsidRPr="00B07B33">
        <w:t>efore the end of the term of an existing agreement, franchisors and franchisees must notify each other as to whether they intend to continue in the franchise relationship.</w:t>
      </w:r>
      <w:r w:rsidR="00071387" w:rsidRPr="00775A99">
        <w:rPr>
          <w:rStyle w:val="FootnoteReference"/>
          <w:szCs w:val="18"/>
        </w:rPr>
        <w:footnoteReference w:id="174"/>
      </w:r>
      <w:r w:rsidR="00071387" w:rsidRPr="00B07B33">
        <w:t xml:space="preserve"> The notice period is </w:t>
      </w:r>
      <w:r w:rsidR="00601678">
        <w:t>6 </w:t>
      </w:r>
      <w:r w:rsidR="00071387" w:rsidRPr="00B07B33">
        <w:t>months but extends to 12</w:t>
      </w:r>
      <w:r w:rsidR="00D73FFA">
        <w:t> </w:t>
      </w:r>
      <w:r w:rsidR="00071387" w:rsidRPr="00B07B33">
        <w:t>months for new vehicle dealerships.</w:t>
      </w:r>
      <w:r w:rsidR="00071387" w:rsidRPr="00775A99">
        <w:rPr>
          <w:rStyle w:val="FootnoteReference"/>
          <w:szCs w:val="18"/>
        </w:rPr>
        <w:footnoteReference w:id="175"/>
      </w:r>
      <w:r w:rsidR="00071387" w:rsidRPr="00B07B33">
        <w:t xml:space="preserve"> </w:t>
      </w:r>
    </w:p>
    <w:p w14:paraId="54E1E4AC" w14:textId="0AEA76E4" w:rsidR="00071387" w:rsidRPr="00B07B33" w:rsidRDefault="00071387" w:rsidP="009F7C5F">
      <w:r w:rsidRPr="00B07B33">
        <w:t>For new vehicle dealerships, if either party in a dealership agreement does not intend to continue the relationship, they must provide reasons as to why.</w:t>
      </w:r>
      <w:r w:rsidR="005E7AA8" w:rsidRPr="00B07B33">
        <w:t xml:space="preserve"> OEM</w:t>
      </w:r>
      <w:r w:rsidR="00B85AFA" w:rsidRPr="00B07B33">
        <w:t>s</w:t>
      </w:r>
      <w:r w:rsidR="005E7AA8" w:rsidRPr="00B07B33">
        <w:t xml:space="preserve"> must also </w:t>
      </w:r>
      <w:r w:rsidR="0060441D" w:rsidRPr="00B07B33">
        <w:t xml:space="preserve">agree on a </w:t>
      </w:r>
      <w:r w:rsidR="00DC2AD5">
        <w:t>‘</w:t>
      </w:r>
      <w:r w:rsidR="0060441D" w:rsidRPr="00B07B33">
        <w:t>winding down</w:t>
      </w:r>
      <w:r w:rsidR="00DC2AD5">
        <w:t>’</w:t>
      </w:r>
      <w:r w:rsidR="0060441D" w:rsidRPr="00B07B33">
        <w:t xml:space="preserve"> plan with new vehicle dealerships, which sets out </w:t>
      </w:r>
      <w:r w:rsidR="0080182B" w:rsidRPr="00B07B33">
        <w:t>how</w:t>
      </w:r>
      <w:r w:rsidR="0060441D" w:rsidRPr="00B07B33">
        <w:t xml:space="preserve"> the franchisee</w:t>
      </w:r>
      <w:r w:rsidR="00DC2AD5">
        <w:t>’</w:t>
      </w:r>
      <w:r w:rsidR="0060441D" w:rsidRPr="00B07B33">
        <w:t xml:space="preserve">s stock </w:t>
      </w:r>
      <w:r w:rsidR="0080182B" w:rsidRPr="00B07B33">
        <w:t>will be managed.</w:t>
      </w:r>
      <w:r w:rsidR="0080182B" w:rsidRPr="00B07B33">
        <w:rPr>
          <w:rStyle w:val="FootnoteReference"/>
        </w:rPr>
        <w:footnoteReference w:id="176"/>
      </w:r>
      <w:r w:rsidR="0060441D" w:rsidRPr="00B07B33">
        <w:t xml:space="preserve"> </w:t>
      </w:r>
    </w:p>
    <w:p w14:paraId="21D8EF28" w14:textId="566C7056" w:rsidR="006B39C7" w:rsidRPr="009F7C5F" w:rsidRDefault="006F6E9D" w:rsidP="009F7C5F">
      <w:pPr>
        <w:pStyle w:val="Heading3"/>
      </w:pPr>
      <w:r w:rsidRPr="009F7C5F">
        <w:t>What we heard</w:t>
      </w:r>
    </w:p>
    <w:p w14:paraId="24681392" w14:textId="3D50A39F" w:rsidR="00755F7E" w:rsidRPr="00B07B33" w:rsidRDefault="0C1360CF" w:rsidP="00763D52">
      <w:r w:rsidRPr="00B07B33">
        <w:t>M</w:t>
      </w:r>
      <w:r w:rsidR="006142D7" w:rsidRPr="00B07B33">
        <w:t xml:space="preserve">any </w:t>
      </w:r>
      <w:r w:rsidRPr="00B07B33">
        <w:t>submission</w:t>
      </w:r>
      <w:r w:rsidR="006142D7" w:rsidRPr="00B07B33">
        <w:t>s</w:t>
      </w:r>
      <w:r w:rsidR="00755F7E" w:rsidRPr="00B07B33">
        <w:t xml:space="preserve"> raised tenure length and non</w:t>
      </w:r>
      <w:r w:rsidR="00DC2AD5">
        <w:noBreakHyphen/>
      </w:r>
      <w:r w:rsidR="00755F7E" w:rsidRPr="00B07B33">
        <w:t xml:space="preserve">renewal as critical issues, </w:t>
      </w:r>
      <w:r w:rsidR="00736B21" w:rsidRPr="00B07B33">
        <w:t xml:space="preserve">although </w:t>
      </w:r>
      <w:r w:rsidR="00755F7E" w:rsidRPr="00B07B33">
        <w:t xml:space="preserve">only a few submissions addressed the </w:t>
      </w:r>
      <w:r w:rsidR="002879DD" w:rsidRPr="00B07B33">
        <w:t>adequacy of the</w:t>
      </w:r>
      <w:r w:rsidR="00755F7E" w:rsidRPr="00B07B33">
        <w:t xml:space="preserve"> notification period.</w:t>
      </w:r>
    </w:p>
    <w:p w14:paraId="47C39D4F" w14:textId="31E8A3D6" w:rsidR="00755F7E" w:rsidRPr="00B07B33" w:rsidRDefault="00CC38F9" w:rsidP="00763D52">
      <w:r w:rsidRPr="00B07B33">
        <w:t>F</w:t>
      </w:r>
      <w:r w:rsidR="00755F7E" w:rsidRPr="00B07B33">
        <w:t>ranchisees sought more certainty regarding tenure length and non</w:t>
      </w:r>
      <w:r w:rsidR="00DC2AD5">
        <w:noBreakHyphen/>
      </w:r>
      <w:r w:rsidR="00755F7E" w:rsidRPr="00B07B33">
        <w:t xml:space="preserve">renewal. </w:t>
      </w:r>
      <w:r w:rsidR="00854E08" w:rsidRPr="00B07B33">
        <w:t>They argued</w:t>
      </w:r>
      <w:r w:rsidR="00755F7E" w:rsidRPr="00B07B33">
        <w:t xml:space="preserve"> </w:t>
      </w:r>
      <w:r w:rsidR="00E13909" w:rsidRPr="00B07B33">
        <w:t xml:space="preserve">that certainty </w:t>
      </w:r>
      <w:r w:rsidR="00854E08" w:rsidRPr="00B07B33">
        <w:t>of</w:t>
      </w:r>
      <w:r w:rsidR="00E13909" w:rsidRPr="00B07B33">
        <w:t xml:space="preserve"> </w:t>
      </w:r>
      <w:r w:rsidR="004F52CB" w:rsidRPr="00B07B33">
        <w:t xml:space="preserve">tenure and renewal </w:t>
      </w:r>
      <w:r w:rsidR="000678F8" w:rsidRPr="00B07B33">
        <w:t>was</w:t>
      </w:r>
      <w:r w:rsidR="00755F7E" w:rsidRPr="00B07B33">
        <w:t xml:space="preserve"> </w:t>
      </w:r>
      <w:r w:rsidR="004F52CB" w:rsidRPr="00B07B33">
        <w:t xml:space="preserve">critical </w:t>
      </w:r>
      <w:r w:rsidR="00755F7E" w:rsidRPr="00B07B33">
        <w:t xml:space="preserve">for the opportunity to earn a return on their investment. Most franchisees suggested that the </w:t>
      </w:r>
      <w:r w:rsidR="00854E08" w:rsidRPr="00B07B33">
        <w:t xml:space="preserve">current </w:t>
      </w:r>
      <w:r w:rsidR="00755F7E" w:rsidRPr="00B07B33">
        <w:t xml:space="preserve">automotive provisions, particularly the opportunity to earn a return on investment, </w:t>
      </w:r>
      <w:r w:rsidR="008D7715" w:rsidRPr="00B07B33">
        <w:t xml:space="preserve">should </w:t>
      </w:r>
      <w:r w:rsidR="00755F7E" w:rsidRPr="00B07B33">
        <w:t>extend to all franchisees.</w:t>
      </w:r>
    </w:p>
    <w:p w14:paraId="1D4230A7" w14:textId="76ED171C" w:rsidR="00EF652F" w:rsidRPr="00B07B33" w:rsidRDefault="00BC61EC" w:rsidP="00763D52">
      <w:r w:rsidRPr="00B07B33">
        <w:t>When discussing tenure and non</w:t>
      </w:r>
      <w:r w:rsidR="00DC2AD5">
        <w:noBreakHyphen/>
      </w:r>
      <w:r w:rsidRPr="00B07B33">
        <w:t xml:space="preserve">renewal, franchisees </w:t>
      </w:r>
      <w:r w:rsidR="0051337F" w:rsidRPr="00B07B33">
        <w:t>reported</w:t>
      </w:r>
      <w:r w:rsidR="005166EC" w:rsidRPr="00B07B33">
        <w:t xml:space="preserve"> that</w:t>
      </w:r>
      <w:r w:rsidRPr="00B07B33">
        <w:t xml:space="preserve"> many issues compounded their concerns </w:t>
      </w:r>
      <w:r w:rsidR="001B72F2" w:rsidRPr="00B07B33">
        <w:t>about non</w:t>
      </w:r>
      <w:r w:rsidR="00DC2AD5">
        <w:noBreakHyphen/>
      </w:r>
      <w:r w:rsidR="001B72F2" w:rsidRPr="00B07B33">
        <w:t>renewal or</w:t>
      </w:r>
      <w:r w:rsidRPr="00B07B33">
        <w:t xml:space="preserve"> expiry of </w:t>
      </w:r>
      <w:r w:rsidR="001B72F2" w:rsidRPr="00B07B33">
        <w:t xml:space="preserve">their </w:t>
      </w:r>
      <w:r w:rsidRPr="00B07B33">
        <w:t xml:space="preserve">franchise agreements. </w:t>
      </w:r>
      <w:r w:rsidR="00F95774" w:rsidRPr="00B07B33">
        <w:t>Many f</w:t>
      </w:r>
      <w:r w:rsidR="003F64F0" w:rsidRPr="00B07B33">
        <w:t>ranchisee</w:t>
      </w:r>
      <w:r w:rsidR="00F95774" w:rsidRPr="00B07B33">
        <w:t>s</w:t>
      </w:r>
      <w:r w:rsidR="003F64F0" w:rsidRPr="00B07B33">
        <w:t xml:space="preserve"> </w:t>
      </w:r>
      <w:r w:rsidR="00F95774" w:rsidRPr="00B07B33">
        <w:t xml:space="preserve">alleged </w:t>
      </w:r>
      <w:r w:rsidR="00E5502C" w:rsidRPr="00B07B33">
        <w:t>that</w:t>
      </w:r>
      <w:r w:rsidRPr="00B07B33">
        <w:t xml:space="preserve"> unilateral changes to operations manuals, supply chain lock</w:t>
      </w:r>
      <w:r w:rsidR="00DC2AD5">
        <w:noBreakHyphen/>
      </w:r>
      <w:r w:rsidRPr="00B07B33">
        <w:t xml:space="preserve">in and inflated pricing, increased audits, </w:t>
      </w:r>
      <w:r w:rsidR="007B5997" w:rsidRPr="00B07B33">
        <w:t xml:space="preserve">and </w:t>
      </w:r>
      <w:r w:rsidR="000E7E9C" w:rsidRPr="00B07B33">
        <w:t xml:space="preserve">misuse of </w:t>
      </w:r>
      <w:r w:rsidRPr="00B07B33">
        <w:t>breach notices escalate</w:t>
      </w:r>
      <w:r w:rsidR="00DC7FBA" w:rsidRPr="00B07B33">
        <w:t>d</w:t>
      </w:r>
      <w:r w:rsidRPr="00B07B33">
        <w:t xml:space="preserve"> </w:t>
      </w:r>
      <w:r w:rsidR="0056659E" w:rsidRPr="00B07B33">
        <w:t>before</w:t>
      </w:r>
      <w:r w:rsidRPr="00B07B33">
        <w:t xml:space="preserve"> the expiry of </w:t>
      </w:r>
      <w:r w:rsidR="004121C7" w:rsidRPr="00B07B33">
        <w:t>their</w:t>
      </w:r>
      <w:r w:rsidRPr="00B07B33">
        <w:t xml:space="preserve"> franchise agreement</w:t>
      </w:r>
      <w:r w:rsidR="004121C7" w:rsidRPr="00B07B33">
        <w:t>s</w:t>
      </w:r>
      <w:r w:rsidRPr="00B07B33">
        <w:t xml:space="preserve">. </w:t>
      </w:r>
      <w:r w:rsidR="009B0F56" w:rsidRPr="00B07B33">
        <w:t xml:space="preserve">Some franchisee </w:t>
      </w:r>
      <w:r w:rsidR="00755F7E" w:rsidRPr="00B07B33">
        <w:t>submissions</w:t>
      </w:r>
      <w:r w:rsidRPr="00B07B33">
        <w:t xml:space="preserve"> </w:t>
      </w:r>
      <w:r w:rsidR="00862A36" w:rsidRPr="00B07B33">
        <w:t>alleged</w:t>
      </w:r>
      <w:r w:rsidRPr="00B07B33">
        <w:t xml:space="preserve"> that these behaviours were used to force them from their franchise</w:t>
      </w:r>
      <w:r w:rsidR="00862A36" w:rsidRPr="00B07B33">
        <w:t>,</w:t>
      </w:r>
      <w:r w:rsidRPr="00B07B33">
        <w:t xml:space="preserve"> so their franchise could be sold or converted to a corporate store.</w:t>
      </w:r>
    </w:p>
    <w:p w14:paraId="6F8E2F24" w14:textId="23E934C8" w:rsidR="00EF652F" w:rsidRPr="009F7C5F" w:rsidRDefault="00EF652F" w:rsidP="009F7C5F">
      <w:pPr>
        <w:pStyle w:val="NormalIndent"/>
      </w:pPr>
      <w:r w:rsidRPr="009F7C5F">
        <w:t xml:space="preserve">At the very least the </w:t>
      </w:r>
      <w:r w:rsidR="00A75D1E" w:rsidRPr="009F7C5F">
        <w:t>[</w:t>
      </w:r>
      <w:r w:rsidRPr="009F7C5F">
        <w:t>M</w:t>
      </w:r>
      <w:r w:rsidR="00A75D1E" w:rsidRPr="009F7C5F">
        <w:t>ercedes]</w:t>
      </w:r>
      <w:r w:rsidRPr="009F7C5F">
        <w:t xml:space="preserve"> decision legitimises the phenomenon known as burning and churning, where the franchisor deliberately repossesses a franchisee</w:t>
      </w:r>
      <w:r w:rsidR="00DC2AD5">
        <w:t>’</w:t>
      </w:r>
      <w:r w:rsidRPr="009F7C5F">
        <w:t>s business usually at the end of the first term and then resells it to gain the benefit of all the going in fees and charges.</w:t>
      </w:r>
      <w:r w:rsidR="00CC7FA9" w:rsidRPr="009F7C5F">
        <w:rPr>
          <w:rStyle w:val="FootnoteReference"/>
        </w:rPr>
        <w:footnoteReference w:id="177"/>
      </w:r>
      <w:r w:rsidRPr="009F7C5F">
        <w:t> </w:t>
      </w:r>
    </w:p>
    <w:p w14:paraId="21120A14" w14:textId="58E03BEA" w:rsidR="00BC61EC" w:rsidRPr="00B07B33" w:rsidRDefault="00DA2492" w:rsidP="009F7C5F">
      <w:r w:rsidRPr="00B07B33">
        <w:t xml:space="preserve">Many franchisees said </w:t>
      </w:r>
      <w:r w:rsidR="00B34868" w:rsidRPr="00B07B33">
        <w:t xml:space="preserve">they </w:t>
      </w:r>
      <w:r w:rsidR="007E46E7" w:rsidRPr="00B07B33">
        <w:t>felt</w:t>
      </w:r>
      <w:r w:rsidR="00BC61EC" w:rsidRPr="00B07B33">
        <w:t xml:space="preserve"> they </w:t>
      </w:r>
      <w:r w:rsidR="00B34868" w:rsidRPr="00B07B33">
        <w:t>had</w:t>
      </w:r>
      <w:r w:rsidR="00BC61EC" w:rsidRPr="00B07B33">
        <w:t xml:space="preserve"> </w:t>
      </w:r>
      <w:r w:rsidR="007E46E7" w:rsidRPr="00B07B33">
        <w:t xml:space="preserve">no choice but </w:t>
      </w:r>
      <w:r w:rsidR="00D06992" w:rsidRPr="00B07B33">
        <w:t>to accept a new agreement on a</w:t>
      </w:r>
      <w:r w:rsidR="00BC61EC" w:rsidRPr="00B07B33">
        <w:t xml:space="preserve"> </w:t>
      </w:r>
      <w:r w:rsidR="00DC2AD5">
        <w:t>‘</w:t>
      </w:r>
      <w:r w:rsidR="00BC61EC" w:rsidRPr="00B07B33">
        <w:t>take it or leave it</w:t>
      </w:r>
      <w:r w:rsidR="00DC2AD5">
        <w:t>’</w:t>
      </w:r>
      <w:r w:rsidR="00D06992" w:rsidRPr="00B07B33">
        <w:t xml:space="preserve"> basis</w:t>
      </w:r>
      <w:r w:rsidR="00BC61EC" w:rsidRPr="00B07B33">
        <w:t xml:space="preserve">. </w:t>
      </w:r>
    </w:p>
    <w:p w14:paraId="7B21631B" w14:textId="60800FDB" w:rsidR="006C1ACE" w:rsidRPr="000A4A76" w:rsidRDefault="006C1ACE" w:rsidP="000A4A76">
      <w:pPr>
        <w:pStyle w:val="NormalIndent"/>
      </w:pPr>
      <w:r w:rsidRPr="009F7C5F">
        <w:t xml:space="preserve">At the expiration of our current agreements, we have the choice of accepting the terms that </w:t>
      </w:r>
      <w:r w:rsidRPr="000A4A76">
        <w:t>will have a significant impact on our profitability and value of our business, or surrender the business back to the franchisor, effectively walking away from the goodwill we have built over the last 10 or 20 years. Again, we ask, how can this be legal?</w:t>
      </w:r>
      <w:r w:rsidR="009029E2" w:rsidRPr="000A4A76">
        <w:rPr>
          <w:rStyle w:val="FootnoteReference"/>
        </w:rPr>
        <w:footnoteReference w:id="178"/>
      </w:r>
      <w:r w:rsidRPr="000A4A76">
        <w:t xml:space="preserve"> </w:t>
      </w:r>
    </w:p>
    <w:p w14:paraId="336DD7E1" w14:textId="7147C77E" w:rsidR="00216B48" w:rsidRPr="000A4A76" w:rsidRDefault="00216B48" w:rsidP="000A4A76">
      <w:pPr>
        <w:pStyle w:val="NormalIndent"/>
      </w:pPr>
      <w:r w:rsidRPr="000A4A76">
        <w:t>Franchisees believe they are buying and dedicating themselves to a long</w:t>
      </w:r>
      <w:r w:rsidR="00DC2AD5">
        <w:noBreakHyphen/>
      </w:r>
      <w:r w:rsidRPr="000A4A76">
        <w:t>term opportunity. Continuity of tenure should be the default position. Any decision by the franchisor to terminate a franchisee</w:t>
      </w:r>
      <w:r w:rsidR="00DC2AD5">
        <w:t>’</w:t>
      </w:r>
      <w:r w:rsidRPr="000A4A76">
        <w:t>s agreement should be based on fair and objective criteria.</w:t>
      </w:r>
      <w:r w:rsidR="009029E2" w:rsidRPr="000A4A76">
        <w:rPr>
          <w:rStyle w:val="FootnoteReference"/>
        </w:rPr>
        <w:footnoteReference w:id="179"/>
      </w:r>
      <w:r w:rsidRPr="000A4A76">
        <w:t xml:space="preserve"> </w:t>
      </w:r>
    </w:p>
    <w:p w14:paraId="2850D7AF" w14:textId="71D59923" w:rsidR="00FC6076" w:rsidRPr="00B07B33" w:rsidRDefault="00FC6076" w:rsidP="009F7C5F">
      <w:r w:rsidRPr="00B07B33">
        <w:t xml:space="preserve">Retail leasing in shopping centres was raised in many submissions to the review. Small </w:t>
      </w:r>
      <w:r w:rsidR="00302FAE" w:rsidRPr="00B07B33">
        <w:t>b</w:t>
      </w:r>
      <w:r w:rsidRPr="00B07B33">
        <w:t xml:space="preserve">usiness </w:t>
      </w:r>
      <w:r w:rsidR="00302FAE" w:rsidRPr="00B07B33">
        <w:t>c</w:t>
      </w:r>
      <w:r w:rsidRPr="00B07B33">
        <w:t>ommissioners across Australia flagged the preponderance of leasing issue</w:t>
      </w:r>
      <w:r w:rsidR="0034368E" w:rsidRPr="00B07B33">
        <w:t xml:space="preserve"> complaints</w:t>
      </w:r>
      <w:r w:rsidRPr="00B07B33">
        <w:t>. Some franchisors, especially those who acted as the head le</w:t>
      </w:r>
      <w:r w:rsidR="00E64040" w:rsidRPr="00B07B33">
        <w:t>s</w:t>
      </w:r>
      <w:r w:rsidRPr="00B07B33">
        <w:t>see for their franchisees, commented that where leases cannot be renewed, this may also trigger an effective non</w:t>
      </w:r>
      <w:r w:rsidR="00DC2AD5">
        <w:noBreakHyphen/>
      </w:r>
      <w:r w:rsidRPr="00B07B33">
        <w:t xml:space="preserve">renewal of </w:t>
      </w:r>
      <w:r w:rsidR="00F6062C" w:rsidRPr="00B07B33">
        <w:t>their</w:t>
      </w:r>
      <w:r w:rsidRPr="00B07B33">
        <w:t xml:space="preserve"> franchise agreement. The </w:t>
      </w:r>
      <w:r w:rsidR="009029E2" w:rsidRPr="00B07B33">
        <w:t>FCA</w:t>
      </w:r>
      <w:r w:rsidRPr="00B07B33">
        <w:t xml:space="preserve"> commented that:</w:t>
      </w:r>
    </w:p>
    <w:p w14:paraId="0832E8DF" w14:textId="0A8A65BB" w:rsidR="00B313DC" w:rsidRPr="000A4A76" w:rsidRDefault="008F03FD" w:rsidP="000A4A76">
      <w:pPr>
        <w:pStyle w:val="NormalIndent"/>
      </w:pPr>
      <w:r w:rsidRPr="000A4A76">
        <w:t>In recent times landlords are seeking rental from tenants that were unable to trade during Covid, plus CPI rental increases under leases, whilst at the same time offering new tenants substantial rental discounts</w:t>
      </w:r>
      <w:r w:rsidR="00BE44EF">
        <w:t xml:space="preserve"> </w:t>
      </w:r>
      <w:r w:rsidR="00A647A5" w:rsidRPr="000A4A76">
        <w:t>…</w:t>
      </w:r>
      <w:r w:rsidR="00BE44EF">
        <w:t xml:space="preserve"> </w:t>
      </w:r>
      <w:r w:rsidR="000D6489" w:rsidRPr="000A4A76">
        <w:t>By far the major cause of most franchising disputes can be traced to the conduct of major shopping centre landlords.</w:t>
      </w:r>
      <w:r w:rsidR="009029E2" w:rsidRPr="00103775">
        <w:rPr>
          <w:rStyle w:val="FootnoteReference"/>
        </w:rPr>
        <w:footnoteReference w:id="180"/>
      </w:r>
      <w:r w:rsidR="000D6489" w:rsidRPr="000A4A76">
        <w:t xml:space="preserve"> </w:t>
      </w:r>
    </w:p>
    <w:p w14:paraId="6CA76963" w14:textId="55978AFC" w:rsidR="00BC43D6" w:rsidRPr="00B07B33" w:rsidRDefault="00BC43D6" w:rsidP="009F7C5F">
      <w:r w:rsidRPr="00B07B33">
        <w:t xml:space="preserve">Automotive franchisors and franchisees agreed that </w:t>
      </w:r>
      <w:r w:rsidR="00F7411C" w:rsidRPr="00B07B33">
        <w:t xml:space="preserve">the </w:t>
      </w:r>
      <w:r w:rsidRPr="00B07B33">
        <w:t>2020 reform</w:t>
      </w:r>
      <w:r w:rsidR="0077018D">
        <w:t xml:space="preserve">, which introduced a </w:t>
      </w:r>
      <w:r w:rsidRPr="00B07B33">
        <w:t>12</w:t>
      </w:r>
      <w:r w:rsidR="00DC2AD5">
        <w:noBreakHyphen/>
      </w:r>
      <w:r w:rsidRPr="00B07B33">
        <w:t>month end</w:t>
      </w:r>
      <w:r w:rsidR="00DC2AD5">
        <w:noBreakHyphen/>
      </w:r>
      <w:r w:rsidRPr="00B07B33">
        <w:t>of</w:t>
      </w:r>
      <w:r w:rsidR="00DC2AD5">
        <w:noBreakHyphen/>
      </w:r>
      <w:r w:rsidRPr="00B07B33">
        <w:t xml:space="preserve">term notification </w:t>
      </w:r>
      <w:r w:rsidR="0077018D">
        <w:t xml:space="preserve">requirement, </w:t>
      </w:r>
      <w:r w:rsidRPr="00B07B33">
        <w:t xml:space="preserve">had yet to be broadly tested. However, automotive franchisee representatives commented that the new provisions might have unintended consequences for new vehicle dealerships </w:t>
      </w:r>
      <w:r w:rsidR="009029E2" w:rsidRPr="00B07B33">
        <w:t>by</w:t>
      </w:r>
      <w:r w:rsidRPr="00B07B33">
        <w:t xml:space="preserve"> encourag</w:t>
      </w:r>
      <w:r w:rsidR="009029E2" w:rsidRPr="00B07B33">
        <w:t>ing</w:t>
      </w:r>
      <w:r w:rsidRPr="00B07B33">
        <w:t xml:space="preserve"> shorter</w:t>
      </w:r>
      <w:r w:rsidR="00DC2AD5">
        <w:noBreakHyphen/>
      </w:r>
      <w:r w:rsidRPr="00B07B33">
        <w:t xml:space="preserve">term </w:t>
      </w:r>
      <w:r w:rsidR="00DC71A9" w:rsidRPr="00B07B33">
        <w:t xml:space="preserve">tenure </w:t>
      </w:r>
      <w:r w:rsidRPr="00B07B33">
        <w:t>lengths.</w:t>
      </w:r>
    </w:p>
    <w:p w14:paraId="0B19AA43" w14:textId="177C3B21" w:rsidR="009E454F" w:rsidRPr="009F7C5F" w:rsidRDefault="00972BA7" w:rsidP="009F7C5F">
      <w:pPr>
        <w:pStyle w:val="NormalIndent"/>
      </w:pPr>
      <w:r w:rsidRPr="009F7C5F">
        <w:t>OEMs and Dealers are now required to provide a reason when they do not renew an agreement. They are also required to provide 12</w:t>
      </w:r>
      <w:r w:rsidR="00DC2AD5">
        <w:noBreakHyphen/>
      </w:r>
      <w:r w:rsidRPr="009F7C5F">
        <w:t>months</w:t>
      </w:r>
      <w:r w:rsidR="00DC2AD5">
        <w:t>’</w:t>
      </w:r>
      <w:r w:rsidRPr="009F7C5F">
        <w:t xml:space="preserve"> notice if they intend not to renew an agreement. Unfortunately, the regulations allow the 12</w:t>
      </w:r>
      <w:r w:rsidR="00DC2AD5">
        <w:noBreakHyphen/>
      </w:r>
      <w:r w:rsidRPr="009F7C5F">
        <w:t>month requirement to be waived if the agreement is for a period of less than 12</w:t>
      </w:r>
      <w:r w:rsidR="00DC2AD5">
        <w:noBreakHyphen/>
      </w:r>
      <w:r w:rsidRPr="009F7C5F">
        <w:t xml:space="preserve">months, in which case the notice period is </w:t>
      </w:r>
      <w:r w:rsidR="00601678">
        <w:t>6 </w:t>
      </w:r>
      <w:r w:rsidRPr="009F7C5F">
        <w:t xml:space="preserve">months. It also reduces the notice period to one month if the agreement is </w:t>
      </w:r>
      <w:r w:rsidR="00601678">
        <w:t>6 </w:t>
      </w:r>
      <w:r w:rsidRPr="009F7C5F">
        <w:t>months or less.</w:t>
      </w:r>
      <w:r w:rsidR="009A367D" w:rsidRPr="009F7C5F">
        <w:t xml:space="preserve"> There is a real risk that this element of the regulations will result in OEMs offering shorter terms so that they can provide the shortest notice period possible.</w:t>
      </w:r>
      <w:r w:rsidR="009D2BA2" w:rsidRPr="00103775">
        <w:rPr>
          <w:rStyle w:val="FootnoteReference"/>
        </w:rPr>
        <w:footnoteReference w:id="181"/>
      </w:r>
      <w:r w:rsidR="00490AB0" w:rsidRPr="009F7C5F">
        <w:t xml:space="preserve"> </w:t>
      </w:r>
    </w:p>
    <w:p w14:paraId="4A8F478C" w14:textId="3C8A73D3" w:rsidR="008D5950" w:rsidRPr="00B07B33" w:rsidRDefault="00A363DA" w:rsidP="009F7C5F">
      <w:pPr>
        <w:rPr>
          <w:sz w:val="20"/>
          <w:szCs w:val="18"/>
        </w:rPr>
      </w:pPr>
      <w:r w:rsidRPr="00B07B33">
        <w:t>M</w:t>
      </w:r>
      <w:r w:rsidR="003F4C9D" w:rsidRPr="00B07B33">
        <w:t xml:space="preserve">ost submissions acknowledged that </w:t>
      </w:r>
      <w:r w:rsidR="004426E2" w:rsidRPr="00B07B33">
        <w:t>the</w:t>
      </w:r>
      <w:r w:rsidR="003F4C9D" w:rsidRPr="00B07B33">
        <w:t xml:space="preserve"> </w:t>
      </w:r>
      <w:r w:rsidR="007E1C14" w:rsidRPr="00B07B33">
        <w:t xml:space="preserve">imposition of </w:t>
      </w:r>
      <w:r w:rsidR="003F4C9D" w:rsidRPr="00B07B33">
        <w:t xml:space="preserve">minimum and maximum tenure </w:t>
      </w:r>
      <w:r w:rsidR="00393058" w:rsidRPr="00B07B33">
        <w:t>lengths</w:t>
      </w:r>
      <w:r w:rsidR="003F4C9D" w:rsidRPr="00B07B33">
        <w:t xml:space="preserve"> </w:t>
      </w:r>
      <w:r w:rsidRPr="00B07B33">
        <w:t>was</w:t>
      </w:r>
      <w:r w:rsidR="003F4C9D" w:rsidRPr="00B07B33">
        <w:t xml:space="preserve"> </w:t>
      </w:r>
      <w:r w:rsidR="00393058" w:rsidRPr="00B07B33">
        <w:t>undesirable</w:t>
      </w:r>
      <w:r w:rsidR="003F4C9D" w:rsidRPr="00B07B33">
        <w:t>.</w:t>
      </w:r>
      <w:r w:rsidR="008E2F4B" w:rsidRPr="00B07B33">
        <w:t xml:space="preserve"> </w:t>
      </w:r>
      <w:r w:rsidR="00A67A64" w:rsidRPr="00B07B33">
        <w:t xml:space="preserve">Establishing minimum tenure lengths would not address the </w:t>
      </w:r>
      <w:r w:rsidR="00B2545C" w:rsidRPr="00B07B33">
        <w:t xml:space="preserve">issues leading </w:t>
      </w:r>
      <w:r w:rsidR="008D5950" w:rsidRPr="00B07B33">
        <w:t>to</w:t>
      </w:r>
      <w:r w:rsidR="00000456" w:rsidRPr="00B07B33">
        <w:t xml:space="preserve"> </w:t>
      </w:r>
      <w:r w:rsidR="00371486" w:rsidRPr="00B07B33">
        <w:t>disagreements concerning</w:t>
      </w:r>
      <w:r w:rsidR="00A67A64" w:rsidRPr="00B07B33" w:rsidDel="00371486">
        <w:t xml:space="preserve"> </w:t>
      </w:r>
      <w:r w:rsidR="00A67A64" w:rsidRPr="00B07B33">
        <w:t>non</w:t>
      </w:r>
      <w:r w:rsidR="00DC2AD5">
        <w:noBreakHyphen/>
      </w:r>
      <w:r w:rsidR="00A67A64" w:rsidRPr="00B07B33">
        <w:t>renewal and expiry of franchise agreements</w:t>
      </w:r>
      <w:r w:rsidR="003E629D" w:rsidRPr="00B07B33">
        <w:t>.</w:t>
      </w:r>
      <w:r w:rsidRPr="00B07B33">
        <w:t xml:space="preserve"> </w:t>
      </w:r>
      <w:r w:rsidR="00D72713" w:rsidRPr="00B07B33">
        <w:t xml:space="preserve">Many submissions noted </w:t>
      </w:r>
      <w:r w:rsidR="008D5950" w:rsidRPr="00B07B33">
        <w:t xml:space="preserve">that </w:t>
      </w:r>
      <w:r w:rsidR="009B55B4" w:rsidRPr="00B07B33">
        <w:t xml:space="preserve">adopting a </w:t>
      </w:r>
      <w:r w:rsidR="00DC2AD5">
        <w:t>‘</w:t>
      </w:r>
      <w:r w:rsidR="00000456" w:rsidRPr="00B07B33">
        <w:t>one</w:t>
      </w:r>
      <w:r w:rsidR="00DC2AD5">
        <w:noBreakHyphen/>
      </w:r>
      <w:r w:rsidR="00000456" w:rsidRPr="00B07B33">
        <w:t>size</w:t>
      </w:r>
      <w:r w:rsidR="00DC2AD5">
        <w:noBreakHyphen/>
      </w:r>
      <w:r w:rsidR="00000456" w:rsidRPr="00B07B33">
        <w:t>fits</w:t>
      </w:r>
      <w:r w:rsidR="00DC2AD5">
        <w:noBreakHyphen/>
      </w:r>
      <w:r w:rsidR="00000456" w:rsidRPr="00B07B33">
        <w:t>all</w:t>
      </w:r>
      <w:r w:rsidR="00DC2AD5">
        <w:t>’</w:t>
      </w:r>
      <w:r w:rsidR="009B55B4" w:rsidRPr="00B07B33">
        <w:t xml:space="preserve"> standard</w:t>
      </w:r>
      <w:r w:rsidR="00000456" w:rsidRPr="00B07B33">
        <w:t xml:space="preserve"> tenure requirement may have unintended consequences</w:t>
      </w:r>
      <w:r w:rsidR="00ED6B5D" w:rsidRPr="00B07B33">
        <w:t xml:space="preserve"> because of</w:t>
      </w:r>
      <w:r w:rsidR="00000456" w:rsidRPr="00B07B33">
        <w:t xml:space="preserve"> </w:t>
      </w:r>
      <w:r w:rsidR="00D72713" w:rsidRPr="00B07B33">
        <w:t xml:space="preserve">the </w:t>
      </w:r>
      <w:r w:rsidR="000A62FE" w:rsidRPr="00B07B33">
        <w:t xml:space="preserve">diversity </w:t>
      </w:r>
      <w:r w:rsidR="008D5950" w:rsidRPr="00B07B33">
        <w:t xml:space="preserve">of industries covered by the Code. </w:t>
      </w:r>
    </w:p>
    <w:p w14:paraId="1A5BA18F" w14:textId="34A00986" w:rsidR="006B39C7" w:rsidRPr="009F7C5F" w:rsidRDefault="006F6E9D" w:rsidP="009F7C5F">
      <w:pPr>
        <w:pStyle w:val="Heading3"/>
      </w:pPr>
      <w:r w:rsidRPr="009F7C5F">
        <w:t>Observations</w:t>
      </w:r>
    </w:p>
    <w:p w14:paraId="5B493250" w14:textId="2EF05971" w:rsidR="00061740" w:rsidRPr="007837A3" w:rsidRDefault="00061740" w:rsidP="000A4A76">
      <w:pPr>
        <w:rPr>
          <w:spacing w:val="-2"/>
          <w:bdr w:val="none" w:sz="0" w:space="0" w:color="auto" w:frame="1"/>
        </w:rPr>
      </w:pPr>
      <w:r w:rsidRPr="007837A3">
        <w:rPr>
          <w:spacing w:val="-2"/>
          <w:bdr w:val="none" w:sz="0" w:space="0" w:color="auto" w:frame="1"/>
        </w:rPr>
        <w:t>Non</w:t>
      </w:r>
      <w:r w:rsidR="00DC2AD5" w:rsidRPr="007837A3">
        <w:rPr>
          <w:spacing w:val="-2"/>
          <w:bdr w:val="none" w:sz="0" w:space="0" w:color="auto" w:frame="1"/>
        </w:rPr>
        <w:noBreakHyphen/>
      </w:r>
      <w:r w:rsidRPr="007837A3">
        <w:rPr>
          <w:spacing w:val="-2"/>
          <w:bdr w:val="none" w:sz="0" w:space="0" w:color="auto" w:frame="1"/>
        </w:rPr>
        <w:t>renewal of franchise agreements continues to be a cause of concern for franchisees. However,</w:t>
      </w:r>
      <w:r w:rsidR="007837A3" w:rsidRPr="007837A3">
        <w:rPr>
          <w:spacing w:val="-2"/>
          <w:bdr w:val="none" w:sz="0" w:space="0" w:color="auto" w:frame="1"/>
        </w:rPr>
        <w:t xml:space="preserve"> </w:t>
      </w:r>
      <w:r w:rsidRPr="007837A3">
        <w:rPr>
          <w:spacing w:val="-2"/>
          <w:bdr w:val="none" w:sz="0" w:space="0" w:color="auto" w:frame="1"/>
        </w:rPr>
        <w:t xml:space="preserve">there are no enduring legal rights </w:t>
      </w:r>
      <w:r w:rsidR="003C1945" w:rsidRPr="007837A3">
        <w:rPr>
          <w:spacing w:val="-2"/>
          <w:bdr w:val="none" w:sz="0" w:space="0" w:color="auto" w:frame="1"/>
        </w:rPr>
        <w:t>concerning</w:t>
      </w:r>
      <w:r w:rsidRPr="007837A3">
        <w:rPr>
          <w:spacing w:val="-2"/>
          <w:bdr w:val="none" w:sz="0" w:space="0" w:color="auto" w:frame="1"/>
        </w:rPr>
        <w:t xml:space="preserve"> renewal of the agreement or renewal on the same terms.</w:t>
      </w:r>
    </w:p>
    <w:p w14:paraId="29247B07" w14:textId="1E9ECE5F" w:rsidR="00061740" w:rsidRPr="00B07B33" w:rsidRDefault="00061740" w:rsidP="000A4A76">
      <w:pPr>
        <w:rPr>
          <w:bdr w:val="none" w:sz="0" w:space="0" w:color="auto" w:frame="1"/>
        </w:rPr>
      </w:pPr>
      <w:r w:rsidRPr="00B07B33">
        <w:rPr>
          <w:bdr w:val="none" w:sz="0" w:space="0" w:color="auto" w:frame="1"/>
        </w:rPr>
        <w:t xml:space="preserve">Outside the automotive sector, many submissions commented on the usefulness of </w:t>
      </w:r>
      <w:r w:rsidR="00E71BBD" w:rsidRPr="00B07B33">
        <w:rPr>
          <w:bdr w:val="none" w:sz="0" w:space="0" w:color="auto" w:frame="1"/>
        </w:rPr>
        <w:t>c</w:t>
      </w:r>
      <w:r w:rsidRPr="00B07B33">
        <w:rPr>
          <w:bdr w:val="none" w:sz="0" w:space="0" w:color="auto" w:frame="1"/>
        </w:rPr>
        <w:t>lause 46B, which requires that a franchisor not enter into a new vehicle dealership agreement unless the agreement provides a reasonable opportunity for a return on the franchisee</w:t>
      </w:r>
      <w:r w:rsidR="00DC2AD5">
        <w:rPr>
          <w:bdr w:val="none" w:sz="0" w:space="0" w:color="auto" w:frame="1"/>
        </w:rPr>
        <w:t>’</w:t>
      </w:r>
      <w:r w:rsidRPr="00B07B33">
        <w:rPr>
          <w:bdr w:val="none" w:sz="0" w:space="0" w:color="auto" w:frame="1"/>
        </w:rPr>
        <w:t xml:space="preserve">s investment. For many, </w:t>
      </w:r>
      <w:r w:rsidR="00E71BBD" w:rsidRPr="00B07B33">
        <w:rPr>
          <w:bdr w:val="none" w:sz="0" w:space="0" w:color="auto" w:frame="1"/>
        </w:rPr>
        <w:t>c</w:t>
      </w:r>
      <w:r w:rsidRPr="00B07B33">
        <w:rPr>
          <w:bdr w:val="none" w:sz="0" w:space="0" w:color="auto" w:frame="1"/>
        </w:rPr>
        <w:t>lause 46B was the most helpful way to inform franchise negotiations and agreements. Many franchisor and franchisee submissions agreed that the term of a franchise agreement should</w:t>
      </w:r>
      <w:r w:rsidR="00CE1FE4" w:rsidRPr="00B07B33">
        <w:rPr>
          <w:bdr w:val="none" w:sz="0" w:space="0" w:color="auto" w:frame="1"/>
        </w:rPr>
        <w:t>,</w:t>
      </w:r>
      <w:r w:rsidRPr="00B07B33">
        <w:rPr>
          <w:bdr w:val="none" w:sz="0" w:space="0" w:color="auto" w:frame="1"/>
        </w:rPr>
        <w:t xml:space="preserve"> </w:t>
      </w:r>
      <w:r w:rsidR="00103DF2" w:rsidRPr="00B07B33">
        <w:rPr>
          <w:bdr w:val="none" w:sz="0" w:space="0" w:color="auto" w:frame="1"/>
        </w:rPr>
        <w:t>in principle</w:t>
      </w:r>
      <w:r w:rsidR="00CE1FE4" w:rsidRPr="00B07B33">
        <w:rPr>
          <w:bdr w:val="none" w:sz="0" w:space="0" w:color="auto" w:frame="1"/>
        </w:rPr>
        <w:t>, reflect the level of investment and provide the opportunity to earn a return on the investment during the agreement.</w:t>
      </w:r>
    </w:p>
    <w:p w14:paraId="45834C5B" w14:textId="5185BFFB" w:rsidR="00977139" w:rsidRPr="001157F2" w:rsidRDefault="00061740" w:rsidP="000A4A76">
      <w:r w:rsidRPr="00B07B33">
        <w:rPr>
          <w:bdr w:val="none" w:sz="0" w:space="0" w:color="auto" w:frame="1"/>
        </w:rPr>
        <w:t>It is also important to note that external factors often influence the non</w:t>
      </w:r>
      <w:r w:rsidR="00DC2AD5">
        <w:rPr>
          <w:bdr w:val="none" w:sz="0" w:space="0" w:color="auto" w:frame="1"/>
        </w:rPr>
        <w:noBreakHyphen/>
      </w:r>
      <w:r w:rsidRPr="00B07B33">
        <w:rPr>
          <w:bdr w:val="none" w:sz="0" w:space="0" w:color="auto" w:frame="1"/>
        </w:rPr>
        <w:t xml:space="preserve">renewal and expiry of franchise agreements. </w:t>
      </w:r>
      <w:r w:rsidR="00F333E8" w:rsidRPr="00B07B33">
        <w:rPr>
          <w:bdr w:val="none" w:sz="0" w:space="0" w:color="auto" w:frame="1"/>
        </w:rPr>
        <w:t xml:space="preserve">One example is retail leases, which are often outside the control of either the franchisors or franchisee: if a landlord refuses to renew a franchisee lease, the franchise agreement cannot continue. These issues cannot be dealt with by any reform of the Code. </w:t>
      </w:r>
    </w:p>
    <w:p w14:paraId="7E613E55" w14:textId="34106ECF" w:rsidR="00BF6941" w:rsidRPr="009F7C5F" w:rsidRDefault="005478ED" w:rsidP="009F7C5F">
      <w:pPr>
        <w:pStyle w:val="Heading2Numbered"/>
      </w:pPr>
      <w:bookmarkStart w:id="192" w:name="_Ref150266986"/>
      <w:bookmarkStart w:id="193" w:name="_Toc156484490"/>
      <w:r w:rsidRPr="009F7C5F">
        <w:t>Goodwill and restraint of trade</w:t>
      </w:r>
      <w:bookmarkEnd w:id="192"/>
      <w:bookmarkEnd w:id="193"/>
      <w:r w:rsidRPr="009F7C5F">
        <w:t xml:space="preserve"> </w:t>
      </w:r>
    </w:p>
    <w:p w14:paraId="3AFA620F" w14:textId="1D483B22" w:rsidR="00D7722D" w:rsidRPr="009F7C5F" w:rsidRDefault="00DA168E" w:rsidP="009F7C5F">
      <w:pPr>
        <w:pStyle w:val="Heading3"/>
      </w:pPr>
      <w:r w:rsidRPr="009F7C5F">
        <w:t>Existing</w:t>
      </w:r>
      <w:r w:rsidR="005478ED" w:rsidRPr="009F7C5F">
        <w:t xml:space="preserve"> approach</w:t>
      </w:r>
    </w:p>
    <w:p w14:paraId="5F7416A4" w14:textId="77777777" w:rsidR="003A6E54" w:rsidRPr="00B07B33" w:rsidRDefault="003A6E54" w:rsidP="000A4A76">
      <w:r w:rsidRPr="00B07B33">
        <w:t>Two issues that often cause disputation at the conclusion of a franchise agreement are the treatment of goodwill and the imposition of restraint of trade clauses.</w:t>
      </w:r>
    </w:p>
    <w:p w14:paraId="4280802C" w14:textId="6FF5DD7C" w:rsidR="00F66D26" w:rsidRPr="00103775" w:rsidRDefault="00F66D26" w:rsidP="00103775">
      <w:r w:rsidRPr="00103775">
        <w:t xml:space="preserve">Goodwill is an intangible asset </w:t>
      </w:r>
      <w:r w:rsidR="00D82436" w:rsidRPr="00103775">
        <w:t>arising from the reputation of a business and its relations with its customers, distinct from the value of its stock.</w:t>
      </w:r>
      <w:r w:rsidR="00D82436" w:rsidRPr="00103775">
        <w:rPr>
          <w:rStyle w:val="FootnoteReference"/>
        </w:rPr>
        <w:footnoteReference w:id="182"/>
      </w:r>
      <w:r w:rsidR="00C93340" w:rsidRPr="00103775">
        <w:rPr>
          <w:rStyle w:val="FootnoteReference"/>
        </w:rPr>
        <w:t xml:space="preserve"> </w:t>
      </w:r>
      <w:r w:rsidRPr="00103775">
        <w:t>When a person or a firm buys another business, goodwill is the premium paid above the fair market value of all its assets, less liabilities.</w:t>
      </w:r>
    </w:p>
    <w:p w14:paraId="189D1EAF" w14:textId="65B6EB1C" w:rsidR="006D632B" w:rsidRPr="007837A3" w:rsidRDefault="00D7722D" w:rsidP="007837A3">
      <w:r w:rsidRPr="007837A3">
        <w:t xml:space="preserve">The Code does not </w:t>
      </w:r>
      <w:r w:rsidR="009F42DB" w:rsidRPr="007837A3">
        <w:t xml:space="preserve">provide </w:t>
      </w:r>
      <w:r w:rsidRPr="007837A3">
        <w:t xml:space="preserve">a franchisee any </w:t>
      </w:r>
      <w:r w:rsidR="003A6E54" w:rsidRPr="007837A3">
        <w:rPr>
          <w:rStyle w:val="Emphasis"/>
          <w:spacing w:val="-3"/>
        </w:rPr>
        <w:t>automatic</w:t>
      </w:r>
      <w:r w:rsidR="003A6E54" w:rsidRPr="007837A3">
        <w:t xml:space="preserve"> </w:t>
      </w:r>
      <w:r w:rsidRPr="007837A3">
        <w:t>entitlement to goodwill associated with the franchisee</w:t>
      </w:r>
      <w:r w:rsidR="00DC2AD5" w:rsidRPr="007837A3">
        <w:t>’</w:t>
      </w:r>
      <w:r w:rsidRPr="007837A3">
        <w:t>s business at the end of the term of a franchise agreement.</w:t>
      </w:r>
      <w:r w:rsidR="005478ED" w:rsidRPr="007837A3">
        <w:t xml:space="preserve"> </w:t>
      </w:r>
      <w:r w:rsidR="003A6E54" w:rsidRPr="007837A3">
        <w:t xml:space="preserve">However, it does </w:t>
      </w:r>
      <w:r w:rsidR="00A512AB" w:rsidRPr="007837A3">
        <w:t xml:space="preserve">require </w:t>
      </w:r>
      <w:r w:rsidR="00156797" w:rsidRPr="007837A3">
        <w:t xml:space="preserve">disclosure documentation to include </w:t>
      </w:r>
      <w:r w:rsidR="009008B2" w:rsidRPr="007837A3">
        <w:t>details</w:t>
      </w:r>
      <w:r w:rsidR="00125B23" w:rsidRPr="007837A3">
        <w:t xml:space="preserve"> of the prospective franchisee</w:t>
      </w:r>
      <w:r w:rsidR="00DC2AD5" w:rsidRPr="007837A3">
        <w:t>’</w:t>
      </w:r>
      <w:r w:rsidR="0067771D" w:rsidRPr="007837A3">
        <w:t xml:space="preserve">s rights relating to </w:t>
      </w:r>
      <w:r w:rsidR="00363CDE" w:rsidRPr="007837A3">
        <w:t>any goodwill</w:t>
      </w:r>
      <w:r w:rsidR="003A6E54" w:rsidRPr="007837A3">
        <w:t xml:space="preserve">. </w:t>
      </w:r>
    </w:p>
    <w:p w14:paraId="6DB4A174" w14:textId="151175C6" w:rsidR="009F42DB" w:rsidRPr="007837A3" w:rsidRDefault="003C627C" w:rsidP="007837A3">
      <w:r w:rsidRPr="007837A3">
        <w:t xml:space="preserve">Restraint of trade </w:t>
      </w:r>
      <w:r w:rsidR="00127D9B" w:rsidRPr="007837A3">
        <w:t xml:space="preserve">clauses </w:t>
      </w:r>
      <w:r w:rsidR="00282925" w:rsidRPr="007837A3">
        <w:t>in franchise agreements prevent a franchisee from operating or working in a similar</w:t>
      </w:r>
      <w:r w:rsidRPr="007837A3">
        <w:t xml:space="preserve"> business </w:t>
      </w:r>
      <w:r w:rsidR="00282925" w:rsidRPr="007837A3">
        <w:t>for a specified time after</w:t>
      </w:r>
      <w:r w:rsidRPr="007837A3">
        <w:t xml:space="preserve"> the </w:t>
      </w:r>
      <w:r w:rsidR="00282925" w:rsidRPr="007837A3">
        <w:t>end</w:t>
      </w:r>
      <w:r w:rsidRPr="007837A3">
        <w:t xml:space="preserve"> of the </w:t>
      </w:r>
      <w:r w:rsidR="00282925" w:rsidRPr="007837A3">
        <w:t>franchise agreement.</w:t>
      </w:r>
      <w:r w:rsidRPr="007837A3">
        <w:t xml:space="preserve"> The Code does not p</w:t>
      </w:r>
      <w:r w:rsidR="00250F99" w:rsidRPr="007837A3">
        <w:t xml:space="preserve">revent franchisors from including restraints of trade in </w:t>
      </w:r>
      <w:r w:rsidR="00A72C99" w:rsidRPr="007837A3">
        <w:t xml:space="preserve">franchise </w:t>
      </w:r>
      <w:r w:rsidR="00250F99" w:rsidRPr="007837A3">
        <w:t>agreements</w:t>
      </w:r>
      <w:r w:rsidR="00BC53E2" w:rsidRPr="007837A3">
        <w:t>.</w:t>
      </w:r>
      <w:r w:rsidR="00250F99" w:rsidRPr="007837A3">
        <w:t xml:space="preserve"> </w:t>
      </w:r>
      <w:r w:rsidR="00BC53E2" w:rsidRPr="007837A3">
        <w:t>H</w:t>
      </w:r>
      <w:r w:rsidR="00250F99" w:rsidRPr="007837A3">
        <w:t>owever</w:t>
      </w:r>
      <w:r w:rsidR="0021135E" w:rsidRPr="007837A3">
        <w:t>,</w:t>
      </w:r>
      <w:r w:rsidR="00250F99" w:rsidRPr="007837A3">
        <w:t xml:space="preserve"> </w:t>
      </w:r>
      <w:r w:rsidR="00A72C99" w:rsidRPr="007837A3">
        <w:t>i</w:t>
      </w:r>
      <w:r w:rsidR="00250F99" w:rsidRPr="007837A3">
        <w:t>t does make them unenforceable in</w:t>
      </w:r>
      <w:r w:rsidR="00556300" w:rsidRPr="007837A3">
        <w:t xml:space="preserve"> </w:t>
      </w:r>
      <w:r w:rsidR="00DE62BB" w:rsidRPr="007837A3">
        <w:t xml:space="preserve">some </w:t>
      </w:r>
      <w:r w:rsidR="00556300" w:rsidRPr="007837A3">
        <w:t xml:space="preserve">circumstances </w:t>
      </w:r>
      <w:r w:rsidR="002749C8" w:rsidRPr="007837A3">
        <w:t>if</w:t>
      </w:r>
      <w:r w:rsidR="00362615" w:rsidRPr="007837A3">
        <w:t xml:space="preserve"> the franchisor has not compensated the franchisee for goodwill</w:t>
      </w:r>
      <w:r w:rsidR="00F07831" w:rsidRPr="007837A3">
        <w:t>.</w:t>
      </w:r>
      <w:r w:rsidR="00556300" w:rsidRPr="007837A3">
        <w:t xml:space="preserve"> </w:t>
      </w:r>
    </w:p>
    <w:p w14:paraId="1E897D02" w14:textId="4F25A140" w:rsidR="00F64C39" w:rsidRPr="00B07B33" w:rsidRDefault="00747ADE" w:rsidP="009F7C5F">
      <w:r w:rsidRPr="00B07B33">
        <w:t>Because they can be harmful to competition, there are also other limits on the use of r</w:t>
      </w:r>
      <w:r w:rsidR="005625C6" w:rsidRPr="00B07B33">
        <w:t>estraint of trade</w:t>
      </w:r>
      <w:r w:rsidRPr="00B07B33">
        <w:t xml:space="preserve"> clauses. They</w:t>
      </w:r>
      <w:r w:rsidR="005213CC" w:rsidRPr="00B07B33">
        <w:t xml:space="preserve"> are </w:t>
      </w:r>
      <w:r w:rsidR="000C12DC" w:rsidRPr="00B07B33">
        <w:t>only</w:t>
      </w:r>
      <w:r w:rsidR="005213CC" w:rsidRPr="00B07B33">
        <w:t xml:space="preserve"> enforce</w:t>
      </w:r>
      <w:r w:rsidR="002C69A0" w:rsidRPr="00B07B33">
        <w:t xml:space="preserve">able under the common law </w:t>
      </w:r>
      <w:r w:rsidR="000C12DC" w:rsidRPr="00B07B33">
        <w:t>if</w:t>
      </w:r>
      <w:r w:rsidR="002C69A0" w:rsidRPr="00B07B33">
        <w:t xml:space="preserve"> they are reasonable and proportionate.</w:t>
      </w:r>
      <w:r w:rsidR="000954A5" w:rsidRPr="00B07B33">
        <w:t xml:space="preserve"> </w:t>
      </w:r>
      <w:r w:rsidRPr="00B07B33">
        <w:t xml:space="preserve">They may also be considered unfair contract terms under the provisions of the ACL. </w:t>
      </w:r>
    </w:p>
    <w:p w14:paraId="63BB68F3" w14:textId="6166A053" w:rsidR="005478ED" w:rsidRPr="009F7C5F" w:rsidRDefault="0097102C" w:rsidP="009F7C5F">
      <w:pPr>
        <w:pStyle w:val="Heading3"/>
      </w:pPr>
      <w:r w:rsidRPr="009F7C5F">
        <w:t>What we heard</w:t>
      </w:r>
    </w:p>
    <w:p w14:paraId="64805AA9" w14:textId="381B019F" w:rsidR="00445B3B" w:rsidRPr="00B07B33" w:rsidRDefault="00D432D6" w:rsidP="000A4A76">
      <w:r w:rsidRPr="00B07B33">
        <w:t>Most</w:t>
      </w:r>
      <w:r w:rsidR="00445B3B" w:rsidRPr="00B07B33">
        <w:t xml:space="preserve"> franchisee submissions </w:t>
      </w:r>
      <w:r w:rsidR="000C74C5" w:rsidRPr="00B07B33">
        <w:t>raised</w:t>
      </w:r>
      <w:r w:rsidR="00445B3B" w:rsidRPr="00B07B33">
        <w:t xml:space="preserve"> </w:t>
      </w:r>
      <w:r w:rsidRPr="00B07B33">
        <w:t xml:space="preserve">the issue of </w:t>
      </w:r>
      <w:r w:rsidR="00445B3B" w:rsidRPr="00B07B33">
        <w:t xml:space="preserve">goodwill. </w:t>
      </w:r>
      <w:r w:rsidR="00AB6F8F" w:rsidRPr="00B07B33">
        <w:t>In those submissions</w:t>
      </w:r>
      <w:r w:rsidR="0099024C" w:rsidRPr="00B07B33">
        <w:t>,</w:t>
      </w:r>
      <w:r w:rsidR="00445B3B" w:rsidRPr="00B07B33">
        <w:t xml:space="preserve"> franchisees </w:t>
      </w:r>
      <w:r w:rsidR="00975788" w:rsidRPr="00B07B33">
        <w:t>stated that</w:t>
      </w:r>
      <w:r w:rsidR="00445B3B" w:rsidRPr="00B07B33">
        <w:t xml:space="preserve"> they could not understand how their hard work, staff training, additional promotion of the brand </w:t>
      </w:r>
      <w:r w:rsidR="002E7B34" w:rsidRPr="00B07B33">
        <w:t>(</w:t>
      </w:r>
      <w:r w:rsidR="00445B3B" w:rsidRPr="00B07B33">
        <w:t xml:space="preserve">outside of the </w:t>
      </w:r>
      <w:r w:rsidR="0099024C" w:rsidRPr="00B07B33">
        <w:t>franchisor</w:t>
      </w:r>
      <w:r w:rsidR="00DC2AD5">
        <w:t>’</w:t>
      </w:r>
      <w:r w:rsidR="0099024C" w:rsidRPr="00B07B33">
        <w:t>s</w:t>
      </w:r>
      <w:r w:rsidR="005D33FB" w:rsidRPr="00B07B33">
        <w:t xml:space="preserve"> </w:t>
      </w:r>
      <w:r w:rsidR="00445B3B" w:rsidRPr="00B07B33">
        <w:t>marketing</w:t>
      </w:r>
      <w:r w:rsidR="005D33FB" w:rsidRPr="00B07B33">
        <w:t>)</w:t>
      </w:r>
      <w:r w:rsidR="00445B3B" w:rsidRPr="00B07B33">
        <w:t>, and capital investment</w:t>
      </w:r>
      <w:r w:rsidR="00622B90" w:rsidRPr="00B07B33">
        <w:t>s</w:t>
      </w:r>
      <w:r w:rsidR="00445B3B" w:rsidRPr="00B07B33">
        <w:t xml:space="preserve"> meant they had not created a degree of goodwill</w:t>
      </w:r>
      <w:r w:rsidR="00B7575F" w:rsidRPr="00B07B33">
        <w:t>.</w:t>
      </w:r>
      <w:r w:rsidR="00445B3B" w:rsidRPr="00B07B33">
        <w:t xml:space="preserve"> </w:t>
      </w:r>
    </w:p>
    <w:p w14:paraId="519BA3C8" w14:textId="1C8A318C" w:rsidR="004D06C9" w:rsidRPr="000A4A76" w:rsidRDefault="004D06C9" w:rsidP="000A4A76">
      <w:pPr>
        <w:pStyle w:val="NormalIndent"/>
      </w:pPr>
      <w:r w:rsidRPr="000A4A76">
        <w:t>Some agreements specifically state that no matter how much risk the franchisee took, or how much of a business they built, they have no entitlement for compensation in relation to goodwill.</w:t>
      </w:r>
      <w:r w:rsidRPr="000A4A76">
        <w:rPr>
          <w:rStyle w:val="FootnoteReference"/>
        </w:rPr>
        <w:footnoteReference w:id="183"/>
      </w:r>
    </w:p>
    <w:p w14:paraId="2B230214" w14:textId="22F36031" w:rsidR="00445B3B" w:rsidRPr="00B07B33" w:rsidRDefault="00BA2B9D" w:rsidP="009F7C5F">
      <w:r w:rsidRPr="00B07B33">
        <w:t>Several</w:t>
      </w:r>
      <w:r w:rsidR="003917AC" w:rsidRPr="00B07B33">
        <w:t xml:space="preserve"> submissions</w:t>
      </w:r>
      <w:r w:rsidR="00556300" w:rsidRPr="00B07B33">
        <w:t xml:space="preserve"> noted the long history of </w:t>
      </w:r>
      <w:r w:rsidR="0010330F" w:rsidRPr="00B07B33">
        <w:t>this concern, which goes</w:t>
      </w:r>
      <w:r w:rsidR="00556300" w:rsidRPr="00B07B33">
        <w:t xml:space="preserve"> back as </w:t>
      </w:r>
      <w:r w:rsidR="0010330F" w:rsidRPr="00B07B33">
        <w:t>far as</w:t>
      </w:r>
      <w:r w:rsidR="00556300" w:rsidRPr="00B07B33">
        <w:t xml:space="preserve"> the 1976</w:t>
      </w:r>
      <w:r w:rsidR="00D73FFA">
        <w:t> </w:t>
      </w:r>
      <w:r w:rsidR="00F75D5C" w:rsidRPr="00B07B33">
        <w:t>Swanson Report and</w:t>
      </w:r>
      <w:r w:rsidR="00556300" w:rsidRPr="00B07B33">
        <w:t xml:space="preserve"> the 1979</w:t>
      </w:r>
      <w:r w:rsidR="00F75D5C" w:rsidRPr="00B07B33">
        <w:t xml:space="preserve"> Blunt Review</w:t>
      </w:r>
      <w:r w:rsidR="00556300" w:rsidRPr="00B07B33">
        <w:t>.</w:t>
      </w:r>
      <w:r w:rsidR="00556300" w:rsidRPr="004D17C6">
        <w:rPr>
          <w:rStyle w:val="FootnoteReference"/>
          <w:szCs w:val="18"/>
        </w:rPr>
        <w:footnoteReference w:id="184"/>
      </w:r>
      <w:r w:rsidR="00F75D5C" w:rsidRPr="00B07B33">
        <w:t xml:space="preserve"> </w:t>
      </w:r>
      <w:r w:rsidR="00445B3B" w:rsidRPr="00B07B33">
        <w:t xml:space="preserve">Many franchisee </w:t>
      </w:r>
      <w:r w:rsidR="00B72FB2" w:rsidRPr="00B07B33">
        <w:t>submission</w:t>
      </w:r>
      <w:r w:rsidR="00556300" w:rsidRPr="00B07B33">
        <w:t>s</w:t>
      </w:r>
      <w:r w:rsidR="00B72FB2" w:rsidRPr="00B07B33">
        <w:t xml:space="preserve"> </w:t>
      </w:r>
      <w:r w:rsidR="00445B3B" w:rsidRPr="00B07B33">
        <w:t>referenced the PJC</w:t>
      </w:r>
      <w:r w:rsidR="00DC2AD5">
        <w:t>’</w:t>
      </w:r>
      <w:r w:rsidR="00D538A9" w:rsidRPr="00B07B33">
        <w:t>s more recent</w:t>
      </w:r>
      <w:r w:rsidR="00445B3B" w:rsidRPr="00B07B33">
        <w:t xml:space="preserve"> consideration</w:t>
      </w:r>
      <w:r w:rsidR="007B1DEA" w:rsidRPr="00B07B33">
        <w:t>s</w:t>
      </w:r>
      <w:r w:rsidR="00445B3B" w:rsidRPr="00B07B33">
        <w:t xml:space="preserve"> of goodwill</w:t>
      </w:r>
      <w:r w:rsidR="001E21AA" w:rsidRPr="00B07B33">
        <w:t>,</w:t>
      </w:r>
      <w:r w:rsidR="00445B3B" w:rsidRPr="00B07B33">
        <w:t xml:space="preserve"> </w:t>
      </w:r>
      <w:r w:rsidR="00764C19" w:rsidRPr="00B07B33">
        <w:t xml:space="preserve">in </w:t>
      </w:r>
      <w:r w:rsidR="00D538A9" w:rsidRPr="00B07B33">
        <w:t>its</w:t>
      </w:r>
      <w:r w:rsidR="00764C19" w:rsidRPr="00B07B33">
        <w:t xml:space="preserve"> 2008 and </w:t>
      </w:r>
      <w:r w:rsidR="001E21AA" w:rsidRPr="00B07B33">
        <w:t>2019</w:t>
      </w:r>
      <w:r w:rsidR="00D538A9" w:rsidRPr="00B07B33">
        <w:t xml:space="preserve"> inquiries</w:t>
      </w:r>
      <w:r w:rsidR="001E21AA" w:rsidRPr="00B07B33">
        <w:t>.</w:t>
      </w:r>
      <w:r w:rsidR="00445B3B" w:rsidRPr="00B07B33">
        <w:t xml:space="preserve"> </w:t>
      </w:r>
    </w:p>
    <w:p w14:paraId="1D03BC08" w14:textId="2C423A15" w:rsidR="00800B58" w:rsidRPr="009F7C5F" w:rsidRDefault="00800B58" w:rsidP="009F7C5F">
      <w:pPr>
        <w:pStyle w:val="NormalIndent"/>
      </w:pPr>
      <w:r w:rsidRPr="009F7C5F">
        <w:t>The present situation where a franchisee</w:t>
      </w:r>
      <w:r w:rsidR="00DC2AD5">
        <w:t>’</w:t>
      </w:r>
      <w:r w:rsidRPr="009F7C5F">
        <w:t>s contribution to their business has a market value prior to the end of the agreement which can be arbitrarily reduced to an amount determined by the franchisor afterwards is inequitable. At the end of an agreement, a franchisee has already committed considerably to the franchise system, financially and through their hard work, and is financially tied to the business. Franchisees stand to lose the prospect of returns on their capital investment, which in many cases is substantial.</w:t>
      </w:r>
      <w:r w:rsidR="00F5191A" w:rsidRPr="009F7C5F">
        <w:rPr>
          <w:rStyle w:val="FootnoteReference"/>
        </w:rPr>
        <w:footnoteReference w:id="185"/>
      </w:r>
      <w:r w:rsidRPr="009F7C5F">
        <w:t xml:space="preserve"> </w:t>
      </w:r>
    </w:p>
    <w:p w14:paraId="362E22B6" w14:textId="128AB77E" w:rsidR="00AD004B" w:rsidRPr="00B07B33" w:rsidRDefault="008357B6" w:rsidP="000A4A76">
      <w:r w:rsidRPr="00B07B33">
        <w:t>The recent Mercedes</w:t>
      </w:r>
      <w:r w:rsidR="00DC2AD5">
        <w:noBreakHyphen/>
      </w:r>
      <w:r w:rsidR="00A820E3" w:rsidRPr="00B07B33">
        <w:t>Benz</w:t>
      </w:r>
      <w:r w:rsidRPr="00B07B33">
        <w:t xml:space="preserve"> </w:t>
      </w:r>
      <w:r w:rsidR="00CC7E4B" w:rsidRPr="00B07B33">
        <w:t>C</w:t>
      </w:r>
      <w:r w:rsidRPr="00B07B33">
        <w:t xml:space="preserve">ase was a topical issue. </w:t>
      </w:r>
      <w:r w:rsidR="005D7875" w:rsidRPr="00B07B33">
        <w:t xml:space="preserve">Many </w:t>
      </w:r>
      <w:r w:rsidRPr="00B07B33">
        <w:t xml:space="preserve">franchisor </w:t>
      </w:r>
      <w:r w:rsidR="005D7875" w:rsidRPr="00B07B33">
        <w:t>stakeholders</w:t>
      </w:r>
      <w:r w:rsidR="00AD004B" w:rsidRPr="00B07B33">
        <w:t xml:space="preserve"> </w:t>
      </w:r>
      <w:r w:rsidRPr="00B07B33">
        <w:t xml:space="preserve">noted the </w:t>
      </w:r>
      <w:r w:rsidR="005D7875" w:rsidRPr="00B07B33">
        <w:t xml:space="preserve">decision </w:t>
      </w:r>
      <w:r w:rsidRPr="00B07B33">
        <w:t>appeared</w:t>
      </w:r>
      <w:r w:rsidR="005D7875" w:rsidRPr="00B07B33">
        <w:t xml:space="preserve"> to be consistent with existing well</w:t>
      </w:r>
      <w:r w:rsidR="00DC2AD5">
        <w:noBreakHyphen/>
      </w:r>
      <w:r w:rsidR="005D7875" w:rsidRPr="00B07B33">
        <w:t>established legal principles</w:t>
      </w:r>
      <w:r w:rsidRPr="00B07B33">
        <w:t xml:space="preserve">, and cautioned against </w:t>
      </w:r>
      <w:r w:rsidR="002C76CB" w:rsidRPr="00B07B33">
        <w:t>the potentially widespread ramifications and unintended consequences of deviating from those</w:t>
      </w:r>
      <w:r w:rsidR="005D7875" w:rsidRPr="00B07B33">
        <w:t xml:space="preserve">. </w:t>
      </w:r>
    </w:p>
    <w:p w14:paraId="33FF8A85" w14:textId="7F06E8C7" w:rsidR="005D7875" w:rsidRPr="009F7C5F" w:rsidRDefault="005D7875" w:rsidP="009F7C5F">
      <w:pPr>
        <w:pStyle w:val="NormalIndent"/>
      </w:pPr>
      <w:r w:rsidRPr="000A4A76">
        <w:t>l see no substantive reason to change the established fundamental principles of common law with regard to proprietary rights of goodwill</w:t>
      </w:r>
      <w:r w:rsidR="00BE44EF">
        <w:t xml:space="preserve"> </w:t>
      </w:r>
      <w:r w:rsidRPr="000A4A76">
        <w:t>… In the event that the government were to accept and legislate for a compensation payment for goodwill where an expiring franchise term (without options) was not renewed or there was a justifiable legitimate early termination for breach</w:t>
      </w:r>
      <w:r w:rsidR="00743000">
        <w:t xml:space="preserve"> – </w:t>
      </w:r>
      <w:r w:rsidRPr="000A4A76">
        <w:t xml:space="preserve">the established precedents in property law definitions would be turned on its head and the unintended consequences for not only franchise contracts, but </w:t>
      </w:r>
      <w:r w:rsidRPr="009F7C5F">
        <w:t>also Leases, Licences, and other commercial contracts involving proprietary rights would be significant.</w:t>
      </w:r>
      <w:r w:rsidR="002C76CB" w:rsidRPr="009F7C5F">
        <w:rPr>
          <w:rStyle w:val="FootnoteReference"/>
        </w:rPr>
        <w:footnoteReference w:id="186"/>
      </w:r>
    </w:p>
    <w:p w14:paraId="7AF47677" w14:textId="066099B6" w:rsidR="00B034A4" w:rsidRPr="000A4A76" w:rsidRDefault="00E2539F" w:rsidP="009F7C5F">
      <w:r w:rsidRPr="00B07B33">
        <w:t xml:space="preserve">Many franchisees expressed concern about restraints of trade in franchise agreements. </w:t>
      </w:r>
      <w:r w:rsidR="00FE02C4" w:rsidRPr="00B07B33">
        <w:t>Franchisees</w:t>
      </w:r>
      <w:r w:rsidR="00B034A4" w:rsidRPr="00B07B33">
        <w:t xml:space="preserve"> </w:t>
      </w:r>
      <w:r w:rsidR="00B034A4" w:rsidRPr="000A4A76">
        <w:t xml:space="preserve">with professional and trade qualifications raised concerns that restraint of trade </w:t>
      </w:r>
      <w:r w:rsidR="00FA3368" w:rsidRPr="000A4A76">
        <w:t>terms</w:t>
      </w:r>
      <w:r w:rsidR="00B034A4" w:rsidRPr="000A4A76">
        <w:t xml:space="preserve"> could limit them from </w:t>
      </w:r>
      <w:r w:rsidR="00A116F3" w:rsidRPr="000A4A76">
        <w:t>practising their profession</w:t>
      </w:r>
      <w:r w:rsidR="00B034A4" w:rsidRPr="000A4A76">
        <w:t>, even though they had achieved their qualification before entering a franchise agreement.</w:t>
      </w:r>
    </w:p>
    <w:p w14:paraId="05D0CB16" w14:textId="339E9A77" w:rsidR="002A247D" w:rsidRPr="000A4A76" w:rsidRDefault="00353B92" w:rsidP="000A4A76">
      <w:pPr>
        <w:pStyle w:val="NormalIndent"/>
      </w:pPr>
      <w:r w:rsidRPr="000A4A76">
        <w:t>The Code should take a stronger stance with the ability of Franchisor</w:t>
      </w:r>
      <w:r w:rsidR="00DC2AD5">
        <w:t>’</w:t>
      </w:r>
      <w:r w:rsidRPr="000A4A76">
        <w:t xml:space="preserve">s to apply restraint of trade provisions into their Franchise Agreements … </w:t>
      </w:r>
      <w:r w:rsidR="002A247D" w:rsidRPr="000A4A76">
        <w:t>Franchisors should not have the ability to restrict ex</w:t>
      </w:r>
      <w:r w:rsidR="00DC2AD5">
        <w:noBreakHyphen/>
      </w:r>
      <w:r w:rsidR="002A247D" w:rsidRPr="000A4A76">
        <w:t xml:space="preserve">Franchisees from working in their industry for longer than a period of time the Franchisor needs to stabilise the Franchise, </w:t>
      </w:r>
      <w:r w:rsidR="0042399C">
        <w:t>for example</w:t>
      </w:r>
      <w:r w:rsidR="002A247D" w:rsidRPr="000A4A76">
        <w:t xml:space="preserve"> </w:t>
      </w:r>
      <w:r w:rsidR="00453DFE">
        <w:t>3 </w:t>
      </w:r>
      <w:r w:rsidR="002A247D" w:rsidRPr="000A4A76">
        <w:t>months.</w:t>
      </w:r>
      <w:r w:rsidR="00C863BF" w:rsidRPr="000A4A76">
        <w:rPr>
          <w:rStyle w:val="FootnoteReference"/>
        </w:rPr>
        <w:footnoteReference w:id="187"/>
      </w:r>
      <w:r w:rsidR="00914668" w:rsidRPr="000A4A76">
        <w:t xml:space="preserve"> </w:t>
      </w:r>
    </w:p>
    <w:p w14:paraId="6B888C17" w14:textId="3EBB5C24" w:rsidR="008C5157" w:rsidRPr="000A4A76" w:rsidRDefault="008C5157" w:rsidP="000A4A76">
      <w:pPr>
        <w:pStyle w:val="NormalIndent"/>
      </w:pPr>
      <w:r w:rsidRPr="000A4A76">
        <w:t xml:space="preserve">I understand that this [restraint of trade] </w:t>
      </w:r>
      <w:r w:rsidR="00BC2C2C" w:rsidRPr="000A4A76">
        <w:t xml:space="preserve">is not really enforceable, however quite a few of my friends who have been put out of business did not have the funds to challenge this in court, which meant </w:t>
      </w:r>
      <w:r w:rsidR="00CB74B6" w:rsidRPr="000A4A76">
        <w:t>not only ha</w:t>
      </w:r>
      <w:r w:rsidR="00F36963" w:rsidRPr="000A4A76">
        <w:t>d</w:t>
      </w:r>
      <w:r w:rsidR="00CB74B6" w:rsidRPr="000A4A76">
        <w:t xml:space="preserve"> they lost their savings and livelihood they also</w:t>
      </w:r>
      <w:r w:rsidR="000D4CD1" w:rsidRPr="000A4A76">
        <w:t xml:space="preserve"> </w:t>
      </w:r>
      <w:r w:rsidR="00F02BFB" w:rsidRPr="000A4A76">
        <w:t>[</w:t>
      </w:r>
      <w:r w:rsidR="00CB74B6" w:rsidRPr="000A4A76">
        <w:t>lost</w:t>
      </w:r>
      <w:r w:rsidR="009026BF" w:rsidRPr="000A4A76">
        <w:t xml:space="preserve">] </w:t>
      </w:r>
      <w:r w:rsidR="000D4CD1" w:rsidRPr="000A4A76">
        <w:t>[</w:t>
      </w:r>
      <w:r w:rsidR="009026BF" w:rsidRPr="000A4A76">
        <w:t>sic</w:t>
      </w:r>
      <w:r w:rsidR="000D4CD1" w:rsidRPr="000A4A76">
        <w:t>]</w:t>
      </w:r>
      <w:r w:rsidR="00CB74B6" w:rsidRPr="000A4A76">
        <w:t xml:space="preserve"> their ability to operate in a field they know.</w:t>
      </w:r>
      <w:r w:rsidR="006E7A71" w:rsidRPr="000A4A76">
        <w:rPr>
          <w:rStyle w:val="FootnoteReference"/>
        </w:rPr>
        <w:footnoteReference w:id="188"/>
      </w:r>
    </w:p>
    <w:p w14:paraId="5529F6D9" w14:textId="5711DDFB" w:rsidR="009B61C4" w:rsidRPr="00B07B33" w:rsidRDefault="005D7875" w:rsidP="009F7C5F">
      <w:r w:rsidRPr="00B07B33">
        <w:t>F</w:t>
      </w:r>
      <w:r w:rsidR="009B61C4" w:rsidRPr="00B07B33">
        <w:t xml:space="preserve">ranchise sector </w:t>
      </w:r>
      <w:r w:rsidR="006D3E5D" w:rsidRPr="00B07B33">
        <w:t>advisor</w:t>
      </w:r>
      <w:r w:rsidR="0003173D" w:rsidRPr="00B07B33">
        <w:t>s</w:t>
      </w:r>
      <w:r w:rsidR="006D3E5D" w:rsidRPr="00B07B33">
        <w:t xml:space="preserve"> </w:t>
      </w:r>
      <w:r w:rsidR="003338B8" w:rsidRPr="00B07B33">
        <w:t>reported that</w:t>
      </w:r>
      <w:r w:rsidR="009B61C4" w:rsidRPr="00B07B33">
        <w:t xml:space="preserve"> </w:t>
      </w:r>
      <w:r w:rsidRPr="00B07B33">
        <w:t xml:space="preserve">the </w:t>
      </w:r>
      <w:r w:rsidR="003338B8" w:rsidRPr="00B07B33">
        <w:t>treatment of</w:t>
      </w:r>
      <w:r w:rsidRPr="00B07B33">
        <w:t xml:space="preserve"> goodwill and</w:t>
      </w:r>
      <w:r w:rsidR="009B61C4" w:rsidRPr="00B07B33">
        <w:t xml:space="preserve"> restraint of trade </w:t>
      </w:r>
      <w:r w:rsidRPr="00B07B33">
        <w:t xml:space="preserve">in the Code </w:t>
      </w:r>
      <w:r w:rsidR="003338B8" w:rsidRPr="00B07B33">
        <w:t xml:space="preserve">by franchisors </w:t>
      </w:r>
      <w:r w:rsidRPr="00B07B33">
        <w:t>was</w:t>
      </w:r>
      <w:r w:rsidR="009B61C4" w:rsidRPr="00B07B33">
        <w:t xml:space="preserve"> </w:t>
      </w:r>
      <w:r w:rsidR="00BE77E3" w:rsidRPr="00B07B33">
        <w:t>satisfactory</w:t>
      </w:r>
      <w:r w:rsidR="00134E25" w:rsidRPr="00B07B33">
        <w:t>,</w:t>
      </w:r>
      <w:r w:rsidRPr="00B07B33">
        <w:t xml:space="preserve"> particularly given the</w:t>
      </w:r>
      <w:r w:rsidR="00134E25" w:rsidRPr="00B07B33">
        <w:t xml:space="preserve"> reasonableness tests </w:t>
      </w:r>
      <w:r w:rsidRPr="00B07B33">
        <w:t>which apply</w:t>
      </w:r>
      <w:r w:rsidR="00134E25" w:rsidRPr="00B07B33">
        <w:t xml:space="preserve"> when attempting to enforce </w:t>
      </w:r>
      <w:r w:rsidRPr="00B07B33">
        <w:t>restraints of trade</w:t>
      </w:r>
      <w:r w:rsidR="00134E25" w:rsidRPr="00B07B33">
        <w:t xml:space="preserve"> more generall</w:t>
      </w:r>
      <w:r w:rsidR="003613AF" w:rsidRPr="00B07B33">
        <w:t>y</w:t>
      </w:r>
      <w:r w:rsidR="009B61C4" w:rsidRPr="00B07B33">
        <w:t>.</w:t>
      </w:r>
      <w:r w:rsidR="001B6D3E" w:rsidRPr="00AF6269">
        <w:rPr>
          <w:rStyle w:val="FootnoteReference"/>
          <w:szCs w:val="18"/>
        </w:rPr>
        <w:footnoteReference w:id="189"/>
      </w:r>
    </w:p>
    <w:p w14:paraId="27B61901" w14:textId="304A9329" w:rsidR="005478ED" w:rsidRPr="00B07B33" w:rsidRDefault="004411E3" w:rsidP="001157F2">
      <w:pPr>
        <w:pStyle w:val="Heading3"/>
      </w:pPr>
      <w:r w:rsidRPr="00B07B33">
        <w:t xml:space="preserve">Observations </w:t>
      </w:r>
    </w:p>
    <w:p w14:paraId="266CBD75" w14:textId="37C67D84" w:rsidR="002647C3" w:rsidRPr="00B07B33" w:rsidRDefault="00D27CDA" w:rsidP="001157F2">
      <w:r w:rsidRPr="00B07B33">
        <w:t xml:space="preserve">Goodwill is often misunderstood. Whilst many franchisees believe that they may </w:t>
      </w:r>
      <w:r w:rsidR="000941AD">
        <w:t xml:space="preserve">have </w:t>
      </w:r>
      <w:r w:rsidRPr="00B07B33">
        <w:t xml:space="preserve">a right to payment for the </w:t>
      </w:r>
      <w:r w:rsidR="007147BF">
        <w:t>‘</w:t>
      </w:r>
      <w:r w:rsidRPr="00B07B33">
        <w:t>value added</w:t>
      </w:r>
      <w:r w:rsidR="007147BF">
        <w:t>’</w:t>
      </w:r>
      <w:r w:rsidRPr="00B07B33">
        <w:t xml:space="preserve"> that they have delivered to a franchise system</w:t>
      </w:r>
      <w:r w:rsidR="00790790" w:rsidRPr="00B07B33">
        <w:t xml:space="preserve">, </w:t>
      </w:r>
      <w:r w:rsidR="00E741D5" w:rsidRPr="00B07B33">
        <w:t>FDR data indicate</w:t>
      </w:r>
      <w:r w:rsidR="00830203" w:rsidRPr="00B07B33">
        <w:t>s</w:t>
      </w:r>
      <w:r w:rsidR="00E741D5" w:rsidRPr="00B07B33">
        <w:t xml:space="preserve"> that over 80</w:t>
      </w:r>
      <w:r w:rsidR="00977F4D">
        <w:t>%</w:t>
      </w:r>
      <w:r w:rsidR="00790790" w:rsidRPr="00B07B33">
        <w:t xml:space="preserve"> </w:t>
      </w:r>
      <w:r w:rsidR="00E741D5" w:rsidRPr="00B07B33">
        <w:t xml:space="preserve">of </w:t>
      </w:r>
      <w:r w:rsidR="009C29F4" w:rsidRPr="00B07B33">
        <w:t>franchise agreements</w:t>
      </w:r>
      <w:r w:rsidR="00EA3DAE" w:rsidRPr="00B07B33">
        <w:t xml:space="preserve"> </w:t>
      </w:r>
      <w:r w:rsidR="00CC7A03" w:rsidRPr="00B07B33">
        <w:t>explicitly exclude</w:t>
      </w:r>
      <w:r w:rsidR="00312548" w:rsidRPr="00B07B33">
        <w:t xml:space="preserve"> franchisee</w:t>
      </w:r>
      <w:r w:rsidR="004566F3" w:rsidRPr="00B07B33">
        <w:t xml:space="preserve"> goodwill</w:t>
      </w:r>
      <w:r w:rsidR="00194D17" w:rsidRPr="00B07B33">
        <w:t>.</w:t>
      </w:r>
      <w:r w:rsidR="008A779E" w:rsidRPr="00B07B33">
        <w:t xml:space="preserve"> </w:t>
      </w:r>
    </w:p>
    <w:p w14:paraId="3DEFC6B3" w14:textId="4B3CA348" w:rsidR="009C2F7F" w:rsidRPr="00B07B33" w:rsidRDefault="00C76F00" w:rsidP="001157F2">
      <w:r w:rsidRPr="00B07B33">
        <w:t>T</w:t>
      </w:r>
      <w:r w:rsidR="00AE74B6" w:rsidRPr="00B07B33">
        <w:t xml:space="preserve">he </w:t>
      </w:r>
      <w:r w:rsidR="00A64918" w:rsidRPr="00B07B33">
        <w:t>absence</w:t>
      </w:r>
      <w:r w:rsidR="00AE74B6" w:rsidRPr="00B07B33">
        <w:t xml:space="preserve"> of </w:t>
      </w:r>
      <w:r w:rsidR="006477D8" w:rsidRPr="00B07B33">
        <w:t>a legal</w:t>
      </w:r>
      <w:r w:rsidR="008B4F62" w:rsidRPr="00B07B33">
        <w:t xml:space="preserve"> right</w:t>
      </w:r>
      <w:r w:rsidR="00A64918" w:rsidRPr="00B07B33">
        <w:t xml:space="preserve"> for a franchisee to be compensated for </w:t>
      </w:r>
      <w:r w:rsidR="00AE74B6" w:rsidRPr="00B07B33">
        <w:t>goodwill</w:t>
      </w:r>
      <w:r w:rsidR="00C41058" w:rsidRPr="00B07B33">
        <w:t xml:space="preserve"> </w:t>
      </w:r>
      <w:r w:rsidR="00F023F1" w:rsidRPr="00B07B33">
        <w:t>in</w:t>
      </w:r>
      <w:r w:rsidR="00C41058" w:rsidRPr="00B07B33">
        <w:t xml:space="preserve"> franchising contracts has been well</w:t>
      </w:r>
      <w:r w:rsidR="00DC2AD5">
        <w:noBreakHyphen/>
      </w:r>
      <w:r w:rsidR="00C41058" w:rsidRPr="00B07B33">
        <w:t xml:space="preserve">established for </w:t>
      </w:r>
      <w:r w:rsidR="00B514D4" w:rsidRPr="00B07B33">
        <w:t>decades</w:t>
      </w:r>
      <w:r w:rsidR="00FF2C5D" w:rsidRPr="00B07B33">
        <w:t>.</w:t>
      </w:r>
      <w:r w:rsidR="00BE3086" w:rsidRPr="00B07B33">
        <w:t xml:space="preserve"> In the Mercedes</w:t>
      </w:r>
      <w:r w:rsidR="00DC2AD5">
        <w:noBreakHyphen/>
      </w:r>
      <w:r w:rsidR="00BE3086" w:rsidRPr="00B07B33">
        <w:t xml:space="preserve">Benz </w:t>
      </w:r>
      <w:r w:rsidR="00CC7E4B" w:rsidRPr="00B07B33">
        <w:t>C</w:t>
      </w:r>
      <w:r w:rsidR="00BE3086" w:rsidRPr="00B07B33">
        <w:t xml:space="preserve">ase, </w:t>
      </w:r>
      <w:r w:rsidR="003D35BC" w:rsidRPr="00B07B33">
        <w:t>Justic</w:t>
      </w:r>
      <w:r w:rsidR="007302E4" w:rsidRPr="00B07B33">
        <w:t xml:space="preserve">e </w:t>
      </w:r>
      <w:r w:rsidR="004566F3" w:rsidRPr="00B07B33">
        <w:t>Be</w:t>
      </w:r>
      <w:r w:rsidR="000C1E20" w:rsidRPr="00B07B33">
        <w:t>a</w:t>
      </w:r>
      <w:r w:rsidR="004566F3" w:rsidRPr="00B07B33">
        <w:t>ch</w:t>
      </w:r>
      <w:r w:rsidR="007302E4" w:rsidRPr="00B07B33">
        <w:t xml:space="preserve"> </w:t>
      </w:r>
      <w:r w:rsidR="00FE2B7F" w:rsidRPr="00B07B33">
        <w:t xml:space="preserve">reiterated the </w:t>
      </w:r>
      <w:r w:rsidR="00AF42E1" w:rsidRPr="00B07B33">
        <w:t>legal precedent</w:t>
      </w:r>
      <w:r w:rsidR="001029EE" w:rsidRPr="00B07B33">
        <w:t xml:space="preserve"> that</w:t>
      </w:r>
      <w:r w:rsidR="009C2F7F" w:rsidRPr="00B07B33">
        <w:t>:</w:t>
      </w:r>
    </w:p>
    <w:p w14:paraId="632B63F4" w14:textId="03AAB49C" w:rsidR="00A1643E" w:rsidRPr="000A4A76" w:rsidRDefault="00923290" w:rsidP="000A4A76">
      <w:pPr>
        <w:pStyle w:val="NormalIndent"/>
      </w:pPr>
      <w:r w:rsidRPr="000A4A76">
        <w:t>… the absence of any right at law for a franchisee to be compensated for goodwill on non</w:t>
      </w:r>
      <w:r w:rsidR="00DC2AD5">
        <w:noBreakHyphen/>
      </w:r>
      <w:r w:rsidRPr="000A4A76">
        <w:t>renewal of a franchise agreement has long been recognised.</w:t>
      </w:r>
      <w:r w:rsidR="001029EE" w:rsidRPr="000A4A76">
        <w:rPr>
          <w:rStyle w:val="FootnoteReference"/>
        </w:rPr>
        <w:footnoteReference w:id="190"/>
      </w:r>
      <w:r w:rsidR="001029EE" w:rsidRPr="000A4A76">
        <w:t xml:space="preserve"> </w:t>
      </w:r>
    </w:p>
    <w:p w14:paraId="42DD9E17" w14:textId="2D53DD91" w:rsidR="00515E84" w:rsidRPr="00B07B33" w:rsidRDefault="002C2C23" w:rsidP="0083717F">
      <w:r w:rsidRPr="00B07B33">
        <w:t>Clause 46A and 46B, which are</w:t>
      </w:r>
      <w:r w:rsidR="00515E84" w:rsidRPr="00B07B33">
        <w:t xml:space="preserve"> currently limited in application to new vehicle dealerships, contain the principles that address the key issues underlying concerns with goodwill: compensation in the event of early termination (</w:t>
      </w:r>
      <w:r w:rsidR="00E71BBD" w:rsidRPr="00B07B33">
        <w:t>c</w:t>
      </w:r>
      <w:r w:rsidR="00515E84" w:rsidRPr="00B07B33">
        <w:t>lause 46A)</w:t>
      </w:r>
      <w:r w:rsidR="004422B0">
        <w:t>,</w:t>
      </w:r>
      <w:r w:rsidR="00515E84" w:rsidRPr="00B07B33">
        <w:t xml:space="preserve"> and the opportunity for a franchisee to make a return on their investment during the agreement (</w:t>
      </w:r>
      <w:r w:rsidR="00E71BBD" w:rsidRPr="00B07B33">
        <w:t>c</w:t>
      </w:r>
      <w:r w:rsidR="00515E84" w:rsidRPr="00B07B33">
        <w:t>lause 46B).</w:t>
      </w:r>
      <w:r w:rsidR="008954C8" w:rsidRPr="00B07B33">
        <w:t xml:space="preserve"> With appropriate modification, </w:t>
      </w:r>
      <w:r w:rsidR="00E71BBD" w:rsidRPr="00B07B33">
        <w:t>c</w:t>
      </w:r>
      <w:r w:rsidR="008954C8" w:rsidRPr="00B07B33">
        <w:t xml:space="preserve">lause 46A and 46B could be extended to all regulated by the Code. </w:t>
      </w:r>
    </w:p>
    <w:p w14:paraId="7EA44E07" w14:textId="37C7B954" w:rsidR="00E7361D" w:rsidRPr="00B07B33" w:rsidRDefault="00515E84" w:rsidP="000A4A76">
      <w:r w:rsidRPr="00B07B33">
        <w:t xml:space="preserve">If a franchise agreement is terminated early by a franchisor, through no fault of the franchisee, </w:t>
      </w:r>
      <w:r w:rsidR="0052449B" w:rsidRPr="00B07B33">
        <w:t xml:space="preserve">it appears reasonable </w:t>
      </w:r>
      <w:r w:rsidRPr="00B07B33">
        <w:t xml:space="preserve">to </w:t>
      </w:r>
      <w:r w:rsidR="0052449B" w:rsidRPr="00B07B33">
        <w:t xml:space="preserve">provide some </w:t>
      </w:r>
      <w:r w:rsidRPr="00B07B33">
        <w:t>compensation</w:t>
      </w:r>
      <w:r w:rsidR="0052449B" w:rsidRPr="00B07B33">
        <w:t xml:space="preserve">. </w:t>
      </w:r>
    </w:p>
    <w:p w14:paraId="0AF42E58" w14:textId="2510C86A" w:rsidR="00ED4BD3" w:rsidRPr="00B07B33" w:rsidRDefault="00ED4BD3" w:rsidP="000A4A76">
      <w:r w:rsidRPr="00B07B33">
        <w:t>Restraint of trade terms prevent a</w:t>
      </w:r>
      <w:r w:rsidR="00F042B5" w:rsidRPr="00B07B33">
        <w:t xml:space="preserve"> franchisee</w:t>
      </w:r>
      <w:r w:rsidRPr="00B07B33">
        <w:t xml:space="preserve"> from</w:t>
      </w:r>
      <w:r w:rsidR="008449D7" w:rsidRPr="00B07B33">
        <w:t xml:space="preserve"> </w:t>
      </w:r>
      <w:r w:rsidR="001A1965" w:rsidRPr="00B07B33">
        <w:t>setting up</w:t>
      </w:r>
      <w:r w:rsidR="008449D7" w:rsidRPr="00B07B33">
        <w:t xml:space="preserve"> as a competitor</w:t>
      </w:r>
      <w:r w:rsidR="00901F59" w:rsidRPr="00B07B33">
        <w:t xml:space="preserve"> </w:t>
      </w:r>
      <w:r w:rsidR="00317C7B" w:rsidRPr="00B07B33">
        <w:t>to the franchise brand</w:t>
      </w:r>
      <w:r w:rsidR="001C4BFA" w:rsidRPr="00B07B33">
        <w:t>, often</w:t>
      </w:r>
      <w:r w:rsidR="00317C7B" w:rsidRPr="00B07B33">
        <w:t xml:space="preserve"> </w:t>
      </w:r>
      <w:r w:rsidR="00901F59" w:rsidRPr="00B07B33">
        <w:t>for a specified time</w:t>
      </w:r>
      <w:r w:rsidR="00691B3E" w:rsidRPr="00B07B33">
        <w:t xml:space="preserve"> and </w:t>
      </w:r>
      <w:r w:rsidR="005312F4" w:rsidRPr="00B07B33">
        <w:t xml:space="preserve">within </w:t>
      </w:r>
      <w:r w:rsidR="00691B3E" w:rsidRPr="00B07B33">
        <w:t>geographic boundaries</w:t>
      </w:r>
      <w:r w:rsidR="00317C7B" w:rsidRPr="00B07B33">
        <w:t xml:space="preserve">. </w:t>
      </w:r>
      <w:r w:rsidR="00AB4758" w:rsidRPr="00B07B33">
        <w:t>Such conditions</w:t>
      </w:r>
      <w:r w:rsidR="00534DAC" w:rsidRPr="00B07B33">
        <w:t xml:space="preserve"> often </w:t>
      </w:r>
      <w:r w:rsidR="00797512" w:rsidRPr="00B07B33">
        <w:t>attempt</w:t>
      </w:r>
      <w:r w:rsidR="00534DAC" w:rsidRPr="00B07B33">
        <w:t xml:space="preserve"> to prevent</w:t>
      </w:r>
      <w:r w:rsidR="00E31884" w:rsidRPr="00B07B33">
        <w:t xml:space="preserve"> </w:t>
      </w:r>
      <w:r w:rsidR="00AB4758" w:rsidRPr="00B07B33">
        <w:t xml:space="preserve">exiting franchisees from </w:t>
      </w:r>
      <w:r w:rsidR="00A80F6D" w:rsidRPr="00B07B33">
        <w:t xml:space="preserve">soliciting clients, </w:t>
      </w:r>
      <w:r w:rsidR="001A1965" w:rsidRPr="00B07B33">
        <w:t xml:space="preserve">suppliers, </w:t>
      </w:r>
      <w:r w:rsidR="00E74A46" w:rsidRPr="00B07B33">
        <w:t>staff,</w:t>
      </w:r>
      <w:r w:rsidR="00A80F6D" w:rsidRPr="00B07B33">
        <w:t xml:space="preserve"> and customers </w:t>
      </w:r>
      <w:r w:rsidR="00914131" w:rsidRPr="00B07B33">
        <w:t>associated</w:t>
      </w:r>
      <w:r w:rsidR="001A1965" w:rsidRPr="00B07B33">
        <w:t xml:space="preserve"> with the franchise</w:t>
      </w:r>
      <w:r w:rsidR="00AE3BAA" w:rsidRPr="00B07B33">
        <w:t xml:space="preserve"> brand</w:t>
      </w:r>
      <w:r w:rsidR="001A1965" w:rsidRPr="00B07B33">
        <w:t>.</w:t>
      </w:r>
    </w:p>
    <w:p w14:paraId="008E713D" w14:textId="0B8B71F7" w:rsidR="00254F8B" w:rsidRPr="00B07B33" w:rsidRDefault="00254F8B" w:rsidP="000A4A76">
      <w:r w:rsidRPr="00B07B33">
        <w:t xml:space="preserve">It was evident in some submissions that </w:t>
      </w:r>
      <w:r w:rsidR="009D28F0" w:rsidRPr="00B07B33">
        <w:t>many</w:t>
      </w:r>
      <w:r w:rsidRPr="00B07B33">
        <w:t xml:space="preserve"> franchisors </w:t>
      </w:r>
      <w:r w:rsidR="009D28F0" w:rsidRPr="00B07B33">
        <w:t xml:space="preserve">and </w:t>
      </w:r>
      <w:r w:rsidRPr="00B07B33">
        <w:t xml:space="preserve">franchisees </w:t>
      </w:r>
      <w:r w:rsidR="009D28F0" w:rsidRPr="00B07B33">
        <w:t>were not aware</w:t>
      </w:r>
      <w:r w:rsidRPr="00B07B33">
        <w:t xml:space="preserve"> of the existing limitations and exemptions within the Code </w:t>
      </w:r>
      <w:r w:rsidR="00CC441D" w:rsidRPr="00B07B33">
        <w:t>concerning</w:t>
      </w:r>
      <w:r w:rsidRPr="00B07B33">
        <w:t xml:space="preserve"> restraint of trade. </w:t>
      </w:r>
      <w:r w:rsidR="003246B7" w:rsidRPr="00B07B33">
        <w:t xml:space="preserve">It appears that </w:t>
      </w:r>
      <w:r w:rsidR="0018266F" w:rsidRPr="00B07B33">
        <w:t xml:space="preserve">more promotion and education about trade restraint </w:t>
      </w:r>
      <w:r w:rsidR="003246B7" w:rsidRPr="00B07B33">
        <w:t xml:space="preserve">is required. </w:t>
      </w:r>
    </w:p>
    <w:p w14:paraId="3A6807A6" w14:textId="6901BE60" w:rsidR="00A677DF" w:rsidRPr="00B07B33" w:rsidRDefault="00836AF5" w:rsidP="000A4A76">
      <w:r w:rsidRPr="00B07B33">
        <w:t xml:space="preserve">Legal advisors told the review </w:t>
      </w:r>
      <w:r w:rsidR="00A677DF" w:rsidRPr="00B07B33">
        <w:t>they frequently encountered</w:t>
      </w:r>
      <w:r w:rsidRPr="00B07B33">
        <w:t xml:space="preserve"> onerous, arguably non</w:t>
      </w:r>
      <w:r w:rsidR="00DC2AD5">
        <w:noBreakHyphen/>
      </w:r>
      <w:r w:rsidRPr="00B07B33">
        <w:t xml:space="preserve">enforceable, restraints of trade </w:t>
      </w:r>
      <w:r w:rsidR="00F25FC8" w:rsidRPr="00B07B33">
        <w:t>terms</w:t>
      </w:r>
      <w:r w:rsidRPr="00B07B33">
        <w:t xml:space="preserve"> in franchise agreements. </w:t>
      </w:r>
      <w:r w:rsidR="00254F8B" w:rsidRPr="00B07B33">
        <w:t>In particular circumstances</w:t>
      </w:r>
      <w:r w:rsidR="009900A3" w:rsidRPr="00B07B33">
        <w:t>, these may be addressed by unfair contract terms</w:t>
      </w:r>
      <w:r w:rsidR="00047E65" w:rsidRPr="00B07B33">
        <w:t>.</w:t>
      </w:r>
      <w:r w:rsidR="00A53264" w:rsidRPr="00B07B33">
        <w:rPr>
          <w:rStyle w:val="FootnoteReference"/>
        </w:rPr>
        <w:footnoteReference w:id="191"/>
      </w:r>
    </w:p>
    <w:p w14:paraId="71760D9F" w14:textId="69D43CFF" w:rsidR="00F4327E" w:rsidRPr="00B07B33" w:rsidRDefault="00627158" w:rsidP="000A4A76">
      <w:r w:rsidRPr="00B07B33">
        <w:t xml:space="preserve">In August 2023, the </w:t>
      </w:r>
      <w:r w:rsidR="00302FAE" w:rsidRPr="00B07B33">
        <w:t>Australian Government</w:t>
      </w:r>
      <w:r w:rsidR="005E0232" w:rsidRPr="00B07B33">
        <w:t xml:space="preserve"> </w:t>
      </w:r>
      <w:r w:rsidR="003F784F" w:rsidRPr="00B07B33">
        <w:t xml:space="preserve">announced </w:t>
      </w:r>
      <w:r w:rsidR="0078523F" w:rsidRPr="00B07B33">
        <w:t>a</w:t>
      </w:r>
      <w:r w:rsidR="00836AF5" w:rsidRPr="00B07B33">
        <w:t xml:space="preserve"> Competition </w:t>
      </w:r>
      <w:r w:rsidR="00F02CDC" w:rsidRPr="00B07B33">
        <w:t>R</w:t>
      </w:r>
      <w:r w:rsidR="00836AF5" w:rsidRPr="00B07B33">
        <w:t>eview</w:t>
      </w:r>
      <w:r w:rsidR="0078523F" w:rsidRPr="00B07B33">
        <w:t>, which</w:t>
      </w:r>
      <w:r w:rsidR="00F02CDC" w:rsidRPr="00B07B33">
        <w:t xml:space="preserve"> will </w:t>
      </w:r>
      <w:r w:rsidR="0078523F" w:rsidRPr="00B07B33">
        <w:t>examine</w:t>
      </w:r>
      <w:r w:rsidR="00F02CDC" w:rsidRPr="00B07B33">
        <w:t xml:space="preserve"> competition laws, policies</w:t>
      </w:r>
      <w:r w:rsidR="003A454A" w:rsidRPr="00B07B33">
        <w:t xml:space="preserve"> and </w:t>
      </w:r>
      <w:r w:rsidR="00F02CDC" w:rsidRPr="00B07B33">
        <w:t>institutions to ensure they remain fit</w:t>
      </w:r>
      <w:r w:rsidR="00F02CDC" w:rsidRPr="00B07B33">
        <w:rPr>
          <w:rFonts w:ascii="Cambria Math" w:hAnsi="Cambria Math" w:cs="Cambria Math"/>
        </w:rPr>
        <w:t>‑</w:t>
      </w:r>
      <w:r w:rsidR="00F02CDC" w:rsidRPr="00B07B33">
        <w:t>for</w:t>
      </w:r>
      <w:r w:rsidR="00F02CDC" w:rsidRPr="00B07B33">
        <w:rPr>
          <w:rFonts w:ascii="Cambria Math" w:hAnsi="Cambria Math" w:cs="Cambria Math"/>
        </w:rPr>
        <w:t>‑</w:t>
      </w:r>
      <w:r w:rsidR="00F02CDC" w:rsidRPr="00B07B33">
        <w:t>purpose for the modern economy</w:t>
      </w:r>
      <w:r w:rsidR="00BF14EB" w:rsidRPr="00B07B33">
        <w:t xml:space="preserve">. </w:t>
      </w:r>
      <w:r w:rsidR="00FA5E39" w:rsidRPr="00B07B33">
        <w:t>The Competition Review</w:t>
      </w:r>
      <w:r w:rsidR="00B62924" w:rsidRPr="00B07B33">
        <w:t xml:space="preserve"> </w:t>
      </w:r>
      <w:r w:rsidR="00836AF5" w:rsidRPr="00B07B33">
        <w:t>is best p</w:t>
      </w:r>
      <w:r w:rsidR="00FA5E39" w:rsidRPr="00B07B33">
        <w:t>laced</w:t>
      </w:r>
      <w:r w:rsidR="00836AF5" w:rsidRPr="00B07B33">
        <w:t xml:space="preserve"> to examine </w:t>
      </w:r>
      <w:r w:rsidR="00EB4462" w:rsidRPr="00B07B33">
        <w:t xml:space="preserve">the </w:t>
      </w:r>
      <w:r w:rsidR="00FA5E39" w:rsidRPr="00B07B33">
        <w:t>restraint of trade</w:t>
      </w:r>
      <w:r w:rsidR="00836AF5" w:rsidRPr="00B07B33">
        <w:t xml:space="preserve"> </w:t>
      </w:r>
      <w:r w:rsidR="006770AD" w:rsidRPr="00B07B33">
        <w:t>terms</w:t>
      </w:r>
      <w:r w:rsidR="00836AF5" w:rsidRPr="00B07B33">
        <w:t xml:space="preserve"> </w:t>
      </w:r>
      <w:r w:rsidR="001D64D9" w:rsidRPr="00B07B33">
        <w:t xml:space="preserve">and </w:t>
      </w:r>
      <w:r w:rsidR="00767C14" w:rsidRPr="00B07B33">
        <w:t>other uncompetitive terms that may appear in franchise agreements</w:t>
      </w:r>
      <w:r w:rsidR="00290237" w:rsidRPr="00B07B33">
        <w:t xml:space="preserve">. </w:t>
      </w:r>
    </w:p>
    <w:p w14:paraId="5177255D" w14:textId="6BF0E682" w:rsidR="005478ED" w:rsidRPr="00B07B33" w:rsidRDefault="005478ED" w:rsidP="00A711B7">
      <w:pPr>
        <w:pStyle w:val="Heading2Numbered"/>
      </w:pPr>
      <w:bookmarkStart w:id="194" w:name="_Ref150267294"/>
      <w:bookmarkStart w:id="195" w:name="_Toc156484491"/>
      <w:r w:rsidRPr="00B07B33">
        <w:t>Insolvency</w:t>
      </w:r>
      <w:bookmarkEnd w:id="194"/>
      <w:bookmarkEnd w:id="195"/>
      <w:r w:rsidRPr="00B07B33">
        <w:t xml:space="preserve"> </w:t>
      </w:r>
    </w:p>
    <w:p w14:paraId="3F003E51" w14:textId="2DF339C7" w:rsidR="005478ED" w:rsidRPr="0083717F" w:rsidRDefault="00DA168E" w:rsidP="0083717F">
      <w:pPr>
        <w:pStyle w:val="Heading3"/>
      </w:pPr>
      <w:r w:rsidRPr="0083717F">
        <w:t>Existing</w:t>
      </w:r>
      <w:r w:rsidR="005478ED" w:rsidRPr="0083717F">
        <w:t xml:space="preserve"> approach </w:t>
      </w:r>
    </w:p>
    <w:p w14:paraId="4E6D370F" w14:textId="184EDB0F" w:rsidR="00BA15F4" w:rsidRPr="00B07B33" w:rsidRDefault="00BA15F4" w:rsidP="000A4A76">
      <w:r w:rsidRPr="00B07B33">
        <w:t xml:space="preserve">Insolvency occurs when a company can no longer pay </w:t>
      </w:r>
      <w:r w:rsidR="00C870A9">
        <w:t>its</w:t>
      </w:r>
      <w:r w:rsidRPr="00B07B33">
        <w:t xml:space="preserve"> debts when they are due.</w:t>
      </w:r>
      <w:r w:rsidR="00FF4F02" w:rsidRPr="00B07B33">
        <w:t xml:space="preserve"> An administrator, </w:t>
      </w:r>
      <w:r w:rsidR="00085148" w:rsidRPr="00B07B33">
        <w:t xml:space="preserve">receiver or liquidator will then be appointed to </w:t>
      </w:r>
      <w:r w:rsidR="00FF4600" w:rsidRPr="00B07B33">
        <w:t>determine if the company can continue to trade</w:t>
      </w:r>
      <w:r w:rsidR="00D9082B" w:rsidRPr="00B07B33">
        <w:t xml:space="preserve">, be </w:t>
      </w:r>
      <w:r w:rsidR="00E74A46" w:rsidRPr="00B07B33">
        <w:t>restructured</w:t>
      </w:r>
      <w:r w:rsidR="00D9082B" w:rsidRPr="00B07B33">
        <w:t xml:space="preserve"> or sell the compan</w:t>
      </w:r>
      <w:r w:rsidR="00576BEC" w:rsidRPr="00B07B33">
        <w:t>y</w:t>
      </w:r>
      <w:r w:rsidR="00DC2AD5">
        <w:t>’</w:t>
      </w:r>
      <w:r w:rsidR="00576BEC" w:rsidRPr="00B07B33">
        <w:t>s</w:t>
      </w:r>
      <w:r w:rsidR="00D9082B" w:rsidRPr="00B07B33">
        <w:t xml:space="preserve"> existing </w:t>
      </w:r>
      <w:r w:rsidR="001141E0" w:rsidRPr="00B07B33">
        <w:t>assets to pay creditors.</w:t>
      </w:r>
      <w:r w:rsidR="00DE01EF" w:rsidRPr="00B07B33">
        <w:rPr>
          <w:rStyle w:val="FootnoteReference"/>
        </w:rPr>
        <w:footnoteReference w:id="192"/>
      </w:r>
    </w:p>
    <w:p w14:paraId="33C48CFC" w14:textId="32C77663" w:rsidR="00C60882" w:rsidRPr="00B07B33" w:rsidRDefault="00C60882" w:rsidP="000A4A76">
      <w:r w:rsidRPr="00B07B33">
        <w:t>Insolvencies pose</w:t>
      </w:r>
      <w:r w:rsidR="002E2742" w:rsidRPr="00B07B33">
        <w:t xml:space="preserve"> </w:t>
      </w:r>
      <w:r w:rsidR="006915A2" w:rsidRPr="00B07B33">
        <w:t>special</w:t>
      </w:r>
      <w:r w:rsidR="00203CCF" w:rsidRPr="00B07B33">
        <w:t xml:space="preserve"> challenges for </w:t>
      </w:r>
      <w:r w:rsidR="0000363B" w:rsidRPr="00B07B33">
        <w:t>the franchising relationship</w:t>
      </w:r>
      <w:r w:rsidR="00135FAD" w:rsidRPr="00B07B33">
        <w:t xml:space="preserve"> due to</w:t>
      </w:r>
      <w:r w:rsidR="001A3A55" w:rsidRPr="00B07B33">
        <w:t xml:space="preserve"> the franchisees</w:t>
      </w:r>
      <w:r w:rsidR="00DC2AD5">
        <w:t>’</w:t>
      </w:r>
      <w:r w:rsidR="001A3A55" w:rsidRPr="00B07B33">
        <w:t xml:space="preserve"> dependency on the franchisor</w:t>
      </w:r>
      <w:r w:rsidR="00C17279" w:rsidRPr="00B07B33">
        <w:t>. The</w:t>
      </w:r>
      <w:r w:rsidR="001A3A55" w:rsidRPr="00B07B33">
        <w:t xml:space="preserve"> appointment of an administrator </w:t>
      </w:r>
      <w:r w:rsidR="005521C3" w:rsidRPr="00B07B33">
        <w:t xml:space="preserve">and interruption to </w:t>
      </w:r>
      <w:r w:rsidR="00DC2AD5">
        <w:t>‘</w:t>
      </w:r>
      <w:r w:rsidR="005521C3" w:rsidRPr="00B07B33">
        <w:t>business as usual</w:t>
      </w:r>
      <w:r w:rsidR="00DC2AD5">
        <w:t>’</w:t>
      </w:r>
      <w:r w:rsidR="008832FF" w:rsidRPr="00B07B33">
        <w:t xml:space="preserve"> can </w:t>
      </w:r>
      <w:r w:rsidR="005521C3" w:rsidRPr="00B07B33">
        <w:t>impact</w:t>
      </w:r>
      <w:r w:rsidR="00CE0869" w:rsidRPr="00B07B33">
        <w:t xml:space="preserve"> </w:t>
      </w:r>
      <w:r w:rsidR="00C17279" w:rsidRPr="00B07B33">
        <w:t>a franchisee</w:t>
      </w:r>
      <w:r w:rsidR="00DC2AD5">
        <w:t>’</w:t>
      </w:r>
      <w:r w:rsidR="00C17279" w:rsidRPr="00B07B33">
        <w:t>s</w:t>
      </w:r>
      <w:r w:rsidR="00CE0869" w:rsidRPr="00B07B33">
        <w:t xml:space="preserve"> </w:t>
      </w:r>
      <w:r w:rsidR="005521C3" w:rsidRPr="00B07B33">
        <w:t>ability to trade</w:t>
      </w:r>
      <w:r w:rsidR="00146A18" w:rsidRPr="00B07B33">
        <w:t xml:space="preserve"> and effectively operate</w:t>
      </w:r>
      <w:r w:rsidR="00CE0869" w:rsidRPr="00B07B33">
        <w:t xml:space="preserve"> their </w:t>
      </w:r>
      <w:r w:rsidR="00146A18" w:rsidRPr="00B07B33">
        <w:t xml:space="preserve">business. </w:t>
      </w:r>
    </w:p>
    <w:p w14:paraId="1001D55F" w14:textId="5DBEC765" w:rsidR="00E126B3" w:rsidRPr="00132203" w:rsidRDefault="00E126B3" w:rsidP="000A4A76">
      <w:pPr>
        <w:rPr>
          <w:spacing w:val="-2"/>
        </w:rPr>
      </w:pPr>
      <w:r w:rsidRPr="00132203">
        <w:rPr>
          <w:spacing w:val="-4"/>
        </w:rPr>
        <w:t xml:space="preserve">Insolvency </w:t>
      </w:r>
      <w:r w:rsidR="008E6722" w:rsidRPr="00132203">
        <w:rPr>
          <w:spacing w:val="-4"/>
        </w:rPr>
        <w:t>laws</w:t>
      </w:r>
      <w:r w:rsidR="00CE1549" w:rsidRPr="00132203">
        <w:rPr>
          <w:spacing w:val="-4"/>
        </w:rPr>
        <w:t xml:space="preserve"> are the </w:t>
      </w:r>
      <w:r w:rsidR="0060156E" w:rsidRPr="00132203">
        <w:rPr>
          <w:spacing w:val="-4"/>
        </w:rPr>
        <w:t>responsibility</w:t>
      </w:r>
      <w:r w:rsidR="006D26F5" w:rsidRPr="00132203">
        <w:rPr>
          <w:spacing w:val="-4"/>
        </w:rPr>
        <w:t xml:space="preserve"> of the Commonwealth </w:t>
      </w:r>
      <w:r w:rsidR="002F1C73" w:rsidRPr="00132203">
        <w:rPr>
          <w:spacing w:val="-4"/>
        </w:rPr>
        <w:t xml:space="preserve">and </w:t>
      </w:r>
      <w:r w:rsidR="000617B9" w:rsidRPr="00132203">
        <w:rPr>
          <w:spacing w:val="-4"/>
        </w:rPr>
        <w:t xml:space="preserve">are </w:t>
      </w:r>
      <w:r w:rsidR="002F1C73" w:rsidRPr="00132203">
        <w:rPr>
          <w:spacing w:val="-4"/>
        </w:rPr>
        <w:t>primarily set out in</w:t>
      </w:r>
      <w:r w:rsidR="008E6722" w:rsidRPr="00132203">
        <w:rPr>
          <w:spacing w:val="-4"/>
        </w:rPr>
        <w:t xml:space="preserve"> </w:t>
      </w:r>
      <w:r w:rsidR="00150317" w:rsidRPr="00132203">
        <w:rPr>
          <w:spacing w:val="-4"/>
        </w:rPr>
        <w:t xml:space="preserve">the </w:t>
      </w:r>
      <w:r w:rsidR="00150317" w:rsidRPr="00132203">
        <w:rPr>
          <w:rStyle w:val="Emphasis"/>
          <w:spacing w:val="-4"/>
        </w:rPr>
        <w:t>Corporations</w:t>
      </w:r>
      <w:r w:rsidR="00C45B33" w:rsidRPr="00132203">
        <w:rPr>
          <w:rStyle w:val="Emphasis"/>
          <w:spacing w:val="-4"/>
        </w:rPr>
        <w:t xml:space="preserve"> </w:t>
      </w:r>
      <w:r w:rsidR="00150317" w:rsidRPr="00132203">
        <w:rPr>
          <w:rStyle w:val="Emphasis"/>
          <w:spacing w:val="-4"/>
        </w:rPr>
        <w:t xml:space="preserve">Act </w:t>
      </w:r>
      <w:r w:rsidR="00150317" w:rsidRPr="00132203">
        <w:rPr>
          <w:rStyle w:val="Emphasis"/>
          <w:spacing w:val="-2"/>
        </w:rPr>
        <w:t>2001</w:t>
      </w:r>
      <w:r w:rsidR="00150317" w:rsidRPr="00132203">
        <w:rPr>
          <w:spacing w:val="-2"/>
        </w:rPr>
        <w:t xml:space="preserve"> </w:t>
      </w:r>
      <w:r w:rsidR="00E722B6" w:rsidRPr="00132203">
        <w:rPr>
          <w:spacing w:val="-2"/>
        </w:rPr>
        <w:t xml:space="preserve">(Cth) </w:t>
      </w:r>
      <w:r w:rsidR="00820E19" w:rsidRPr="00132203">
        <w:rPr>
          <w:spacing w:val="-2"/>
        </w:rPr>
        <w:t xml:space="preserve">and </w:t>
      </w:r>
      <w:r w:rsidR="007D1119" w:rsidRPr="00132203">
        <w:rPr>
          <w:spacing w:val="-2"/>
        </w:rPr>
        <w:t>supporting stat</w:t>
      </w:r>
      <w:r w:rsidR="0055070E" w:rsidRPr="00132203">
        <w:rPr>
          <w:spacing w:val="-2"/>
        </w:rPr>
        <w:t>utory instruments.</w:t>
      </w:r>
      <w:r w:rsidR="00130BD5" w:rsidRPr="00132203">
        <w:rPr>
          <w:rStyle w:val="FootnoteReference"/>
          <w:spacing w:val="-2"/>
        </w:rPr>
        <w:footnoteReference w:id="193"/>
      </w:r>
      <w:r w:rsidR="0055070E" w:rsidRPr="00132203">
        <w:rPr>
          <w:spacing w:val="-2"/>
        </w:rPr>
        <w:t xml:space="preserve"> </w:t>
      </w:r>
      <w:r w:rsidR="006D7078" w:rsidRPr="00132203">
        <w:rPr>
          <w:spacing w:val="-2"/>
        </w:rPr>
        <w:t>These laws provide for an order or priority for the payment of employees and creditors in the context of insolvency and contain other prohibitions</w:t>
      </w:r>
      <w:r w:rsidR="00C454D7" w:rsidRPr="00132203">
        <w:rPr>
          <w:spacing w:val="-2"/>
        </w:rPr>
        <w:t xml:space="preserve">. </w:t>
      </w:r>
    </w:p>
    <w:p w14:paraId="316C008D" w14:textId="6F27D01E" w:rsidR="00937FDA" w:rsidRPr="00B07B33" w:rsidRDefault="00937FDA" w:rsidP="000A4A76">
      <w:r w:rsidRPr="00B07B33">
        <w:t xml:space="preserve">The Code contains </w:t>
      </w:r>
      <w:r w:rsidR="00972AC1" w:rsidRPr="00B07B33">
        <w:t xml:space="preserve">no </w:t>
      </w:r>
      <w:r w:rsidR="002F546E" w:rsidRPr="00B07B33">
        <w:t>specific</w:t>
      </w:r>
      <w:r w:rsidRPr="00B07B33">
        <w:t xml:space="preserve"> provisions relating to </w:t>
      </w:r>
      <w:r w:rsidR="00FF45D1" w:rsidRPr="00B07B33">
        <w:t>insolvency</w:t>
      </w:r>
      <w:r w:rsidR="002F546E" w:rsidRPr="00B07B33">
        <w:t>, although</w:t>
      </w:r>
      <w:r w:rsidR="00BC1DE8" w:rsidRPr="00B07B33">
        <w:t xml:space="preserve"> the potential for a franchisor to become insolvent is highlighted to franchisees </w:t>
      </w:r>
      <w:r w:rsidR="002F546E" w:rsidRPr="00B07B33">
        <w:t>in</w:t>
      </w:r>
      <w:r w:rsidR="00BC1DE8" w:rsidRPr="00B07B33">
        <w:t xml:space="preserve"> the Information Statement</w:t>
      </w:r>
      <w:r w:rsidR="00153FBC" w:rsidRPr="00B07B33">
        <w:t>.</w:t>
      </w:r>
      <w:r w:rsidR="00BC1DE8" w:rsidRPr="00B07B33">
        <w:t xml:space="preserve"> </w:t>
      </w:r>
      <w:r w:rsidR="00153FBC" w:rsidRPr="00B07B33">
        <w:t>P</w:t>
      </w:r>
      <w:r w:rsidR="00BC1DE8" w:rsidRPr="00B07B33">
        <w:t>revious bankruptcies</w:t>
      </w:r>
      <w:r w:rsidR="007A69FA">
        <w:t xml:space="preserve"> </w:t>
      </w:r>
      <w:r w:rsidR="00BC1DE8" w:rsidRPr="00B07B33">
        <w:t xml:space="preserve">or insolvencies </w:t>
      </w:r>
      <w:r w:rsidR="00DE1AC9" w:rsidRPr="00B07B33">
        <w:t xml:space="preserve">involving the management of the franchisor must </w:t>
      </w:r>
      <w:r w:rsidR="006329BD" w:rsidRPr="00B07B33">
        <w:t>also</w:t>
      </w:r>
      <w:r w:rsidR="00DE1AC9" w:rsidRPr="00B07B33">
        <w:t xml:space="preserve"> be noted in the </w:t>
      </w:r>
      <w:r w:rsidR="00132E20" w:rsidRPr="00B07B33">
        <w:t>d</w:t>
      </w:r>
      <w:r w:rsidR="00DE1AC9" w:rsidRPr="00B07B33">
        <w:t xml:space="preserve">isclosure </w:t>
      </w:r>
      <w:r w:rsidR="00132E20" w:rsidRPr="00B07B33">
        <w:t>d</w:t>
      </w:r>
      <w:r w:rsidR="00DE1AC9" w:rsidRPr="00B07B33">
        <w:t>ocument provided to franchisees.</w:t>
      </w:r>
      <w:r w:rsidR="00DE1AC9" w:rsidRPr="00B07B33">
        <w:rPr>
          <w:rStyle w:val="FootnoteReference"/>
          <w:szCs w:val="18"/>
        </w:rPr>
        <w:footnoteReference w:id="194"/>
      </w:r>
      <w:r w:rsidR="00146A18" w:rsidRPr="00B07B33">
        <w:rPr>
          <w:rStyle w:val="FootnoteReference"/>
        </w:rPr>
        <w:t xml:space="preserve"> </w:t>
      </w:r>
      <w:r w:rsidR="006329BD" w:rsidRPr="00B07B33">
        <w:t>Finally, t</w:t>
      </w:r>
      <w:r w:rsidR="00146A18" w:rsidRPr="00B07B33">
        <w:t xml:space="preserve">he franchisor must </w:t>
      </w:r>
      <w:r w:rsidR="00165050" w:rsidRPr="00B07B33">
        <w:t xml:space="preserve">provide an assurance of solvency as part of the </w:t>
      </w:r>
      <w:r w:rsidR="00132E20" w:rsidRPr="00B07B33">
        <w:t>d</w:t>
      </w:r>
      <w:r w:rsidR="00165050" w:rsidRPr="00B07B33">
        <w:t xml:space="preserve">isclosure </w:t>
      </w:r>
      <w:r w:rsidR="00132E20" w:rsidRPr="00B07B33">
        <w:t>d</w:t>
      </w:r>
      <w:r w:rsidR="00165050" w:rsidRPr="00B07B33">
        <w:t>ocument.</w:t>
      </w:r>
      <w:r w:rsidR="00112E6C" w:rsidRPr="00B07B33">
        <w:rPr>
          <w:rStyle w:val="FootnoteReference"/>
        </w:rPr>
        <w:footnoteReference w:id="195"/>
      </w:r>
      <w:r w:rsidR="00165050" w:rsidRPr="00B07B33">
        <w:t xml:space="preserve"> </w:t>
      </w:r>
    </w:p>
    <w:p w14:paraId="701BA3AF" w14:textId="38A383E4" w:rsidR="0007698B" w:rsidRPr="00B07B33" w:rsidRDefault="00C05180" w:rsidP="00132203">
      <w:pPr>
        <w:spacing w:after="120"/>
        <w:rPr>
          <w:sz w:val="20"/>
          <w:szCs w:val="18"/>
        </w:rPr>
      </w:pPr>
      <w:r w:rsidRPr="00B07B33">
        <w:t>In</w:t>
      </w:r>
      <w:r w:rsidR="00851355" w:rsidRPr="00B07B33">
        <w:t xml:space="preserve"> September 2022</w:t>
      </w:r>
      <w:r w:rsidR="00546212" w:rsidRPr="00B07B33">
        <w:t xml:space="preserve">, </w:t>
      </w:r>
      <w:r w:rsidR="0007698B" w:rsidRPr="00B07B33">
        <w:t>the Parliamentary Join</w:t>
      </w:r>
      <w:r w:rsidR="00DA37FC" w:rsidRPr="00B07B33">
        <w:t>t</w:t>
      </w:r>
      <w:r w:rsidR="0007698B" w:rsidRPr="00B07B33">
        <w:t xml:space="preserve"> Committee on Corporations and Financial Services </w:t>
      </w:r>
      <w:r w:rsidRPr="00B07B33">
        <w:t>completed an examination into</w:t>
      </w:r>
      <w:r w:rsidR="0007698B" w:rsidRPr="00B07B33">
        <w:t xml:space="preserve"> Australia</w:t>
      </w:r>
      <w:r w:rsidR="00DC2AD5">
        <w:t>’</w:t>
      </w:r>
      <w:r w:rsidR="0007698B" w:rsidRPr="00B07B33">
        <w:t>s corporate insolvency laws, recommend</w:t>
      </w:r>
      <w:r w:rsidRPr="00B07B33">
        <w:t>ing</w:t>
      </w:r>
      <w:r w:rsidR="0007698B" w:rsidRPr="00B07B33">
        <w:t xml:space="preserve"> that</w:t>
      </w:r>
      <w:r w:rsidR="00104A39" w:rsidRPr="00B07B33">
        <w:t xml:space="preserve"> </w:t>
      </w:r>
      <w:r w:rsidR="00842709" w:rsidRPr="00B07B33">
        <w:t>a comprehensive</w:t>
      </w:r>
      <w:r w:rsidR="00104A39" w:rsidRPr="00B07B33">
        <w:t xml:space="preserve"> review </w:t>
      </w:r>
      <w:r w:rsidR="00F23F87" w:rsidRPr="00B07B33">
        <w:t xml:space="preserve">of </w:t>
      </w:r>
      <w:r w:rsidR="00253897" w:rsidRPr="00B07B33">
        <w:t>these</w:t>
      </w:r>
      <w:r w:rsidR="00F23F87" w:rsidRPr="00B07B33">
        <w:t xml:space="preserve"> be undertaken</w:t>
      </w:r>
      <w:r w:rsidR="00104A39" w:rsidRPr="00B07B33">
        <w:t xml:space="preserve"> and </w:t>
      </w:r>
      <w:r w:rsidR="00F23F87" w:rsidRPr="00B07B33">
        <w:t>that</w:t>
      </w:r>
      <w:r w:rsidR="00104A39" w:rsidRPr="00B07B33">
        <w:t xml:space="preserve"> franchising insolvency issues</w:t>
      </w:r>
      <w:r w:rsidR="008628B7" w:rsidRPr="00B07B33">
        <w:t xml:space="preserve"> </w:t>
      </w:r>
      <w:r w:rsidR="00482B51" w:rsidRPr="00B07B33">
        <w:t xml:space="preserve">should </w:t>
      </w:r>
      <w:r w:rsidR="008628B7" w:rsidRPr="00B07B33">
        <w:t xml:space="preserve">be considered as part of that </w:t>
      </w:r>
      <w:r w:rsidR="00104A39" w:rsidRPr="00B07B33">
        <w:t>review</w:t>
      </w:r>
      <w:r w:rsidR="008628B7" w:rsidRPr="00B07B33">
        <w:t>.</w:t>
      </w:r>
      <w:r w:rsidR="0007698B" w:rsidRPr="00FB532D">
        <w:rPr>
          <w:rStyle w:val="FootnoteReference"/>
        </w:rPr>
        <w:footnoteReference w:id="196"/>
      </w:r>
    </w:p>
    <w:p w14:paraId="0763861E" w14:textId="1C49132C" w:rsidR="005478ED" w:rsidRPr="0083717F" w:rsidRDefault="00B217AC" w:rsidP="0083717F">
      <w:pPr>
        <w:pStyle w:val="Heading3"/>
      </w:pPr>
      <w:r w:rsidRPr="0083717F">
        <w:t xml:space="preserve">What we heard </w:t>
      </w:r>
    </w:p>
    <w:p w14:paraId="4175C551" w14:textId="1DB1EF3E" w:rsidR="00776022" w:rsidRPr="00B07B33" w:rsidRDefault="00153FBC" w:rsidP="000A4A76">
      <w:r w:rsidRPr="00B07B33">
        <w:t>Few</w:t>
      </w:r>
      <w:r w:rsidR="008866A4" w:rsidRPr="00B07B33">
        <w:t xml:space="preserve"> submissions commented directly on insolvency </w:t>
      </w:r>
      <w:r w:rsidR="00FC0CCF" w:rsidRPr="00B07B33">
        <w:t xml:space="preserve">in the context of franchising. </w:t>
      </w:r>
      <w:r w:rsidR="007E4C88" w:rsidRPr="00B07B33">
        <w:t xml:space="preserve">Many submissions </w:t>
      </w:r>
      <w:r w:rsidR="00FC0CCF" w:rsidRPr="00B07B33">
        <w:t>did, however, mention</w:t>
      </w:r>
      <w:r w:rsidR="007E4C88" w:rsidRPr="00B07B33">
        <w:t xml:space="preserve"> insolvency in the context of good faith, goodwill, dispute resolution and compensation. </w:t>
      </w:r>
      <w:r w:rsidR="007F1AE7" w:rsidRPr="00B07B33">
        <w:t>Most s</w:t>
      </w:r>
      <w:r w:rsidR="006A0F7E" w:rsidRPr="00B07B33">
        <w:t xml:space="preserve">takeholders </w:t>
      </w:r>
      <w:r w:rsidR="007F1AE7" w:rsidRPr="00B07B33">
        <w:t>appeared to understand</w:t>
      </w:r>
      <w:r w:rsidR="006A0F7E" w:rsidRPr="00B07B33">
        <w:t xml:space="preserve"> that the </w:t>
      </w:r>
      <w:r w:rsidR="006A0F7E" w:rsidRPr="0031286A">
        <w:rPr>
          <w:rStyle w:val="Emphasis"/>
        </w:rPr>
        <w:t>Corporations Act 2001</w:t>
      </w:r>
      <w:r w:rsidR="006A0F7E" w:rsidRPr="00B07B33">
        <w:t xml:space="preserve"> </w:t>
      </w:r>
      <w:r w:rsidR="00E722B6">
        <w:t xml:space="preserve">(Cth) </w:t>
      </w:r>
      <w:r w:rsidR="006A0F7E" w:rsidRPr="00B07B33">
        <w:t>set</w:t>
      </w:r>
      <w:r w:rsidR="008A5CD2" w:rsidRPr="00B07B33">
        <w:t>s</w:t>
      </w:r>
      <w:r w:rsidR="006A0F7E" w:rsidRPr="00B07B33">
        <w:t xml:space="preserve"> out insolvency regulatory framework.</w:t>
      </w:r>
      <w:r w:rsidR="007E4C88" w:rsidRPr="00B07B33">
        <w:t xml:space="preserve"> </w:t>
      </w:r>
    </w:p>
    <w:p w14:paraId="2A21ED54" w14:textId="625C0742" w:rsidR="007E4C88" w:rsidRPr="00B07B33" w:rsidRDefault="00C56AA1" w:rsidP="000A4A76">
      <w:r w:rsidRPr="00B07B33">
        <w:t xml:space="preserve">Some </w:t>
      </w:r>
      <w:r w:rsidR="007F1AE7" w:rsidRPr="00B07B33">
        <w:t>stakeholders</w:t>
      </w:r>
      <w:r w:rsidRPr="00B07B33">
        <w:t xml:space="preserve"> called for </w:t>
      </w:r>
      <w:r w:rsidR="000375D7" w:rsidRPr="00B07B33">
        <w:t>changes to the law to provide greater protection for franchisees in the event of the franchisor</w:t>
      </w:r>
      <w:r w:rsidR="00DC2AD5">
        <w:t>’</w:t>
      </w:r>
      <w:r w:rsidR="000375D7" w:rsidRPr="00B07B33">
        <w:t>s insolvency</w:t>
      </w:r>
      <w:r w:rsidR="007F1AE7" w:rsidRPr="00B07B33">
        <w:t xml:space="preserve">, arguing that: </w:t>
      </w:r>
    </w:p>
    <w:p w14:paraId="68BEEC3B" w14:textId="38FA33CD" w:rsidR="00FA7D63" w:rsidRPr="000A4A76" w:rsidRDefault="00FA7D63" w:rsidP="000A4A76">
      <w:pPr>
        <w:pStyle w:val="NormalIndent"/>
      </w:pPr>
      <w:r w:rsidRPr="000A4A76">
        <w:t>Franchisees rely on a franchisor to behave ethically and competently, but unlike the avenue available to shareholders, franchisees can</w:t>
      </w:r>
      <w:r w:rsidR="00DC2AD5">
        <w:t>’</w:t>
      </w:r>
      <w:r w:rsidRPr="000A4A76">
        <w:t>t sell their shares and reinvest in a different company. Nor can they quit their employment and look for another job. They are stuck at the mercy of their franchisor if the franchisor makes decisions detrimental to the franchisee or the system.</w:t>
      </w:r>
      <w:r w:rsidR="009C4453" w:rsidRPr="000A4A76">
        <w:rPr>
          <w:rStyle w:val="FootnoteReference"/>
        </w:rPr>
        <w:footnoteReference w:id="197"/>
      </w:r>
      <w:r w:rsidRPr="000A4A76">
        <w:t> </w:t>
      </w:r>
    </w:p>
    <w:p w14:paraId="7896A626" w14:textId="2B02B8F3" w:rsidR="00EF4400" w:rsidRPr="00B07B33" w:rsidRDefault="007F1AE7" w:rsidP="000A4A76">
      <w:r w:rsidRPr="00B07B33">
        <w:t>Stakeholders also</w:t>
      </w:r>
      <w:r w:rsidR="000375D7" w:rsidRPr="00B07B33">
        <w:t xml:space="preserve"> noted that franchisees are </w:t>
      </w:r>
      <w:r w:rsidR="00237D0D" w:rsidRPr="00B07B33">
        <w:t>not</w:t>
      </w:r>
      <w:r w:rsidR="000375D7" w:rsidRPr="00B07B33">
        <w:t xml:space="preserve"> considered </w:t>
      </w:r>
      <w:r w:rsidR="00DC2AD5">
        <w:t>‘</w:t>
      </w:r>
      <w:r w:rsidR="000375D7" w:rsidRPr="00B07B33">
        <w:t>creditors</w:t>
      </w:r>
      <w:r w:rsidR="00DC2AD5">
        <w:t>’</w:t>
      </w:r>
      <w:r w:rsidR="000375D7" w:rsidRPr="00B07B33">
        <w:t xml:space="preserve"> of the </w:t>
      </w:r>
      <w:r w:rsidR="00EF4400" w:rsidRPr="00B07B33">
        <w:t>franchisor and are</w:t>
      </w:r>
      <w:r w:rsidR="00340D4D" w:rsidRPr="00B07B33">
        <w:t>,</w:t>
      </w:r>
      <w:r w:rsidR="00EF4400" w:rsidRPr="00B07B33">
        <w:t xml:space="preserve"> therefore</w:t>
      </w:r>
      <w:r w:rsidR="00340D4D" w:rsidRPr="00B07B33">
        <w:t>,</w:t>
      </w:r>
      <w:r w:rsidR="00EF4400" w:rsidRPr="00B07B33">
        <w:t xml:space="preserve"> not granted the same rights and protections as creditors under the </w:t>
      </w:r>
      <w:r w:rsidR="00EF4400" w:rsidRPr="0031286A">
        <w:rPr>
          <w:rStyle w:val="Emphasis"/>
        </w:rPr>
        <w:t>Corporations</w:t>
      </w:r>
      <w:r w:rsidR="007A69FA">
        <w:rPr>
          <w:rStyle w:val="Emphasis"/>
        </w:rPr>
        <w:t xml:space="preserve"> </w:t>
      </w:r>
      <w:r w:rsidR="00EF4400" w:rsidRPr="0031286A">
        <w:rPr>
          <w:rStyle w:val="Emphasis"/>
        </w:rPr>
        <w:t>Act</w:t>
      </w:r>
      <w:r w:rsidR="007A69FA">
        <w:rPr>
          <w:rStyle w:val="Emphasis"/>
        </w:rPr>
        <w:t> </w:t>
      </w:r>
      <w:r w:rsidR="00090A4F" w:rsidRPr="0031286A">
        <w:rPr>
          <w:rStyle w:val="Emphasis"/>
        </w:rPr>
        <w:t>2001</w:t>
      </w:r>
      <w:r w:rsidR="00D73FFA" w:rsidRPr="0031286A">
        <w:rPr>
          <w:rStyle w:val="Emphasis"/>
        </w:rPr>
        <w:t> </w:t>
      </w:r>
      <w:r w:rsidR="00E722B6">
        <w:t>(Cth)</w:t>
      </w:r>
      <w:r w:rsidR="00EF4400" w:rsidRPr="00B07B33">
        <w:t>.</w:t>
      </w:r>
    </w:p>
    <w:p w14:paraId="13B84BC7" w14:textId="1C88F1E4" w:rsidR="008206B9" w:rsidRPr="00B07B33" w:rsidRDefault="008206B9" w:rsidP="000A4A76">
      <w:r w:rsidRPr="00B07B33">
        <w:t xml:space="preserve">Other submissions argued that more information should be provided to prospective franchisees, which may help them mitigate their commercial risk when assessing a franchise. Submissions </w:t>
      </w:r>
      <w:r w:rsidR="007A3139" w:rsidRPr="00B07B33">
        <w:t>suggested</w:t>
      </w:r>
      <w:r w:rsidRPr="00B07B33">
        <w:t xml:space="preserve"> </w:t>
      </w:r>
      <w:r w:rsidR="000E6D3C" w:rsidRPr="00B07B33">
        <w:t>that</w:t>
      </w:r>
      <w:r w:rsidRPr="00B07B33">
        <w:t xml:space="preserve"> increased provision of bankruptcy information, franchise </w:t>
      </w:r>
      <w:r w:rsidR="00DC2AD5">
        <w:t>‘</w:t>
      </w:r>
      <w:r w:rsidRPr="00B07B33">
        <w:t>churn</w:t>
      </w:r>
      <w:r w:rsidR="00DC2AD5">
        <w:t>’</w:t>
      </w:r>
      <w:r w:rsidRPr="00B07B33">
        <w:t xml:space="preserve"> data, and visibility of the franchisor</w:t>
      </w:r>
      <w:r w:rsidR="00DC2AD5">
        <w:t>’</w:t>
      </w:r>
      <w:r w:rsidRPr="00B07B33">
        <w:t xml:space="preserve">s networks of corporations and trusts in disclosure documents would suffice. However, </w:t>
      </w:r>
      <w:r w:rsidR="00D508D8" w:rsidRPr="00B07B33">
        <w:t>others noted</w:t>
      </w:r>
      <w:r w:rsidRPr="00B07B33">
        <w:t xml:space="preserve"> that the Code already required this information.</w:t>
      </w:r>
    </w:p>
    <w:p w14:paraId="1E58DFF4" w14:textId="06BD198C" w:rsidR="000C4849" w:rsidRPr="00B07B33" w:rsidRDefault="000C4849" w:rsidP="000A4A76">
      <w:r w:rsidRPr="00B07B33">
        <w:t xml:space="preserve">Franchisor marketing funds were often linked to the issue of insolvency, with </w:t>
      </w:r>
      <w:r w:rsidR="0011488E" w:rsidRPr="00B07B33">
        <w:t>some</w:t>
      </w:r>
      <w:r w:rsidRPr="00B07B33">
        <w:t xml:space="preserve"> franchisees </w:t>
      </w:r>
      <w:r w:rsidR="00D3790B" w:rsidRPr="00B07B33">
        <w:t>submitting</w:t>
      </w:r>
      <w:r w:rsidRPr="00B07B33">
        <w:t xml:space="preserve"> that those funds should be kept in trust should the franchisor become insolvent and enter administration</w:t>
      </w:r>
      <w:r w:rsidR="0081490A" w:rsidRPr="00B07B33">
        <w:t>.</w:t>
      </w:r>
      <w:r w:rsidR="009F7A9B" w:rsidRPr="00B07B33">
        <w:t xml:space="preserve"> </w:t>
      </w:r>
    </w:p>
    <w:p w14:paraId="65708C41" w14:textId="7807E7B9" w:rsidR="00C00697" w:rsidRPr="00B20485" w:rsidRDefault="000211AB" w:rsidP="00B20485">
      <w:pPr>
        <w:pStyle w:val="NormalIndent"/>
      </w:pPr>
      <w:r w:rsidRPr="00B20485">
        <w:t>To add salt to the wound, the marketing levy, as a contractual obligation, remains payable right through the period of administration until the franchise agreement is disclaimed by the liquidator. It is doubtful that franchisees receive any positive marketing value during the franchisor</w:t>
      </w:r>
      <w:r w:rsidR="00DC2AD5">
        <w:t>’</w:t>
      </w:r>
      <w:r w:rsidRPr="00B20485">
        <w:t>s administration.</w:t>
      </w:r>
      <w:r w:rsidR="009C4453" w:rsidRPr="00B20485">
        <w:rPr>
          <w:rStyle w:val="FootnoteReference"/>
        </w:rPr>
        <w:footnoteReference w:id="198"/>
      </w:r>
      <w:r w:rsidRPr="00B20485">
        <w:t> </w:t>
      </w:r>
    </w:p>
    <w:p w14:paraId="7E50CA36" w14:textId="7FF1D19C" w:rsidR="009D66C3" w:rsidRPr="00B07B33" w:rsidRDefault="00F77546" w:rsidP="000A4A76">
      <w:r w:rsidRPr="00B07B33">
        <w:t>I</w:t>
      </w:r>
      <w:r w:rsidR="003D4C46" w:rsidRPr="00B07B33">
        <w:t>n</w:t>
      </w:r>
      <w:r w:rsidR="00BC4AB4" w:rsidRPr="00B07B33">
        <w:t xml:space="preserve"> discussing franchisee insolvency,</w:t>
      </w:r>
      <w:r w:rsidR="009D66C3" w:rsidRPr="00B07B33">
        <w:t xml:space="preserve"> submission</w:t>
      </w:r>
      <w:r w:rsidR="00910AAC" w:rsidRPr="00B07B33">
        <w:t>s</w:t>
      </w:r>
      <w:r w:rsidR="009D66C3" w:rsidRPr="00B07B33">
        <w:t xml:space="preserve"> </w:t>
      </w:r>
      <w:r w:rsidR="00BC4AB4" w:rsidRPr="00B07B33">
        <w:t>from franchisees</w:t>
      </w:r>
      <w:r w:rsidR="009D66C3" w:rsidRPr="00B07B33">
        <w:t xml:space="preserve"> focused on the practices </w:t>
      </w:r>
      <w:r w:rsidR="003D4C46" w:rsidRPr="00B07B33">
        <w:t>that</w:t>
      </w:r>
      <w:r w:rsidR="009D66C3" w:rsidRPr="00B07B33">
        <w:t xml:space="preserve"> drove them to</w:t>
      </w:r>
      <w:r w:rsidR="00B746FF" w:rsidRPr="00B07B33">
        <w:t>wards</w:t>
      </w:r>
      <w:r w:rsidR="009D66C3" w:rsidRPr="00B07B33">
        <w:t xml:space="preserve"> insolvency. Franchisees provided details of unilateral changes to the business model, supply chain lock</w:t>
      </w:r>
      <w:r w:rsidR="00DC2AD5">
        <w:noBreakHyphen/>
      </w:r>
      <w:r w:rsidR="00B559DE" w:rsidRPr="00B07B33">
        <w:t xml:space="preserve">in </w:t>
      </w:r>
      <w:r w:rsidR="009D66C3" w:rsidRPr="00B07B33">
        <w:t>and enrichment, change of ownership, misrepresentation in disclosure documents and franchisors creating barriers to exit</w:t>
      </w:r>
      <w:r w:rsidR="00397C22" w:rsidRPr="00B07B33">
        <w:t>ing</w:t>
      </w:r>
      <w:r w:rsidR="009D66C3" w:rsidRPr="00B07B33">
        <w:t xml:space="preserve"> or sell</w:t>
      </w:r>
      <w:r w:rsidR="00B746FF" w:rsidRPr="00B07B33">
        <w:t>ing</w:t>
      </w:r>
      <w:r w:rsidR="009D66C3" w:rsidRPr="00B07B33">
        <w:t xml:space="preserve"> their franchise.</w:t>
      </w:r>
    </w:p>
    <w:p w14:paraId="4F2F31A5" w14:textId="6D75102C" w:rsidR="000701EC" w:rsidRPr="00B07B33" w:rsidRDefault="001454D1" w:rsidP="000A4A76">
      <w:pPr>
        <w:rPr>
          <w:rFonts w:cstheme="minorHAnsi"/>
        </w:rPr>
      </w:pPr>
      <w:r w:rsidRPr="00B07B33">
        <w:t xml:space="preserve">Several </w:t>
      </w:r>
      <w:r w:rsidR="00BA5EB7" w:rsidRPr="00B07B33">
        <w:t>stakeholders also raised</w:t>
      </w:r>
      <w:r w:rsidR="003F692B" w:rsidRPr="00B07B33">
        <w:rPr>
          <w:rFonts w:cstheme="minorHAnsi"/>
        </w:rPr>
        <w:t xml:space="preserve"> the issue of </w:t>
      </w:r>
      <w:r w:rsidR="003F692B" w:rsidRPr="00B07B33">
        <w:t>ipso facto</w:t>
      </w:r>
      <w:r w:rsidR="003F692B" w:rsidRPr="00B07B33">
        <w:rPr>
          <w:rFonts w:cstheme="minorHAnsi"/>
        </w:rPr>
        <w:t xml:space="preserve"> </w:t>
      </w:r>
      <w:r w:rsidR="00844497" w:rsidRPr="00B07B33">
        <w:rPr>
          <w:rFonts w:cstheme="minorHAnsi"/>
        </w:rPr>
        <w:t>provisions</w:t>
      </w:r>
      <w:r w:rsidR="00A429CA" w:rsidRPr="00B07B33">
        <w:rPr>
          <w:rFonts w:cstheme="minorHAnsi"/>
        </w:rPr>
        <w:t xml:space="preserve">, which permit </w:t>
      </w:r>
      <w:r w:rsidR="003C74B0" w:rsidRPr="00B07B33">
        <w:rPr>
          <w:rFonts w:cstheme="minorHAnsi"/>
        </w:rPr>
        <w:t xml:space="preserve">the </w:t>
      </w:r>
      <w:r w:rsidR="00A429CA" w:rsidRPr="00B07B33">
        <w:rPr>
          <w:rFonts w:cstheme="minorHAnsi"/>
        </w:rPr>
        <w:t>termination of an agreement based on an insolvency event.</w:t>
      </w:r>
      <w:r w:rsidR="00E91FF1" w:rsidRPr="00B07B33">
        <w:rPr>
          <w:rFonts w:cstheme="minorHAnsi"/>
        </w:rPr>
        <w:t xml:space="preserve"> </w:t>
      </w:r>
      <w:r w:rsidR="00C870A9">
        <w:rPr>
          <w:rFonts w:cstheme="minorHAnsi"/>
        </w:rPr>
        <w:t xml:space="preserve">Emeritus </w:t>
      </w:r>
      <w:r w:rsidR="00E91FF1" w:rsidRPr="00B07B33">
        <w:rPr>
          <w:rFonts w:cstheme="minorHAnsi"/>
        </w:rPr>
        <w:t xml:space="preserve">Professor Buchan </w:t>
      </w:r>
      <w:r w:rsidR="000540B6" w:rsidRPr="00B07B33">
        <w:rPr>
          <w:rFonts w:cstheme="minorHAnsi"/>
        </w:rPr>
        <w:t>stated that:</w:t>
      </w:r>
    </w:p>
    <w:p w14:paraId="6F92383D" w14:textId="3D7EB3C9" w:rsidR="00917E3F" w:rsidRPr="00B20485" w:rsidRDefault="000540B6" w:rsidP="00B20485">
      <w:pPr>
        <w:pStyle w:val="NormalIndent"/>
      </w:pPr>
      <w:r w:rsidRPr="000A4A76">
        <w:t>The Productivity Commission recommended these clauses be made void, arguing that they limit the prospect of an entity recovering from an insolvency event. Liquidators claims that they need access to the full suite of assets of a failing business so they can sell them to repay the creditors</w:t>
      </w:r>
      <w:r w:rsidR="00BE44EF">
        <w:t xml:space="preserve"> </w:t>
      </w:r>
      <w:r w:rsidR="00216BD3" w:rsidRPr="000A4A76">
        <w:t>…</w:t>
      </w:r>
      <w:r w:rsidR="004D0A34" w:rsidRPr="000A4A76">
        <w:t xml:space="preserve"> </w:t>
      </w:r>
      <w:r w:rsidR="00917E3F" w:rsidRPr="000A4A76">
        <w:t xml:space="preserve">If franchisees had an ipso facto clause in their franchise agreement, they could sever contractual relationship/s with their franchisor, negotiate direct with suppliers </w:t>
      </w:r>
      <w:r w:rsidR="00917E3F" w:rsidRPr="00B20485">
        <w:t>and potentially continue to run a profitable independent business.</w:t>
      </w:r>
      <w:r w:rsidR="00DD30AB" w:rsidRPr="00B20485">
        <w:rPr>
          <w:rStyle w:val="FootnoteReference"/>
        </w:rPr>
        <w:footnoteReference w:id="199"/>
      </w:r>
      <w:r w:rsidR="00917E3F" w:rsidRPr="00B20485">
        <w:t xml:space="preserve"> </w:t>
      </w:r>
    </w:p>
    <w:p w14:paraId="1B4A52EE" w14:textId="030A89FA" w:rsidR="006D46D6" w:rsidRPr="00B07B33" w:rsidRDefault="00ED1461" w:rsidP="000A4A76">
      <w:r w:rsidRPr="00B07B33">
        <w:t xml:space="preserve">Other </w:t>
      </w:r>
      <w:r w:rsidR="0045379F" w:rsidRPr="00B07B33">
        <w:t xml:space="preserve">franchisee </w:t>
      </w:r>
      <w:r w:rsidRPr="00B07B33">
        <w:t>s</w:t>
      </w:r>
      <w:r w:rsidR="006D46D6" w:rsidRPr="00B07B33">
        <w:t>u</w:t>
      </w:r>
      <w:r w:rsidR="009F00F8" w:rsidRPr="00B07B33">
        <w:t xml:space="preserve">bmissions </w:t>
      </w:r>
      <w:r w:rsidR="004B569D" w:rsidRPr="00B07B33">
        <w:t>made a variety of su</w:t>
      </w:r>
      <w:r w:rsidR="00EF6473" w:rsidRPr="00B07B33">
        <w:t>ggestion</w:t>
      </w:r>
      <w:r w:rsidR="002D5908" w:rsidRPr="00B07B33">
        <w:t>s</w:t>
      </w:r>
      <w:r w:rsidR="00EF6473" w:rsidRPr="00B07B33">
        <w:t xml:space="preserve"> </w:t>
      </w:r>
      <w:r w:rsidR="004B569D" w:rsidRPr="00B07B33">
        <w:t xml:space="preserve">for reform, such as a potential </w:t>
      </w:r>
      <w:r w:rsidR="00B6245A" w:rsidRPr="00B07B33">
        <w:t>franchise</w:t>
      </w:r>
      <w:r w:rsidR="004B569D" w:rsidRPr="00B07B33">
        <w:t>e</w:t>
      </w:r>
      <w:r w:rsidR="00EF6473" w:rsidRPr="00B07B33">
        <w:t xml:space="preserve"> </w:t>
      </w:r>
      <w:r w:rsidR="002554BF" w:rsidRPr="00B07B33">
        <w:t xml:space="preserve">right of first refusal </w:t>
      </w:r>
      <w:r w:rsidR="003522CF" w:rsidRPr="00B07B33">
        <w:t>on new ownership of the fr</w:t>
      </w:r>
      <w:r w:rsidR="00E01638" w:rsidRPr="00B07B33">
        <w:t>anchise</w:t>
      </w:r>
      <w:r w:rsidR="004B569D" w:rsidRPr="00B07B33">
        <w:t>;</w:t>
      </w:r>
      <w:r w:rsidR="00E01638" w:rsidRPr="00B07B33">
        <w:t xml:space="preserve"> </w:t>
      </w:r>
      <w:r w:rsidR="002324D8" w:rsidRPr="00B07B33">
        <w:t xml:space="preserve">priority for </w:t>
      </w:r>
      <w:r w:rsidR="005A7788" w:rsidRPr="00B07B33">
        <w:t>acquisition</w:t>
      </w:r>
      <w:r w:rsidR="00611A3D" w:rsidRPr="00B07B33">
        <w:t xml:space="preserve"> of the franchise </w:t>
      </w:r>
      <w:r w:rsidR="002324D8" w:rsidRPr="00B07B33">
        <w:t xml:space="preserve">and assets by franchisees; </w:t>
      </w:r>
      <w:r w:rsidR="001C1DD3" w:rsidRPr="00B07B33">
        <w:t xml:space="preserve">and </w:t>
      </w:r>
      <w:r w:rsidR="00C8622D" w:rsidRPr="00B07B33">
        <w:t>franchisor performance bonds</w:t>
      </w:r>
      <w:r w:rsidR="00BA690C" w:rsidRPr="00B07B33">
        <w:t>,</w:t>
      </w:r>
      <w:r w:rsidR="001938D5" w:rsidRPr="00B07B33">
        <w:t xml:space="preserve"> guar</w:t>
      </w:r>
      <w:r w:rsidR="001C4D75" w:rsidRPr="00B07B33">
        <w:t>antees</w:t>
      </w:r>
      <w:r w:rsidR="00BA690C" w:rsidRPr="00B07B33">
        <w:t xml:space="preserve"> or insurance to provide compensation</w:t>
      </w:r>
      <w:r w:rsidR="0065369A" w:rsidRPr="00B07B33">
        <w:t xml:space="preserve"> to franchisees in the event of insolvency.</w:t>
      </w:r>
    </w:p>
    <w:p w14:paraId="344E043C" w14:textId="1348AD0F" w:rsidR="00EE7AA3" w:rsidRPr="00B07B33" w:rsidRDefault="00EE7AA3" w:rsidP="000A4A76">
      <w:r w:rsidRPr="00B07B33">
        <w:t>However, submission</w:t>
      </w:r>
      <w:r w:rsidR="005854A8" w:rsidRPr="00B07B33">
        <w:t>s</w:t>
      </w:r>
      <w:r w:rsidRPr="00B07B33">
        <w:t xml:space="preserve"> from some franchisors, industry bodies, regulators and </w:t>
      </w:r>
      <w:r w:rsidR="00C870A9">
        <w:t xml:space="preserve">professional </w:t>
      </w:r>
      <w:r w:rsidRPr="00B07B33">
        <w:t xml:space="preserve">advisors noted that the existing Code already provides for the provision of extensive financial information to prospective franchisees, and an expectation that they will seek professional advice before signing up to a franchise agreement. As such, franchisees might reasonably be expected to be aware of the consequences of a franchisor insolvency. </w:t>
      </w:r>
    </w:p>
    <w:p w14:paraId="101CD477" w14:textId="698CF183" w:rsidR="005478ED" w:rsidRPr="00B07B33" w:rsidRDefault="00B217AC" w:rsidP="00B20485">
      <w:pPr>
        <w:pStyle w:val="Heading3"/>
      </w:pPr>
      <w:r w:rsidRPr="00B07B33">
        <w:t>Observations</w:t>
      </w:r>
    </w:p>
    <w:p w14:paraId="63EF8A28" w14:textId="2774A07A" w:rsidR="00FD24AC" w:rsidRPr="00B07B33" w:rsidRDefault="00FD24AC" w:rsidP="000A4A76">
      <w:r w:rsidRPr="00B07B33">
        <w:t xml:space="preserve">While concerns about franchisor insolvency are not widespread, the impact on franchisees can be significant. Franchisees do indeed face a degree of vulnerability when a franchisor becomes insolvent. The impact on franchisees will differ depending on </w:t>
      </w:r>
      <w:r w:rsidR="004E062B" w:rsidRPr="00B07B33">
        <w:t xml:space="preserve">the nature of the insolvency. For example, if an administrator is appointed, they may be able to continue to operate the franchisor business as a going concern and support the franchisee network accordingly. </w:t>
      </w:r>
      <w:r w:rsidR="004E78BE" w:rsidRPr="00B07B33">
        <w:t>In other circumstances, the administrator may be unable to fulfil the franchisor</w:t>
      </w:r>
      <w:r w:rsidR="00DC2AD5">
        <w:t>’</w:t>
      </w:r>
      <w:r w:rsidR="004E78BE" w:rsidRPr="00B07B33">
        <w:t>s contractual obligations to franchisee</w:t>
      </w:r>
      <w:r w:rsidR="00DC74AF" w:rsidRPr="00B07B33">
        <w:t xml:space="preserve">s. </w:t>
      </w:r>
    </w:p>
    <w:p w14:paraId="3F4C2005" w14:textId="1A197416" w:rsidR="00D64917" w:rsidRPr="00B07B33" w:rsidRDefault="00387B56" w:rsidP="000A4A76">
      <w:r w:rsidRPr="00B07B33">
        <w:t xml:space="preserve">Insolvency is a risk that permeates across the </w:t>
      </w:r>
      <w:r w:rsidR="007809A1" w:rsidRPr="00B07B33">
        <w:t>economy and all business</w:t>
      </w:r>
      <w:r w:rsidR="00840F39" w:rsidRPr="00B07B33">
        <w:rPr>
          <w:rFonts w:ascii="Cambria Math" w:hAnsi="Cambria Math" w:cs="Cambria Math"/>
        </w:rPr>
        <w:t>‑</w:t>
      </w:r>
      <w:r w:rsidR="007809A1" w:rsidRPr="00B07B33">
        <w:t>to</w:t>
      </w:r>
      <w:r w:rsidR="00840F39" w:rsidRPr="00B07B33">
        <w:rPr>
          <w:rFonts w:ascii="Cambria Math" w:hAnsi="Cambria Math" w:cs="Cambria Math"/>
        </w:rPr>
        <w:t>‑</w:t>
      </w:r>
      <w:r w:rsidR="007809A1" w:rsidRPr="00B07B33">
        <w:t>business transactions.</w:t>
      </w:r>
      <w:r w:rsidRPr="00B07B33">
        <w:t xml:space="preserve"> The</w:t>
      </w:r>
      <w:r w:rsidR="00DC74AF" w:rsidRPr="00B07B33">
        <w:t> </w:t>
      </w:r>
      <w:r w:rsidRPr="00B07B33">
        <w:t>Code does not remove commercial risks in the ordinary course of business.</w:t>
      </w:r>
      <w:r w:rsidR="001702C3" w:rsidRPr="00B07B33">
        <w:t xml:space="preserve"> It does, however, attempt to ensure that prospective franchisees are well aware of these risks before signing up to any agreement. </w:t>
      </w:r>
      <w:r w:rsidR="00153C53" w:rsidRPr="00B07B33">
        <w:t xml:space="preserve">Guidance and education material promulgated by government and industry associations should continue to highlight these </w:t>
      </w:r>
      <w:r w:rsidR="00DC74AF" w:rsidRPr="00B07B33">
        <w:t xml:space="preserve">risks and encourage franchisees to satisfy themselves as to the financial viability of the franchisor and the </w:t>
      </w:r>
      <w:r w:rsidR="00684AE9" w:rsidRPr="00B07B33">
        <w:t xml:space="preserve">franchised business. </w:t>
      </w:r>
    </w:p>
    <w:p w14:paraId="414709A5" w14:textId="77777777" w:rsidR="00132203" w:rsidRDefault="00840F39" w:rsidP="007A69FA">
      <w:r w:rsidRPr="00B07B33">
        <w:t>Other suggestions,</w:t>
      </w:r>
      <w:r w:rsidR="00F62290" w:rsidRPr="00B07B33">
        <w:t xml:space="preserve"> including </w:t>
      </w:r>
      <w:r w:rsidR="001702C3" w:rsidRPr="00B07B33">
        <w:t>changes to insolvency laws</w:t>
      </w:r>
      <w:r w:rsidR="00F62290" w:rsidRPr="00B07B33">
        <w:t xml:space="preserve"> and</w:t>
      </w:r>
      <w:r w:rsidR="001702C3" w:rsidRPr="00B07B33">
        <w:t>/or</w:t>
      </w:r>
      <w:r w:rsidR="00F62290" w:rsidRPr="00B07B33">
        <w:t xml:space="preserve"> the </w:t>
      </w:r>
      <w:r w:rsidR="00F62290" w:rsidRPr="0031286A">
        <w:rPr>
          <w:rStyle w:val="Emphasis"/>
        </w:rPr>
        <w:t>Corporations Act</w:t>
      </w:r>
      <w:r w:rsidR="00090A4F" w:rsidRPr="0031286A">
        <w:rPr>
          <w:rStyle w:val="Emphasis"/>
        </w:rPr>
        <w:t xml:space="preserve"> 2001</w:t>
      </w:r>
      <w:r w:rsidR="00E722B6" w:rsidRPr="0031286A">
        <w:rPr>
          <w:rStyle w:val="Emphasis"/>
        </w:rPr>
        <w:t xml:space="preserve"> </w:t>
      </w:r>
      <w:r w:rsidR="00E722B6">
        <w:t>(Cth)</w:t>
      </w:r>
      <w:r w:rsidRPr="00B07B33">
        <w:t>,</w:t>
      </w:r>
      <w:r w:rsidR="00F62290" w:rsidRPr="00B07B33">
        <w:t xml:space="preserve"> are</w:t>
      </w:r>
      <w:r w:rsidR="003A4575" w:rsidRPr="00B07B33">
        <w:t xml:space="preserve"> beyond the scope of the Code review</w:t>
      </w:r>
      <w:r w:rsidR="00F62290" w:rsidRPr="00B07B33">
        <w:t xml:space="preserve">. </w:t>
      </w:r>
      <w:r w:rsidR="00FE1CDF" w:rsidRPr="00B07B33">
        <w:t xml:space="preserve">However, </w:t>
      </w:r>
      <w:r w:rsidR="003676F5" w:rsidRPr="00B07B33">
        <w:t xml:space="preserve">it is noted that </w:t>
      </w:r>
      <w:r w:rsidR="00AD5CA6" w:rsidRPr="00B07B33">
        <w:t xml:space="preserve">the PJC </w:t>
      </w:r>
      <w:r w:rsidR="00F1640F" w:rsidRPr="00B07B33">
        <w:t xml:space="preserve">recently </w:t>
      </w:r>
      <w:r w:rsidR="00341E8E" w:rsidRPr="00B07B33">
        <w:t>recommended a comprehensive</w:t>
      </w:r>
      <w:r w:rsidR="00A13D53" w:rsidRPr="00B07B33">
        <w:t xml:space="preserve"> rev</w:t>
      </w:r>
      <w:r w:rsidR="00CD34C7" w:rsidRPr="00B07B33">
        <w:t xml:space="preserve">iew </w:t>
      </w:r>
      <w:r w:rsidR="00341E8E" w:rsidRPr="00B07B33">
        <w:t>of Australia</w:t>
      </w:r>
      <w:r w:rsidR="00DC2AD5">
        <w:t>’</w:t>
      </w:r>
      <w:r w:rsidR="00341E8E" w:rsidRPr="00B07B33">
        <w:t>s insolvency laws. If such a review is conducted, it may provide</w:t>
      </w:r>
      <w:r w:rsidR="00CD34C7" w:rsidRPr="00B07B33">
        <w:t xml:space="preserve"> </w:t>
      </w:r>
      <w:r w:rsidR="00341E8E" w:rsidRPr="00B07B33">
        <w:t>a</w:t>
      </w:r>
      <w:r w:rsidR="002B574F" w:rsidRPr="00B07B33">
        <w:t xml:space="preserve"> further</w:t>
      </w:r>
      <w:r w:rsidR="00E37D3E" w:rsidRPr="00B07B33">
        <w:t xml:space="preserve"> </w:t>
      </w:r>
      <w:r w:rsidR="00341E8E" w:rsidRPr="00B07B33">
        <w:t>opportunity to consider the</w:t>
      </w:r>
      <w:r w:rsidR="0006246D" w:rsidRPr="00B07B33">
        <w:t xml:space="preserve"> position of franchisees</w:t>
      </w:r>
      <w:r w:rsidR="0050583E" w:rsidRPr="00B07B33">
        <w:t xml:space="preserve"> when a franchisor becomes insolvent</w:t>
      </w:r>
      <w:r w:rsidR="00C97958" w:rsidRPr="00B07B33">
        <w:t>.</w:t>
      </w:r>
      <w:r w:rsidR="00C512B1" w:rsidRPr="00B07B33">
        <w:t xml:space="preserve"> </w:t>
      </w:r>
      <w:bookmarkStart w:id="196" w:name="_Toc156484492"/>
    </w:p>
    <w:p w14:paraId="45F08C16" w14:textId="422C8715" w:rsidR="00132203" w:rsidRDefault="00132203" w:rsidP="00132203">
      <w:r>
        <w:br w:type="page"/>
      </w:r>
    </w:p>
    <w:p w14:paraId="4C518E0A" w14:textId="346C9DDA" w:rsidR="003E4268" w:rsidRPr="00B20485" w:rsidRDefault="003E4268" w:rsidP="007A69FA">
      <w:pPr>
        <w:pStyle w:val="Heading2Numbered"/>
      </w:pPr>
      <w:r w:rsidRPr="00B20485">
        <w:t>Findings and recommendations</w:t>
      </w:r>
      <w:bookmarkEnd w:id="196"/>
    </w:p>
    <w:tbl>
      <w:tblPr>
        <w:tblStyle w:val="TableGrid"/>
        <w:tblW w:w="9072" w:type="dxa"/>
        <w:tblBorders>
          <w:top w:val="single" w:sz="18" w:space="0" w:color="auto"/>
          <w:left w:val="single" w:sz="18" w:space="0" w:color="auto"/>
          <w:bottom w:val="single" w:sz="18" w:space="0" w:color="auto"/>
          <w:right w:val="single" w:sz="18" w:space="0" w:color="auto"/>
          <w:insideH w:val="none" w:sz="0" w:space="0" w:color="auto"/>
        </w:tblBorders>
        <w:shd w:val="clear" w:color="auto" w:fill="F3F7F7"/>
        <w:tblLook w:val="0620" w:firstRow="1" w:lastRow="0" w:firstColumn="0" w:lastColumn="0" w:noHBand="1" w:noVBand="1"/>
      </w:tblPr>
      <w:tblGrid>
        <w:gridCol w:w="4123"/>
        <w:gridCol w:w="4949"/>
      </w:tblGrid>
      <w:tr w:rsidR="00FD204E" w:rsidRPr="00B07B33" w14:paraId="01C7D223" w14:textId="77777777" w:rsidTr="007837A3">
        <w:trPr>
          <w:cnfStyle w:val="100000000000" w:firstRow="1" w:lastRow="0" w:firstColumn="0" w:lastColumn="0" w:oddVBand="0" w:evenVBand="0" w:oddHBand="0" w:evenHBand="0" w:firstRowFirstColumn="0" w:firstRowLastColumn="0" w:lastRowFirstColumn="0" w:lastRowLastColumn="0"/>
          <w:trHeight w:val="340"/>
          <w:tblHeader/>
        </w:trPr>
        <w:tc>
          <w:tcPr>
            <w:tcW w:w="9072" w:type="dxa"/>
            <w:gridSpan w:val="2"/>
            <w:tcBorders>
              <w:top w:val="nil"/>
              <w:left w:val="nil"/>
              <w:bottom w:val="nil"/>
              <w:right w:val="nil"/>
            </w:tcBorders>
            <w:shd w:val="clear" w:color="auto" w:fill="D5E3E3"/>
          </w:tcPr>
          <w:p w14:paraId="38E69AA7" w14:textId="77777777" w:rsidR="00FD204E" w:rsidRPr="00B20485" w:rsidRDefault="00FD204E" w:rsidP="000A4A76">
            <w:pPr>
              <w:pStyle w:val="TableColumnHeadingLeft"/>
              <w:rPr>
                <w:b w:val="0"/>
              </w:rPr>
            </w:pPr>
            <w:r w:rsidRPr="00B20485">
              <w:t>Findings</w:t>
            </w:r>
          </w:p>
        </w:tc>
      </w:tr>
      <w:tr w:rsidR="00FD204E" w:rsidRPr="00B532F9" w14:paraId="2CBEFD42" w14:textId="77777777" w:rsidTr="007837A3">
        <w:trPr>
          <w:trHeight w:val="577"/>
        </w:trPr>
        <w:tc>
          <w:tcPr>
            <w:tcW w:w="9072" w:type="dxa"/>
            <w:gridSpan w:val="2"/>
            <w:tcBorders>
              <w:top w:val="nil"/>
              <w:left w:val="nil"/>
              <w:bottom w:val="nil"/>
              <w:right w:val="nil"/>
            </w:tcBorders>
            <w:shd w:val="clear" w:color="auto" w:fill="F3F7F7"/>
          </w:tcPr>
          <w:p w14:paraId="69D5378B" w14:textId="77777777" w:rsidR="00FD204E" w:rsidRPr="00B532F9" w:rsidRDefault="00FD204E" w:rsidP="00B532F9">
            <w:pPr>
              <w:pStyle w:val="TableNumeral"/>
            </w:pPr>
            <w:r w:rsidRPr="00B532F9">
              <w:t>Changes made in 2021 relating to delayed termination have made it unacceptably difficult for franchisors to act decisively in the context of serious breaches.</w:t>
            </w:r>
          </w:p>
          <w:p w14:paraId="33C0BD7F" w14:textId="77777777" w:rsidR="00FD204E" w:rsidRPr="00B532F9" w:rsidRDefault="00FD204E" w:rsidP="00B532F9">
            <w:pPr>
              <w:pStyle w:val="TableNumeral"/>
            </w:pPr>
            <w:r w:rsidRPr="00B532F9">
              <w:t xml:space="preserve">There needs to be more awareness and clarity regarding the process and circumstances in which a franchisee can negotiate an early exit from a franchise agreement. </w:t>
            </w:r>
          </w:p>
          <w:p w14:paraId="04326E22" w14:textId="77777777" w:rsidR="00FD204E" w:rsidRPr="00B532F9" w:rsidRDefault="00FD204E" w:rsidP="00B532F9">
            <w:pPr>
              <w:pStyle w:val="TableNumeral"/>
            </w:pPr>
            <w:r w:rsidRPr="00B532F9">
              <w:t xml:space="preserve">Misunderstanding of goodwill in franchising continues to be a source of complaints that arise at the end of an agreement. Goodwill issues are driven by concerns relating to adequate compensation, uncertainty, and the opportunity to make a return on investment. </w:t>
            </w:r>
          </w:p>
          <w:p w14:paraId="1DB7BC49" w14:textId="1069716E" w:rsidR="00FD204E" w:rsidRPr="00B532F9" w:rsidRDefault="00FD204E" w:rsidP="00B532F9">
            <w:pPr>
              <w:pStyle w:val="TableNumeral"/>
            </w:pPr>
            <w:r w:rsidRPr="00B532F9">
              <w:t>Unreasonable</w:t>
            </w:r>
            <w:r w:rsidR="00743000">
              <w:t xml:space="preserve"> – </w:t>
            </w:r>
            <w:r w:rsidRPr="00B532F9">
              <w:t>and unenforceable</w:t>
            </w:r>
            <w:r w:rsidR="00743000">
              <w:t xml:space="preserve"> – </w:t>
            </w:r>
            <w:r w:rsidRPr="00B532F9">
              <w:t xml:space="preserve">restraints of trade are unduly limiting franchisee opportunities at the end of a franchise relationship. While many existing restraints of trade terms may be difficult to enforce, they may unduly inhibit and dissuade competition in the sector. </w:t>
            </w:r>
          </w:p>
        </w:tc>
      </w:tr>
      <w:tr w:rsidR="00FD204E" w:rsidRPr="00B07B33" w14:paraId="6C579778" w14:textId="77777777" w:rsidTr="007837A3">
        <w:tc>
          <w:tcPr>
            <w:tcW w:w="4123" w:type="dxa"/>
            <w:tcBorders>
              <w:top w:val="nil"/>
              <w:left w:val="nil"/>
              <w:bottom w:val="nil"/>
              <w:right w:val="nil"/>
            </w:tcBorders>
            <w:shd w:val="clear" w:color="auto" w:fill="D5E3E3"/>
          </w:tcPr>
          <w:p w14:paraId="3606A46B" w14:textId="77777777" w:rsidR="00FD204E" w:rsidRPr="00B20485" w:rsidRDefault="00FD204E" w:rsidP="000A4A76">
            <w:pPr>
              <w:pStyle w:val="TableColumnHeadingLeft"/>
            </w:pPr>
            <w:r w:rsidRPr="00B20485">
              <w:t>Recommendations</w:t>
            </w:r>
          </w:p>
        </w:tc>
        <w:tc>
          <w:tcPr>
            <w:tcW w:w="4949" w:type="dxa"/>
            <w:tcBorders>
              <w:top w:val="nil"/>
              <w:left w:val="nil"/>
              <w:bottom w:val="nil"/>
              <w:right w:val="nil"/>
            </w:tcBorders>
            <w:shd w:val="clear" w:color="auto" w:fill="D5E3E3"/>
          </w:tcPr>
          <w:p w14:paraId="37DE75BD" w14:textId="77777777" w:rsidR="00FD204E" w:rsidRPr="00B20485" w:rsidRDefault="00FD204E" w:rsidP="000A4A76">
            <w:pPr>
              <w:pStyle w:val="TableColumnHeadingLeft"/>
            </w:pPr>
            <w:r w:rsidRPr="00B20485">
              <w:t>Implementation suggestions</w:t>
            </w:r>
          </w:p>
        </w:tc>
      </w:tr>
      <w:tr w:rsidR="00FD204E" w:rsidRPr="00B07B33" w14:paraId="2A4B8390" w14:textId="77777777" w:rsidTr="007837A3">
        <w:trPr>
          <w:trHeight w:val="984"/>
        </w:trPr>
        <w:tc>
          <w:tcPr>
            <w:tcW w:w="4123" w:type="dxa"/>
            <w:tcBorders>
              <w:top w:val="nil"/>
              <w:left w:val="nil"/>
              <w:bottom w:val="nil"/>
              <w:right w:val="nil"/>
            </w:tcBorders>
            <w:shd w:val="clear" w:color="auto" w:fill="F3F7F7"/>
          </w:tcPr>
          <w:p w14:paraId="775ABF31" w14:textId="77777777" w:rsidR="00FD204E" w:rsidRPr="00B532F9" w:rsidRDefault="00FD204E" w:rsidP="00B532F9">
            <w:pPr>
              <w:pStyle w:val="TableTextNumber"/>
            </w:pPr>
            <w:r w:rsidRPr="00B532F9">
              <w:t>Provisions relating to termination for serious breaches should be simplified. Changes made in 2021 relating to termination under clause 29 of the Code should be revisited.</w:t>
            </w:r>
          </w:p>
        </w:tc>
        <w:tc>
          <w:tcPr>
            <w:tcW w:w="4949" w:type="dxa"/>
            <w:tcBorders>
              <w:top w:val="nil"/>
              <w:left w:val="nil"/>
              <w:bottom w:val="nil"/>
              <w:right w:val="nil"/>
            </w:tcBorders>
            <w:shd w:val="clear" w:color="auto" w:fill="F3F7F7"/>
          </w:tcPr>
          <w:p w14:paraId="6F65AA84" w14:textId="48ACF49A" w:rsidR="00FD204E" w:rsidRPr="00B07B33" w:rsidRDefault="00FD204E" w:rsidP="00B532F9">
            <w:pPr>
              <w:pStyle w:val="TableTextLeft"/>
              <w:ind w:left="425" w:hanging="425"/>
            </w:pPr>
            <w:r w:rsidRPr="00B07B33">
              <w:t>13A.</w:t>
            </w:r>
            <w:r w:rsidR="00BC22A1">
              <w:tab/>
            </w:r>
            <w:r w:rsidRPr="00B07B33">
              <w:t>The Australian Government should consult the sector when re</w:t>
            </w:r>
            <w:r w:rsidR="00DC2AD5">
              <w:noBreakHyphen/>
            </w:r>
            <w:r w:rsidRPr="00B07B33">
              <w:t>making the Code on options for simplifying these provisions without diminishing protection for franchisees. Options could include strengthening the rights of franchisors to terminate immediately if appropriate compensation is paid to a franchisee</w:t>
            </w:r>
            <w:r w:rsidR="003E5E67">
              <w:t xml:space="preserve">. </w:t>
            </w:r>
          </w:p>
        </w:tc>
      </w:tr>
      <w:tr w:rsidR="00FD204E" w:rsidRPr="00B07B33" w14:paraId="3899066E" w14:textId="77777777" w:rsidTr="00883089">
        <w:trPr>
          <w:trHeight w:val="984"/>
        </w:trPr>
        <w:tc>
          <w:tcPr>
            <w:tcW w:w="4123" w:type="dxa"/>
            <w:tcBorders>
              <w:top w:val="nil"/>
              <w:left w:val="nil"/>
              <w:bottom w:val="nil"/>
              <w:right w:val="nil"/>
            </w:tcBorders>
            <w:shd w:val="clear" w:color="auto" w:fill="F3F7F7"/>
          </w:tcPr>
          <w:p w14:paraId="2E02FDA9" w14:textId="1894DAD9" w:rsidR="00FD204E" w:rsidRPr="00B532F9" w:rsidRDefault="00FD204E" w:rsidP="00B532F9">
            <w:pPr>
              <w:pStyle w:val="TableTextNumber"/>
            </w:pPr>
            <w:r w:rsidRPr="00B532F9">
              <w:t>Best practice guidance should be provided to franchisees and franchisors regarding franchisee</w:t>
            </w:r>
            <w:r w:rsidR="00DC2AD5" w:rsidRPr="00B532F9">
              <w:noBreakHyphen/>
            </w:r>
            <w:r w:rsidRPr="00B532F9">
              <w:t xml:space="preserve">initiated exit, to enhance the effectiveness of clause 26B of the Code. </w:t>
            </w:r>
          </w:p>
        </w:tc>
        <w:tc>
          <w:tcPr>
            <w:tcW w:w="4949" w:type="dxa"/>
            <w:tcBorders>
              <w:top w:val="nil"/>
              <w:left w:val="nil"/>
              <w:bottom w:val="nil"/>
              <w:right w:val="nil"/>
            </w:tcBorders>
            <w:shd w:val="clear" w:color="auto" w:fill="F3F7F7"/>
          </w:tcPr>
          <w:p w14:paraId="43CA07C6" w14:textId="396FB5DC" w:rsidR="00FD204E" w:rsidRPr="00BC22A1" w:rsidRDefault="00FD204E" w:rsidP="00B532F9">
            <w:pPr>
              <w:pStyle w:val="TableTextLeft"/>
              <w:ind w:left="425" w:hanging="425"/>
            </w:pPr>
            <w:r w:rsidRPr="00BC22A1">
              <w:t>14A.</w:t>
            </w:r>
            <w:r w:rsidR="00BC22A1">
              <w:tab/>
            </w:r>
            <w:r w:rsidRPr="00BC22A1">
              <w:t>Guidance could take the form of resources produced in consultation with ACCC and ASBFEO regarding minimum standards and best practices. These resources could be housed on the proposed FranchiseSmart website</w:t>
            </w:r>
            <w:r w:rsidR="00817873">
              <w:t>.</w:t>
            </w:r>
          </w:p>
        </w:tc>
      </w:tr>
      <w:tr w:rsidR="00FD204E" w:rsidRPr="00B07B33" w14:paraId="4B76299C" w14:textId="77777777" w:rsidTr="00883089">
        <w:trPr>
          <w:trHeight w:val="1247"/>
        </w:trPr>
        <w:tc>
          <w:tcPr>
            <w:tcW w:w="4123" w:type="dxa"/>
            <w:tcBorders>
              <w:top w:val="nil"/>
              <w:left w:val="nil"/>
              <w:bottom w:val="single" w:sz="4" w:space="0" w:color="D5E3E3"/>
              <w:right w:val="nil"/>
            </w:tcBorders>
            <w:shd w:val="clear" w:color="auto" w:fill="F3F7F7"/>
          </w:tcPr>
          <w:p w14:paraId="61987915" w14:textId="77777777" w:rsidR="00FD204E" w:rsidRPr="00B532F9" w:rsidRDefault="00FD204E" w:rsidP="00B532F9">
            <w:pPr>
              <w:pStyle w:val="TableTextNumber"/>
            </w:pPr>
            <w:r w:rsidRPr="00B532F9">
              <w:t xml:space="preserve">Further work should be done to limit the use of unreasonable restraints of trade in franchise agreements. </w:t>
            </w:r>
          </w:p>
        </w:tc>
        <w:tc>
          <w:tcPr>
            <w:tcW w:w="4949" w:type="dxa"/>
            <w:tcBorders>
              <w:top w:val="nil"/>
              <w:left w:val="nil"/>
              <w:bottom w:val="single" w:sz="4" w:space="0" w:color="D5E3E3"/>
              <w:right w:val="nil"/>
            </w:tcBorders>
            <w:shd w:val="clear" w:color="auto" w:fill="F3F7F7"/>
          </w:tcPr>
          <w:p w14:paraId="316A13A4" w14:textId="2FBFE431" w:rsidR="00FD204E" w:rsidRPr="00BC22A1" w:rsidRDefault="00FD204E" w:rsidP="00B532F9">
            <w:pPr>
              <w:pStyle w:val="TableTextLeft"/>
              <w:ind w:left="425" w:hanging="425"/>
            </w:pPr>
            <w:r w:rsidRPr="00BC22A1">
              <w:t>15A.</w:t>
            </w:r>
            <w:r w:rsidR="00BC22A1">
              <w:tab/>
            </w:r>
            <w:r w:rsidRPr="00BC22A1">
              <w:t>The Australian Government</w:t>
            </w:r>
            <w:r w:rsidR="00DC2AD5">
              <w:t>’</w:t>
            </w:r>
            <w:r w:rsidRPr="00BC22A1">
              <w:t>s Competition Taskforce should consider how to limit the use of restraints of trade and other uncompetitive terms in franchise agreements.</w:t>
            </w:r>
          </w:p>
          <w:p w14:paraId="4D803B77" w14:textId="1554DE02" w:rsidR="00FD204E" w:rsidRPr="00BC22A1" w:rsidRDefault="00FD204E" w:rsidP="00B532F9">
            <w:pPr>
              <w:pStyle w:val="TableTextLeft"/>
              <w:spacing w:after="120"/>
              <w:ind w:left="425" w:hanging="425"/>
            </w:pPr>
            <w:r w:rsidRPr="00BC22A1">
              <w:t>15B.</w:t>
            </w:r>
            <w:r w:rsidR="00BC22A1">
              <w:tab/>
            </w:r>
            <w:r w:rsidRPr="00BC22A1">
              <w:t>The ACCC should issue guidance on when a restraint of trade may constitute an unfair contract term.</w:t>
            </w:r>
          </w:p>
        </w:tc>
      </w:tr>
    </w:tbl>
    <w:p w14:paraId="2DF97B42" w14:textId="77777777" w:rsidR="00112A28" w:rsidRPr="00F95BD5" w:rsidRDefault="00112A28" w:rsidP="00F95BD5">
      <w:bookmarkStart w:id="197" w:name="_Toc156484493"/>
      <w:bookmarkStart w:id="198" w:name="_Ref151993931"/>
      <w:bookmarkStart w:id="199" w:name="_Ref151993934"/>
      <w:bookmarkStart w:id="200" w:name="_Ref151993940"/>
      <w:bookmarkStart w:id="201" w:name="_Ref151993948"/>
      <w:bookmarkStart w:id="202" w:name="_Ref151994143"/>
      <w:bookmarkStart w:id="203" w:name="_Ref151994181"/>
      <w:bookmarkStart w:id="204" w:name="_Ref151995886"/>
    </w:p>
    <w:p w14:paraId="443E4DF5" w14:textId="77777777" w:rsidR="00F95BD5" w:rsidRDefault="00F95BD5" w:rsidP="00F95BD5"/>
    <w:p w14:paraId="2C0498C1" w14:textId="77777777" w:rsidR="00F95BD5" w:rsidRPr="00F95BD5" w:rsidRDefault="00F95BD5" w:rsidP="00F95BD5">
      <w:pPr>
        <w:sectPr w:rsidR="00F95BD5" w:rsidRPr="00F95BD5" w:rsidSect="007B6C51">
          <w:pgSz w:w="11906" w:h="16838" w:code="9"/>
          <w:pgMar w:top="1843" w:right="1417" w:bottom="1417" w:left="1417" w:header="709" w:footer="709" w:gutter="0"/>
          <w:cols w:space="708"/>
          <w:docGrid w:linePitch="360"/>
        </w:sectPr>
      </w:pPr>
    </w:p>
    <w:p w14:paraId="305765E3" w14:textId="5327121C" w:rsidR="00C96127" w:rsidRPr="00B07B33" w:rsidRDefault="00D34FC6" w:rsidP="00F95BD5">
      <w:pPr>
        <w:pStyle w:val="Heading1Numbered"/>
      </w:pPr>
      <w:bookmarkStart w:id="205" w:name="_Ref156905808"/>
      <w:r w:rsidRPr="00F95BD5">
        <w:t>Regulatory</w:t>
      </w:r>
      <w:r w:rsidRPr="00B07B33">
        <w:t xml:space="preserve"> oversight</w:t>
      </w:r>
      <w:r w:rsidR="003E4268" w:rsidRPr="00B07B33">
        <w:t xml:space="preserve"> and dispute resolution</w:t>
      </w:r>
      <w:bookmarkEnd w:id="197"/>
      <w:bookmarkEnd w:id="205"/>
      <w:r w:rsidR="00C96127" w:rsidRPr="00B07B33">
        <w:t xml:space="preserve"> </w:t>
      </w:r>
      <w:bookmarkEnd w:id="198"/>
      <w:bookmarkEnd w:id="199"/>
      <w:bookmarkEnd w:id="200"/>
      <w:bookmarkEnd w:id="201"/>
      <w:bookmarkEnd w:id="202"/>
      <w:bookmarkEnd w:id="203"/>
      <w:bookmarkEnd w:id="204"/>
    </w:p>
    <w:p w14:paraId="49E8713E" w14:textId="1EA6E435" w:rsidR="003A3561" w:rsidRPr="00B07B33" w:rsidRDefault="002A1CC1" w:rsidP="00D73FFA">
      <w:r w:rsidRPr="00B07B33">
        <w:t>Effective mechanisms for law enforcement and dispute resolution are</w:t>
      </w:r>
      <w:r w:rsidR="00CA6E6F" w:rsidRPr="00B07B33">
        <w:t xml:space="preserve"> a </w:t>
      </w:r>
      <w:r w:rsidR="00C205B6" w:rsidRPr="00B07B33">
        <w:t>necessary</w:t>
      </w:r>
      <w:r w:rsidR="00CA6E6F" w:rsidRPr="00B07B33">
        <w:t xml:space="preserve"> corollary of </w:t>
      </w:r>
      <w:r w:rsidR="00B01725" w:rsidRPr="00B07B33">
        <w:t>a fit</w:t>
      </w:r>
      <w:r w:rsidR="00DC2AD5">
        <w:noBreakHyphen/>
      </w:r>
      <w:r w:rsidR="00B01725" w:rsidRPr="00B07B33">
        <w:t>for</w:t>
      </w:r>
      <w:r w:rsidR="00DC2AD5">
        <w:noBreakHyphen/>
      </w:r>
      <w:r w:rsidR="00B01725" w:rsidRPr="00B07B33">
        <w:t>purpose</w:t>
      </w:r>
      <w:r w:rsidR="00CA6E6F" w:rsidRPr="00B07B33">
        <w:t xml:space="preserve"> regulatory framework</w:t>
      </w:r>
      <w:r w:rsidRPr="00B07B33">
        <w:t>.</w:t>
      </w:r>
      <w:r w:rsidR="00CA6E6F" w:rsidRPr="00B07B33">
        <w:t xml:space="preserve"> </w:t>
      </w:r>
      <w:r w:rsidR="003A3561" w:rsidRPr="00B07B33">
        <w:t>This</w:t>
      </w:r>
      <w:r w:rsidR="003A3561" w:rsidRPr="00B07B33" w:rsidDel="00A37C62">
        <w:t xml:space="preserve"> </w:t>
      </w:r>
      <w:r w:rsidR="00E67C62" w:rsidRPr="00B07B33">
        <w:t>ch</w:t>
      </w:r>
      <w:r w:rsidR="00A37C62" w:rsidRPr="00B07B33">
        <w:t>apter</w:t>
      </w:r>
      <w:r w:rsidR="00E67C62" w:rsidRPr="00B07B33">
        <w:t xml:space="preserve"> examine</w:t>
      </w:r>
      <w:r w:rsidR="007F7779">
        <w:t>s</w:t>
      </w:r>
      <w:r w:rsidR="003A3561" w:rsidRPr="00B07B33">
        <w:t xml:space="preserve"> a number of matters relating to </w:t>
      </w:r>
      <w:r w:rsidR="00E67C62" w:rsidRPr="00B07B33">
        <w:t xml:space="preserve">compliance, </w:t>
      </w:r>
      <w:r w:rsidR="004A4525" w:rsidRPr="00B07B33">
        <w:t>enforcement</w:t>
      </w:r>
      <w:r w:rsidR="00E67C62" w:rsidRPr="00B07B33">
        <w:t>,</w:t>
      </w:r>
      <w:r w:rsidR="004A4525" w:rsidRPr="00B07B33">
        <w:t xml:space="preserve"> dispute resolution</w:t>
      </w:r>
      <w:r w:rsidR="006754A6" w:rsidRPr="00B07B33">
        <w:t>,</w:t>
      </w:r>
      <w:r w:rsidR="00FD0D57" w:rsidRPr="00B07B33">
        <w:t xml:space="preserve"> and education</w:t>
      </w:r>
      <w:r w:rsidR="004A4525" w:rsidRPr="00B07B33">
        <w:t xml:space="preserve">, including: </w:t>
      </w:r>
    </w:p>
    <w:p w14:paraId="5F6E9338" w14:textId="7CAFE7A5" w:rsidR="008F5E6B" w:rsidRPr="00C01AF7" w:rsidRDefault="008F5E6B" w:rsidP="00C01AF7">
      <w:pPr>
        <w:pStyle w:val="Bullet"/>
      </w:pPr>
      <w:r w:rsidRPr="00C01AF7">
        <w:t>The</w:t>
      </w:r>
      <w:r w:rsidR="00081405" w:rsidRPr="00C01AF7">
        <w:t xml:space="preserve"> </w:t>
      </w:r>
      <w:r w:rsidRPr="00C01AF7">
        <w:t xml:space="preserve">role of the Australian Competition and Consumer Commission </w:t>
      </w:r>
    </w:p>
    <w:p w14:paraId="5FCCEAC4" w14:textId="1C411240" w:rsidR="008F5E6B" w:rsidRPr="00C01AF7" w:rsidRDefault="008F5E6B" w:rsidP="00C01AF7">
      <w:pPr>
        <w:pStyle w:val="Bullet"/>
      </w:pPr>
      <w:r w:rsidRPr="00C01AF7">
        <w:t>The</w:t>
      </w:r>
      <w:r w:rsidR="00081405" w:rsidRPr="00C01AF7">
        <w:t xml:space="preserve"> r</w:t>
      </w:r>
      <w:r w:rsidRPr="00C01AF7">
        <w:t xml:space="preserve">ole of the </w:t>
      </w:r>
      <w:r w:rsidR="00081405" w:rsidRPr="00C01AF7">
        <w:t xml:space="preserve">Australian Small Business and Family Enterprise Ombudsman </w:t>
      </w:r>
    </w:p>
    <w:p w14:paraId="487625EC" w14:textId="701A7F72" w:rsidR="00081405" w:rsidRPr="00C01AF7" w:rsidRDefault="007322B4" w:rsidP="00C01AF7">
      <w:pPr>
        <w:pStyle w:val="Bullet"/>
      </w:pPr>
      <w:r w:rsidRPr="00C01AF7">
        <w:t xml:space="preserve">Dispute resolution in the franchising sector </w:t>
      </w:r>
    </w:p>
    <w:p w14:paraId="73F256E1" w14:textId="47EA1256" w:rsidR="007322B4" w:rsidRPr="00C01AF7" w:rsidRDefault="007322B4" w:rsidP="00C01AF7">
      <w:pPr>
        <w:pStyle w:val="Bullet"/>
      </w:pPr>
      <w:r w:rsidRPr="00C01AF7">
        <w:t xml:space="preserve">Penalties in the Franchising Code </w:t>
      </w:r>
    </w:p>
    <w:p w14:paraId="4E631FF4" w14:textId="5F7DDB40" w:rsidR="00FF1331" w:rsidRPr="00C01AF7" w:rsidRDefault="00FF1331" w:rsidP="00C01AF7">
      <w:pPr>
        <w:pStyle w:val="Bullet"/>
      </w:pPr>
      <w:r w:rsidRPr="00C01AF7">
        <w:t>Support for a licensing regime for franchisors</w:t>
      </w:r>
      <w:r w:rsidR="007A69FA">
        <w:t>.</w:t>
      </w:r>
    </w:p>
    <w:p w14:paraId="34173450" w14:textId="463E9745" w:rsidR="00081405" w:rsidRPr="008630CA" w:rsidRDefault="008E348B" w:rsidP="008630CA">
      <w:pPr>
        <w:pStyle w:val="Heading2Numbered"/>
      </w:pPr>
      <w:bookmarkStart w:id="206" w:name="_Ref150267229"/>
      <w:bookmarkStart w:id="207" w:name="_Toc156484494"/>
      <w:r w:rsidRPr="008630CA">
        <w:t>The role of the Australian Competition and Consumer Commission</w:t>
      </w:r>
      <w:bookmarkEnd w:id="206"/>
      <w:bookmarkEnd w:id="207"/>
      <w:r w:rsidRPr="008630CA">
        <w:t xml:space="preserve"> </w:t>
      </w:r>
    </w:p>
    <w:p w14:paraId="149FD476" w14:textId="6C6ADB33" w:rsidR="00CB1B58" w:rsidRPr="008630CA" w:rsidRDefault="00DA168E" w:rsidP="008630CA">
      <w:pPr>
        <w:pStyle w:val="Heading3"/>
      </w:pPr>
      <w:r w:rsidRPr="008630CA">
        <w:t>Existing</w:t>
      </w:r>
      <w:r w:rsidR="00CB1B58" w:rsidRPr="008630CA">
        <w:t xml:space="preserve"> approach</w:t>
      </w:r>
    </w:p>
    <w:p w14:paraId="129B876A" w14:textId="76398226" w:rsidR="00F76735" w:rsidRPr="00B07B33" w:rsidRDefault="00F433F5" w:rsidP="00C01AF7">
      <w:r w:rsidRPr="00B07B33">
        <w:t xml:space="preserve">Although not explicit in the Code itself, the CCA makes it clear that the ACCC is the government authority with regulatory responsibility for the Code. </w:t>
      </w:r>
      <w:r w:rsidR="00991265" w:rsidRPr="00B07B33">
        <w:t xml:space="preserve">The enforcement framework is largely set </w:t>
      </w:r>
      <w:r w:rsidR="00DE0D6E" w:rsidRPr="00B07B33">
        <w:t>out in Part</w:t>
      </w:r>
      <w:r w:rsidR="00851394" w:rsidRPr="00B07B33">
        <w:t xml:space="preserve"> IV</w:t>
      </w:r>
      <w:r w:rsidR="00DE7E45" w:rsidRPr="00B07B33">
        <w:t>B</w:t>
      </w:r>
      <w:r w:rsidR="00851394" w:rsidRPr="00B07B33">
        <w:t xml:space="preserve"> and</w:t>
      </w:r>
      <w:r w:rsidR="00DE0D6E" w:rsidRPr="00B07B33">
        <w:t xml:space="preserve"> </w:t>
      </w:r>
      <w:r w:rsidR="00851394" w:rsidRPr="00B07B33">
        <w:t xml:space="preserve">Part </w:t>
      </w:r>
      <w:r w:rsidR="00DE0D6E" w:rsidRPr="00B07B33">
        <w:t xml:space="preserve">VI of the CCA and not the Code itself. </w:t>
      </w:r>
    </w:p>
    <w:p w14:paraId="52DBEB53" w14:textId="1DADA242" w:rsidR="00F76735" w:rsidRPr="00B07B33" w:rsidRDefault="000D33C7" w:rsidP="00C01AF7">
      <w:r w:rsidRPr="00B07B33">
        <w:t xml:space="preserve">Individuals have a right of </w:t>
      </w:r>
      <w:r w:rsidR="00DE0D6E" w:rsidRPr="00B07B33">
        <w:t xml:space="preserve">private action to </w:t>
      </w:r>
      <w:r w:rsidR="006713C1" w:rsidRPr="00B07B33">
        <w:t xml:space="preserve">seek remedies to </w:t>
      </w:r>
      <w:r w:rsidR="00917D12" w:rsidRPr="00B07B33">
        <w:t>compensate them for breaches of the Code</w:t>
      </w:r>
      <w:r w:rsidRPr="00B07B33">
        <w:t>,</w:t>
      </w:r>
      <w:r w:rsidR="00917D12" w:rsidRPr="00B07B33">
        <w:t xml:space="preserve"> </w:t>
      </w:r>
      <w:r w:rsidRPr="00B07B33">
        <w:t>but the</w:t>
      </w:r>
      <w:r w:rsidR="00EC133B" w:rsidRPr="00B07B33">
        <w:t xml:space="preserve"> ACCC has a more expansive set of tools to </w:t>
      </w:r>
      <w:r w:rsidR="00851394" w:rsidRPr="00B07B33">
        <w:t xml:space="preserve">respond to </w:t>
      </w:r>
      <w:r w:rsidR="003D76BE" w:rsidRPr="00B07B33">
        <w:t>such matters.</w:t>
      </w:r>
      <w:r w:rsidR="003D76BE" w:rsidRPr="00B07B33">
        <w:rPr>
          <w:rStyle w:val="FootnoteReference"/>
        </w:rPr>
        <w:t xml:space="preserve"> </w:t>
      </w:r>
      <w:r w:rsidR="00DE7E45" w:rsidRPr="00B07B33">
        <w:rPr>
          <w:rStyle w:val="FootnoteReference"/>
        </w:rPr>
        <w:footnoteReference w:id="200"/>
      </w:r>
      <w:r w:rsidR="00DE7E45" w:rsidRPr="00B07B33">
        <w:t xml:space="preserve"> </w:t>
      </w:r>
      <w:r w:rsidR="003D76BE" w:rsidRPr="00B07B33">
        <w:t>The ACCC can</w:t>
      </w:r>
      <w:r w:rsidR="00F76735" w:rsidRPr="00B07B33">
        <w:t xml:space="preserve">: </w:t>
      </w:r>
    </w:p>
    <w:p w14:paraId="09C49304" w14:textId="3CFDF41A" w:rsidR="00F16850" w:rsidRPr="008630CA" w:rsidRDefault="00F16850" w:rsidP="008630CA">
      <w:pPr>
        <w:pStyle w:val="Bullet"/>
      </w:pPr>
      <w:r w:rsidRPr="008630CA">
        <w:t xml:space="preserve">conduct compliance checks, requiring franchisors to provide copies of documents such as </w:t>
      </w:r>
      <w:r w:rsidR="00132E20" w:rsidRPr="008630CA">
        <w:t>d</w:t>
      </w:r>
      <w:r w:rsidRPr="008630CA">
        <w:t xml:space="preserve">isclosure </w:t>
      </w:r>
      <w:r w:rsidR="00132E20" w:rsidRPr="008630CA">
        <w:t>d</w:t>
      </w:r>
      <w:r w:rsidRPr="008630CA">
        <w:t>ocuments</w:t>
      </w:r>
      <w:r w:rsidRPr="008630CA">
        <w:rPr>
          <w:rStyle w:val="FootnoteReference"/>
        </w:rPr>
        <w:footnoteReference w:id="201"/>
      </w:r>
      <w:r w:rsidRPr="008630CA">
        <w:t xml:space="preserve"> </w:t>
      </w:r>
    </w:p>
    <w:p w14:paraId="5FE2E966" w14:textId="29C20634" w:rsidR="00F76735" w:rsidRPr="008630CA" w:rsidRDefault="001752A1" w:rsidP="008630CA">
      <w:pPr>
        <w:pStyle w:val="Bullet"/>
      </w:pPr>
      <w:r w:rsidRPr="008630CA">
        <w:t>seek court</w:t>
      </w:r>
      <w:r w:rsidR="00DC2AD5">
        <w:noBreakHyphen/>
      </w:r>
      <w:r w:rsidRPr="008630CA">
        <w:t xml:space="preserve">enforceable undertakings from franchisors </w:t>
      </w:r>
      <w:r w:rsidR="00F16850" w:rsidRPr="008630CA">
        <w:t>to address alleged breaches</w:t>
      </w:r>
    </w:p>
    <w:p w14:paraId="5196396D" w14:textId="00844CC3" w:rsidR="00F16850" w:rsidRPr="008630CA" w:rsidRDefault="00F16850" w:rsidP="008630CA">
      <w:pPr>
        <w:pStyle w:val="Bullet"/>
      </w:pPr>
      <w:r w:rsidRPr="008630CA">
        <w:t xml:space="preserve">issue infringement notices </w:t>
      </w:r>
      <w:r w:rsidR="00B00AA5" w:rsidRPr="008630CA">
        <w:t>to franchisors</w:t>
      </w:r>
    </w:p>
    <w:p w14:paraId="12548837" w14:textId="77777777" w:rsidR="004070A0" w:rsidRPr="008630CA" w:rsidRDefault="00F16850" w:rsidP="008630CA">
      <w:pPr>
        <w:pStyle w:val="Bullet"/>
      </w:pPr>
      <w:r w:rsidRPr="008630CA">
        <w:t>init</w:t>
      </w:r>
      <w:r w:rsidR="00B00AA5" w:rsidRPr="008630CA">
        <w:t xml:space="preserve">iate court proceedings seeking civil penalties </w:t>
      </w:r>
    </w:p>
    <w:p w14:paraId="0F0A5F9D" w14:textId="62791A47" w:rsidR="00F16850" w:rsidRPr="008630CA" w:rsidRDefault="004070A0" w:rsidP="008630CA">
      <w:pPr>
        <w:pStyle w:val="Bullet"/>
      </w:pPr>
      <w:r w:rsidRPr="008630CA">
        <w:t>seek compensation on behalf of individuals</w:t>
      </w:r>
      <w:r w:rsidR="007A69FA">
        <w:t>.</w:t>
      </w:r>
    </w:p>
    <w:p w14:paraId="4451B4E9" w14:textId="77777777" w:rsidR="004070A0" w:rsidRPr="00B07B33" w:rsidRDefault="004070A0" w:rsidP="008630CA">
      <w:r w:rsidRPr="00B07B33">
        <w:t xml:space="preserve">The ACCC also has a major role to play in education, information dissemination and awareness raising amongst the franchising sector. </w:t>
      </w:r>
    </w:p>
    <w:p w14:paraId="59E2CC36" w14:textId="2F3A1BE6" w:rsidR="009112E6" w:rsidRPr="00B07B33" w:rsidRDefault="00227AA4" w:rsidP="00C01AF7">
      <w:pPr>
        <w:rPr>
          <w:shd w:val="clear" w:color="auto" w:fill="FFFFFF"/>
        </w:rPr>
      </w:pPr>
      <w:r w:rsidRPr="00B07B33">
        <w:t xml:space="preserve">Since 2015 the ACCC has </w:t>
      </w:r>
      <w:r w:rsidR="004070A0" w:rsidRPr="00B07B33">
        <w:t>undertaken</w:t>
      </w:r>
      <w:r w:rsidR="00BA2769" w:rsidRPr="00B07B33">
        <w:t xml:space="preserve"> 15 public enforcement outcomes involving franchise systems</w:t>
      </w:r>
      <w:r w:rsidR="004070A0" w:rsidRPr="00B07B33">
        <w:t>. This has included</w:t>
      </w:r>
      <w:r w:rsidR="00BA2769" w:rsidRPr="00B07B33">
        <w:t xml:space="preserve"> </w:t>
      </w:r>
      <w:r w:rsidR="00D73159" w:rsidRPr="00B07B33">
        <w:t xml:space="preserve">the </w:t>
      </w:r>
      <w:r w:rsidR="00406392" w:rsidRPr="00B07B33">
        <w:t xml:space="preserve">payment of </w:t>
      </w:r>
      <w:r w:rsidRPr="00B07B33">
        <w:t xml:space="preserve">infringement notices </w:t>
      </w:r>
      <w:r w:rsidR="00406392" w:rsidRPr="00B07B33">
        <w:t xml:space="preserve">by </w:t>
      </w:r>
      <w:r w:rsidR="00453DFE">
        <w:t>3 </w:t>
      </w:r>
      <w:r w:rsidRPr="00B07B33">
        <w:t>franchisors</w:t>
      </w:r>
      <w:r w:rsidR="006F6AB5">
        <w:t>;</w:t>
      </w:r>
      <w:r w:rsidRPr="00B07B33">
        <w:t xml:space="preserve"> </w:t>
      </w:r>
      <w:r w:rsidR="00011E0A" w:rsidRPr="00B07B33">
        <w:t>accepting court</w:t>
      </w:r>
      <w:r w:rsidR="00DC2AD5">
        <w:noBreakHyphen/>
      </w:r>
      <w:r w:rsidR="00011E0A" w:rsidRPr="00B07B33">
        <w:t>enforceable undertakings from five franchisors;</w:t>
      </w:r>
      <w:r w:rsidRPr="00B07B33">
        <w:t xml:space="preserve"> and </w:t>
      </w:r>
      <w:r w:rsidR="00406392" w:rsidRPr="00B07B33">
        <w:t>instituting</w:t>
      </w:r>
      <w:r w:rsidRPr="00B07B33">
        <w:t xml:space="preserve"> court proceedings against </w:t>
      </w:r>
      <w:r w:rsidR="00601678">
        <w:t>7 </w:t>
      </w:r>
      <w:r w:rsidRPr="00B07B33">
        <w:t>franchisors.</w:t>
      </w:r>
      <w:r w:rsidR="006F0128" w:rsidRPr="00B07B33">
        <w:rPr>
          <w:rStyle w:val="FootnoteReference"/>
        </w:rPr>
        <w:footnoteReference w:id="202"/>
      </w:r>
      <w:r w:rsidR="00251CBC" w:rsidRPr="00B07B33">
        <w:t xml:space="preserve"> </w:t>
      </w:r>
      <w:r w:rsidR="009112E6" w:rsidRPr="00B07B33">
        <w:rPr>
          <w:color w:val="000000"/>
          <w:shd w:val="clear" w:color="auto" w:fill="FFFFFF"/>
        </w:rPr>
        <w:t>Since</w:t>
      </w:r>
      <w:r w:rsidR="007A69FA">
        <w:rPr>
          <w:color w:val="000000"/>
          <w:shd w:val="clear" w:color="auto" w:fill="FFFFFF"/>
        </w:rPr>
        <w:t> </w:t>
      </w:r>
      <w:r w:rsidR="009112E6" w:rsidRPr="00B07B33">
        <w:rPr>
          <w:color w:val="000000"/>
          <w:shd w:val="clear" w:color="auto" w:fill="FFFFFF"/>
        </w:rPr>
        <w:t xml:space="preserve">January 2015 the ACCC has </w:t>
      </w:r>
      <w:r w:rsidR="00190011" w:rsidRPr="00B07B33">
        <w:rPr>
          <w:color w:val="000000"/>
          <w:shd w:val="clear" w:color="auto" w:fill="FFFFFF"/>
        </w:rPr>
        <w:t>also</w:t>
      </w:r>
      <w:r w:rsidR="009112E6" w:rsidRPr="00B07B33">
        <w:rPr>
          <w:color w:val="000000"/>
          <w:shd w:val="clear" w:color="auto" w:fill="FFFFFF"/>
        </w:rPr>
        <w:t xml:space="preserve"> </w:t>
      </w:r>
      <w:r w:rsidR="009112E6" w:rsidRPr="00B07B33">
        <w:rPr>
          <w:shd w:val="clear" w:color="auto" w:fill="FFFFFF"/>
        </w:rPr>
        <w:t xml:space="preserve">conducted </w:t>
      </w:r>
      <w:r w:rsidR="009112E6" w:rsidRPr="00B07B33">
        <w:t>5</w:t>
      </w:r>
      <w:r w:rsidR="00963CA5" w:rsidRPr="00B07B33">
        <w:t>4</w:t>
      </w:r>
      <w:r w:rsidR="009112E6" w:rsidRPr="00B07B33">
        <w:rPr>
          <w:shd w:val="clear" w:color="auto" w:fill="FFFFFF"/>
        </w:rPr>
        <w:t xml:space="preserve"> compliance </w:t>
      </w:r>
      <w:r w:rsidR="009112E6" w:rsidRPr="00B07B33">
        <w:rPr>
          <w:color w:val="000000"/>
          <w:shd w:val="clear" w:color="auto" w:fill="FFFFFF"/>
        </w:rPr>
        <w:t>checks for franchising using compulsory information notices</w:t>
      </w:r>
      <w:r w:rsidR="003C3054" w:rsidRPr="00B07B33">
        <w:rPr>
          <w:color w:val="000000"/>
          <w:shd w:val="clear" w:color="auto" w:fill="FFFFFF"/>
        </w:rPr>
        <w:t xml:space="preserve">. </w:t>
      </w:r>
      <w:r w:rsidR="00011E0A" w:rsidRPr="00B07B33">
        <w:rPr>
          <w:color w:val="000000"/>
          <w:shd w:val="clear" w:color="auto" w:fill="FFFFFF"/>
        </w:rPr>
        <w:t xml:space="preserve">Finally, </w:t>
      </w:r>
      <w:r w:rsidR="006F6AB5">
        <w:rPr>
          <w:color w:val="000000"/>
          <w:shd w:val="clear" w:color="auto" w:fill="FFFFFF"/>
        </w:rPr>
        <w:t xml:space="preserve">some </w:t>
      </w:r>
      <w:r w:rsidR="00011E0A" w:rsidRPr="00B07B33">
        <w:rPr>
          <w:color w:val="000000"/>
          <w:shd w:val="clear" w:color="auto" w:fill="FFFFFF"/>
        </w:rPr>
        <w:t xml:space="preserve">matters are resolved administratively through direct </w:t>
      </w:r>
      <w:r w:rsidR="00DC797D" w:rsidRPr="00B07B33">
        <w:rPr>
          <w:color w:val="000000"/>
          <w:shd w:val="clear" w:color="auto" w:fill="FFFFFF"/>
        </w:rPr>
        <w:t xml:space="preserve">engagement with a franchisor without the need to use formal enforcement powers. </w:t>
      </w:r>
    </w:p>
    <w:p w14:paraId="249668F8" w14:textId="561382B3" w:rsidR="0024796F" w:rsidRPr="00B07B33" w:rsidRDefault="00A77467" w:rsidP="00C01AF7">
      <w:pPr>
        <w:rPr>
          <w:color w:val="000000" w:themeColor="text2"/>
        </w:rPr>
      </w:pPr>
      <w:r w:rsidRPr="00B07B33">
        <w:rPr>
          <w:color w:val="000000" w:themeColor="text2"/>
        </w:rPr>
        <w:t>The AC</w:t>
      </w:r>
      <w:r w:rsidRPr="00B07B33">
        <w:t>CC receives around 300 contacts per year in relation to franchising issues</w:t>
      </w:r>
      <w:r w:rsidR="00570013" w:rsidRPr="00B07B33">
        <w:t>.</w:t>
      </w:r>
      <w:r w:rsidR="00950491" w:rsidRPr="00B07B33">
        <w:rPr>
          <w:rStyle w:val="FootnoteReference"/>
        </w:rPr>
        <w:footnoteReference w:id="203"/>
      </w:r>
      <w:r w:rsidRPr="00B07B33">
        <w:t xml:space="preserve"> </w:t>
      </w:r>
      <w:r w:rsidR="00570013" w:rsidRPr="00B07B33">
        <w:t>H</w:t>
      </w:r>
      <w:r w:rsidRPr="00B07B33">
        <w:t>owever</w:t>
      </w:r>
      <w:r w:rsidR="00570013" w:rsidRPr="00B07B33">
        <w:t>,</w:t>
      </w:r>
      <w:r w:rsidRPr="00B07B33">
        <w:t xml:space="preserve"> t</w:t>
      </w:r>
      <w:r w:rsidR="001377BC" w:rsidRPr="00B07B33">
        <w:t>he</w:t>
      </w:r>
      <w:r w:rsidR="0024796F" w:rsidRPr="00B07B33">
        <w:t xml:space="preserve"> </w:t>
      </w:r>
      <w:r w:rsidR="001377BC" w:rsidRPr="00B07B33">
        <w:t xml:space="preserve">ACCC is </w:t>
      </w:r>
      <w:r w:rsidR="00570013" w:rsidRPr="00B07B33">
        <w:t>not resourced to</w:t>
      </w:r>
      <w:r w:rsidR="001377BC" w:rsidRPr="00B07B33">
        <w:t xml:space="preserve"> pursue enforcement action in relation to every breach </w:t>
      </w:r>
      <w:r w:rsidR="00A2094B" w:rsidRPr="00B07B33">
        <w:t xml:space="preserve">of the Code that it is aware of. </w:t>
      </w:r>
      <w:r w:rsidR="00570013" w:rsidRPr="00B07B33">
        <w:t>Nor</w:t>
      </w:r>
      <w:r w:rsidR="00075E5D" w:rsidRPr="00B07B33">
        <w:t xml:space="preserve"> is </w:t>
      </w:r>
      <w:r w:rsidR="00DC6A6A" w:rsidRPr="00B07B33">
        <w:t xml:space="preserve">it </w:t>
      </w:r>
      <w:r w:rsidR="00075E5D" w:rsidRPr="00B07B33">
        <w:t>a dispute resolution body</w:t>
      </w:r>
      <w:r w:rsidR="00DC6A6A" w:rsidRPr="00B07B33">
        <w:t>; this function is performed by</w:t>
      </w:r>
      <w:r w:rsidR="00BA1611" w:rsidRPr="00B07B33">
        <w:t xml:space="preserve"> ASBFEO</w:t>
      </w:r>
      <w:r w:rsidR="00DC6A6A" w:rsidRPr="00B07B33">
        <w:t>.</w:t>
      </w:r>
      <w:r w:rsidR="0024796F" w:rsidRPr="00B07B33">
        <w:t xml:space="preserve"> En</w:t>
      </w:r>
      <w:r w:rsidR="0024796F" w:rsidRPr="00B07B33">
        <w:rPr>
          <w:color w:val="000000" w:themeColor="text2"/>
        </w:rPr>
        <w:t>suring that small businesses receive the protections of the competition and consumer laws</w:t>
      </w:r>
      <w:r w:rsidR="00884717" w:rsidRPr="00B07B33">
        <w:rPr>
          <w:color w:val="000000" w:themeColor="text2"/>
        </w:rPr>
        <w:t>, including the Code, has been an enduring enforcement priority for the ACCC</w:t>
      </w:r>
      <w:r w:rsidR="006F6AB5">
        <w:rPr>
          <w:color w:val="000000" w:themeColor="text2"/>
        </w:rPr>
        <w:t>,</w:t>
      </w:r>
      <w:r w:rsidR="0024796F" w:rsidRPr="00B07B33">
        <w:rPr>
          <w:rStyle w:val="FootnoteReference"/>
          <w:color w:val="000000" w:themeColor="text2"/>
        </w:rPr>
        <w:footnoteReference w:id="204"/>
      </w:r>
      <w:r w:rsidR="00B94D29" w:rsidRPr="00B07B33">
        <w:rPr>
          <w:color w:val="000000" w:themeColor="text2"/>
        </w:rPr>
        <w:t xml:space="preserve"> </w:t>
      </w:r>
      <w:r w:rsidR="006F6AB5">
        <w:rPr>
          <w:color w:val="000000" w:themeColor="text2"/>
        </w:rPr>
        <w:t>But g</w:t>
      </w:r>
      <w:r w:rsidR="00B94D29" w:rsidRPr="00B07B33">
        <w:rPr>
          <w:color w:val="000000" w:themeColor="text2"/>
        </w:rPr>
        <w:t xml:space="preserve">iven </w:t>
      </w:r>
      <w:r w:rsidR="006F6AB5">
        <w:rPr>
          <w:color w:val="000000" w:themeColor="text2"/>
        </w:rPr>
        <w:t xml:space="preserve">its </w:t>
      </w:r>
      <w:r w:rsidR="00B94D29" w:rsidRPr="00B07B33">
        <w:rPr>
          <w:color w:val="000000" w:themeColor="text2"/>
        </w:rPr>
        <w:t xml:space="preserve">limited </w:t>
      </w:r>
      <w:r w:rsidR="006F6AB5">
        <w:rPr>
          <w:color w:val="000000" w:themeColor="text2"/>
        </w:rPr>
        <w:t>resources</w:t>
      </w:r>
      <w:r w:rsidR="00B94D29" w:rsidRPr="00B07B33">
        <w:rPr>
          <w:color w:val="000000" w:themeColor="text2"/>
        </w:rPr>
        <w:t>, enforcement work is focused on the most significant matters.</w:t>
      </w:r>
    </w:p>
    <w:p w14:paraId="7E175377" w14:textId="2D01BD63" w:rsidR="004A6D37" w:rsidRPr="00B07B33" w:rsidRDefault="000739ED" w:rsidP="00C01AF7">
      <w:r w:rsidRPr="00B07B33">
        <w:t xml:space="preserve">The functions of the ACCC extend beyond </w:t>
      </w:r>
      <w:r w:rsidR="00F35986" w:rsidRPr="00B07B33">
        <w:t>enforcement</w:t>
      </w:r>
      <w:r w:rsidRPr="00B07B33">
        <w:t xml:space="preserve"> in the strict sense </w:t>
      </w:r>
      <w:r w:rsidR="00F35986" w:rsidRPr="00B07B33">
        <w:t xml:space="preserve">and encompass </w:t>
      </w:r>
      <w:r w:rsidR="00D03CC9" w:rsidRPr="00B07B33">
        <w:t>the education and dissemination of information regarding the Code.</w:t>
      </w:r>
      <w:r w:rsidR="00D03CC9" w:rsidRPr="00B07B33">
        <w:rPr>
          <w:rStyle w:val="FootnoteReference"/>
        </w:rPr>
        <w:footnoteReference w:id="205"/>
      </w:r>
      <w:r w:rsidR="006F5116" w:rsidRPr="00B07B33">
        <w:t xml:space="preserve"> </w:t>
      </w:r>
      <w:r w:rsidR="004A6D37" w:rsidRPr="00B07B33">
        <w:t xml:space="preserve">The ACCC provides franchising information and education resources on its website, </w:t>
      </w:r>
      <w:r w:rsidR="00AE38E2" w:rsidRPr="00B07B33">
        <w:t>funds an online pre</w:t>
      </w:r>
      <w:r w:rsidR="00DC2AD5">
        <w:noBreakHyphen/>
      </w:r>
      <w:r w:rsidR="00AE38E2" w:rsidRPr="00B07B33">
        <w:t xml:space="preserve">entry program, and has a specialist external Small Business and Franchising Consultative Committee which meets regularly. </w:t>
      </w:r>
    </w:p>
    <w:p w14:paraId="1EEFD44F" w14:textId="44BA6B42" w:rsidR="00CB1B58" w:rsidRPr="008630CA" w:rsidRDefault="009004B8" w:rsidP="008630CA">
      <w:pPr>
        <w:pStyle w:val="Heading3"/>
      </w:pPr>
      <w:r w:rsidRPr="008630CA">
        <w:t>What we heard</w:t>
      </w:r>
    </w:p>
    <w:p w14:paraId="791FDBA3" w14:textId="50AF7711" w:rsidR="00BD1E72" w:rsidRPr="00B07B33" w:rsidRDefault="00BD1E72" w:rsidP="00C01AF7">
      <w:r w:rsidRPr="00B07B33">
        <w:t xml:space="preserve">In general, </w:t>
      </w:r>
      <w:r w:rsidR="00AA1CB2" w:rsidRPr="00B07B33">
        <w:t xml:space="preserve">most </w:t>
      </w:r>
      <w:r w:rsidRPr="00B07B33">
        <w:t xml:space="preserve">stakeholders appeared to </w:t>
      </w:r>
      <w:r w:rsidR="00AA1CB2" w:rsidRPr="00B07B33">
        <w:t>understand</w:t>
      </w:r>
      <w:r w:rsidRPr="00B07B33">
        <w:t xml:space="preserve"> the role of the ACCC</w:t>
      </w:r>
      <w:r w:rsidR="00AA1CB2" w:rsidRPr="00B07B33">
        <w:t>, its powers and limitations. Whilst</w:t>
      </w:r>
      <w:r w:rsidR="001C72A8" w:rsidRPr="00B07B33">
        <w:t xml:space="preserve"> t</w:t>
      </w:r>
      <w:r w:rsidRPr="00B07B33">
        <w:t xml:space="preserve">he </w:t>
      </w:r>
      <w:r w:rsidR="002E0B81">
        <w:t>f</w:t>
      </w:r>
      <w:r w:rsidRPr="00B07B33">
        <w:t xml:space="preserve">ranchisee </w:t>
      </w:r>
      <w:r w:rsidR="002E0B81">
        <w:t>s</w:t>
      </w:r>
      <w:r w:rsidRPr="00B07B33">
        <w:t xml:space="preserve">urvey </w:t>
      </w:r>
      <w:r w:rsidR="00F53819" w:rsidRPr="00B07B33">
        <w:t xml:space="preserve">indicated that </w:t>
      </w:r>
      <w:r w:rsidR="00AA1CB2" w:rsidRPr="00B07B33">
        <w:t>some</w:t>
      </w:r>
      <w:r w:rsidR="00F53819" w:rsidRPr="00B07B33">
        <w:t xml:space="preserve"> </w:t>
      </w:r>
      <w:r w:rsidR="000E11A1" w:rsidRPr="00B07B33">
        <w:t>63</w:t>
      </w:r>
      <w:r w:rsidR="00977F4D">
        <w:t>%</w:t>
      </w:r>
      <w:r w:rsidR="00F53819" w:rsidRPr="00B07B33">
        <w:t xml:space="preserve"> of </w:t>
      </w:r>
      <w:r w:rsidR="00AA1CB2" w:rsidRPr="00B07B33">
        <w:t xml:space="preserve">respondents </w:t>
      </w:r>
      <w:r w:rsidR="001C660A" w:rsidRPr="00B07B33">
        <w:t>were</w:t>
      </w:r>
      <w:r w:rsidR="00F53819" w:rsidRPr="00B07B33">
        <w:t xml:space="preserve"> aware of the ACCC</w:t>
      </w:r>
      <w:r w:rsidR="00DC2AD5">
        <w:t>’</w:t>
      </w:r>
      <w:r w:rsidR="00F53819" w:rsidRPr="00B07B33">
        <w:t>s role in regulating the sector</w:t>
      </w:r>
      <w:r w:rsidR="001C660A" w:rsidRPr="00B07B33">
        <w:t xml:space="preserve">, it received only </w:t>
      </w:r>
      <w:r w:rsidR="00A71BD1" w:rsidRPr="00B07B33">
        <w:t>an average score of 3.9</w:t>
      </w:r>
      <w:r w:rsidR="001C660A" w:rsidRPr="00B07B33">
        <w:t>/10</w:t>
      </w:r>
      <w:r w:rsidR="00A71BD1" w:rsidRPr="00B07B33">
        <w:t xml:space="preserve"> when asked </w:t>
      </w:r>
      <w:r w:rsidR="007147BF">
        <w:t>‘</w:t>
      </w:r>
      <w:r w:rsidR="00A71BD1" w:rsidRPr="0052680E">
        <w:t xml:space="preserve">How effective do you think </w:t>
      </w:r>
      <w:r w:rsidR="00557B72" w:rsidRPr="0052680E">
        <w:t>the ACCC is in regulating the franchise sector</w:t>
      </w:r>
      <w:r w:rsidR="006F6AB5" w:rsidRPr="006F6AB5">
        <w:t>?</w:t>
      </w:r>
      <w:r w:rsidR="007147BF">
        <w:t>’</w:t>
      </w:r>
      <w:r w:rsidR="00557B72" w:rsidRPr="006F6AB5">
        <w:rPr>
          <w:rStyle w:val="FootnoteReference"/>
        </w:rPr>
        <w:footnoteReference w:id="206"/>
      </w:r>
      <w:r w:rsidR="00557B72" w:rsidRPr="00B07B33">
        <w:t xml:space="preserve"> </w:t>
      </w:r>
    </w:p>
    <w:p w14:paraId="67924E25" w14:textId="2DAADF9E" w:rsidR="00766610" w:rsidRPr="00B16976" w:rsidRDefault="007056EB" w:rsidP="00D73FFA">
      <w:pPr>
        <w:rPr>
          <w:rFonts w:eastAsia="Calibri"/>
        </w:rPr>
      </w:pPr>
      <w:r w:rsidRPr="00B07B33">
        <w:t xml:space="preserve">Concerns were expressed </w:t>
      </w:r>
      <w:r w:rsidR="00B130F2" w:rsidRPr="00B07B33">
        <w:t xml:space="preserve">by some franchisee stakeholders </w:t>
      </w:r>
      <w:r w:rsidRPr="00B07B33">
        <w:t xml:space="preserve">about </w:t>
      </w:r>
      <w:r w:rsidR="00B130F2" w:rsidRPr="00B07B33">
        <w:t xml:space="preserve">alleged </w:t>
      </w:r>
      <w:r w:rsidRPr="00B07B33">
        <w:t>widespread non</w:t>
      </w:r>
      <w:r w:rsidR="00DC2AD5">
        <w:noBreakHyphen/>
      </w:r>
      <w:r w:rsidRPr="00B07B33">
        <w:t>compliance</w:t>
      </w:r>
      <w:r w:rsidR="00271AC7" w:rsidRPr="00B07B33">
        <w:t xml:space="preserve"> with the Code, but little firm evidence was provided to the review to support these assertions. </w:t>
      </w:r>
      <w:r w:rsidR="00342C3D" w:rsidRPr="00B07B33">
        <w:t>Franchisees in particular felt that there needed to be a more activ</w:t>
      </w:r>
      <w:r w:rsidR="00C012A8" w:rsidRPr="00B07B33">
        <w:t>e</w:t>
      </w:r>
      <w:r w:rsidR="00342C3D" w:rsidRPr="00B07B33">
        <w:t xml:space="preserve"> approach from the </w:t>
      </w:r>
      <w:r w:rsidR="00342C3D" w:rsidRPr="00B16976">
        <w:t>ACCC</w:t>
      </w:r>
      <w:r w:rsidR="00C87AAE" w:rsidRPr="00B16976">
        <w:t xml:space="preserve">. </w:t>
      </w:r>
      <w:r w:rsidR="00563A09" w:rsidRPr="00B16976">
        <w:rPr>
          <w:rFonts w:eastAsia="Calibri"/>
        </w:rPr>
        <w:t>Many s</w:t>
      </w:r>
      <w:r w:rsidR="00B81AFA" w:rsidRPr="00B16976">
        <w:rPr>
          <w:rFonts w:eastAsia="Calibri"/>
        </w:rPr>
        <w:t>takeholders acknowledged that the ACCC operates within a resource</w:t>
      </w:r>
      <w:r w:rsidR="01171C0B" w:rsidRPr="00B16976">
        <w:rPr>
          <w:rFonts w:eastAsia="Calibri"/>
        </w:rPr>
        <w:t xml:space="preserve"> </w:t>
      </w:r>
      <w:r w:rsidR="00B81AFA" w:rsidRPr="00B16976">
        <w:rPr>
          <w:rFonts w:eastAsia="Calibri"/>
        </w:rPr>
        <w:t xml:space="preserve">constrained environment, </w:t>
      </w:r>
      <w:r w:rsidR="00B011F8" w:rsidRPr="00B16976">
        <w:rPr>
          <w:rFonts w:eastAsia="Calibri"/>
        </w:rPr>
        <w:t>with some suggesting the ACCC require</w:t>
      </w:r>
      <w:r w:rsidR="6846E786" w:rsidRPr="00B16976">
        <w:rPr>
          <w:rFonts w:eastAsia="Calibri"/>
        </w:rPr>
        <w:t>s</w:t>
      </w:r>
      <w:r w:rsidR="00B011F8" w:rsidRPr="00B16976">
        <w:rPr>
          <w:rFonts w:eastAsia="Calibri"/>
        </w:rPr>
        <w:t xml:space="preserve"> further</w:t>
      </w:r>
      <w:r w:rsidR="00E031B9" w:rsidRPr="00B16976">
        <w:rPr>
          <w:rFonts w:eastAsia="Calibri"/>
        </w:rPr>
        <w:t xml:space="preserve"> resourcing</w:t>
      </w:r>
      <w:r w:rsidR="00B011F8" w:rsidRPr="00B16976">
        <w:rPr>
          <w:rFonts w:eastAsia="Calibri"/>
        </w:rPr>
        <w:t xml:space="preserve"> or dedicated personnel to pursue noncompliance in the franchising sector. </w:t>
      </w:r>
    </w:p>
    <w:p w14:paraId="49E8FF89" w14:textId="2A113B05" w:rsidR="46A3F6F6" w:rsidRPr="00D052C2" w:rsidRDefault="03A809ED" w:rsidP="00B532F9">
      <w:pPr>
        <w:pStyle w:val="NormalIndent"/>
      </w:pPr>
      <w:r w:rsidRPr="00D052C2">
        <w:t xml:space="preserve">All sectors of the franchising industry, including small businesses, legal advisors, industry groups and government agencies, recognise that enforcement activity by </w:t>
      </w:r>
      <w:r w:rsidRPr="00B532F9">
        <w:t>the</w:t>
      </w:r>
      <w:r w:rsidRPr="00D052C2">
        <w:t xml:space="preserve"> ACCC is necessarily limited by available resources</w:t>
      </w:r>
      <w:r w:rsidR="00766610" w:rsidRPr="00D052C2">
        <w:t>.</w:t>
      </w:r>
      <w:r w:rsidR="0DE3E5E4" w:rsidRPr="00B532F9">
        <w:rPr>
          <w:rStyle w:val="FootnoteReference"/>
        </w:rPr>
        <w:footnoteReference w:id="207"/>
      </w:r>
    </w:p>
    <w:p w14:paraId="776903D7" w14:textId="79ABF002" w:rsidR="29EC598D" w:rsidRPr="00B07B33" w:rsidRDefault="00714C5A" w:rsidP="00C01AF7">
      <w:pPr>
        <w:rPr>
          <w:rFonts w:eastAsia="Calibri"/>
        </w:rPr>
      </w:pPr>
      <w:r w:rsidRPr="00B07B33">
        <w:rPr>
          <w:rFonts w:eastAsia="Calibri"/>
        </w:rPr>
        <w:t>T</w:t>
      </w:r>
      <w:r w:rsidR="00766610" w:rsidRPr="00B07B33">
        <w:rPr>
          <w:rFonts w:eastAsia="Calibri"/>
        </w:rPr>
        <w:t>he</w:t>
      </w:r>
      <w:r w:rsidR="00D81775" w:rsidRPr="00B07B33">
        <w:rPr>
          <w:rFonts w:eastAsia="Calibri"/>
        </w:rPr>
        <w:t xml:space="preserve"> </w:t>
      </w:r>
      <w:r w:rsidR="322D7A07" w:rsidRPr="00B07B33">
        <w:rPr>
          <w:rFonts w:eastAsia="Calibri"/>
        </w:rPr>
        <w:t>ACCC</w:t>
      </w:r>
      <w:r w:rsidR="006153AA" w:rsidRPr="00B07B33">
        <w:rPr>
          <w:rFonts w:eastAsia="Calibri"/>
        </w:rPr>
        <w:t xml:space="preserve"> </w:t>
      </w:r>
      <w:r w:rsidR="00C971C6" w:rsidRPr="00B07B33">
        <w:rPr>
          <w:rFonts w:eastAsia="Calibri"/>
        </w:rPr>
        <w:t>indicat</w:t>
      </w:r>
      <w:r w:rsidR="00766610" w:rsidRPr="00B07B33">
        <w:rPr>
          <w:rFonts w:eastAsia="Calibri"/>
        </w:rPr>
        <w:t>ed</w:t>
      </w:r>
      <w:r w:rsidR="322D7A07" w:rsidRPr="00B07B33">
        <w:rPr>
          <w:rFonts w:eastAsia="Calibri"/>
        </w:rPr>
        <w:t xml:space="preserve"> that it commits a disproportionat</w:t>
      </w:r>
      <w:r w:rsidRPr="00B07B33">
        <w:rPr>
          <w:rFonts w:eastAsia="Calibri"/>
        </w:rPr>
        <w:t xml:space="preserve">ely high </w:t>
      </w:r>
      <w:r w:rsidR="322D7A07" w:rsidRPr="00B07B33">
        <w:rPr>
          <w:rFonts w:eastAsia="Calibri"/>
        </w:rPr>
        <w:t xml:space="preserve">level of resources to </w:t>
      </w:r>
      <w:r w:rsidRPr="00B07B33">
        <w:rPr>
          <w:rFonts w:eastAsia="Calibri"/>
        </w:rPr>
        <w:t xml:space="preserve">franchising </w:t>
      </w:r>
      <w:r w:rsidR="322D7A07" w:rsidRPr="00B07B33">
        <w:rPr>
          <w:rFonts w:eastAsia="Calibri"/>
        </w:rPr>
        <w:t>enforcement and compliance</w:t>
      </w:r>
      <w:r w:rsidRPr="00B07B33">
        <w:rPr>
          <w:rFonts w:eastAsia="Calibri"/>
        </w:rPr>
        <w:t>, given that it also has a wide range of responsibilities in many other parts of the economy, and several other industry codes to also enforce. It noted</w:t>
      </w:r>
      <w:r w:rsidR="00766610" w:rsidRPr="00B07B33">
        <w:rPr>
          <w:rFonts w:eastAsia="Calibri"/>
        </w:rPr>
        <w:t xml:space="preserve"> that the </w:t>
      </w:r>
      <w:r w:rsidR="0DE3E5E4" w:rsidRPr="00B07B33">
        <w:rPr>
          <w:rFonts w:eastAsia="Calibri"/>
        </w:rPr>
        <w:t xml:space="preserve">complexity </w:t>
      </w:r>
      <w:r w:rsidR="00766610" w:rsidRPr="00B07B33">
        <w:rPr>
          <w:rFonts w:eastAsia="Calibri"/>
        </w:rPr>
        <w:t xml:space="preserve">and </w:t>
      </w:r>
      <w:r w:rsidR="00766610" w:rsidRPr="0031286A">
        <w:rPr>
          <w:rStyle w:val="Emphasis"/>
          <w:rFonts w:eastAsia="Calibri"/>
        </w:rPr>
        <w:t>ex</w:t>
      </w:r>
      <w:r w:rsidR="00766F06" w:rsidRPr="0031286A">
        <w:rPr>
          <w:rStyle w:val="Emphasis"/>
          <w:rFonts w:eastAsia="Calibri"/>
        </w:rPr>
        <w:t xml:space="preserve"> </w:t>
      </w:r>
      <w:r w:rsidR="00766610" w:rsidRPr="0031286A">
        <w:rPr>
          <w:rStyle w:val="Emphasis"/>
          <w:rFonts w:eastAsia="Calibri"/>
        </w:rPr>
        <w:t xml:space="preserve">post </w:t>
      </w:r>
      <w:r w:rsidR="00766610" w:rsidRPr="00B07B33">
        <w:rPr>
          <w:rFonts w:eastAsia="Calibri"/>
        </w:rPr>
        <w:t>nature</w:t>
      </w:r>
      <w:r w:rsidR="0DE3E5E4" w:rsidRPr="00B07B33">
        <w:rPr>
          <w:rFonts w:eastAsia="Calibri"/>
        </w:rPr>
        <w:t xml:space="preserve"> of the regulatory model</w:t>
      </w:r>
      <w:r w:rsidR="7FE8CD99" w:rsidRPr="00B07B33">
        <w:rPr>
          <w:rFonts w:eastAsia="Calibri"/>
        </w:rPr>
        <w:t xml:space="preserve"> </w:t>
      </w:r>
      <w:r w:rsidR="00766610" w:rsidRPr="00B07B33">
        <w:rPr>
          <w:rFonts w:eastAsia="Calibri"/>
        </w:rPr>
        <w:t>limits its</w:t>
      </w:r>
      <w:r w:rsidR="7FE8CD99" w:rsidRPr="00B07B33">
        <w:rPr>
          <w:rFonts w:eastAsia="Calibri"/>
        </w:rPr>
        <w:t xml:space="preserve"> </w:t>
      </w:r>
      <w:r w:rsidR="00B85B1C" w:rsidRPr="00B07B33">
        <w:rPr>
          <w:rFonts w:eastAsia="Calibri"/>
        </w:rPr>
        <w:t>capacity</w:t>
      </w:r>
      <w:r w:rsidR="7FE8CD99" w:rsidRPr="00B07B33">
        <w:rPr>
          <w:rFonts w:eastAsia="Calibri"/>
        </w:rPr>
        <w:t xml:space="preserve"> to </w:t>
      </w:r>
      <w:r w:rsidR="00D65C3A" w:rsidRPr="00B07B33">
        <w:rPr>
          <w:rFonts w:eastAsia="Calibri"/>
        </w:rPr>
        <w:t xml:space="preserve">prevent harm </w:t>
      </w:r>
      <w:r w:rsidR="00B85B1C" w:rsidRPr="00B07B33">
        <w:rPr>
          <w:rFonts w:eastAsia="Calibri"/>
        </w:rPr>
        <w:t>effectively</w:t>
      </w:r>
      <w:r w:rsidR="7FE8CD99" w:rsidRPr="00B07B33">
        <w:rPr>
          <w:rFonts w:eastAsia="Calibri"/>
        </w:rPr>
        <w:t xml:space="preserve"> </w:t>
      </w:r>
      <w:r w:rsidR="00B85B1C" w:rsidRPr="00B07B33">
        <w:rPr>
          <w:rFonts w:eastAsia="Calibri"/>
        </w:rPr>
        <w:t>and rapidly</w:t>
      </w:r>
      <w:r w:rsidR="00505391" w:rsidRPr="00B07B33">
        <w:rPr>
          <w:rFonts w:eastAsia="Calibri"/>
        </w:rPr>
        <w:t xml:space="preserve">. </w:t>
      </w:r>
      <w:r w:rsidR="00766610" w:rsidRPr="00B07B33">
        <w:rPr>
          <w:rFonts w:eastAsia="Calibri"/>
        </w:rPr>
        <w:t xml:space="preserve">The ACCC considered that </w:t>
      </w:r>
      <w:r w:rsidR="0DE3E5E4" w:rsidRPr="00B07B33">
        <w:rPr>
          <w:rFonts w:eastAsia="Calibri"/>
        </w:rPr>
        <w:t>enforcement action</w:t>
      </w:r>
      <w:r w:rsidR="002613F7" w:rsidRPr="00B07B33">
        <w:rPr>
          <w:rFonts w:eastAsia="Calibri"/>
        </w:rPr>
        <w:t xml:space="preserve">, even where taken, often does not result in positive outcomes for franchisees. In this respect, the ACCC was said to be </w:t>
      </w:r>
      <w:r w:rsidR="00DC2AD5">
        <w:rPr>
          <w:rFonts w:eastAsia="Calibri"/>
        </w:rPr>
        <w:t>‘</w:t>
      </w:r>
      <w:r w:rsidR="002613F7" w:rsidRPr="00B07B33">
        <w:rPr>
          <w:rFonts w:eastAsia="Calibri"/>
        </w:rPr>
        <w:t>like</w:t>
      </w:r>
      <w:r w:rsidR="0DE3E5E4" w:rsidRPr="00B07B33">
        <w:rPr>
          <w:rFonts w:eastAsia="Calibri"/>
        </w:rPr>
        <w:t xml:space="preserve"> an ambulance waiting at the bottom of a cliff</w:t>
      </w:r>
      <w:r w:rsidR="00DC2AD5">
        <w:rPr>
          <w:rFonts w:eastAsia="Calibri"/>
        </w:rPr>
        <w:t>’</w:t>
      </w:r>
      <w:r w:rsidR="0DE3E5E4" w:rsidRPr="00B07B33">
        <w:rPr>
          <w:rFonts w:eastAsia="Calibri"/>
        </w:rPr>
        <w:t>.</w:t>
      </w:r>
      <w:r w:rsidR="00A72DCC">
        <w:rPr>
          <w:rStyle w:val="FootnoteReference"/>
          <w:rFonts w:eastAsia="Calibri"/>
          <w:szCs w:val="22"/>
        </w:rPr>
        <w:footnoteReference w:id="208"/>
      </w:r>
      <w:r w:rsidR="0DE3E5E4" w:rsidRPr="00B07B33">
        <w:rPr>
          <w:rFonts w:eastAsia="Calibri"/>
        </w:rPr>
        <w:t xml:space="preserve"> </w:t>
      </w:r>
      <w:r w:rsidR="00DD027C" w:rsidRPr="00B07B33">
        <w:rPr>
          <w:rFonts w:eastAsia="Calibri"/>
        </w:rPr>
        <w:t xml:space="preserve">The ACCC noted that most complaints </w:t>
      </w:r>
      <w:r w:rsidR="00226678" w:rsidRPr="00B07B33">
        <w:rPr>
          <w:rFonts w:eastAsia="Calibri"/>
        </w:rPr>
        <w:t>received</w:t>
      </w:r>
      <w:r w:rsidR="00DD027C" w:rsidRPr="00B07B33">
        <w:rPr>
          <w:rFonts w:eastAsia="Calibri"/>
        </w:rPr>
        <w:t xml:space="preserve"> from franchisees </w:t>
      </w:r>
      <w:r w:rsidR="002D1860" w:rsidRPr="00B07B33">
        <w:rPr>
          <w:rFonts w:eastAsia="Calibri"/>
        </w:rPr>
        <w:t>sought</w:t>
      </w:r>
      <w:r w:rsidR="00DD027C" w:rsidRPr="00B07B33">
        <w:rPr>
          <w:rFonts w:eastAsia="Calibri"/>
        </w:rPr>
        <w:t xml:space="preserve"> a </w:t>
      </w:r>
      <w:r w:rsidR="002D1860" w:rsidRPr="00B07B33">
        <w:rPr>
          <w:rFonts w:eastAsia="Calibri"/>
        </w:rPr>
        <w:t>speedy</w:t>
      </w:r>
      <w:r w:rsidR="00DD027C" w:rsidRPr="00B07B33">
        <w:rPr>
          <w:rFonts w:eastAsia="Calibri"/>
        </w:rPr>
        <w:t xml:space="preserve"> resolution, whereas the </w:t>
      </w:r>
      <w:r w:rsidR="002D1860" w:rsidRPr="00B07B33">
        <w:rPr>
          <w:rFonts w:eastAsia="Calibri"/>
        </w:rPr>
        <w:t>court</w:t>
      </w:r>
      <w:r w:rsidR="00DC2AD5">
        <w:rPr>
          <w:rFonts w:eastAsia="Calibri"/>
        </w:rPr>
        <w:noBreakHyphen/>
      </w:r>
      <w:r w:rsidR="002D1860" w:rsidRPr="00B07B33">
        <w:rPr>
          <w:rFonts w:eastAsia="Calibri"/>
        </w:rPr>
        <w:t xml:space="preserve">based </w:t>
      </w:r>
      <w:r w:rsidR="00DD027C" w:rsidRPr="00B07B33">
        <w:rPr>
          <w:rFonts w:eastAsia="Calibri"/>
        </w:rPr>
        <w:t xml:space="preserve">nature of </w:t>
      </w:r>
      <w:r w:rsidR="002D1860" w:rsidRPr="00B07B33">
        <w:rPr>
          <w:rFonts w:eastAsia="Calibri"/>
        </w:rPr>
        <w:t>its</w:t>
      </w:r>
      <w:r w:rsidR="00DD027C" w:rsidRPr="00B07B33">
        <w:rPr>
          <w:rFonts w:eastAsia="Calibri"/>
        </w:rPr>
        <w:t xml:space="preserve"> work </w:t>
      </w:r>
      <w:r w:rsidR="002D1860" w:rsidRPr="00B07B33">
        <w:rPr>
          <w:rFonts w:eastAsia="Calibri"/>
        </w:rPr>
        <w:t>typically required considerable</w:t>
      </w:r>
      <w:r w:rsidR="00DD027C" w:rsidRPr="00B07B33">
        <w:rPr>
          <w:rFonts w:eastAsia="Calibri"/>
        </w:rPr>
        <w:t xml:space="preserve"> time </w:t>
      </w:r>
      <w:r w:rsidR="002D1860" w:rsidRPr="00B07B33">
        <w:rPr>
          <w:rFonts w:eastAsia="Calibri"/>
        </w:rPr>
        <w:t>and effort to achieve resolutions</w:t>
      </w:r>
      <w:r w:rsidR="00DD027C" w:rsidRPr="00B07B33">
        <w:rPr>
          <w:rFonts w:eastAsia="Calibri"/>
        </w:rPr>
        <w:t xml:space="preserve">. </w:t>
      </w:r>
    </w:p>
    <w:p w14:paraId="6490F169" w14:textId="38343A64" w:rsidR="00DE1EFB" w:rsidRPr="00B07B33" w:rsidRDefault="00E20FA0" w:rsidP="00B16976">
      <w:pPr>
        <w:rPr>
          <w:rFonts w:eastAsia="Calibri" w:cstheme="minorHAnsi"/>
        </w:rPr>
      </w:pPr>
      <w:r w:rsidRPr="00B07B33">
        <w:t xml:space="preserve">The ACCC also noted that </w:t>
      </w:r>
      <w:r w:rsidR="00DC2AD5">
        <w:t>‘</w:t>
      </w:r>
      <w:r w:rsidRPr="00B07B33">
        <w:t>even an amended Code cannot address or prevent the persistent harms that arise in franchising</w:t>
      </w:r>
      <w:r w:rsidR="00DC2AD5">
        <w:t>’</w:t>
      </w:r>
      <w:r w:rsidRPr="00B07B33">
        <w:t xml:space="preserve"> and</w:t>
      </w:r>
      <w:r w:rsidR="00DE1EFB" w:rsidRPr="00B07B33">
        <w:t xml:space="preserve"> </w:t>
      </w:r>
      <w:r w:rsidR="001401ED" w:rsidRPr="00B07B33">
        <w:t>suggested</w:t>
      </w:r>
      <w:r w:rsidR="00DE1EFB" w:rsidRPr="00B07B33">
        <w:t xml:space="preserve"> that </w:t>
      </w:r>
      <w:r w:rsidR="006F6AB5">
        <w:t>oversight of</w:t>
      </w:r>
      <w:r w:rsidR="006D7DA7" w:rsidRPr="00B07B33">
        <w:t xml:space="preserve"> the franchising sector could be better</w:t>
      </w:r>
      <w:r w:rsidR="00DE1EFB" w:rsidRPr="00B07B33">
        <w:t xml:space="preserve"> </w:t>
      </w:r>
      <w:r w:rsidR="00C53038" w:rsidRPr="00B07B33">
        <w:t xml:space="preserve">achieved through an </w:t>
      </w:r>
      <w:r w:rsidR="00C53038" w:rsidRPr="0031286A">
        <w:rPr>
          <w:rStyle w:val="Emphasis"/>
        </w:rPr>
        <w:t>ex</w:t>
      </w:r>
      <w:r w:rsidR="00EA498C" w:rsidRPr="0031286A">
        <w:rPr>
          <w:rStyle w:val="Emphasis"/>
        </w:rPr>
        <w:t xml:space="preserve"> </w:t>
      </w:r>
      <w:r w:rsidR="00C53038" w:rsidRPr="0031286A">
        <w:rPr>
          <w:rStyle w:val="Emphasis"/>
        </w:rPr>
        <w:t>ante</w:t>
      </w:r>
      <w:r w:rsidR="00C53038" w:rsidRPr="00B07B33">
        <w:t xml:space="preserve"> regulatory regime</w:t>
      </w:r>
      <w:r w:rsidRPr="00B07B33">
        <w:t>.</w:t>
      </w:r>
      <w:r w:rsidR="00DE1EFB" w:rsidRPr="00B07B33">
        <w:rPr>
          <w:rFonts w:eastAsia="Calibri"/>
        </w:rPr>
        <w:t xml:space="preserve"> </w:t>
      </w:r>
    </w:p>
    <w:p w14:paraId="65B8966E" w14:textId="11E2295D" w:rsidR="0021745A" w:rsidRPr="00B07B33" w:rsidRDefault="00B5266C" w:rsidP="00B16976">
      <w:r w:rsidRPr="00B07B33">
        <w:rPr>
          <w:rFonts w:cstheme="minorHAnsi"/>
        </w:rPr>
        <w:t>Many stakeholders indicated that the ACCC</w:t>
      </w:r>
      <w:r w:rsidR="00DC2AD5">
        <w:rPr>
          <w:rFonts w:cstheme="minorHAnsi"/>
        </w:rPr>
        <w:t>’</w:t>
      </w:r>
      <w:r w:rsidRPr="00B07B33">
        <w:rPr>
          <w:rFonts w:cstheme="minorHAnsi"/>
        </w:rPr>
        <w:t xml:space="preserve">s information and </w:t>
      </w:r>
      <w:r w:rsidR="0018432F" w:rsidRPr="00B07B33">
        <w:rPr>
          <w:rFonts w:cstheme="minorHAnsi"/>
        </w:rPr>
        <w:t xml:space="preserve">education </w:t>
      </w:r>
      <w:r w:rsidRPr="00B07B33">
        <w:rPr>
          <w:rFonts w:cstheme="minorHAnsi"/>
        </w:rPr>
        <w:t>was comprehensive and useful to franchisees. However</w:t>
      </w:r>
      <w:r w:rsidR="0018432F" w:rsidRPr="00B07B33">
        <w:rPr>
          <w:rFonts w:cstheme="minorHAnsi"/>
        </w:rPr>
        <w:t xml:space="preserve">, </w:t>
      </w:r>
      <w:r w:rsidR="00050D76" w:rsidRPr="00B07B33">
        <w:rPr>
          <w:rFonts w:cstheme="minorHAnsi"/>
        </w:rPr>
        <w:t xml:space="preserve">a number of submissions were of the view that better communication and promotion of the Code </w:t>
      </w:r>
      <w:r w:rsidR="0021745A" w:rsidRPr="00B07B33">
        <w:rPr>
          <w:rFonts w:cstheme="minorHAnsi"/>
        </w:rPr>
        <w:t>and the ACCC</w:t>
      </w:r>
      <w:r w:rsidR="00DC2AD5">
        <w:rPr>
          <w:rFonts w:cstheme="minorHAnsi"/>
        </w:rPr>
        <w:t>’</w:t>
      </w:r>
      <w:r w:rsidR="0021745A" w:rsidRPr="00B07B33">
        <w:rPr>
          <w:rFonts w:cstheme="minorHAnsi"/>
        </w:rPr>
        <w:t xml:space="preserve">s </w:t>
      </w:r>
      <w:r w:rsidR="00050D76" w:rsidRPr="00B07B33">
        <w:rPr>
          <w:rFonts w:cstheme="minorHAnsi"/>
        </w:rPr>
        <w:t xml:space="preserve">education resources </w:t>
      </w:r>
      <w:r w:rsidR="0021745A" w:rsidRPr="00B07B33">
        <w:rPr>
          <w:rFonts w:cstheme="minorHAnsi"/>
        </w:rPr>
        <w:t>i</w:t>
      </w:r>
      <w:r w:rsidR="00050D76" w:rsidRPr="00B07B33">
        <w:rPr>
          <w:rFonts w:cstheme="minorHAnsi"/>
        </w:rPr>
        <w:t>s required, with one industry group suggesting that many franchisees are not even aware of the Code.</w:t>
      </w:r>
      <w:r w:rsidR="00CB0CD6" w:rsidRPr="00B07B33">
        <w:rPr>
          <w:rFonts w:cstheme="minorHAnsi"/>
        </w:rPr>
        <w:t xml:space="preserve"> </w:t>
      </w:r>
    </w:p>
    <w:p w14:paraId="756FDA9E" w14:textId="03D68610" w:rsidR="0021745A" w:rsidRPr="00C01AF7" w:rsidRDefault="0021745A" w:rsidP="00C01AF7">
      <w:pPr>
        <w:pStyle w:val="NormalIndent"/>
      </w:pPr>
      <w:r w:rsidRPr="00C01AF7">
        <w:t>Unfortunately the ACCC</w:t>
      </w:r>
      <w:r w:rsidR="00DC2AD5">
        <w:t>’</w:t>
      </w:r>
      <w:r w:rsidRPr="00C01AF7">
        <w:t>s pre</w:t>
      </w:r>
      <w:r w:rsidR="00DC2AD5">
        <w:noBreakHyphen/>
      </w:r>
      <w:r w:rsidRPr="00C01AF7">
        <w:t>entry franchise education program for potential franchisees is the best</w:t>
      </w:r>
      <w:r w:rsidR="00DC2AD5">
        <w:noBreakHyphen/>
      </w:r>
      <w:r w:rsidRPr="00C01AF7">
        <w:t>kept secret in franchising. It is only passively promoted via reference in the Information Statement and the Code, and the ACCC website. In conjunction with the franchise sector, much more could be done to ensure that potential franchisees are aware of</w:t>
      </w:r>
      <w:r w:rsidR="00743000">
        <w:t xml:space="preserve"> – </w:t>
      </w:r>
      <w:r w:rsidRPr="00C01AF7">
        <w:t>and actually undertake</w:t>
      </w:r>
      <w:r w:rsidR="00743000">
        <w:t xml:space="preserve"> – </w:t>
      </w:r>
      <w:r w:rsidRPr="00C01AF7">
        <w:t>the program before they sign a franchise agreement.</w:t>
      </w:r>
      <w:r w:rsidRPr="00C01AF7">
        <w:rPr>
          <w:rStyle w:val="FootnoteReference"/>
        </w:rPr>
        <w:footnoteReference w:id="209"/>
      </w:r>
    </w:p>
    <w:p w14:paraId="4FF6E39F" w14:textId="004CF271" w:rsidR="00F96706" w:rsidRPr="00B07B33" w:rsidRDefault="008C0FD4" w:rsidP="00B16976">
      <w:pPr>
        <w:rPr>
          <w:color w:val="000000" w:themeColor="text2"/>
        </w:rPr>
      </w:pPr>
      <w:r w:rsidRPr="00B07B33">
        <w:rPr>
          <w:color w:val="000000" w:themeColor="text2"/>
        </w:rPr>
        <w:t xml:space="preserve">Several </w:t>
      </w:r>
      <w:r w:rsidR="00C90339" w:rsidRPr="00B07B33">
        <w:rPr>
          <w:color w:val="000000" w:themeColor="text2"/>
        </w:rPr>
        <w:t xml:space="preserve">stakeholders </w:t>
      </w:r>
      <w:r w:rsidR="005046BB" w:rsidRPr="00B07B33">
        <w:rPr>
          <w:color w:val="000000" w:themeColor="text2"/>
        </w:rPr>
        <w:t>suggested that the ACCC</w:t>
      </w:r>
      <w:r w:rsidR="00DC2AD5">
        <w:rPr>
          <w:color w:val="000000" w:themeColor="text2"/>
        </w:rPr>
        <w:t>’</w:t>
      </w:r>
      <w:r w:rsidR="005046BB" w:rsidRPr="00B07B33">
        <w:rPr>
          <w:color w:val="000000" w:themeColor="text2"/>
        </w:rPr>
        <w:t xml:space="preserve">s education </w:t>
      </w:r>
      <w:r w:rsidR="002548C6" w:rsidRPr="00B07B33">
        <w:rPr>
          <w:color w:val="000000" w:themeColor="text2"/>
        </w:rPr>
        <w:t>could benefit from more</w:t>
      </w:r>
      <w:r w:rsidR="00865733" w:rsidRPr="00B07B33">
        <w:rPr>
          <w:color w:val="000000" w:themeColor="text2"/>
        </w:rPr>
        <w:t xml:space="preserve"> information </w:t>
      </w:r>
      <w:r w:rsidR="002548C6" w:rsidRPr="00B07B33">
        <w:rPr>
          <w:color w:val="000000" w:themeColor="text2"/>
        </w:rPr>
        <w:t xml:space="preserve">targeted at emerging new groups of franchisees (such as migrants </w:t>
      </w:r>
      <w:r w:rsidR="00865733" w:rsidRPr="00B07B33">
        <w:rPr>
          <w:color w:val="000000" w:themeColor="text2"/>
        </w:rPr>
        <w:t xml:space="preserve">and </w:t>
      </w:r>
      <w:r w:rsidR="00397CC7" w:rsidRPr="00B07B33">
        <w:rPr>
          <w:color w:val="000000" w:themeColor="text2"/>
        </w:rPr>
        <w:t>CALD groups</w:t>
      </w:r>
      <w:r w:rsidR="002548C6" w:rsidRPr="00B07B33">
        <w:rPr>
          <w:color w:val="000000" w:themeColor="text2"/>
        </w:rPr>
        <w:t>), whilst others also</w:t>
      </w:r>
      <w:r w:rsidR="00F235FE" w:rsidRPr="00B07B33">
        <w:rPr>
          <w:color w:val="000000" w:themeColor="text2"/>
        </w:rPr>
        <w:t xml:space="preserve"> suggested that </w:t>
      </w:r>
      <w:r w:rsidR="00753981" w:rsidRPr="00B07B33">
        <w:rPr>
          <w:color w:val="000000" w:themeColor="text2"/>
        </w:rPr>
        <w:t xml:space="preserve">many </w:t>
      </w:r>
      <w:r w:rsidR="002548C6" w:rsidRPr="00B07B33">
        <w:rPr>
          <w:color w:val="000000" w:themeColor="text2"/>
        </w:rPr>
        <w:t>small</w:t>
      </w:r>
      <w:r w:rsidR="00DC2AD5">
        <w:rPr>
          <w:color w:val="000000" w:themeColor="text2"/>
        </w:rPr>
        <w:noBreakHyphen/>
      </w:r>
      <w:r w:rsidR="002548C6" w:rsidRPr="00B07B33">
        <w:rPr>
          <w:color w:val="000000" w:themeColor="text2"/>
        </w:rPr>
        <w:t xml:space="preserve">scale </w:t>
      </w:r>
      <w:r w:rsidR="00BD1E72" w:rsidRPr="00B07B33">
        <w:rPr>
          <w:color w:val="000000" w:themeColor="text2"/>
        </w:rPr>
        <w:t>franchisors</w:t>
      </w:r>
      <w:r w:rsidR="002548C6" w:rsidRPr="00B07B33">
        <w:rPr>
          <w:color w:val="000000" w:themeColor="text2"/>
        </w:rPr>
        <w:t xml:space="preserve"> would also</w:t>
      </w:r>
      <w:r w:rsidR="00CB1B58" w:rsidRPr="00B07B33">
        <w:rPr>
          <w:color w:val="000000" w:themeColor="text2"/>
        </w:rPr>
        <w:t xml:space="preserve"> benefit from </w:t>
      </w:r>
      <w:r w:rsidR="002548C6" w:rsidRPr="00B07B33">
        <w:rPr>
          <w:color w:val="000000" w:themeColor="text2"/>
        </w:rPr>
        <w:t xml:space="preserve">greater knowledge and </w:t>
      </w:r>
      <w:r w:rsidR="00CB1B58" w:rsidRPr="00B07B33">
        <w:rPr>
          <w:color w:val="000000" w:themeColor="text2"/>
        </w:rPr>
        <w:t xml:space="preserve">access to </w:t>
      </w:r>
      <w:r w:rsidR="002548C6" w:rsidRPr="00B07B33">
        <w:rPr>
          <w:color w:val="000000" w:themeColor="text2"/>
        </w:rPr>
        <w:t>training</w:t>
      </w:r>
      <w:r w:rsidR="0087450E" w:rsidRPr="00B07B33">
        <w:rPr>
          <w:color w:val="000000" w:themeColor="text2"/>
        </w:rPr>
        <w:t xml:space="preserve">. </w:t>
      </w:r>
    </w:p>
    <w:p w14:paraId="4F8FF586" w14:textId="76F1B05B" w:rsidR="00081405" w:rsidRPr="00B16976" w:rsidRDefault="009004B8" w:rsidP="00B16976">
      <w:pPr>
        <w:pStyle w:val="Heading3"/>
      </w:pPr>
      <w:r w:rsidRPr="00B16976">
        <w:t>Observations</w:t>
      </w:r>
    </w:p>
    <w:p w14:paraId="54E9A20C" w14:textId="5608F082" w:rsidR="00794842" w:rsidRPr="00B532F9" w:rsidRDefault="001D0402" w:rsidP="0073415E">
      <w:r w:rsidRPr="00B07B33">
        <w:t xml:space="preserve">It is clear that the expectations of the sector with respect to enforcement of the Code </w:t>
      </w:r>
      <w:r w:rsidR="00553D90" w:rsidRPr="00B07B33">
        <w:t xml:space="preserve">exceed the </w:t>
      </w:r>
      <w:r w:rsidR="00B94159" w:rsidRPr="00B07B33">
        <w:t>current</w:t>
      </w:r>
      <w:r w:rsidR="00553D90" w:rsidRPr="00B07B33">
        <w:t xml:space="preserve"> capacity of the ACCC</w:t>
      </w:r>
      <w:r w:rsidR="00B94159" w:rsidRPr="00B07B33">
        <w:t>. Since</w:t>
      </w:r>
      <w:r w:rsidR="00080CE3" w:rsidRPr="00B07B33">
        <w:t xml:space="preserve"> its inception in 1998</w:t>
      </w:r>
      <w:r w:rsidR="00B94159" w:rsidRPr="00B07B33">
        <w:t xml:space="preserve">, the </w:t>
      </w:r>
      <w:r w:rsidR="00080CE3" w:rsidRPr="00B07B33">
        <w:t xml:space="preserve">mandatory Code has </w:t>
      </w:r>
      <w:r w:rsidR="00B94159" w:rsidRPr="00B07B33">
        <w:t>moved</w:t>
      </w:r>
      <w:r w:rsidR="00794842" w:rsidRPr="00B07B33">
        <w:t xml:space="preserve"> from</w:t>
      </w:r>
      <w:r w:rsidR="00DB5A13" w:rsidRPr="00B07B33">
        <w:t xml:space="preserve"> </w:t>
      </w:r>
      <w:r w:rsidR="00794842" w:rsidRPr="00B07B33">
        <w:t>being</w:t>
      </w:r>
      <w:r w:rsidR="00DB5A13" w:rsidRPr="00B07B33">
        <w:t xml:space="preserve"> a </w:t>
      </w:r>
      <w:r w:rsidR="00794842" w:rsidRPr="00B07B33">
        <w:t>light touch co</w:t>
      </w:r>
      <w:r w:rsidR="00DC2AD5">
        <w:noBreakHyphen/>
      </w:r>
      <w:r w:rsidR="00794842" w:rsidRPr="00B07B33">
        <w:t xml:space="preserve">regulatory mechanism to a </w:t>
      </w:r>
      <w:r w:rsidR="00B94159" w:rsidRPr="00B07B33">
        <w:t xml:space="preserve">much </w:t>
      </w:r>
      <w:r w:rsidR="00794842" w:rsidRPr="00B07B33">
        <w:t xml:space="preserve">more </w:t>
      </w:r>
      <w:r w:rsidR="00B94159" w:rsidRPr="00B07B33">
        <w:t>high</w:t>
      </w:r>
      <w:r w:rsidR="00974741" w:rsidRPr="00B07B33">
        <w:t>ly</w:t>
      </w:r>
      <w:r w:rsidR="00B94159" w:rsidRPr="00B07B33">
        <w:t xml:space="preserve"> regulated, prescriptive one, and </w:t>
      </w:r>
      <w:r w:rsidR="009567AD" w:rsidRPr="00B07B33">
        <w:t xml:space="preserve">has </w:t>
      </w:r>
      <w:r w:rsidR="00B94159" w:rsidRPr="00B07B33">
        <w:t>placed much greater demands on</w:t>
      </w:r>
      <w:r w:rsidR="00794842" w:rsidRPr="00B07B33">
        <w:t xml:space="preserve"> the regulator</w:t>
      </w:r>
      <w:r w:rsidR="00C602FA" w:rsidRPr="00B07B33">
        <w:t>.</w:t>
      </w:r>
      <w:r w:rsidR="00794842" w:rsidRPr="00B07B33">
        <w:t xml:space="preserve"> </w:t>
      </w:r>
    </w:p>
    <w:p w14:paraId="1B7C40F0" w14:textId="652742D8" w:rsidR="007B1FF3" w:rsidRPr="00B07B33" w:rsidRDefault="00336858" w:rsidP="00FC3067">
      <w:r w:rsidRPr="00B07B33">
        <w:t>The ACCC</w:t>
      </w:r>
      <w:r w:rsidR="00DC2AD5">
        <w:t>’</w:t>
      </w:r>
      <w:r w:rsidRPr="00B07B33">
        <w:t xml:space="preserve">s </w:t>
      </w:r>
      <w:r w:rsidR="00267C93" w:rsidRPr="00B07B33">
        <w:t>strong focus on educati</w:t>
      </w:r>
      <w:r w:rsidRPr="00B07B33">
        <w:t xml:space="preserve">on </w:t>
      </w:r>
      <w:r w:rsidR="00267C93" w:rsidRPr="00B07B33">
        <w:t>is consistent with</w:t>
      </w:r>
      <w:r w:rsidRPr="00B07B33">
        <w:t xml:space="preserve"> best</w:t>
      </w:r>
      <w:r w:rsidR="00DC2AD5">
        <w:noBreakHyphen/>
      </w:r>
      <w:r w:rsidRPr="00B07B33">
        <w:t>practice mo</w:t>
      </w:r>
      <w:r w:rsidR="00267C93" w:rsidRPr="00B07B33">
        <w:t xml:space="preserve">dern regulatory </w:t>
      </w:r>
      <w:r w:rsidRPr="00B07B33">
        <w:t xml:space="preserve">approaches </w:t>
      </w:r>
      <w:r w:rsidR="00267C93" w:rsidRPr="00B07B33">
        <w:t xml:space="preserve">which </w:t>
      </w:r>
      <w:r w:rsidRPr="00B07B33">
        <w:t xml:space="preserve">recognise the value of helping parties voluntarily know their rights and responsibilities, and thus comply with the law. </w:t>
      </w:r>
      <w:r w:rsidR="007052D3" w:rsidRPr="00B07B33">
        <w:t>General poor awareness among franchisees of the ACCC</w:t>
      </w:r>
      <w:r w:rsidR="00DC2AD5">
        <w:t>’</w:t>
      </w:r>
      <w:r w:rsidR="007052D3" w:rsidRPr="00B07B33">
        <w:t xml:space="preserve">s role would tend to suggest there is merit in a more visible and active approach to education. The ACCC has discontinued the </w:t>
      </w:r>
      <w:r w:rsidR="00910174" w:rsidRPr="00B07B33">
        <w:t xml:space="preserve">publication of statistics regarding its activities under the Code and has retired other resources such as the </w:t>
      </w:r>
      <w:r w:rsidR="009A5156" w:rsidRPr="00B07B33">
        <w:t xml:space="preserve">downloadable </w:t>
      </w:r>
      <w:r w:rsidR="00910174" w:rsidRPr="00B07B33">
        <w:t>Franchisee Manual and Franchisor Manual</w:t>
      </w:r>
      <w:r w:rsidR="009A5156" w:rsidRPr="00B07B33">
        <w:t xml:space="preserve"> in favour of web content</w:t>
      </w:r>
      <w:r w:rsidR="00910174" w:rsidRPr="00B07B33">
        <w:t xml:space="preserve">. </w:t>
      </w:r>
      <w:r w:rsidR="00CC3101" w:rsidRPr="00B07B33">
        <w:t>T</w:t>
      </w:r>
      <w:r w:rsidR="00DA7EA7" w:rsidRPr="00B07B33">
        <w:t xml:space="preserve">he </w:t>
      </w:r>
      <w:r w:rsidR="008467BF" w:rsidRPr="00B07B33">
        <w:t>ACCC</w:t>
      </w:r>
      <w:r w:rsidR="00C3212C" w:rsidRPr="00B07B33">
        <w:t xml:space="preserve"> continues to</w:t>
      </w:r>
      <w:r w:rsidR="008467BF" w:rsidRPr="00B07B33">
        <w:t xml:space="preserve"> provide </w:t>
      </w:r>
      <w:r w:rsidR="00CC3101" w:rsidRPr="00B07B33">
        <w:t>valuable</w:t>
      </w:r>
      <w:r w:rsidR="008467BF" w:rsidRPr="00B07B33">
        <w:t xml:space="preserve"> </w:t>
      </w:r>
      <w:r w:rsidR="001C3CF7" w:rsidRPr="00B07B33">
        <w:t>information</w:t>
      </w:r>
      <w:r w:rsidR="00C3212C" w:rsidRPr="00B07B33">
        <w:t xml:space="preserve"> directly</w:t>
      </w:r>
      <w:r w:rsidR="008467BF" w:rsidRPr="00B07B33">
        <w:t xml:space="preserve"> on</w:t>
      </w:r>
      <w:r w:rsidR="00022C31" w:rsidRPr="00B07B33">
        <w:t xml:space="preserve"> its </w:t>
      </w:r>
      <w:r w:rsidR="008467BF" w:rsidRPr="00B07B33">
        <w:t xml:space="preserve">website and a free education program for </w:t>
      </w:r>
      <w:r w:rsidR="001C3CF7" w:rsidRPr="00B07B33">
        <w:t>prospective</w:t>
      </w:r>
      <w:r w:rsidR="008467BF" w:rsidRPr="00B07B33">
        <w:t xml:space="preserve"> </w:t>
      </w:r>
      <w:r w:rsidR="001C3CF7" w:rsidRPr="00B07B33">
        <w:t>franchise</w:t>
      </w:r>
      <w:r w:rsidR="00A755DA" w:rsidRPr="00B07B33">
        <w:t>es</w:t>
      </w:r>
      <w:r w:rsidR="008467BF" w:rsidRPr="00B07B33">
        <w:t xml:space="preserve">, </w:t>
      </w:r>
      <w:r w:rsidR="00CC3101" w:rsidRPr="00B07B33">
        <w:t xml:space="preserve">although </w:t>
      </w:r>
      <w:r w:rsidR="00D80AA4" w:rsidRPr="00B07B33">
        <w:t>feedback suggest</w:t>
      </w:r>
      <w:r w:rsidR="00F05D5A" w:rsidRPr="00B07B33">
        <w:t>s</w:t>
      </w:r>
      <w:r w:rsidR="00442B1D" w:rsidRPr="00B07B33">
        <w:t xml:space="preserve"> that</w:t>
      </w:r>
      <w:r w:rsidR="00D80AA4" w:rsidRPr="00B07B33">
        <w:t xml:space="preserve"> better promotion of these </w:t>
      </w:r>
      <w:r w:rsidR="00442B1D" w:rsidRPr="00B07B33">
        <w:t xml:space="preserve">useful </w:t>
      </w:r>
      <w:r w:rsidR="00D80AA4" w:rsidRPr="00B07B33">
        <w:t>resources</w:t>
      </w:r>
      <w:r w:rsidR="00C3212C" w:rsidRPr="00B07B33">
        <w:t xml:space="preserve"> </w:t>
      </w:r>
      <w:r w:rsidR="00442B1D" w:rsidRPr="00B07B33">
        <w:t>is important</w:t>
      </w:r>
      <w:r w:rsidR="00D80AA4" w:rsidRPr="00B07B33">
        <w:t xml:space="preserve">. </w:t>
      </w:r>
    </w:p>
    <w:p w14:paraId="4E62E9ED" w14:textId="3ED4A7BB" w:rsidR="008822BC" w:rsidRDefault="007C5F20" w:rsidP="00FC3067">
      <w:r w:rsidRPr="00B07B33">
        <w:t>One issue of concern to the review has been the atomisation of web</w:t>
      </w:r>
      <w:r w:rsidR="00DC2AD5">
        <w:noBreakHyphen/>
      </w:r>
      <w:r w:rsidRPr="00B07B33">
        <w:t>based information across many different sites. Franchisees today are faced with multiple online government</w:t>
      </w:r>
      <w:r w:rsidR="00DC2AD5">
        <w:noBreakHyphen/>
      </w:r>
      <w:r w:rsidRPr="00B07B33">
        <w:t>funded sources of franchising information, such as the ACCC website, business.gov.au, the Fair Work Ombudsman, ASBFEO, and the Franchise Disclosure Registry.</w:t>
      </w:r>
      <w:r w:rsidR="00DB0B6F" w:rsidRPr="00B07B33">
        <w:t xml:space="preserve"> As recommended by the PJC in 2019, i</w:t>
      </w:r>
      <w:r w:rsidRPr="00B07B33">
        <w:t xml:space="preserve">t may be now time to consolidate these into a </w:t>
      </w:r>
      <w:r w:rsidR="007147BF">
        <w:t>‘</w:t>
      </w:r>
      <w:r w:rsidRPr="00B07B33">
        <w:t>one</w:t>
      </w:r>
      <w:r w:rsidR="00DC2AD5">
        <w:noBreakHyphen/>
      </w:r>
      <w:r w:rsidRPr="00B07B33">
        <w:t>stop shop,</w:t>
      </w:r>
      <w:r w:rsidR="007147BF">
        <w:t>’</w:t>
      </w:r>
      <w:r w:rsidRPr="00B07B33">
        <w:t xml:space="preserve"> similar in theory to the successful MoneySmart</w:t>
      </w:r>
      <w:r w:rsidRPr="0031286A">
        <w:t xml:space="preserve"> </w:t>
      </w:r>
      <w:r w:rsidRPr="00B07B33">
        <w:rPr>
          <w:iCs/>
        </w:rPr>
        <w:t>website run by ASIC</w:t>
      </w:r>
      <w:r w:rsidR="00EA74CF" w:rsidRPr="00B07B33">
        <w:rPr>
          <w:iCs/>
        </w:rPr>
        <w:t xml:space="preserve"> </w:t>
      </w:r>
      <w:r w:rsidR="00EA74CF" w:rsidRPr="00B07B33">
        <w:rPr>
          <w:color w:val="000000" w:themeColor="text2"/>
        </w:rPr>
        <w:t xml:space="preserve">(see </w:t>
      </w:r>
      <w:r w:rsidR="00512733">
        <w:rPr>
          <w:color w:val="000000" w:themeColor="text2"/>
        </w:rPr>
        <w:t>C</w:t>
      </w:r>
      <w:r w:rsidR="00EA74CF" w:rsidRPr="00B07B33">
        <w:rPr>
          <w:color w:val="000000" w:themeColor="text2"/>
        </w:rPr>
        <w:t xml:space="preserve">ase </w:t>
      </w:r>
      <w:r w:rsidR="00B8696C">
        <w:rPr>
          <w:color w:val="000000" w:themeColor="text2"/>
        </w:rPr>
        <w:t>s</w:t>
      </w:r>
      <w:r w:rsidR="00EA74CF" w:rsidRPr="00B07B33">
        <w:rPr>
          <w:color w:val="000000" w:themeColor="text2"/>
        </w:rPr>
        <w:t>tudy</w:t>
      </w:r>
      <w:r w:rsidR="001F0F97" w:rsidRPr="00B07B33">
        <w:rPr>
          <w:color w:val="000000" w:themeColor="text2"/>
        </w:rPr>
        <w:t xml:space="preserve"> 3</w:t>
      </w:r>
      <w:r w:rsidR="00EA74CF" w:rsidRPr="00B07B33">
        <w:rPr>
          <w:color w:val="000000" w:themeColor="text2"/>
        </w:rPr>
        <w:t>)</w:t>
      </w:r>
      <w:r w:rsidRPr="00B07B33">
        <w:t>.</w:t>
      </w:r>
      <w:r w:rsidR="00EA74CF" w:rsidRPr="00B07B33">
        <w:rPr>
          <w:rStyle w:val="FootnoteReference"/>
          <w:color w:val="000000" w:themeColor="text2"/>
        </w:rPr>
        <w:footnoteReference w:id="210"/>
      </w:r>
      <w:r w:rsidRPr="00B07B33">
        <w:rPr>
          <w:iCs/>
        </w:rPr>
        <w:t xml:space="preserve"> This c</w:t>
      </w:r>
      <w:r w:rsidRPr="00B07B33">
        <w:t>ould effectively bring together the multiple sources of information into one platform.</w:t>
      </w:r>
      <w:r w:rsidR="00EA74CF" w:rsidRPr="00B07B33">
        <w:t xml:space="preserve"> Such a comprehensive website could also act as host for the FDR, which is currently located on a separate government domain hosted by Treasury.</w:t>
      </w:r>
    </w:p>
    <w:tbl>
      <w:tblPr>
        <w:tblW w:w="5000" w:type="pct"/>
        <w:shd w:val="clear" w:color="auto" w:fill="F3F7F7"/>
        <w:tblCellMar>
          <w:top w:w="284" w:type="dxa"/>
          <w:left w:w="284" w:type="dxa"/>
          <w:bottom w:w="284" w:type="dxa"/>
          <w:right w:w="284" w:type="dxa"/>
        </w:tblCellMar>
        <w:tblLook w:val="0600" w:firstRow="0" w:lastRow="0" w:firstColumn="0" w:lastColumn="0" w:noHBand="1" w:noVBand="1"/>
      </w:tblPr>
      <w:tblGrid>
        <w:gridCol w:w="9072"/>
      </w:tblGrid>
      <w:tr w:rsidR="0073415E" w14:paraId="087FFB7D" w14:textId="77777777" w:rsidTr="002606B9">
        <w:tc>
          <w:tcPr>
            <w:tcW w:w="5000" w:type="pct"/>
            <w:shd w:val="clear" w:color="auto" w:fill="F3F7F7"/>
            <w:hideMark/>
          </w:tcPr>
          <w:p w14:paraId="120916CE" w14:textId="77777777" w:rsidR="0073415E" w:rsidRPr="0073415E" w:rsidRDefault="0073415E" w:rsidP="00FC3067">
            <w:pPr>
              <w:pStyle w:val="BoxHeading"/>
              <w:rPr>
                <w:lang w:eastAsia="en-US"/>
              </w:rPr>
            </w:pPr>
            <w:r w:rsidRPr="0073415E">
              <w:rPr>
                <w:lang w:eastAsia="en-US"/>
              </w:rPr>
              <w:t xml:space="preserve">Case study 3: MoneySmart </w:t>
            </w:r>
          </w:p>
          <w:p w14:paraId="3DD3FC39" w14:textId="6884D316" w:rsidR="0073415E" w:rsidRPr="00FC3067" w:rsidRDefault="0073415E" w:rsidP="00FC3067">
            <w:pPr>
              <w:pStyle w:val="BoxText"/>
            </w:pPr>
            <w:r w:rsidRPr="00FC3067">
              <w:t>MoneySmart is an Australian Government website launched in 2011 by ASIC. MoneySmart promotes informed participation by investors and consumers in the financial system.</w:t>
            </w:r>
            <w:r w:rsidRPr="00FC3067">
              <w:rPr>
                <w:rStyle w:val="FootnoteReference"/>
                <w:sz w:val="20"/>
              </w:rPr>
              <w:t xml:space="preserve"> </w:t>
            </w:r>
            <w:r w:rsidRPr="00FC3067">
              <w:rPr>
                <w:rStyle w:val="FootnoteReference"/>
                <w:sz w:val="20"/>
              </w:rPr>
              <w:footnoteReference w:id="211"/>
            </w:r>
            <w:r w:rsidRPr="00FC3067">
              <w:t xml:space="preserve"> The website provides independent, free, and reliable personalised money guidance tools, designed to engage people and lead to positive action.</w:t>
            </w:r>
            <w:r w:rsidR="00EC7FC4" w:rsidRPr="00FC3067">
              <w:rPr>
                <w:rStyle w:val="FootnoteReference"/>
                <w:sz w:val="20"/>
              </w:rPr>
              <w:t xml:space="preserve"> </w:t>
            </w:r>
            <w:r w:rsidR="00EC7FC4" w:rsidRPr="00FC3067">
              <w:rPr>
                <w:rStyle w:val="FootnoteReference"/>
                <w:sz w:val="20"/>
              </w:rPr>
              <w:footnoteReference w:id="212"/>
            </w:r>
            <w:r w:rsidRPr="00FC3067">
              <w:t xml:space="preserve"> A key ASIC commitment under the</w:t>
            </w:r>
            <w:r w:rsidR="00DC2AD5">
              <w:noBreakHyphen/>
            </w:r>
            <w:r w:rsidRPr="00FC3067">
              <w:t>then National Financial Literacy Strategy was to consolidate the two Government websites that had previously offered financial information, and which had significant overlapping material.</w:t>
            </w:r>
            <w:r w:rsidR="00EC7FC4" w:rsidRPr="00FC3067">
              <w:rPr>
                <w:rStyle w:val="FootnoteReference"/>
                <w:sz w:val="20"/>
              </w:rPr>
              <w:t xml:space="preserve"> </w:t>
            </w:r>
            <w:r w:rsidR="00EC7FC4" w:rsidRPr="00FC3067">
              <w:rPr>
                <w:rStyle w:val="FootnoteReference"/>
                <w:sz w:val="20"/>
              </w:rPr>
              <w:footnoteReference w:id="213"/>
            </w:r>
            <w:r w:rsidRPr="00FC3067">
              <w:t xml:space="preserve"> The new MoneySmart website is now a nationally coordinated entry point for financial information and resources.</w:t>
            </w:r>
            <w:r w:rsidR="00EC7FC4" w:rsidRPr="00FC3067">
              <w:rPr>
                <w:rStyle w:val="FootnoteReference"/>
                <w:sz w:val="20"/>
              </w:rPr>
              <w:t xml:space="preserve"> </w:t>
            </w:r>
            <w:r w:rsidR="00EC7FC4" w:rsidRPr="00FC3067">
              <w:rPr>
                <w:rStyle w:val="FootnoteReference"/>
                <w:sz w:val="20"/>
              </w:rPr>
              <w:footnoteReference w:id="214"/>
            </w:r>
            <w:r w:rsidRPr="00FC3067">
              <w:t xml:space="preserve"> More than 9.7</w:t>
            </w:r>
            <w:r w:rsidR="00647CAB" w:rsidRPr="00FC3067">
              <w:t> million</w:t>
            </w:r>
            <w:r w:rsidRPr="00FC3067">
              <w:t xml:space="preserve"> Australians visited MoneySmart between 1 July 2022 and 30 June 2023.</w:t>
            </w:r>
            <w:r w:rsidR="00EC7FC4" w:rsidRPr="00FC3067">
              <w:rPr>
                <w:rStyle w:val="FootnoteReference"/>
                <w:sz w:val="20"/>
              </w:rPr>
              <w:t xml:space="preserve"> </w:t>
            </w:r>
            <w:r w:rsidR="00EC7FC4" w:rsidRPr="00FC3067">
              <w:rPr>
                <w:rStyle w:val="FootnoteReference"/>
                <w:sz w:val="20"/>
              </w:rPr>
              <w:footnoteReference w:id="215"/>
            </w:r>
          </w:p>
        </w:tc>
      </w:tr>
    </w:tbl>
    <w:p w14:paraId="7664EEA6" w14:textId="2DC64900" w:rsidR="00A81539" w:rsidRPr="00FC3067" w:rsidRDefault="008E348B" w:rsidP="00FC3067">
      <w:pPr>
        <w:pStyle w:val="Heading2Numbered"/>
      </w:pPr>
      <w:bookmarkStart w:id="209" w:name="_Toc156484495"/>
      <w:r w:rsidRPr="00FC3067">
        <w:t>The role of the Australian Small Business and Family Enterprise Ombudsman</w:t>
      </w:r>
      <w:bookmarkEnd w:id="209"/>
      <w:r w:rsidRPr="00FC3067">
        <w:t xml:space="preserve"> </w:t>
      </w:r>
    </w:p>
    <w:p w14:paraId="6A250602" w14:textId="0A165862" w:rsidR="003B24AB" w:rsidRPr="00FC3067" w:rsidRDefault="00DA168E" w:rsidP="00FC3067">
      <w:pPr>
        <w:pStyle w:val="Heading3"/>
      </w:pPr>
      <w:r w:rsidRPr="00FC3067">
        <w:t>Existing</w:t>
      </w:r>
      <w:r w:rsidR="00B37AD2" w:rsidRPr="00FC3067">
        <w:t xml:space="preserve"> approach </w:t>
      </w:r>
    </w:p>
    <w:p w14:paraId="39191BE6" w14:textId="223FDBCF" w:rsidR="00917961" w:rsidRPr="00B07B33" w:rsidRDefault="00917961" w:rsidP="002606B9">
      <w:pPr>
        <w:rPr>
          <w:shd w:val="clear" w:color="auto" w:fill="FFFFFF"/>
        </w:rPr>
      </w:pPr>
      <w:r w:rsidRPr="00B07B33">
        <w:rPr>
          <w:shd w:val="clear" w:color="auto" w:fill="FFFFFF"/>
        </w:rPr>
        <w:t xml:space="preserve">ASBFEO </w:t>
      </w:r>
      <w:r w:rsidR="00B113EC" w:rsidRPr="00B07B33">
        <w:rPr>
          <w:shd w:val="clear" w:color="auto" w:fill="FFFFFF"/>
        </w:rPr>
        <w:t xml:space="preserve">has two core functions. It is </w:t>
      </w:r>
      <w:r w:rsidR="00512733">
        <w:rPr>
          <w:shd w:val="clear" w:color="auto" w:fill="FFFFFF"/>
        </w:rPr>
        <w:t xml:space="preserve">primarily </w:t>
      </w:r>
      <w:r w:rsidR="00B113EC" w:rsidRPr="00B07B33">
        <w:rPr>
          <w:shd w:val="clear" w:color="auto" w:fill="FFFFFF"/>
        </w:rPr>
        <w:t xml:space="preserve">an advocate for small business, </w:t>
      </w:r>
      <w:r w:rsidR="000C6C6A" w:rsidRPr="00B07B33">
        <w:rPr>
          <w:shd w:val="clear" w:color="auto" w:fill="FFFFFF"/>
        </w:rPr>
        <w:t xml:space="preserve">providing advice to government and conducting research to improve the general operating environment for small business. </w:t>
      </w:r>
      <w:r w:rsidR="00512733">
        <w:rPr>
          <w:shd w:val="clear" w:color="auto" w:fill="FFFFFF"/>
        </w:rPr>
        <w:t xml:space="preserve">A secondary role is to </w:t>
      </w:r>
      <w:r w:rsidR="00B113EC" w:rsidRPr="00B07B33">
        <w:rPr>
          <w:shd w:val="clear" w:color="auto" w:fill="FFFFFF"/>
        </w:rPr>
        <w:t xml:space="preserve">provide </w:t>
      </w:r>
      <w:r w:rsidR="000C6C6A" w:rsidRPr="00B07B33">
        <w:rPr>
          <w:shd w:val="clear" w:color="auto" w:fill="FFFFFF"/>
        </w:rPr>
        <w:t>information and services t</w:t>
      </w:r>
      <w:r w:rsidR="00B113EC" w:rsidRPr="00B07B33">
        <w:rPr>
          <w:shd w:val="clear" w:color="auto" w:fill="FFFFFF"/>
        </w:rPr>
        <w:t>o support businesses with dispute resolution.</w:t>
      </w:r>
      <w:r w:rsidRPr="00B07B33">
        <w:rPr>
          <w:shd w:val="clear" w:color="auto" w:fill="FFFFFF"/>
        </w:rPr>
        <w:t xml:space="preserve"> </w:t>
      </w:r>
    </w:p>
    <w:p w14:paraId="41EA0160" w14:textId="365CE32D" w:rsidR="00B37AD2" w:rsidRPr="00B07B33" w:rsidRDefault="008604A9" w:rsidP="002606B9">
      <w:pPr>
        <w:rPr>
          <w:shd w:val="clear" w:color="auto" w:fill="FFFFFF"/>
        </w:rPr>
      </w:pPr>
      <w:r w:rsidRPr="00B07B33">
        <w:rPr>
          <w:shd w:val="clear" w:color="auto" w:fill="FFFFFF"/>
        </w:rPr>
        <w:t xml:space="preserve">Since 2021, </w:t>
      </w:r>
      <w:r w:rsidR="0081658B" w:rsidRPr="00B07B33">
        <w:rPr>
          <w:shd w:val="clear" w:color="auto" w:fill="FFFFFF"/>
        </w:rPr>
        <w:t>ASBFEO has</w:t>
      </w:r>
      <w:r w:rsidR="00B37AD2" w:rsidRPr="00B07B33">
        <w:rPr>
          <w:shd w:val="clear" w:color="auto" w:fill="FFFFFF"/>
        </w:rPr>
        <w:t xml:space="preserve"> </w:t>
      </w:r>
      <w:r w:rsidR="00CE2216" w:rsidRPr="00B07B33">
        <w:rPr>
          <w:shd w:val="clear" w:color="auto" w:fill="FFFFFF"/>
        </w:rPr>
        <w:t xml:space="preserve">performed </w:t>
      </w:r>
      <w:r w:rsidR="000C6C6A" w:rsidRPr="00B07B33">
        <w:rPr>
          <w:shd w:val="clear" w:color="auto" w:fill="FFFFFF"/>
        </w:rPr>
        <w:t>a range of</w:t>
      </w:r>
      <w:r w:rsidR="00CE2216" w:rsidRPr="00B07B33">
        <w:rPr>
          <w:shd w:val="clear" w:color="auto" w:fill="FFFFFF"/>
        </w:rPr>
        <w:t xml:space="preserve"> functions set out in</w:t>
      </w:r>
      <w:r w:rsidR="00B37AD2" w:rsidRPr="00B07B33">
        <w:rPr>
          <w:shd w:val="clear" w:color="auto" w:fill="FFFFFF"/>
        </w:rPr>
        <w:t xml:space="preserve"> the </w:t>
      </w:r>
      <w:r w:rsidR="0067703C" w:rsidRPr="0031286A">
        <w:rPr>
          <w:rStyle w:val="Emphasis"/>
        </w:rPr>
        <w:t>Competition and Consumer (Industry Codes</w:t>
      </w:r>
      <w:r w:rsidR="00743000" w:rsidRPr="0031286A">
        <w:rPr>
          <w:rStyle w:val="Emphasis"/>
        </w:rPr>
        <w:t xml:space="preserve"> – </w:t>
      </w:r>
      <w:r w:rsidR="0067703C" w:rsidRPr="0031286A">
        <w:rPr>
          <w:rStyle w:val="Emphasis"/>
        </w:rPr>
        <w:t>Franchising) Regulation 2014</w:t>
      </w:r>
      <w:r w:rsidR="0067703C" w:rsidRPr="00B07B33">
        <w:rPr>
          <w:shd w:val="clear" w:color="auto" w:fill="FFFFFF"/>
        </w:rPr>
        <w:t xml:space="preserve"> </w:t>
      </w:r>
      <w:r w:rsidRPr="00B07B33">
        <w:rPr>
          <w:shd w:val="clear" w:color="auto" w:fill="FFFFFF"/>
        </w:rPr>
        <w:t xml:space="preserve">to </w:t>
      </w:r>
      <w:r w:rsidR="000C6C6A" w:rsidRPr="00B07B33">
        <w:rPr>
          <w:shd w:val="clear" w:color="auto" w:fill="FFFFFF"/>
        </w:rPr>
        <w:t>help</w:t>
      </w:r>
      <w:r w:rsidRPr="00B07B33">
        <w:rPr>
          <w:shd w:val="clear" w:color="auto" w:fill="FFFFFF"/>
        </w:rPr>
        <w:t xml:space="preserve"> parties access</w:t>
      </w:r>
      <w:r w:rsidR="00FF4387" w:rsidRPr="00B07B33">
        <w:rPr>
          <w:shd w:val="clear" w:color="auto" w:fill="FFFFFF"/>
        </w:rPr>
        <w:t xml:space="preserve"> </w:t>
      </w:r>
      <w:r w:rsidR="000C6C6A" w:rsidRPr="00B07B33">
        <w:rPr>
          <w:shd w:val="clear" w:color="auto" w:fill="FFFFFF"/>
        </w:rPr>
        <w:t xml:space="preserve">ADR </w:t>
      </w:r>
      <w:r w:rsidR="00B37AD2" w:rsidRPr="00B07B33">
        <w:rPr>
          <w:shd w:val="clear" w:color="auto" w:fill="FFFFFF"/>
        </w:rPr>
        <w:t>services</w:t>
      </w:r>
      <w:r w:rsidRPr="00B07B33">
        <w:rPr>
          <w:shd w:val="clear" w:color="auto" w:fill="FFFFFF"/>
        </w:rPr>
        <w:t>.</w:t>
      </w:r>
      <w:r w:rsidR="00FF4387" w:rsidRPr="00B07B33">
        <w:rPr>
          <w:rStyle w:val="FootnoteReference"/>
          <w:shd w:val="clear" w:color="auto" w:fill="FFFFFF"/>
        </w:rPr>
        <w:footnoteReference w:id="216"/>
      </w:r>
      <w:r w:rsidR="00B37AD2" w:rsidRPr="00B07B33">
        <w:rPr>
          <w:shd w:val="clear" w:color="auto" w:fill="FFFFFF"/>
        </w:rPr>
        <w:t xml:space="preserve"> </w:t>
      </w:r>
      <w:r w:rsidR="00B761BF" w:rsidRPr="00B07B33">
        <w:rPr>
          <w:shd w:val="clear" w:color="auto" w:fill="FFFFFF"/>
        </w:rPr>
        <w:t>ASBFEO</w:t>
      </w:r>
      <w:r w:rsidR="00DC2AD5">
        <w:rPr>
          <w:shd w:val="clear" w:color="auto" w:fill="FFFFFF"/>
        </w:rPr>
        <w:t>’</w:t>
      </w:r>
      <w:r w:rsidR="00B761BF" w:rsidRPr="00B07B33">
        <w:rPr>
          <w:shd w:val="clear" w:color="auto" w:fill="FFFFFF"/>
        </w:rPr>
        <w:t>s</w:t>
      </w:r>
      <w:r w:rsidR="00A14553" w:rsidRPr="00B07B33">
        <w:rPr>
          <w:shd w:val="clear" w:color="auto" w:fill="FFFFFF"/>
        </w:rPr>
        <w:t xml:space="preserve"> role </w:t>
      </w:r>
      <w:r w:rsidR="00B37AD2" w:rsidRPr="00B07B33">
        <w:rPr>
          <w:shd w:val="clear" w:color="auto" w:fill="FFFFFF"/>
        </w:rPr>
        <w:t xml:space="preserve">includes appointing persons to provide </w:t>
      </w:r>
      <w:r w:rsidR="0B4CD8EC" w:rsidRPr="00B07B33">
        <w:rPr>
          <w:shd w:val="clear" w:color="auto" w:fill="FFFFFF"/>
        </w:rPr>
        <w:t xml:space="preserve">ADR </w:t>
      </w:r>
      <w:r w:rsidR="0086394F" w:rsidRPr="00B07B33">
        <w:rPr>
          <w:shd w:val="clear" w:color="auto" w:fill="FFFFFF"/>
        </w:rPr>
        <w:t xml:space="preserve">services </w:t>
      </w:r>
      <w:r w:rsidR="000C6C6A" w:rsidRPr="00B07B33">
        <w:rPr>
          <w:shd w:val="clear" w:color="auto" w:fill="FFFFFF"/>
        </w:rPr>
        <w:t>including voluntary</w:t>
      </w:r>
      <w:r w:rsidR="0086394F" w:rsidRPr="00B07B33">
        <w:rPr>
          <w:shd w:val="clear" w:color="auto" w:fill="FFFFFF"/>
        </w:rPr>
        <w:t xml:space="preserve"> </w:t>
      </w:r>
      <w:r w:rsidR="00B37AD2" w:rsidRPr="00B07B33">
        <w:rPr>
          <w:shd w:val="clear" w:color="auto" w:fill="FFFFFF"/>
        </w:rPr>
        <w:t xml:space="preserve">arbitration, conciliation and mediation. </w:t>
      </w:r>
    </w:p>
    <w:p w14:paraId="42194B65" w14:textId="6513190F" w:rsidR="00B37AD2" w:rsidRPr="00FC3067" w:rsidRDefault="00B37AD2" w:rsidP="00FC3067">
      <w:r w:rsidRPr="00FC3067">
        <w:t>ASBFEO maintains a specialist panel of ADR practitioners across each state and territory. All practitioners are accredited under the National Mediator Accreditation Standards system. Whilst the majority of the practitioners are practising lawyers, they are not able to provide legal advice as part of the ADR process.</w:t>
      </w:r>
      <w:r w:rsidR="00CB42BF" w:rsidRPr="00FC3067">
        <w:t xml:space="preserve"> </w:t>
      </w:r>
    </w:p>
    <w:p w14:paraId="3884C965" w14:textId="7D6B2F32" w:rsidR="155E0041" w:rsidRPr="00FC3067" w:rsidRDefault="155E0041" w:rsidP="002606B9">
      <w:r w:rsidRPr="00FC3067">
        <w:t xml:space="preserve">Recent statistics published by the ASBFEO in relation to its mediation services and dispute resolution support function </w:t>
      </w:r>
      <w:r w:rsidR="005C20B3" w:rsidRPr="00FC3067">
        <w:t xml:space="preserve">indicate </w:t>
      </w:r>
      <w:r w:rsidR="001D710C" w:rsidRPr="00FC3067">
        <w:t>that</w:t>
      </w:r>
      <w:r w:rsidR="002947C2" w:rsidRPr="00FC3067">
        <w:t xml:space="preserve"> </w:t>
      </w:r>
      <w:r w:rsidR="008B2352" w:rsidRPr="00FC3067">
        <w:t>in</w:t>
      </w:r>
      <w:r w:rsidRPr="00FC3067">
        <w:t xml:space="preserve"> the 12 months</w:t>
      </w:r>
      <w:r w:rsidR="008B2352" w:rsidRPr="00FC3067">
        <w:t xml:space="preserve"> up to </w:t>
      </w:r>
      <w:r w:rsidR="006F330B" w:rsidRPr="00FC3067">
        <w:t xml:space="preserve">30 </w:t>
      </w:r>
      <w:r w:rsidR="004F2740" w:rsidRPr="00FC3067">
        <w:t>June 2023</w:t>
      </w:r>
      <w:r w:rsidRPr="00FC3067">
        <w:t xml:space="preserve">, the </w:t>
      </w:r>
      <w:r w:rsidR="008B2352" w:rsidRPr="00FC3067">
        <w:t>Ombudsman</w:t>
      </w:r>
      <w:r w:rsidR="00DC2AD5">
        <w:t>’</w:t>
      </w:r>
      <w:r w:rsidR="008B2352" w:rsidRPr="00FC3067">
        <w:t>s office</w:t>
      </w:r>
      <w:r w:rsidRPr="00FC3067">
        <w:t xml:space="preserve"> provided active case management for over 150 </w:t>
      </w:r>
      <w:r w:rsidR="00BF226B" w:rsidRPr="00FC3067">
        <w:t xml:space="preserve">franchising </w:t>
      </w:r>
      <w:r w:rsidRPr="00FC3067">
        <w:t>disputes</w:t>
      </w:r>
      <w:r w:rsidR="00BF226B" w:rsidRPr="00FC3067">
        <w:t>.</w:t>
      </w:r>
      <w:r w:rsidR="00CB0C54" w:rsidRPr="00D73FFA">
        <w:rPr>
          <w:rStyle w:val="FootnoteReference"/>
        </w:rPr>
        <w:footnoteReference w:id="217"/>
      </w:r>
      <w:r w:rsidR="00BF226B" w:rsidRPr="00D73FFA">
        <w:rPr>
          <w:rStyle w:val="FootnoteReference"/>
        </w:rPr>
        <w:t xml:space="preserve"> </w:t>
      </w:r>
    </w:p>
    <w:p w14:paraId="69C4FA5C" w14:textId="5668D81D" w:rsidR="00CB42BF" w:rsidRPr="007A69FA" w:rsidRDefault="00BF226B" w:rsidP="002606B9">
      <w:pPr>
        <w:rPr>
          <w:spacing w:val="-2"/>
        </w:rPr>
      </w:pPr>
      <w:r w:rsidRPr="007A69FA">
        <w:rPr>
          <w:spacing w:val="-2"/>
        </w:rPr>
        <w:t>In discussing the role of ASBFEO, it is important to note the complementary role played by small business commissioners in many states including Victoria, New South Wales, Queensland, South</w:t>
      </w:r>
      <w:r w:rsidR="007A69FA" w:rsidRPr="007A69FA">
        <w:rPr>
          <w:spacing w:val="-2"/>
        </w:rPr>
        <w:t> </w:t>
      </w:r>
      <w:r w:rsidRPr="007A69FA">
        <w:rPr>
          <w:spacing w:val="-2"/>
        </w:rPr>
        <w:t xml:space="preserve">Australia and Western Australia. </w:t>
      </w:r>
      <w:r w:rsidR="00B95020" w:rsidRPr="007A69FA">
        <w:rPr>
          <w:spacing w:val="-2"/>
        </w:rPr>
        <w:t>State based commissioners can also support franchise sector participants to access</w:t>
      </w:r>
      <w:r w:rsidR="009C494B" w:rsidRPr="007A69FA">
        <w:rPr>
          <w:spacing w:val="-2"/>
        </w:rPr>
        <w:t xml:space="preserve"> ADR, either through their own services or by referring a complainant to ASBFEO. </w:t>
      </w:r>
    </w:p>
    <w:p w14:paraId="204E0058" w14:textId="4C51209E" w:rsidR="00B37AD2" w:rsidRPr="00FC3067" w:rsidRDefault="00671D53" w:rsidP="00FC3067">
      <w:pPr>
        <w:pStyle w:val="Heading3"/>
      </w:pPr>
      <w:r w:rsidRPr="00FC3067">
        <w:t xml:space="preserve">What we heard </w:t>
      </w:r>
    </w:p>
    <w:p w14:paraId="0A0B1280" w14:textId="350FB55E" w:rsidR="004B5D95" w:rsidRPr="00B07B33" w:rsidRDefault="00512733" w:rsidP="00FC3067">
      <w:pPr>
        <w:rPr>
          <w:color w:val="000000"/>
          <w:szCs w:val="22"/>
        </w:rPr>
      </w:pPr>
      <w:r>
        <w:t>In the franchisee survey commissioned for this review, g</w:t>
      </w:r>
      <w:r w:rsidR="00BB30E1" w:rsidRPr="00B07B33">
        <w:t xml:space="preserve">eneral awareness of the </w:t>
      </w:r>
      <w:r w:rsidR="005A6035" w:rsidRPr="00B07B33">
        <w:t>mandatory dispute r</w:t>
      </w:r>
      <w:r w:rsidR="005A3C73" w:rsidRPr="00B07B33">
        <w:t>esolution framework administered by</w:t>
      </w:r>
      <w:r w:rsidR="00BB30E1" w:rsidRPr="00B07B33">
        <w:t xml:space="preserve"> ASBFEO was </w:t>
      </w:r>
      <w:r>
        <w:t xml:space="preserve">moderately high, with around </w:t>
      </w:r>
      <w:r w:rsidR="007A6F8E" w:rsidRPr="00B07B33">
        <w:t>50</w:t>
      </w:r>
      <w:r w:rsidR="00977F4D">
        <w:t>%</w:t>
      </w:r>
      <w:r w:rsidR="00AA6B73" w:rsidRPr="00B07B33">
        <w:t xml:space="preserve"> of franchisees </w:t>
      </w:r>
      <w:r>
        <w:t xml:space="preserve">indicating that they </w:t>
      </w:r>
      <w:r w:rsidR="00AA0118" w:rsidRPr="00B07B33">
        <w:t>were</w:t>
      </w:r>
      <w:r w:rsidR="00AA6B73" w:rsidRPr="00B07B33">
        <w:t xml:space="preserve"> aware of </w:t>
      </w:r>
      <w:r w:rsidR="00AA0118" w:rsidRPr="00B07B33">
        <w:t>this service</w:t>
      </w:r>
      <w:r w:rsidR="003F0C61" w:rsidRPr="00B07B33">
        <w:t>.</w:t>
      </w:r>
      <w:r w:rsidR="003F0C61" w:rsidRPr="00B07B33">
        <w:rPr>
          <w:rStyle w:val="FootnoteReference"/>
        </w:rPr>
        <w:footnoteReference w:id="218"/>
      </w:r>
      <w:r w:rsidR="00AA6B73" w:rsidRPr="00B07B33">
        <w:t xml:space="preserve"> </w:t>
      </w:r>
    </w:p>
    <w:p w14:paraId="7812314F" w14:textId="0D67D8CF" w:rsidR="226472D0" w:rsidRPr="00B07B33" w:rsidRDefault="00AA0118" w:rsidP="00FC3067">
      <w:r w:rsidRPr="00B07B33">
        <w:t>Among</w:t>
      </w:r>
      <w:r w:rsidR="003F0C61" w:rsidRPr="00B07B33">
        <w:t xml:space="preserve"> those</w:t>
      </w:r>
      <w:r w:rsidR="2D8905E7" w:rsidRPr="00B07B33">
        <w:t xml:space="preserve"> stakeholders </w:t>
      </w:r>
      <w:r w:rsidR="003F0C61" w:rsidRPr="00B07B33">
        <w:t>who had interacted with ASBFEO</w:t>
      </w:r>
      <w:r w:rsidR="00F327F1" w:rsidRPr="00B07B33">
        <w:t>,</w:t>
      </w:r>
      <w:r w:rsidR="003F0C61" w:rsidRPr="00B07B33">
        <w:t xml:space="preserve"> o</w:t>
      </w:r>
      <w:r w:rsidR="00935BEA" w:rsidRPr="00B07B33">
        <w:t>verall</w:t>
      </w:r>
      <w:r w:rsidR="226472D0" w:rsidRPr="00B07B33">
        <w:t xml:space="preserve"> </w:t>
      </w:r>
      <w:r w:rsidR="2D8905E7" w:rsidRPr="00B07B33">
        <w:t>feedback indicate</w:t>
      </w:r>
      <w:r w:rsidR="00F327F1" w:rsidRPr="00B07B33">
        <w:t>d</w:t>
      </w:r>
      <w:r w:rsidR="29B4A48B" w:rsidRPr="00B07B33">
        <w:t xml:space="preserve"> general </w:t>
      </w:r>
      <w:r w:rsidR="00671D53" w:rsidRPr="00B07B33">
        <w:t>satisfaction</w:t>
      </w:r>
      <w:r w:rsidR="2D8905E7" w:rsidRPr="00B07B33">
        <w:t xml:space="preserve"> </w:t>
      </w:r>
      <w:r w:rsidRPr="00B07B33">
        <w:t>with</w:t>
      </w:r>
      <w:r w:rsidR="2D8905E7" w:rsidRPr="00B07B33">
        <w:t xml:space="preserve"> the dispute </w:t>
      </w:r>
      <w:r w:rsidR="36FA33D7" w:rsidRPr="00B07B33">
        <w:t>resolution</w:t>
      </w:r>
      <w:r w:rsidR="11C7EDF8" w:rsidRPr="00B07B33">
        <w:t xml:space="preserve"> services</w:t>
      </w:r>
      <w:r w:rsidRPr="00B07B33">
        <w:t xml:space="preserve"> provided</w:t>
      </w:r>
      <w:r w:rsidR="00F327F1" w:rsidRPr="00B07B33">
        <w:t>.</w:t>
      </w:r>
      <w:r w:rsidR="0634622A" w:rsidRPr="00B07B33">
        <w:t xml:space="preserve"> </w:t>
      </w:r>
    </w:p>
    <w:p w14:paraId="21E23595" w14:textId="27667CF8" w:rsidR="1573E8E8" w:rsidRPr="002606B9" w:rsidRDefault="1573E8E8" w:rsidP="002606B9">
      <w:pPr>
        <w:pStyle w:val="NormalIndent"/>
      </w:pPr>
      <w:r w:rsidRPr="002606B9">
        <w:t>The ASBFEO</w:t>
      </w:r>
      <w:r w:rsidR="00DC2AD5">
        <w:t>’</w:t>
      </w:r>
      <w:r w:rsidRPr="002606B9">
        <w:t>s role and activity in supporting dispute resolution has been highly effective in terms of improving the timeliness and appropriateness of the resolution of disputes.</w:t>
      </w:r>
      <w:r w:rsidR="00EE1856" w:rsidRPr="002606B9">
        <w:rPr>
          <w:rStyle w:val="FootnoteReference"/>
        </w:rPr>
        <w:footnoteReference w:id="219"/>
      </w:r>
      <w:r w:rsidRPr="002606B9">
        <w:t xml:space="preserve"> </w:t>
      </w:r>
    </w:p>
    <w:p w14:paraId="04C3C514" w14:textId="2187F780" w:rsidR="004F69CD" w:rsidRPr="002606B9" w:rsidRDefault="004F69CD" w:rsidP="002606B9">
      <w:pPr>
        <w:pStyle w:val="NormalIndent"/>
      </w:pPr>
      <w:r w:rsidRPr="002606B9">
        <w:t>…</w:t>
      </w:r>
      <w:r w:rsidR="00BE44EF">
        <w:t xml:space="preserve"> </w:t>
      </w:r>
      <w:r w:rsidRPr="002606B9">
        <w:t>the Ombudsman does an excellent job and promotes his role and function of ASBFEO</w:t>
      </w:r>
      <w:r w:rsidR="00D73FFA">
        <w:t> </w:t>
      </w:r>
      <w:r w:rsidRPr="002606B9">
        <w:t>well.</w:t>
      </w:r>
      <w:r w:rsidRPr="002606B9">
        <w:rPr>
          <w:rStyle w:val="FootnoteReference"/>
        </w:rPr>
        <w:footnoteReference w:id="220"/>
      </w:r>
    </w:p>
    <w:p w14:paraId="53063B4C" w14:textId="0469C5AA" w:rsidR="0002597B" w:rsidRPr="00B07B33" w:rsidRDefault="00AA0118" w:rsidP="00FC3067">
      <w:pPr>
        <w:rPr>
          <w:shd w:val="clear" w:color="auto" w:fill="FFFFFF"/>
        </w:rPr>
      </w:pPr>
      <w:r w:rsidRPr="00B07B33">
        <w:rPr>
          <w:shd w:val="clear" w:color="auto" w:fill="FFFFFF"/>
        </w:rPr>
        <w:t xml:space="preserve">Some respondents, however, indicated they still preferred to </w:t>
      </w:r>
      <w:r w:rsidR="00C6753C" w:rsidRPr="00B07B33">
        <w:rPr>
          <w:shd w:val="clear" w:color="auto" w:fill="FFFFFF"/>
        </w:rPr>
        <w:t>use private mediators</w:t>
      </w:r>
      <w:r w:rsidR="007632D9" w:rsidRPr="00B07B33">
        <w:rPr>
          <w:shd w:val="clear" w:color="auto" w:fill="FFFFFF"/>
        </w:rPr>
        <w:t xml:space="preserve"> </w:t>
      </w:r>
      <w:r w:rsidR="00D65EAD" w:rsidRPr="00B07B33">
        <w:rPr>
          <w:shd w:val="clear" w:color="auto" w:fill="FFFFFF"/>
        </w:rPr>
        <w:t>rather than utilising ASBFEO</w:t>
      </w:r>
      <w:r w:rsidR="00DC2AD5">
        <w:rPr>
          <w:shd w:val="clear" w:color="auto" w:fill="FFFFFF"/>
        </w:rPr>
        <w:t>’</w:t>
      </w:r>
      <w:r w:rsidR="00D65EAD" w:rsidRPr="00B07B33">
        <w:rPr>
          <w:shd w:val="clear" w:color="auto" w:fill="FFFFFF"/>
        </w:rPr>
        <w:t xml:space="preserve">s services. </w:t>
      </w:r>
    </w:p>
    <w:p w14:paraId="00988532" w14:textId="2D8319EC" w:rsidR="004F3D65" w:rsidRPr="007A69FA" w:rsidRDefault="00F1047C" w:rsidP="00FC3067">
      <w:pPr>
        <w:rPr>
          <w:spacing w:val="-2"/>
          <w:shd w:val="clear" w:color="auto" w:fill="FFFFFF"/>
        </w:rPr>
      </w:pPr>
      <w:r w:rsidRPr="007A69FA">
        <w:rPr>
          <w:spacing w:val="-2"/>
          <w:shd w:val="clear" w:color="auto" w:fill="FFFFFF"/>
        </w:rPr>
        <w:t xml:space="preserve">Some </w:t>
      </w:r>
      <w:r w:rsidR="0035359B" w:rsidRPr="007A69FA">
        <w:rPr>
          <w:spacing w:val="-2"/>
          <w:shd w:val="clear" w:color="auto" w:fill="FFFFFF"/>
        </w:rPr>
        <w:t xml:space="preserve">franchisees </w:t>
      </w:r>
      <w:r w:rsidRPr="007A69FA">
        <w:rPr>
          <w:spacing w:val="-2"/>
          <w:shd w:val="clear" w:color="auto" w:fill="FFFFFF"/>
        </w:rPr>
        <w:t xml:space="preserve">suggested that the role of ASBFEO should be expanded, with </w:t>
      </w:r>
      <w:r w:rsidR="00B37AD2" w:rsidRPr="007A69FA">
        <w:rPr>
          <w:spacing w:val="-2"/>
          <w:shd w:val="clear" w:color="auto" w:fill="FFFFFF"/>
        </w:rPr>
        <w:t>ASBFEO</w:t>
      </w:r>
      <w:r w:rsidRPr="007A69FA">
        <w:rPr>
          <w:spacing w:val="-2"/>
          <w:shd w:val="clear" w:color="auto" w:fill="FFFFFF"/>
        </w:rPr>
        <w:t xml:space="preserve"> granted powers akin to the ACCC</w:t>
      </w:r>
      <w:r w:rsidR="00DC2AD5" w:rsidRPr="007A69FA">
        <w:rPr>
          <w:spacing w:val="-2"/>
          <w:shd w:val="clear" w:color="auto" w:fill="FFFFFF"/>
        </w:rPr>
        <w:t>’</w:t>
      </w:r>
      <w:r w:rsidRPr="007A69FA">
        <w:rPr>
          <w:spacing w:val="-2"/>
          <w:shd w:val="clear" w:color="auto" w:fill="FFFFFF"/>
        </w:rPr>
        <w:t>s</w:t>
      </w:r>
      <w:r w:rsidR="0081693C" w:rsidRPr="007A69FA">
        <w:rPr>
          <w:spacing w:val="-2"/>
          <w:shd w:val="clear" w:color="auto" w:fill="FFFFFF"/>
        </w:rPr>
        <w:t xml:space="preserve"> </w:t>
      </w:r>
      <w:r w:rsidR="00063054" w:rsidRPr="007A69FA">
        <w:rPr>
          <w:spacing w:val="-2"/>
          <w:shd w:val="clear" w:color="auto" w:fill="FFFFFF"/>
        </w:rPr>
        <w:t xml:space="preserve">enforcement </w:t>
      </w:r>
      <w:r w:rsidRPr="007A69FA">
        <w:rPr>
          <w:spacing w:val="-2"/>
          <w:shd w:val="clear" w:color="auto" w:fill="FFFFFF"/>
        </w:rPr>
        <w:t>powers so they</w:t>
      </w:r>
      <w:r w:rsidR="001C029B" w:rsidRPr="007A69FA">
        <w:rPr>
          <w:spacing w:val="-2"/>
          <w:shd w:val="clear" w:color="auto" w:fill="FFFFFF"/>
        </w:rPr>
        <w:t xml:space="preserve"> </w:t>
      </w:r>
      <w:r w:rsidR="00FA1C2E" w:rsidRPr="007A69FA">
        <w:rPr>
          <w:spacing w:val="-2"/>
          <w:shd w:val="clear" w:color="auto" w:fill="FFFFFF"/>
        </w:rPr>
        <w:t>c</w:t>
      </w:r>
      <w:r w:rsidR="001C029B" w:rsidRPr="007A69FA">
        <w:rPr>
          <w:spacing w:val="-2"/>
          <w:shd w:val="clear" w:color="auto" w:fill="FFFFFF"/>
        </w:rPr>
        <w:t>ould</w:t>
      </w:r>
      <w:r w:rsidR="00B37AD2" w:rsidRPr="007A69FA">
        <w:rPr>
          <w:spacing w:val="-2"/>
          <w:shd w:val="clear" w:color="auto" w:fill="FFFFFF"/>
        </w:rPr>
        <w:t xml:space="preserve"> play a</w:t>
      </w:r>
      <w:r w:rsidRPr="007A69FA">
        <w:rPr>
          <w:spacing w:val="-2"/>
          <w:shd w:val="clear" w:color="auto" w:fill="FFFFFF"/>
        </w:rPr>
        <w:t xml:space="preserve"> supporting role in regulating the sector.</w:t>
      </w:r>
      <w:r w:rsidR="00B37AD2" w:rsidRPr="007A69FA">
        <w:rPr>
          <w:spacing w:val="-2"/>
          <w:shd w:val="clear" w:color="auto" w:fill="FFFFFF"/>
        </w:rPr>
        <w:t xml:space="preserve"> </w:t>
      </w:r>
    </w:p>
    <w:p w14:paraId="0B32C6C2" w14:textId="50D28DF6" w:rsidR="007365CB" w:rsidRPr="00B07B33" w:rsidRDefault="00950560" w:rsidP="00FC3067">
      <w:pPr>
        <w:rPr>
          <w:shd w:val="clear" w:color="auto" w:fill="FFFFFF"/>
        </w:rPr>
      </w:pPr>
      <w:r w:rsidRPr="00B07B33">
        <w:rPr>
          <w:shd w:val="clear" w:color="auto" w:fill="FFFFFF"/>
        </w:rPr>
        <w:t>ASBFEO</w:t>
      </w:r>
      <w:r w:rsidR="004F3D65" w:rsidRPr="00B07B33">
        <w:rPr>
          <w:shd w:val="clear" w:color="auto" w:fill="FFFFFF"/>
        </w:rPr>
        <w:t xml:space="preserve"> noted the government</w:t>
      </w:r>
      <w:r w:rsidR="00DC2AD5">
        <w:rPr>
          <w:shd w:val="clear" w:color="auto" w:fill="FFFFFF"/>
        </w:rPr>
        <w:t>’</w:t>
      </w:r>
      <w:r w:rsidR="004F3D65" w:rsidRPr="00B07B33">
        <w:rPr>
          <w:shd w:val="clear" w:color="auto" w:fill="FFFFFF"/>
        </w:rPr>
        <w:t>s commitment to introducing designated complainant laws which</w:t>
      </w:r>
      <w:r w:rsidR="004F3D65" w:rsidRPr="00B07B33">
        <w:t xml:space="preserve"> </w:t>
      </w:r>
      <w:r w:rsidR="004F3D65" w:rsidRPr="00B07B33">
        <w:rPr>
          <w:shd w:val="clear" w:color="auto" w:fill="FFFFFF"/>
        </w:rPr>
        <w:t xml:space="preserve">will </w:t>
      </w:r>
      <w:r w:rsidR="007365CB" w:rsidRPr="00B07B33">
        <w:rPr>
          <w:shd w:val="clear" w:color="auto" w:fill="FFFFFF"/>
        </w:rPr>
        <w:t>empower consumer and small business advocates to raise systemic complaints with the ACCC</w:t>
      </w:r>
      <w:r w:rsidR="00512733">
        <w:rPr>
          <w:shd w:val="clear" w:color="auto" w:fill="FFFFFF"/>
        </w:rPr>
        <w:t>, and which will come into effect</w:t>
      </w:r>
      <w:r w:rsidR="007365CB" w:rsidRPr="00B07B33">
        <w:rPr>
          <w:shd w:val="clear" w:color="auto" w:fill="FFFFFF"/>
        </w:rPr>
        <w:t xml:space="preserve"> from July 2024</w:t>
      </w:r>
      <w:r w:rsidR="00512733">
        <w:rPr>
          <w:shd w:val="clear" w:color="auto" w:fill="FFFFFF"/>
        </w:rPr>
        <w:t xml:space="preserve"> onwards</w:t>
      </w:r>
      <w:r w:rsidR="007365CB" w:rsidRPr="00B07B33">
        <w:rPr>
          <w:shd w:val="clear" w:color="auto" w:fill="FFFFFF"/>
        </w:rPr>
        <w:t>. Noting that designated complainants will be nominated by the government, ASBFEO considered that it may be appropriate for it to be a designated complainant.</w:t>
      </w:r>
      <w:r w:rsidR="007365CB" w:rsidRPr="00775A99">
        <w:rPr>
          <w:rStyle w:val="FootnoteReference"/>
          <w:szCs w:val="18"/>
          <w:shd w:val="clear" w:color="auto" w:fill="FFFFFF"/>
        </w:rPr>
        <w:footnoteReference w:id="221"/>
      </w:r>
      <w:r w:rsidR="007365CB" w:rsidRPr="00B07B33">
        <w:rPr>
          <w:shd w:val="clear" w:color="auto" w:fill="FFFFFF"/>
        </w:rPr>
        <w:t xml:space="preserve"> </w:t>
      </w:r>
    </w:p>
    <w:p w14:paraId="48B66E69" w14:textId="1D52CA1C" w:rsidR="004F69CD" w:rsidRPr="00B07B33" w:rsidRDefault="741EC5EF" w:rsidP="00FC3067">
      <w:pPr>
        <w:rPr>
          <w:rFonts w:eastAsia="Calibri"/>
        </w:rPr>
      </w:pPr>
      <w:r w:rsidRPr="00B07B33">
        <w:rPr>
          <w:rFonts w:eastAsia="Calibri"/>
        </w:rPr>
        <w:t xml:space="preserve">ASBFEO </w:t>
      </w:r>
      <w:r w:rsidR="009A75F2" w:rsidRPr="00B07B33">
        <w:rPr>
          <w:rFonts w:eastAsia="Calibri"/>
        </w:rPr>
        <w:t>also suggested</w:t>
      </w:r>
      <w:r w:rsidRPr="00B07B33">
        <w:rPr>
          <w:rFonts w:eastAsia="Calibri"/>
        </w:rPr>
        <w:t xml:space="preserve"> that a </w:t>
      </w:r>
      <w:r w:rsidR="00331256" w:rsidRPr="00B07B33">
        <w:rPr>
          <w:rFonts w:eastAsia="Calibri"/>
        </w:rPr>
        <w:t>program</w:t>
      </w:r>
      <w:r w:rsidRPr="00B07B33">
        <w:rPr>
          <w:rFonts w:eastAsia="Calibri"/>
        </w:rPr>
        <w:t xml:space="preserve"> similar to its Small Business Tax Concierge </w:t>
      </w:r>
      <w:r w:rsidR="00E523A2" w:rsidRPr="00B07B33">
        <w:rPr>
          <w:rFonts w:eastAsia="Calibri"/>
        </w:rPr>
        <w:t xml:space="preserve">(SBTC) </w:t>
      </w:r>
      <w:r w:rsidR="000A533A" w:rsidRPr="00B07B33">
        <w:rPr>
          <w:rFonts w:eastAsia="Calibri"/>
        </w:rPr>
        <w:t>s</w:t>
      </w:r>
      <w:r w:rsidR="00546D8C" w:rsidRPr="00B07B33">
        <w:rPr>
          <w:rFonts w:eastAsia="Calibri"/>
        </w:rPr>
        <w:t xml:space="preserve">ervice </w:t>
      </w:r>
      <w:r w:rsidR="009A75F2" w:rsidRPr="00B07B33">
        <w:rPr>
          <w:rFonts w:eastAsia="Calibri"/>
        </w:rPr>
        <w:t xml:space="preserve">be introduced, which </w:t>
      </w:r>
      <w:r w:rsidRPr="00B07B33">
        <w:rPr>
          <w:rFonts w:eastAsia="Calibri"/>
        </w:rPr>
        <w:t xml:space="preserve">could support franchisees </w:t>
      </w:r>
      <w:r w:rsidR="6A595048" w:rsidRPr="00B07B33">
        <w:rPr>
          <w:rFonts w:eastAsia="Calibri"/>
        </w:rPr>
        <w:t xml:space="preserve">by providing </w:t>
      </w:r>
      <w:r w:rsidR="009A75F2" w:rsidRPr="00B07B33">
        <w:rPr>
          <w:rFonts w:eastAsia="Calibri"/>
        </w:rPr>
        <w:t xml:space="preserve">them with </w:t>
      </w:r>
      <w:r w:rsidR="00CA4342" w:rsidRPr="00B07B33">
        <w:rPr>
          <w:rFonts w:eastAsia="Calibri"/>
        </w:rPr>
        <w:t>subsidised</w:t>
      </w:r>
      <w:r w:rsidRPr="00B07B33">
        <w:rPr>
          <w:rFonts w:eastAsia="Calibri"/>
        </w:rPr>
        <w:t xml:space="preserve"> </w:t>
      </w:r>
      <w:r w:rsidR="009A75F2" w:rsidRPr="00B07B33">
        <w:rPr>
          <w:rFonts w:eastAsia="Calibri"/>
        </w:rPr>
        <w:t>preliminary</w:t>
      </w:r>
      <w:r w:rsidRPr="00B07B33">
        <w:rPr>
          <w:rFonts w:eastAsia="Calibri"/>
        </w:rPr>
        <w:t xml:space="preserve"> legal advice.</w:t>
      </w:r>
      <w:r w:rsidR="00AF6B74" w:rsidRPr="00B07B33">
        <w:rPr>
          <w:rStyle w:val="FootnoteReference"/>
          <w:rFonts w:ascii="Calibri" w:eastAsia="Calibri" w:hAnsi="Calibri" w:cs="Calibri"/>
        </w:rPr>
        <w:footnoteReference w:id="222"/>
      </w:r>
    </w:p>
    <w:p w14:paraId="3E528A05" w14:textId="3119EB8B" w:rsidR="00B37AD2" w:rsidRPr="00591505" w:rsidRDefault="00F35B77" w:rsidP="00FC3067">
      <w:pPr>
        <w:pStyle w:val="Heading3"/>
        <w:rPr>
          <w:color w:val="455857"/>
        </w:rPr>
      </w:pPr>
      <w:r w:rsidRPr="00591505">
        <w:rPr>
          <w:color w:val="455857"/>
        </w:rPr>
        <w:t>Observations</w:t>
      </w:r>
    </w:p>
    <w:p w14:paraId="14635DAA" w14:textId="782DCD9F" w:rsidR="00F72893" w:rsidRPr="00B07B33" w:rsidRDefault="00C54B1D" w:rsidP="00FC3067">
      <w:pPr>
        <w:rPr>
          <w:rFonts w:cstheme="minorHAnsi"/>
        </w:rPr>
      </w:pPr>
      <w:r w:rsidRPr="00B07B33">
        <w:t>ASBFEO</w:t>
      </w:r>
      <w:r w:rsidR="00DC2AD5">
        <w:t>’</w:t>
      </w:r>
      <w:r w:rsidRPr="00B07B33">
        <w:t>s role in the dispute resolution system is generally well supported by stakeholders across the spectrum. Whilst some</w:t>
      </w:r>
      <w:r w:rsidR="001B42EC" w:rsidRPr="00B07B33">
        <w:t xml:space="preserve"> suggestions were</w:t>
      </w:r>
      <w:r w:rsidR="00CB465A" w:rsidRPr="00B07B33">
        <w:t xml:space="preserve"> </w:t>
      </w:r>
      <w:r w:rsidR="00E16067" w:rsidRPr="00B07B33">
        <w:t xml:space="preserve">made </w:t>
      </w:r>
      <w:r w:rsidRPr="00B07B33">
        <w:t>that</w:t>
      </w:r>
      <w:r w:rsidR="009E1A82" w:rsidRPr="00B07B33">
        <w:t xml:space="preserve"> </w:t>
      </w:r>
      <w:r w:rsidR="008434AE" w:rsidRPr="00B07B33">
        <w:rPr>
          <w:rFonts w:cstheme="minorHAnsi"/>
        </w:rPr>
        <w:t xml:space="preserve">ASBFEO </w:t>
      </w:r>
      <w:r w:rsidR="00755DF1" w:rsidRPr="00B07B33">
        <w:rPr>
          <w:rFonts w:cstheme="minorHAnsi"/>
        </w:rPr>
        <w:t>should</w:t>
      </w:r>
      <w:r w:rsidR="001B42EC" w:rsidRPr="00B07B33">
        <w:rPr>
          <w:rFonts w:cstheme="minorHAnsi"/>
        </w:rPr>
        <w:t xml:space="preserve"> </w:t>
      </w:r>
      <w:r w:rsidR="00CB465A" w:rsidRPr="00B07B33">
        <w:t>take on</w:t>
      </w:r>
      <w:r w:rsidR="008434AE" w:rsidRPr="00B07B33">
        <w:rPr>
          <w:rFonts w:cstheme="minorHAnsi"/>
        </w:rPr>
        <w:t xml:space="preserve"> a </w:t>
      </w:r>
      <w:r w:rsidR="00CB465A" w:rsidRPr="00B07B33">
        <w:t>more quasi</w:t>
      </w:r>
      <w:r w:rsidR="00DC2AD5">
        <w:noBreakHyphen/>
      </w:r>
      <w:r w:rsidR="00CB465A" w:rsidRPr="00B07B33">
        <w:t xml:space="preserve">regulatory role, </w:t>
      </w:r>
      <w:r w:rsidR="00CD741D" w:rsidRPr="00B07B33">
        <w:t xml:space="preserve">this would sit uncomfortably with </w:t>
      </w:r>
      <w:r w:rsidR="00755DF1" w:rsidRPr="00B07B33">
        <w:t>its</w:t>
      </w:r>
      <w:r w:rsidR="00CD741D" w:rsidRPr="00B07B33">
        <w:t xml:space="preserve"> statutory functions as</w:t>
      </w:r>
      <w:r w:rsidR="001825C4" w:rsidRPr="00B07B33">
        <w:rPr>
          <w:rFonts w:cstheme="minorHAnsi"/>
        </w:rPr>
        <w:t xml:space="preserve"> an advocate for small and family </w:t>
      </w:r>
      <w:r w:rsidRPr="00B07B33">
        <w:rPr>
          <w:rFonts w:cstheme="minorHAnsi"/>
        </w:rPr>
        <w:t>businesses. The ACCC is better placed than ASBFEO</w:t>
      </w:r>
      <w:r w:rsidR="002D7B5C" w:rsidRPr="00B07B33">
        <w:rPr>
          <w:rFonts w:cstheme="minorHAnsi"/>
        </w:rPr>
        <w:t xml:space="preserve"> to ensure compliance with the law through its existing investigative powers and regulatory authority.</w:t>
      </w:r>
      <w:r w:rsidR="004230EE" w:rsidRPr="00B07B33">
        <w:rPr>
          <w:rFonts w:cstheme="minorHAnsi"/>
        </w:rPr>
        <w:t xml:space="preserve"> </w:t>
      </w:r>
    </w:p>
    <w:p w14:paraId="5DAABB37" w14:textId="2D22771D" w:rsidR="001825C4" w:rsidRPr="00B07B33" w:rsidRDefault="00EF1FF4" w:rsidP="002606B9">
      <w:r w:rsidRPr="00B07B33">
        <w:t xml:space="preserve">ASBFEO </w:t>
      </w:r>
      <w:r w:rsidR="00C36163" w:rsidRPr="00B07B33">
        <w:t>noted that</w:t>
      </w:r>
      <w:r w:rsidR="00643104" w:rsidRPr="00B07B33">
        <w:t xml:space="preserve"> </w:t>
      </w:r>
      <w:r w:rsidR="0073737F" w:rsidRPr="00B07B33">
        <w:t xml:space="preserve">the designated </w:t>
      </w:r>
      <w:r w:rsidR="001B42EC" w:rsidRPr="00B07B33">
        <w:t>complainant</w:t>
      </w:r>
      <w:r w:rsidR="004C23AB" w:rsidRPr="00B07B33">
        <w:t xml:space="preserve"> measure </w:t>
      </w:r>
      <w:r w:rsidR="00020BB5" w:rsidRPr="00B07B33">
        <w:t xml:space="preserve">would </w:t>
      </w:r>
      <w:r w:rsidR="00DD69E0" w:rsidRPr="00B07B33">
        <w:t>provide</w:t>
      </w:r>
      <w:r w:rsidR="00020BB5" w:rsidRPr="00B07B33">
        <w:t xml:space="preserve"> it with</w:t>
      </w:r>
      <w:r w:rsidR="00EF33B2" w:rsidRPr="00B07B33">
        <w:t xml:space="preserve"> the capacity to formally</w:t>
      </w:r>
      <w:r w:rsidR="0024728D" w:rsidRPr="00B07B33">
        <w:t xml:space="preserve"> escalate </w:t>
      </w:r>
      <w:r w:rsidR="000F7BD6" w:rsidRPr="00B07B33">
        <w:t>complaints about serious breache</w:t>
      </w:r>
      <w:r w:rsidR="007D1E30" w:rsidRPr="00B07B33">
        <w:t>s</w:t>
      </w:r>
      <w:r w:rsidR="000F7BD6" w:rsidRPr="00B07B33">
        <w:t xml:space="preserve"> of the Code for </w:t>
      </w:r>
      <w:r w:rsidR="00AE43C3" w:rsidRPr="00B07B33">
        <w:t>enforcement action</w:t>
      </w:r>
      <w:r w:rsidR="00C36163" w:rsidRPr="00B07B33">
        <w:t xml:space="preserve">. </w:t>
      </w:r>
      <w:r w:rsidR="00EB48C0" w:rsidRPr="00B07B33">
        <w:t>It is understood that t</w:t>
      </w:r>
      <w:r w:rsidR="001B42EC" w:rsidRPr="00B07B33">
        <w:t xml:space="preserve">he Government </w:t>
      </w:r>
      <w:r w:rsidR="00BF21B8" w:rsidRPr="00B07B33">
        <w:t>will release further details on</w:t>
      </w:r>
      <w:r w:rsidR="001B42EC" w:rsidRPr="00B07B33">
        <w:t xml:space="preserve"> the implement</w:t>
      </w:r>
      <w:r w:rsidR="00BF21B8" w:rsidRPr="00B07B33">
        <w:t>ation</w:t>
      </w:r>
      <w:r w:rsidR="001B42EC" w:rsidRPr="00B07B33">
        <w:t xml:space="preserve"> of </w:t>
      </w:r>
      <w:r w:rsidR="00020BB5" w:rsidRPr="00B07B33">
        <w:t>this</w:t>
      </w:r>
      <w:r w:rsidR="001B42EC" w:rsidRPr="00B07B33">
        <w:t xml:space="preserve"> </w:t>
      </w:r>
      <w:r w:rsidR="00302923" w:rsidRPr="00B07B33">
        <w:t>measure</w:t>
      </w:r>
      <w:r w:rsidR="00EB48C0" w:rsidRPr="00B07B33">
        <w:t xml:space="preserve"> </w:t>
      </w:r>
      <w:r w:rsidR="00A718B1" w:rsidRPr="00B07B33">
        <w:t>over the coming months</w:t>
      </w:r>
      <w:r w:rsidR="001B42EC" w:rsidRPr="00B07B33">
        <w:t xml:space="preserve">. </w:t>
      </w:r>
      <w:r w:rsidR="00BF21B8" w:rsidRPr="00B07B33">
        <w:t xml:space="preserve">An appropriate role for franchise interests should be considered. </w:t>
      </w:r>
    </w:p>
    <w:p w14:paraId="61001D06" w14:textId="4C4374F3" w:rsidR="004469AC" w:rsidRPr="00B07B33" w:rsidRDefault="4DA9D3CE" w:rsidP="002606B9">
      <w:pPr>
        <w:rPr>
          <w:rFonts w:ascii="Calibri" w:eastAsia="Calibri" w:hAnsi="Calibri" w:cs="Calibri"/>
        </w:rPr>
      </w:pPr>
      <w:r w:rsidRPr="00B07B33">
        <w:t xml:space="preserve">There is merit in establishing a concierge service, similar to the </w:t>
      </w:r>
      <w:r w:rsidR="00F551CB" w:rsidRPr="00B07B33">
        <w:t>SBTC</w:t>
      </w:r>
      <w:r w:rsidR="007E084B" w:rsidRPr="00B07B33">
        <w:t xml:space="preserve"> service</w:t>
      </w:r>
      <w:r w:rsidR="00255E80" w:rsidRPr="00B07B33">
        <w:t>,</w:t>
      </w:r>
      <w:r w:rsidR="16823CD9" w:rsidRPr="00B07B33">
        <w:t xml:space="preserve"> </w:t>
      </w:r>
      <w:r w:rsidRPr="00B07B33">
        <w:t xml:space="preserve">to help </w:t>
      </w:r>
      <w:r w:rsidR="00CA4342" w:rsidRPr="00B07B33">
        <w:t>franchisees</w:t>
      </w:r>
      <w:r w:rsidR="3BADF61B" w:rsidRPr="00B07B33">
        <w:t xml:space="preserve"> in dispute with their franchisor to </w:t>
      </w:r>
      <w:r w:rsidR="00CA4342" w:rsidRPr="00B07B33">
        <w:t>understand</w:t>
      </w:r>
      <w:r w:rsidR="3BADF61B" w:rsidRPr="00B07B33">
        <w:t xml:space="preserve"> their legal position and </w:t>
      </w:r>
      <w:r w:rsidR="00CA4342" w:rsidRPr="00B07B33">
        <w:t>prepare</w:t>
      </w:r>
      <w:r w:rsidR="3BADF61B" w:rsidRPr="00B07B33">
        <w:t xml:space="preserve"> for ADR.</w:t>
      </w:r>
      <w:r w:rsidR="4D508A8D" w:rsidRPr="00B07B33">
        <w:t xml:space="preserve"> </w:t>
      </w:r>
      <w:r w:rsidR="1E5925E4" w:rsidRPr="00B07B33">
        <w:t>U</w:t>
      </w:r>
      <w:r w:rsidR="409B7C54" w:rsidRPr="00B07B33">
        <w:t>l</w:t>
      </w:r>
      <w:r w:rsidR="1E5925E4" w:rsidRPr="00B07B33">
        <w:t>timately, s</w:t>
      </w:r>
      <w:r w:rsidR="4D508A8D" w:rsidRPr="00B07B33">
        <w:t xml:space="preserve">uch a </w:t>
      </w:r>
      <w:r w:rsidR="70FC6B0E" w:rsidRPr="00B07B33">
        <w:t xml:space="preserve">measure </w:t>
      </w:r>
      <w:r w:rsidR="53287A39" w:rsidRPr="00B07B33">
        <w:t>c</w:t>
      </w:r>
      <w:r w:rsidR="4D508A8D" w:rsidRPr="00B07B33">
        <w:t xml:space="preserve">ould increase the likelihood of more matters </w:t>
      </w:r>
      <w:r w:rsidR="00512733">
        <w:t xml:space="preserve">being </w:t>
      </w:r>
      <w:r w:rsidR="4D508A8D" w:rsidRPr="00B07B33">
        <w:t>resolv</w:t>
      </w:r>
      <w:r w:rsidR="00512733">
        <w:t>ed by</w:t>
      </w:r>
      <w:r w:rsidR="4D508A8D" w:rsidRPr="00B07B33">
        <w:t xml:space="preserve"> ADR and </w:t>
      </w:r>
      <w:r w:rsidR="316AAC02" w:rsidRPr="00B07B33">
        <w:t>without</w:t>
      </w:r>
      <w:r w:rsidR="4D508A8D" w:rsidRPr="00B07B33">
        <w:t xml:space="preserve"> the </w:t>
      </w:r>
      <w:r w:rsidR="316AAC02" w:rsidRPr="00B07B33">
        <w:t>need for legal action</w:t>
      </w:r>
      <w:r w:rsidR="003E5E67">
        <w:t xml:space="preserve">. </w:t>
      </w:r>
    </w:p>
    <w:p w14:paraId="4B65CF1D" w14:textId="4CDD7FCB" w:rsidR="00882456" w:rsidRPr="00B07B33" w:rsidRDefault="00882456" w:rsidP="002606B9">
      <w:pPr>
        <w:rPr>
          <w:rFonts w:cstheme="minorHAnsi"/>
        </w:rPr>
      </w:pPr>
      <w:r w:rsidRPr="00B07B33">
        <w:rPr>
          <w:rFonts w:cstheme="minorHAnsi"/>
        </w:rPr>
        <w:t xml:space="preserve">There is scope for ASBFEO to also play a more active </w:t>
      </w:r>
      <w:r w:rsidR="00CD644A" w:rsidRPr="00B07B33">
        <w:rPr>
          <w:rFonts w:cstheme="minorHAnsi"/>
        </w:rPr>
        <w:t>education</w:t>
      </w:r>
      <w:r w:rsidRPr="00B07B33">
        <w:rPr>
          <w:rFonts w:cstheme="minorHAnsi"/>
        </w:rPr>
        <w:t xml:space="preserve"> role, especially on issues that might typically be regarded as beyond the regulatory remit of the ACCC. For example, there would appear to be scope for ASBFEO to work with sector participants to build a shared understanding of best practice on issues such as change management, the use of marketing funds and voluntary arbitration. </w:t>
      </w:r>
    </w:p>
    <w:p w14:paraId="6D68448E" w14:textId="17349D57" w:rsidR="004246AF" w:rsidRDefault="00882456" w:rsidP="002606B9">
      <w:pPr>
        <w:rPr>
          <w:rFonts w:cstheme="minorHAnsi"/>
        </w:rPr>
      </w:pPr>
      <w:r w:rsidRPr="00B07B33">
        <w:rPr>
          <w:rFonts w:cstheme="minorHAnsi"/>
        </w:rPr>
        <w:t xml:space="preserve">Finally, it may be appropriate to consider whether there </w:t>
      </w:r>
      <w:r w:rsidR="00311C76" w:rsidRPr="00B07B33">
        <w:rPr>
          <w:rFonts w:cstheme="minorHAnsi"/>
        </w:rPr>
        <w:t xml:space="preserve">should be </w:t>
      </w:r>
      <w:r w:rsidR="003420F3" w:rsidRPr="00B07B33">
        <w:rPr>
          <w:rFonts w:cstheme="minorHAnsi"/>
        </w:rPr>
        <w:t>a more joined</w:t>
      </w:r>
      <w:r w:rsidR="00DC2AD5">
        <w:rPr>
          <w:rFonts w:cstheme="minorHAnsi"/>
        </w:rPr>
        <w:noBreakHyphen/>
      </w:r>
      <w:r w:rsidR="003420F3" w:rsidRPr="00B07B33">
        <w:rPr>
          <w:rFonts w:cstheme="minorHAnsi"/>
        </w:rPr>
        <w:t>up approach to the dissemination of information</w:t>
      </w:r>
      <w:r w:rsidRPr="00B07B33">
        <w:rPr>
          <w:rFonts w:cstheme="minorHAnsi"/>
        </w:rPr>
        <w:t>, through ASBFEO</w:t>
      </w:r>
      <w:r w:rsidR="00DC2AD5">
        <w:rPr>
          <w:rFonts w:cstheme="minorHAnsi"/>
        </w:rPr>
        <w:t>’</w:t>
      </w:r>
      <w:r w:rsidRPr="00B07B33">
        <w:rPr>
          <w:rFonts w:cstheme="minorHAnsi"/>
        </w:rPr>
        <w:t>s participation in a possible</w:t>
      </w:r>
      <w:r w:rsidR="003420F3" w:rsidRPr="00B07B33">
        <w:rPr>
          <w:rFonts w:cstheme="minorHAnsi"/>
        </w:rPr>
        <w:t xml:space="preserve"> </w:t>
      </w:r>
      <w:r w:rsidR="00DC2AD5">
        <w:rPr>
          <w:rFonts w:cstheme="minorHAnsi"/>
        </w:rPr>
        <w:t>‘</w:t>
      </w:r>
      <w:r w:rsidR="003420F3" w:rsidRPr="00B07B33">
        <w:rPr>
          <w:rFonts w:cstheme="minorHAnsi"/>
        </w:rPr>
        <w:t>FranchiseSmart</w:t>
      </w:r>
      <w:r w:rsidR="00DC2AD5">
        <w:rPr>
          <w:rFonts w:cstheme="minorHAnsi"/>
        </w:rPr>
        <w:t>’</w:t>
      </w:r>
      <w:r w:rsidR="003420F3" w:rsidRPr="00B07B33">
        <w:rPr>
          <w:rFonts w:cstheme="minorHAnsi"/>
        </w:rPr>
        <w:t xml:space="preserve"> website. </w:t>
      </w:r>
    </w:p>
    <w:p w14:paraId="112223F5" w14:textId="2F62A302" w:rsidR="00081405" w:rsidRPr="00FC3067" w:rsidRDefault="008E348B" w:rsidP="00FC3067">
      <w:pPr>
        <w:pStyle w:val="Heading2Numbered"/>
      </w:pPr>
      <w:bookmarkStart w:id="210" w:name="_Ref152073847"/>
      <w:bookmarkStart w:id="211" w:name="_Toc156484496"/>
      <w:r w:rsidRPr="00FC3067">
        <w:t>Dispute resolution</w:t>
      </w:r>
      <w:bookmarkEnd w:id="210"/>
      <w:bookmarkEnd w:id="211"/>
      <w:r w:rsidRPr="00FC3067">
        <w:t xml:space="preserve"> </w:t>
      </w:r>
    </w:p>
    <w:p w14:paraId="65CA19AF" w14:textId="285A6AEE" w:rsidR="00081405" w:rsidRPr="00FC3067" w:rsidRDefault="00DA168E" w:rsidP="00FC3067">
      <w:pPr>
        <w:pStyle w:val="Heading3"/>
      </w:pPr>
      <w:r w:rsidRPr="00FC3067">
        <w:t>Existing</w:t>
      </w:r>
      <w:r w:rsidR="00081405" w:rsidRPr="00FC3067">
        <w:t xml:space="preserve"> approach </w:t>
      </w:r>
    </w:p>
    <w:p w14:paraId="41403623" w14:textId="6CE4B496" w:rsidR="0042669D" w:rsidRPr="00B07B33" w:rsidRDefault="008F672C" w:rsidP="00FC3067">
      <w:pPr>
        <w:rPr>
          <w:bCs/>
        </w:rPr>
      </w:pPr>
      <w:r w:rsidRPr="00B07B33">
        <w:t xml:space="preserve">Effective mechanisms for dispute resolution are a necessary corollary of an effective legal or regulatory framework. </w:t>
      </w:r>
      <w:r w:rsidR="00512733">
        <w:t>One option is for aggrieved parties to seek f</w:t>
      </w:r>
      <w:r w:rsidR="0042669D" w:rsidRPr="00B07B33">
        <w:t>ormal court</w:t>
      </w:r>
      <w:r w:rsidR="00DC2AD5">
        <w:noBreakHyphen/>
      </w:r>
      <w:r w:rsidR="0042669D" w:rsidRPr="00B07B33">
        <w:t xml:space="preserve">based </w:t>
      </w:r>
      <w:r w:rsidR="00512733">
        <w:t>resolution.</w:t>
      </w:r>
      <w:r w:rsidR="00661B23" w:rsidRPr="00B07B33">
        <w:t xml:space="preserve"> However,</w:t>
      </w:r>
      <w:r w:rsidR="0042669D" w:rsidRPr="00B07B33">
        <w:t xml:space="preserve"> t</w:t>
      </w:r>
      <w:r w:rsidR="0042669D" w:rsidRPr="00B07B33">
        <w:rPr>
          <w:bCs/>
        </w:rPr>
        <w:t xml:space="preserve">aking action through the courts is a generally a costly </w:t>
      </w:r>
      <w:r w:rsidR="00661B23" w:rsidRPr="00B07B33">
        <w:rPr>
          <w:bCs/>
        </w:rPr>
        <w:t>and time</w:t>
      </w:r>
      <w:r w:rsidR="00DC2AD5">
        <w:rPr>
          <w:bCs/>
        </w:rPr>
        <w:noBreakHyphen/>
      </w:r>
      <w:r w:rsidR="00661B23" w:rsidRPr="00B07B33">
        <w:rPr>
          <w:bCs/>
        </w:rPr>
        <w:t>consuming</w:t>
      </w:r>
      <w:r w:rsidR="0042669D" w:rsidRPr="00B07B33">
        <w:rPr>
          <w:bCs/>
        </w:rPr>
        <w:t xml:space="preserve"> process.</w:t>
      </w:r>
      <w:r w:rsidR="00661B23" w:rsidRPr="00B07B33">
        <w:rPr>
          <w:rStyle w:val="FootnoteReference"/>
          <w:bCs/>
        </w:rPr>
        <w:footnoteReference w:id="223"/>
      </w:r>
      <w:r w:rsidR="0042669D" w:rsidRPr="00B07B33">
        <w:rPr>
          <w:bCs/>
        </w:rPr>
        <w:t xml:space="preserve"> </w:t>
      </w:r>
    </w:p>
    <w:p w14:paraId="4134D5E4" w14:textId="600DC8F8" w:rsidR="00DA0849" w:rsidRPr="00B07B33" w:rsidRDefault="00661B23" w:rsidP="00FC3067">
      <w:r w:rsidRPr="00B07B33">
        <w:t>Recognising</w:t>
      </w:r>
      <w:r w:rsidR="0042669D" w:rsidRPr="00B07B33">
        <w:t xml:space="preserve"> that </w:t>
      </w:r>
      <w:r w:rsidRPr="00B07B33">
        <w:t>court</w:t>
      </w:r>
      <w:r w:rsidR="0042669D" w:rsidRPr="00B07B33">
        <w:t xml:space="preserve"> proceedings</w:t>
      </w:r>
      <w:r w:rsidRPr="00B07B33">
        <w:t xml:space="preserve"> are likely to be an impractical option for the vast majority of disputes that arise in franchising, t</w:t>
      </w:r>
      <w:r w:rsidR="008F672C" w:rsidRPr="00B07B33">
        <w:t>he Code contains a mandatory dispute resolution process which provides that</w:t>
      </w:r>
      <w:r w:rsidR="00DA0849" w:rsidRPr="00B07B33">
        <w:t xml:space="preserve">, if </w:t>
      </w:r>
      <w:r w:rsidR="00EA756D" w:rsidRPr="00B07B33">
        <w:t xml:space="preserve">parties are unable to resolve a dispute through mutual negotiation, either party may refer the matter to an ADR process. </w:t>
      </w:r>
      <w:r w:rsidR="00431B88" w:rsidRPr="00B07B33">
        <w:t xml:space="preserve">The Code makes it mandatory for the parties to participate in ADR and </w:t>
      </w:r>
      <w:r w:rsidR="00390C31" w:rsidRPr="00B07B33">
        <w:t xml:space="preserve">genuinely </w:t>
      </w:r>
      <w:r w:rsidR="00431B88" w:rsidRPr="00B07B33">
        <w:t>try to resolve the dispute</w:t>
      </w:r>
      <w:r w:rsidR="00390C31" w:rsidRPr="00B07B33">
        <w:t xml:space="preserve"> in good faith</w:t>
      </w:r>
      <w:r w:rsidR="00431B88" w:rsidRPr="00B07B33">
        <w:t xml:space="preserve">. </w:t>
      </w:r>
    </w:p>
    <w:p w14:paraId="2F8A67B5" w14:textId="7CC63639" w:rsidR="00AC3FC1" w:rsidRPr="00B07B33" w:rsidRDefault="00EA756D" w:rsidP="00FC3067">
      <w:r w:rsidRPr="00B07B33">
        <w:t>An ADR process under the Code means conciliation or mediation</w:t>
      </w:r>
      <w:r w:rsidR="00512733">
        <w:t>,</w:t>
      </w:r>
      <w:r w:rsidRPr="00B07B33">
        <w:t xml:space="preserve"> and </w:t>
      </w:r>
      <w:r w:rsidR="00431B88" w:rsidRPr="00B07B33">
        <w:t xml:space="preserve">the parties must share the cost associated </w:t>
      </w:r>
      <w:r w:rsidR="003740AF" w:rsidRPr="00B07B33">
        <w:t>with</w:t>
      </w:r>
      <w:r w:rsidR="00431B88" w:rsidRPr="00B07B33">
        <w:t xml:space="preserve"> this. </w:t>
      </w:r>
      <w:r w:rsidR="00390C31" w:rsidRPr="00B07B33">
        <w:t xml:space="preserve">During mediation </w:t>
      </w:r>
      <w:r w:rsidRPr="00B07B33">
        <w:t xml:space="preserve">and </w:t>
      </w:r>
      <w:r w:rsidR="00390C31" w:rsidRPr="00B07B33">
        <w:t>conciliation</w:t>
      </w:r>
      <w:r w:rsidR="0045471C" w:rsidRPr="00B07B33">
        <w:t>,</w:t>
      </w:r>
      <w:r w:rsidR="24D9F0D0" w:rsidRPr="00B07B33">
        <w:t xml:space="preserve"> </w:t>
      </w:r>
      <w:r w:rsidR="698138C0" w:rsidRPr="00B07B33">
        <w:t>t</w:t>
      </w:r>
      <w:r w:rsidR="7AB81CFF" w:rsidRPr="00B07B33">
        <w:rPr>
          <w:rFonts w:eastAsia="Calibri"/>
        </w:rPr>
        <w:t xml:space="preserve">he </w:t>
      </w:r>
      <w:r w:rsidR="00901344" w:rsidRPr="00B07B33">
        <w:rPr>
          <w:rFonts w:eastAsia="Calibri"/>
        </w:rPr>
        <w:t>practitioner</w:t>
      </w:r>
      <w:r w:rsidR="7AB81CFF" w:rsidRPr="00B07B33">
        <w:rPr>
          <w:rFonts w:eastAsia="Calibri"/>
        </w:rPr>
        <w:t xml:space="preserve"> provides the framework for the discussion and facilitates the circumstances to move it forward so that each party can understand the other</w:t>
      </w:r>
      <w:r w:rsidR="00DC2AD5">
        <w:rPr>
          <w:rFonts w:eastAsia="Calibri"/>
        </w:rPr>
        <w:t>’</w:t>
      </w:r>
      <w:r w:rsidR="7AB81CFF" w:rsidRPr="00B07B33">
        <w:rPr>
          <w:rFonts w:eastAsia="Calibri"/>
        </w:rPr>
        <w:t>s point of view.</w:t>
      </w:r>
      <w:r w:rsidR="5F522F04" w:rsidRPr="00B07B33">
        <w:rPr>
          <w:rFonts w:eastAsia="Calibri"/>
        </w:rPr>
        <w:t xml:space="preserve"> </w:t>
      </w:r>
      <w:r w:rsidR="00231585" w:rsidRPr="00B07B33">
        <w:rPr>
          <w:rFonts w:eastAsia="Calibri"/>
        </w:rPr>
        <w:t>Under a strict approach to mediation, t</w:t>
      </w:r>
      <w:r w:rsidR="7AB81CFF" w:rsidRPr="00B07B33">
        <w:rPr>
          <w:rFonts w:eastAsia="Calibri"/>
        </w:rPr>
        <w:t xml:space="preserve">he </w:t>
      </w:r>
      <w:r w:rsidR="00A14B3C" w:rsidRPr="00B07B33">
        <w:rPr>
          <w:rFonts w:eastAsia="Calibri"/>
        </w:rPr>
        <w:t>practitioner</w:t>
      </w:r>
      <w:r w:rsidR="7AB81CFF" w:rsidRPr="00B07B33">
        <w:rPr>
          <w:rFonts w:eastAsia="Calibri"/>
        </w:rPr>
        <w:t xml:space="preserve"> </w:t>
      </w:r>
      <w:r w:rsidR="00F951B9" w:rsidRPr="00B07B33">
        <w:rPr>
          <w:rFonts w:eastAsia="Calibri"/>
        </w:rPr>
        <w:t>generally</w:t>
      </w:r>
      <w:r w:rsidR="7AB81CFF" w:rsidRPr="00B07B33">
        <w:rPr>
          <w:rFonts w:eastAsia="Calibri"/>
        </w:rPr>
        <w:t xml:space="preserve"> avoids offering suggestions or recommendations to either </w:t>
      </w:r>
      <w:r w:rsidR="6876DE21" w:rsidRPr="00B07B33">
        <w:rPr>
          <w:rFonts w:eastAsia="Calibri"/>
        </w:rPr>
        <w:t>party</w:t>
      </w:r>
      <w:r w:rsidR="7AB81CFF" w:rsidRPr="00B07B33">
        <w:rPr>
          <w:rFonts w:eastAsia="Calibri"/>
        </w:rPr>
        <w:t xml:space="preserve"> about ways to resolve the dispute.</w:t>
      </w:r>
      <w:r w:rsidR="00231585" w:rsidRPr="00B07B33">
        <w:rPr>
          <w:rFonts w:eastAsia="Calibri"/>
        </w:rPr>
        <w:t xml:space="preserve"> </w:t>
      </w:r>
      <w:r w:rsidR="00512733">
        <w:rPr>
          <w:rFonts w:eastAsia="Calibri"/>
        </w:rPr>
        <w:t>In</w:t>
      </w:r>
      <w:r w:rsidR="00D73FFA">
        <w:rPr>
          <w:rFonts w:eastAsia="Calibri"/>
        </w:rPr>
        <w:t> </w:t>
      </w:r>
      <w:r w:rsidR="00512733">
        <w:rPr>
          <w:rFonts w:eastAsia="Calibri"/>
        </w:rPr>
        <w:t>contrast, a</w:t>
      </w:r>
      <w:r w:rsidR="00231585" w:rsidRPr="00B07B33">
        <w:rPr>
          <w:rFonts w:eastAsia="Calibri"/>
        </w:rPr>
        <w:t xml:space="preserve">n ADR provider </w:t>
      </w:r>
      <w:r w:rsidR="00512733">
        <w:rPr>
          <w:rFonts w:eastAsia="Calibri"/>
        </w:rPr>
        <w:t>employing</w:t>
      </w:r>
      <w:r w:rsidR="55D03D70" w:rsidRPr="00B07B33">
        <w:rPr>
          <w:rFonts w:eastAsia="Calibri"/>
        </w:rPr>
        <w:t xml:space="preserve"> a </w:t>
      </w:r>
      <w:r w:rsidR="00231585" w:rsidRPr="00B07B33">
        <w:rPr>
          <w:rFonts w:eastAsia="Calibri"/>
        </w:rPr>
        <w:t>conciliation style approach</w:t>
      </w:r>
      <w:r w:rsidR="00AC3FC1" w:rsidRPr="00B07B33">
        <w:rPr>
          <w:rFonts w:eastAsia="Calibri"/>
        </w:rPr>
        <w:t xml:space="preserve"> </w:t>
      </w:r>
      <w:r w:rsidR="00AC3FC1" w:rsidRPr="00B07B33">
        <w:t>may make suggestions for terms of settlement, give expert advice on likely settlement terms, and may actively encourage the participants to reach an agreement.</w:t>
      </w:r>
    </w:p>
    <w:p w14:paraId="0D36E3F1" w14:textId="20C81D95" w:rsidR="004910E8" w:rsidRPr="00B07B33" w:rsidRDefault="00231585" w:rsidP="00FC3067">
      <w:pPr>
        <w:rPr>
          <w:rFonts w:eastAsia="Calibri"/>
        </w:rPr>
      </w:pPr>
      <w:r w:rsidRPr="00B07B33">
        <w:rPr>
          <w:rFonts w:eastAsia="Calibri"/>
        </w:rPr>
        <w:t xml:space="preserve">Since 2021, the Code has also provided a mechanism for the parties to engage in </w:t>
      </w:r>
      <w:r w:rsidR="00512733">
        <w:rPr>
          <w:rFonts w:eastAsia="Calibri"/>
        </w:rPr>
        <w:t xml:space="preserve">binding </w:t>
      </w:r>
      <w:r w:rsidRPr="00B07B33">
        <w:rPr>
          <w:rFonts w:eastAsia="Calibri"/>
        </w:rPr>
        <w:t>arbitration i</w:t>
      </w:r>
      <w:r w:rsidR="00B74C48" w:rsidRPr="00B07B33">
        <w:rPr>
          <w:rFonts w:eastAsia="Calibri"/>
        </w:rPr>
        <w:t>f they both agree</w:t>
      </w:r>
      <w:r w:rsidR="00512733">
        <w:rPr>
          <w:rFonts w:eastAsia="Calibri"/>
        </w:rPr>
        <w:t xml:space="preserve"> beforehand</w:t>
      </w:r>
      <w:r w:rsidR="00B74C48" w:rsidRPr="00B07B33">
        <w:rPr>
          <w:rFonts w:eastAsia="Calibri"/>
        </w:rPr>
        <w:t xml:space="preserve"> (known as </w:t>
      </w:r>
      <w:r w:rsidR="00DC2AD5">
        <w:rPr>
          <w:rFonts w:eastAsia="Calibri"/>
        </w:rPr>
        <w:t>‘</w:t>
      </w:r>
      <w:r w:rsidR="00B74C48" w:rsidRPr="00B07B33">
        <w:rPr>
          <w:rFonts w:eastAsia="Calibri"/>
        </w:rPr>
        <w:t>v</w:t>
      </w:r>
      <w:r w:rsidR="009F7033" w:rsidRPr="00B07B33">
        <w:rPr>
          <w:rFonts w:eastAsia="Calibri"/>
        </w:rPr>
        <w:t xml:space="preserve">oluntary </w:t>
      </w:r>
      <w:r w:rsidR="00B74C48" w:rsidRPr="00B07B33">
        <w:rPr>
          <w:rFonts w:eastAsia="Calibri"/>
        </w:rPr>
        <w:t>b</w:t>
      </w:r>
      <w:r w:rsidR="009F7033" w:rsidRPr="00B07B33">
        <w:rPr>
          <w:rFonts w:eastAsia="Calibri"/>
        </w:rPr>
        <w:t xml:space="preserve">inding </w:t>
      </w:r>
      <w:r w:rsidR="00B74C48" w:rsidRPr="00B07B33">
        <w:rPr>
          <w:rFonts w:eastAsia="Calibri"/>
        </w:rPr>
        <w:t>a</w:t>
      </w:r>
      <w:r w:rsidR="00343852" w:rsidRPr="00B07B33">
        <w:rPr>
          <w:rFonts w:eastAsia="Calibri"/>
        </w:rPr>
        <w:t>rbitration</w:t>
      </w:r>
      <w:r w:rsidR="00DC2AD5">
        <w:rPr>
          <w:rFonts w:eastAsia="Calibri"/>
        </w:rPr>
        <w:t>’</w:t>
      </w:r>
      <w:r w:rsidR="00B74C48" w:rsidRPr="00B07B33">
        <w:rPr>
          <w:rFonts w:eastAsia="Calibri"/>
        </w:rPr>
        <w:t>)</w:t>
      </w:r>
      <w:r w:rsidR="00AB4F6B" w:rsidRPr="00B07B33">
        <w:rPr>
          <w:rFonts w:eastAsia="Calibri"/>
        </w:rPr>
        <w:t xml:space="preserve">. </w:t>
      </w:r>
      <w:r w:rsidR="00A13EC6" w:rsidRPr="00B07B33">
        <w:t>Arbitration is a more formal process than mediation and conciliation</w:t>
      </w:r>
      <w:r w:rsidR="00512733">
        <w:t>, where</w:t>
      </w:r>
      <w:r w:rsidR="00A13EC6" w:rsidRPr="00B07B33">
        <w:t xml:space="preserve"> the parties present their case to an independent person</w:t>
      </w:r>
      <w:r w:rsidR="00743000">
        <w:t xml:space="preserve"> – </w:t>
      </w:r>
      <w:r w:rsidR="00A13EC6" w:rsidRPr="00B07B33">
        <w:t>an arbitrator</w:t>
      </w:r>
      <w:r w:rsidR="00743000">
        <w:t xml:space="preserve"> – </w:t>
      </w:r>
      <w:r w:rsidR="00A13EC6" w:rsidRPr="00B07B33">
        <w:t>who decides how to resolve the dispute.</w:t>
      </w:r>
      <w:r w:rsidR="002C40A4" w:rsidRPr="00B07B33">
        <w:t xml:space="preserve"> </w:t>
      </w:r>
      <w:r w:rsidR="00A13EC6" w:rsidRPr="00B07B33">
        <w:rPr>
          <w:rFonts w:eastAsia="Calibri"/>
        </w:rPr>
        <w:t xml:space="preserve">Because arbitration under the </w:t>
      </w:r>
      <w:r w:rsidR="00AB4F6B" w:rsidRPr="00B07B33">
        <w:rPr>
          <w:rFonts w:eastAsia="Calibri"/>
        </w:rPr>
        <w:t>C</w:t>
      </w:r>
      <w:r w:rsidR="00A13EC6" w:rsidRPr="00B07B33">
        <w:rPr>
          <w:rFonts w:eastAsia="Calibri"/>
        </w:rPr>
        <w:t>ode is voluntary, this is only an option if the franchisee and franchisor have agreed in writing to resolve a dispute this way.</w:t>
      </w:r>
    </w:p>
    <w:p w14:paraId="39BC0B5E" w14:textId="0DBEFA26" w:rsidR="009E45CB" w:rsidRPr="00B07B33" w:rsidRDefault="009E45CB" w:rsidP="00FC3067">
      <w:r w:rsidRPr="00B07B33">
        <w:t>Another change introduced in 2021 was the provision in the Code for multi</w:t>
      </w:r>
      <w:r w:rsidR="00DC2AD5">
        <w:noBreakHyphen/>
      </w:r>
      <w:r w:rsidRPr="00B07B33">
        <w:t>party ADR. Recognising that many franchisees may often have similar disputes with the same franchisor, an option to access one ADR process was introduced into the Code.</w:t>
      </w:r>
    </w:p>
    <w:p w14:paraId="5EB9A56E" w14:textId="1DDE8520" w:rsidR="00215919" w:rsidRPr="00B07B33" w:rsidRDefault="00604101" w:rsidP="00FC3067">
      <w:r w:rsidRPr="00B07B33">
        <w:rPr>
          <w:rFonts w:eastAsia="Calibri"/>
        </w:rPr>
        <w:t>The potential</w:t>
      </w:r>
      <w:r w:rsidR="00B66F2D" w:rsidRPr="00B07B33">
        <w:rPr>
          <w:rFonts w:eastAsia="Calibri"/>
        </w:rPr>
        <w:t xml:space="preserve"> for </w:t>
      </w:r>
      <w:r w:rsidRPr="00B07B33">
        <w:rPr>
          <w:rFonts w:eastAsia="Calibri"/>
        </w:rPr>
        <w:t xml:space="preserve">voluntary arbitration to provide an alternative and more effective framework for dispute resolution has </w:t>
      </w:r>
      <w:r w:rsidR="009E45CB" w:rsidRPr="00B07B33">
        <w:rPr>
          <w:rFonts w:eastAsia="Calibri"/>
        </w:rPr>
        <w:t xml:space="preserve">also </w:t>
      </w:r>
      <w:r w:rsidRPr="00B07B33">
        <w:rPr>
          <w:rFonts w:eastAsia="Calibri"/>
        </w:rPr>
        <w:t xml:space="preserve">been explored </w:t>
      </w:r>
      <w:r w:rsidR="009E45CB" w:rsidRPr="00B07B33">
        <w:rPr>
          <w:rFonts w:eastAsia="Calibri"/>
        </w:rPr>
        <w:t xml:space="preserve">privately </w:t>
      </w:r>
      <w:r w:rsidRPr="00B07B33">
        <w:rPr>
          <w:rFonts w:eastAsia="Calibri"/>
        </w:rPr>
        <w:t xml:space="preserve">by </w:t>
      </w:r>
      <w:r w:rsidR="009E45CB" w:rsidRPr="00B07B33">
        <w:rPr>
          <w:rFonts w:eastAsia="Calibri"/>
        </w:rPr>
        <w:t xml:space="preserve">a number of industries. One example is </w:t>
      </w:r>
      <w:r w:rsidR="00B66F2D" w:rsidRPr="00B07B33">
        <w:rPr>
          <w:rFonts w:eastAsia="Calibri"/>
        </w:rPr>
        <w:t xml:space="preserve">the </w:t>
      </w:r>
      <w:r w:rsidRPr="00B07B33">
        <w:rPr>
          <w:rFonts w:eastAsia="Calibri"/>
        </w:rPr>
        <w:t>automotive</w:t>
      </w:r>
      <w:r w:rsidR="00B66F2D" w:rsidRPr="00B07B33">
        <w:rPr>
          <w:rFonts w:eastAsia="Calibri"/>
        </w:rPr>
        <w:t xml:space="preserve"> </w:t>
      </w:r>
      <w:r w:rsidR="009E45CB" w:rsidRPr="00B07B33">
        <w:rPr>
          <w:rFonts w:eastAsia="Calibri"/>
        </w:rPr>
        <w:t>sector</w:t>
      </w:r>
      <w:r w:rsidRPr="00B07B33">
        <w:rPr>
          <w:rFonts w:eastAsia="Calibri"/>
        </w:rPr>
        <w:t>.</w:t>
      </w:r>
      <w:r w:rsidR="007B1C1A" w:rsidRPr="00B07B33">
        <w:t xml:space="preserve"> </w:t>
      </w:r>
      <w:r w:rsidR="002F5774" w:rsidRPr="00B07B33">
        <w:t xml:space="preserve">In 2022 the </w:t>
      </w:r>
      <w:r w:rsidR="00DD4A0B" w:rsidRPr="00B07B33">
        <w:rPr>
          <w:bdr w:val="none" w:sz="0" w:space="0" w:color="auto" w:frame="1"/>
        </w:rPr>
        <w:t>Australian Automotive Dealers Association (</w:t>
      </w:r>
      <w:r w:rsidR="002F5774" w:rsidRPr="00B07B33">
        <w:rPr>
          <w:bdr w:val="none" w:sz="0" w:space="0" w:color="auto" w:frame="1"/>
        </w:rPr>
        <w:t>AADA</w:t>
      </w:r>
      <w:r w:rsidR="00DD4A0B" w:rsidRPr="00B07B33">
        <w:rPr>
          <w:bdr w:val="none" w:sz="0" w:space="0" w:color="auto" w:frame="1"/>
        </w:rPr>
        <w:t>)</w:t>
      </w:r>
      <w:r w:rsidR="002F5774" w:rsidRPr="00B07B33">
        <w:rPr>
          <w:bdr w:val="none" w:sz="0" w:space="0" w:color="auto" w:frame="1"/>
        </w:rPr>
        <w:t xml:space="preserve">, the </w:t>
      </w:r>
      <w:r w:rsidR="00882BC9" w:rsidRPr="00B07B33">
        <w:rPr>
          <w:bdr w:val="none" w:sz="0" w:space="0" w:color="auto" w:frame="1"/>
        </w:rPr>
        <w:t>Motor Trades Association of Australia (</w:t>
      </w:r>
      <w:r w:rsidRPr="00B07B33">
        <w:rPr>
          <w:bdr w:val="none" w:sz="0" w:space="0" w:color="auto" w:frame="1"/>
        </w:rPr>
        <w:t>MTAA</w:t>
      </w:r>
      <w:r w:rsidR="00882BC9" w:rsidRPr="00B07B33">
        <w:rPr>
          <w:bdr w:val="none" w:sz="0" w:space="0" w:color="auto" w:frame="1"/>
        </w:rPr>
        <w:t>)</w:t>
      </w:r>
      <w:r w:rsidR="002F5774" w:rsidRPr="00B07B33">
        <w:rPr>
          <w:bdr w:val="none" w:sz="0" w:space="0" w:color="auto" w:frame="1"/>
        </w:rPr>
        <w:t xml:space="preserve"> and the </w:t>
      </w:r>
      <w:r w:rsidR="00FF73EE" w:rsidRPr="00B07B33">
        <w:rPr>
          <w:bdr w:val="none" w:sz="0" w:space="0" w:color="auto" w:frame="1"/>
        </w:rPr>
        <w:t>Federal Chamber of Automotive Industries (</w:t>
      </w:r>
      <w:r w:rsidRPr="00B07B33">
        <w:rPr>
          <w:bdr w:val="none" w:sz="0" w:space="0" w:color="auto" w:frame="1"/>
        </w:rPr>
        <w:t>FCAI</w:t>
      </w:r>
      <w:r w:rsidR="00FF73EE" w:rsidRPr="00B07B33">
        <w:rPr>
          <w:bdr w:val="none" w:sz="0" w:space="0" w:color="auto" w:frame="1"/>
        </w:rPr>
        <w:t>)</w:t>
      </w:r>
      <w:r w:rsidR="002F5774" w:rsidRPr="00B07B33">
        <w:rPr>
          <w:bdr w:val="none" w:sz="0" w:space="0" w:color="auto" w:frame="1"/>
        </w:rPr>
        <w:t xml:space="preserve"> </w:t>
      </w:r>
      <w:r w:rsidR="002F5774" w:rsidRPr="00B07B33">
        <w:t xml:space="preserve">signed a memorandum of understanding that </w:t>
      </w:r>
      <w:r w:rsidRPr="00B07B33">
        <w:t xml:space="preserve">committed them to </w:t>
      </w:r>
      <w:r w:rsidRPr="00B07B33">
        <w:rPr>
          <w:shd w:val="clear" w:color="auto" w:fill="FFFFFF"/>
        </w:rPr>
        <w:t xml:space="preserve">promote </w:t>
      </w:r>
      <w:r w:rsidR="002F5774" w:rsidRPr="00B07B33">
        <w:rPr>
          <w:shd w:val="clear" w:color="auto" w:fill="FFFFFF"/>
        </w:rPr>
        <w:t xml:space="preserve">the </w:t>
      </w:r>
      <w:r w:rsidRPr="00B07B33">
        <w:rPr>
          <w:shd w:val="clear" w:color="auto" w:fill="FFFFFF"/>
        </w:rPr>
        <w:t xml:space="preserve">use of </w:t>
      </w:r>
      <w:r w:rsidR="002F5774" w:rsidRPr="00B07B33">
        <w:rPr>
          <w:shd w:val="clear" w:color="auto" w:fill="FFFFFF"/>
        </w:rPr>
        <w:t xml:space="preserve">voluntary binding </w:t>
      </w:r>
      <w:r w:rsidR="002F5774" w:rsidRPr="00FC3067">
        <w:t xml:space="preserve">arbitration </w:t>
      </w:r>
      <w:r w:rsidR="007C6538" w:rsidRPr="00FC3067">
        <w:t xml:space="preserve">through the inclusion in dealership agreements </w:t>
      </w:r>
      <w:r w:rsidR="00512733" w:rsidRPr="00FC3067">
        <w:t>of</w:t>
      </w:r>
      <w:r w:rsidR="007C6538" w:rsidRPr="00FC3067">
        <w:t xml:space="preserve"> clauses</w:t>
      </w:r>
      <w:r w:rsidR="002F5774" w:rsidRPr="00FC3067">
        <w:t xml:space="preserve"> </w:t>
      </w:r>
      <w:r w:rsidR="00AD6699" w:rsidRPr="00FC3067">
        <w:t xml:space="preserve">that </w:t>
      </w:r>
      <w:r w:rsidR="007C6538" w:rsidRPr="00FC3067">
        <w:t>commit</w:t>
      </w:r>
      <w:r w:rsidR="002F5774" w:rsidRPr="00FC3067">
        <w:t xml:space="preserve"> the </w:t>
      </w:r>
      <w:r w:rsidR="007C6538" w:rsidRPr="00FC3067">
        <w:t>parties to arbitrate certain</w:t>
      </w:r>
      <w:r w:rsidR="002F5774" w:rsidRPr="00FC3067">
        <w:t xml:space="preserve"> disputes that </w:t>
      </w:r>
      <w:r w:rsidR="00215919" w:rsidRPr="00FC3067">
        <w:t xml:space="preserve">may </w:t>
      </w:r>
      <w:r w:rsidR="007C6538" w:rsidRPr="00FC3067">
        <w:t>arise.</w:t>
      </w:r>
      <w:r w:rsidR="00215919" w:rsidRPr="00B07B33">
        <w:t xml:space="preserve"> </w:t>
      </w:r>
    </w:p>
    <w:p w14:paraId="15484ACF" w14:textId="1F5EE536" w:rsidR="00081405" w:rsidRPr="00B07B33" w:rsidRDefault="00671D53" w:rsidP="00EC7FC4">
      <w:pPr>
        <w:pStyle w:val="Heading3"/>
      </w:pPr>
      <w:r w:rsidRPr="00B07B33">
        <w:t xml:space="preserve">What we heard </w:t>
      </w:r>
    </w:p>
    <w:p w14:paraId="7273ADBD" w14:textId="6905BF9D" w:rsidR="0088462E" w:rsidRPr="00B07B33" w:rsidRDefault="00986CF7" w:rsidP="00FC3067">
      <w:r w:rsidRPr="00B07B33">
        <w:t xml:space="preserve">Mixed views were expressed by stakeholders on the effectiveness of current dispute resolution mechanisms. While all parties tended to agree that mandatory participation in ADR was important, </w:t>
      </w:r>
      <w:r w:rsidR="004504E0" w:rsidRPr="00B07B33">
        <w:t>issu</w:t>
      </w:r>
      <w:r w:rsidR="009E45CB" w:rsidRPr="00B07B33">
        <w:t>es</w:t>
      </w:r>
      <w:r w:rsidR="004504E0" w:rsidRPr="00B07B33">
        <w:t xml:space="preserve"> regarding awareness and cost were raised</w:t>
      </w:r>
      <w:r w:rsidR="009E45CB" w:rsidRPr="00B07B33">
        <w:t>. S</w:t>
      </w:r>
      <w:r w:rsidR="00622FCF" w:rsidRPr="00B07B33">
        <w:t>takeholders</w:t>
      </w:r>
      <w:r w:rsidR="009E45CB" w:rsidRPr="00B07B33">
        <w:t xml:space="preserve"> also</w:t>
      </w:r>
      <w:r w:rsidR="00622FCF" w:rsidRPr="00B07B33">
        <w:t xml:space="preserve"> differed </w:t>
      </w:r>
      <w:r w:rsidR="0085054E" w:rsidRPr="00B07B33">
        <w:t>in their views on whether the current frameworks were sufficient</w:t>
      </w:r>
      <w:r w:rsidR="00821B85" w:rsidRPr="00B07B33">
        <w:t>,</w:t>
      </w:r>
      <w:r w:rsidR="007C00D1" w:rsidRPr="00B07B33">
        <w:t xml:space="preserve"> or </w:t>
      </w:r>
      <w:r w:rsidR="009E45CB" w:rsidRPr="00B07B33">
        <w:t>if</w:t>
      </w:r>
      <w:r w:rsidR="007C00D1" w:rsidRPr="00B07B33">
        <w:t xml:space="preserve"> a further mechanism was needed to deliver </w:t>
      </w:r>
      <w:r w:rsidR="003B1902" w:rsidRPr="00B07B33">
        <w:t xml:space="preserve">binding outcomes in a </w:t>
      </w:r>
      <w:r w:rsidR="0045471C" w:rsidRPr="00B07B33">
        <w:t>timelier</w:t>
      </w:r>
      <w:r w:rsidR="003B1902" w:rsidRPr="00B07B33">
        <w:t xml:space="preserve"> matter</w:t>
      </w:r>
      <w:r w:rsidR="00DB5F13" w:rsidRPr="00B07B33">
        <w:t xml:space="preserve">. </w:t>
      </w:r>
    </w:p>
    <w:p w14:paraId="2386F757" w14:textId="3F38FF80" w:rsidR="00F42A0B" w:rsidRPr="002606B9" w:rsidRDefault="00F42A0B" w:rsidP="002606B9">
      <w:pPr>
        <w:pStyle w:val="NormalIndent"/>
      </w:pPr>
      <w:r w:rsidRPr="002606B9">
        <w:t xml:space="preserve">I do believe that there needs to be a greater awareness and of mediation, and it should be used far more often than it is. To this effect, the Code could be amended </w:t>
      </w:r>
      <w:r w:rsidR="004F47AF" w:rsidRPr="002606B9">
        <w:t>[</w:t>
      </w:r>
      <w:r w:rsidR="000B462F" w:rsidRPr="002606B9">
        <w:t>so</w:t>
      </w:r>
      <w:r w:rsidR="004F47AF" w:rsidRPr="002606B9">
        <w:t>]</w:t>
      </w:r>
      <w:r w:rsidR="000B462F" w:rsidRPr="002606B9">
        <w:t xml:space="preserve"> </w:t>
      </w:r>
      <w:r w:rsidRPr="002606B9">
        <w:t>that every Breach and/or and Termination notice could include a concurrent invitation to mediate the issues at hand. This would be an important early circuit breaker in the escalation of disputes between the parties as typically mediation would only occur AFTER a breach or termination notice has been issued, and then only at the specific request of one of the parties (usually the franchisee)</w:t>
      </w:r>
      <w:r w:rsidR="0018172E" w:rsidRPr="002606B9">
        <w:t>.</w:t>
      </w:r>
      <w:r w:rsidR="003C18EC" w:rsidRPr="002606B9">
        <w:rPr>
          <w:rStyle w:val="FootnoteReference"/>
        </w:rPr>
        <w:footnoteReference w:id="224"/>
      </w:r>
    </w:p>
    <w:p w14:paraId="76A58623" w14:textId="6FA9E5A0" w:rsidR="00116A27" w:rsidRPr="00B07B33" w:rsidRDefault="00116A27" w:rsidP="002606B9">
      <w:pPr>
        <w:rPr>
          <w:rFonts w:eastAsia="Calibri"/>
        </w:rPr>
      </w:pPr>
      <w:r w:rsidRPr="00B07B33">
        <w:rPr>
          <w:rFonts w:eastAsia="Calibri"/>
        </w:rPr>
        <w:t xml:space="preserve">Stakeholders also suggested that more information and guidance could be provided to help parties better understand arbitration, particularly </w:t>
      </w:r>
      <w:r w:rsidR="009E45CB" w:rsidRPr="00B07B33">
        <w:rPr>
          <w:rFonts w:eastAsia="Calibri"/>
        </w:rPr>
        <w:t xml:space="preserve">the </w:t>
      </w:r>
      <w:r w:rsidRPr="00B07B33">
        <w:rPr>
          <w:rFonts w:eastAsia="Calibri"/>
        </w:rPr>
        <w:t xml:space="preserve">voluntary arbitration mechanisms in the Code. </w:t>
      </w:r>
    </w:p>
    <w:p w14:paraId="4717D17E" w14:textId="19186F79" w:rsidR="00116A27" w:rsidRPr="0031286A" w:rsidRDefault="00116A27" w:rsidP="002606B9">
      <w:r w:rsidRPr="00B07B33">
        <w:rPr>
          <w:rFonts w:eastAsia="Calibri"/>
        </w:rPr>
        <w:t xml:space="preserve">ASBFEO </w:t>
      </w:r>
      <w:r w:rsidRPr="00B07B33">
        <w:t>suggest</w:t>
      </w:r>
      <w:r w:rsidR="009E45CB" w:rsidRPr="00B07B33">
        <w:t>ed</w:t>
      </w:r>
      <w:r w:rsidRPr="00B07B33">
        <w:t xml:space="preserve"> that the FDR could be utilised to help increase the uptake of </w:t>
      </w:r>
      <w:r w:rsidR="00DB3937" w:rsidRPr="00B07B33">
        <w:t>voluntary binding arbitration</w:t>
      </w:r>
      <w:r w:rsidRPr="00B07B33">
        <w:t xml:space="preserve"> and that </w:t>
      </w:r>
      <w:r w:rsidR="009E45CB" w:rsidRPr="00B07B33">
        <w:t>f</w:t>
      </w:r>
      <w:r w:rsidRPr="00B07B33">
        <w:t>ranchisors could</w:t>
      </w:r>
      <w:r w:rsidRPr="0031286A">
        <w:t>:</w:t>
      </w:r>
    </w:p>
    <w:p w14:paraId="77CCB473" w14:textId="24AFCB77" w:rsidR="00116A27" w:rsidRPr="002606B9" w:rsidRDefault="00116A27" w:rsidP="002606B9">
      <w:pPr>
        <w:pStyle w:val="NormalIndent"/>
      </w:pPr>
      <w:r w:rsidRPr="002606B9">
        <w:t>… self</w:t>
      </w:r>
      <w:r w:rsidR="00DC2AD5">
        <w:noBreakHyphen/>
      </w:r>
      <w:r w:rsidRPr="002606B9">
        <w:t xml:space="preserve">elect </w:t>
      </w:r>
      <w:r w:rsidR="004704AE" w:rsidRPr="002606B9">
        <w:t>willingness</w:t>
      </w:r>
      <w:r w:rsidRPr="002606B9">
        <w:t xml:space="preserve"> to use VBA and </w:t>
      </w:r>
      <w:r w:rsidR="009E45CB" w:rsidRPr="002606B9">
        <w:t>[indicate]</w:t>
      </w:r>
      <w:r w:rsidRPr="002606B9">
        <w:t xml:space="preserve"> what type of disputes they would be willing to resolve by VBA by making an appropriate disclosure in pre</w:t>
      </w:r>
      <w:r w:rsidR="00DC2AD5">
        <w:noBreakHyphen/>
      </w:r>
      <w:r w:rsidRPr="002606B9">
        <w:t>entry documents, as well as on the FDR. This would allow franchise systems to demonstrate their willingness to resolve disputes in their system in a timely and cost</w:t>
      </w:r>
      <w:r w:rsidR="00DC2AD5">
        <w:noBreakHyphen/>
      </w:r>
      <w:r w:rsidRPr="002606B9">
        <w:t>effective way. Early adopters could also benefit as they distinguish their systems in this way.</w:t>
      </w:r>
      <w:r w:rsidRPr="002606B9">
        <w:rPr>
          <w:rStyle w:val="FootnoteReference"/>
        </w:rPr>
        <w:footnoteReference w:id="225"/>
      </w:r>
    </w:p>
    <w:p w14:paraId="4EC88784" w14:textId="4C08EC7F" w:rsidR="00F74309" w:rsidRPr="00B07B33" w:rsidRDefault="00F13FB1" w:rsidP="00EC7FC4">
      <w:r w:rsidRPr="00B07B33">
        <w:t>St</w:t>
      </w:r>
      <w:r w:rsidR="001E1A88" w:rsidRPr="00B07B33">
        <w:t xml:space="preserve">akeholders </w:t>
      </w:r>
      <w:r w:rsidR="00A43610" w:rsidRPr="00B07B33">
        <w:t xml:space="preserve">noted </w:t>
      </w:r>
      <w:r w:rsidR="00C215E4" w:rsidRPr="00B07B33">
        <w:t xml:space="preserve">significant </w:t>
      </w:r>
      <w:r w:rsidR="00A94265" w:rsidRPr="00B07B33">
        <w:t>discrepancies</w:t>
      </w:r>
      <w:r w:rsidR="00C215E4" w:rsidRPr="00B07B33">
        <w:t xml:space="preserve"> in the cost of seeking ADR </w:t>
      </w:r>
      <w:r w:rsidR="00A94265" w:rsidRPr="00B07B33">
        <w:t xml:space="preserve">through ASBFEO and other </w:t>
      </w:r>
      <w:r w:rsidR="00300CB3" w:rsidRPr="00B07B33">
        <w:t>providers</w:t>
      </w:r>
      <w:r w:rsidR="009E45CB" w:rsidRPr="00B07B33">
        <w:t xml:space="preserve"> (</w:t>
      </w:r>
      <w:r w:rsidR="004A7BCB" w:rsidRPr="00B07B33">
        <w:t>such as the small business commissioners</w:t>
      </w:r>
      <w:r w:rsidR="009E45CB" w:rsidRPr="00B07B33">
        <w:t>)</w:t>
      </w:r>
      <w:r w:rsidR="00512733">
        <w:t>,</w:t>
      </w:r>
      <w:r w:rsidR="002A4946" w:rsidRPr="00B07B33">
        <w:t xml:space="preserve"> w</w:t>
      </w:r>
      <w:r w:rsidR="004A7BCB" w:rsidRPr="00B07B33">
        <w:t xml:space="preserve">ith one </w:t>
      </w:r>
      <w:r w:rsidR="00301ED0" w:rsidRPr="00B07B33">
        <w:t xml:space="preserve">stakeholder </w:t>
      </w:r>
      <w:r w:rsidR="00832AD4" w:rsidRPr="00B07B33">
        <w:t xml:space="preserve">highlighting </w:t>
      </w:r>
      <w:r w:rsidR="00AD2868" w:rsidRPr="00B07B33">
        <w:t xml:space="preserve">the importance of </w:t>
      </w:r>
      <w:r w:rsidR="00512733">
        <w:t>minimising</w:t>
      </w:r>
      <w:r w:rsidR="00AD2868" w:rsidRPr="00B07B33">
        <w:t xml:space="preserve"> costs</w:t>
      </w:r>
      <w:r w:rsidR="00832AD4" w:rsidRPr="00B07B33">
        <w:t xml:space="preserve"> </w:t>
      </w:r>
      <w:r w:rsidR="00AB481C" w:rsidRPr="00B07B33">
        <w:t>for</w:t>
      </w:r>
      <w:r w:rsidR="00832AD4" w:rsidRPr="00B07B33">
        <w:t xml:space="preserve"> </w:t>
      </w:r>
      <w:r w:rsidR="00AD2868" w:rsidRPr="00B07B33">
        <w:t>franchisees</w:t>
      </w:r>
      <w:r w:rsidR="00512733">
        <w:t>.</w:t>
      </w:r>
      <w:r w:rsidR="00631CF9" w:rsidRPr="00B07B33">
        <w:t xml:space="preserve"> </w:t>
      </w:r>
    </w:p>
    <w:p w14:paraId="589BB417" w14:textId="4BBDC2D2" w:rsidR="004A7BCB" w:rsidRPr="002606B9" w:rsidRDefault="004A7BCB" w:rsidP="002606B9">
      <w:pPr>
        <w:pStyle w:val="NormalIndent"/>
      </w:pPr>
      <w:r w:rsidRPr="002606B9">
        <w:t>A central objective for dispute resolution should be to keep costs to franchisees to a minimum. We have received feedback that the ASBFEO is considered expensive</w:t>
      </w:r>
      <w:r w:rsidR="00BE44EF">
        <w:t xml:space="preserve"> </w:t>
      </w:r>
      <w:r w:rsidR="008610E9" w:rsidRPr="002606B9">
        <w:t>…</w:t>
      </w:r>
      <w:r w:rsidR="00BE44EF">
        <w:t xml:space="preserve"> </w:t>
      </w:r>
      <w:r w:rsidRPr="002606B9">
        <w:rPr>
          <w:rStyle w:val="FootnoteReference"/>
        </w:rPr>
        <w:footnoteReference w:id="226"/>
      </w:r>
    </w:p>
    <w:p w14:paraId="771C4D2F" w14:textId="4A0C2BF1" w:rsidR="52D81201" w:rsidRPr="00B07B33" w:rsidRDefault="00702F66" w:rsidP="002606B9">
      <w:r w:rsidRPr="00B07B33">
        <w:t xml:space="preserve">ASBFEO </w:t>
      </w:r>
      <w:r w:rsidR="00334C27" w:rsidRPr="00B07B33">
        <w:t>submitted</w:t>
      </w:r>
      <w:r w:rsidRPr="00B07B33">
        <w:t xml:space="preserve"> that </w:t>
      </w:r>
      <w:r w:rsidR="52D81201" w:rsidRPr="00B07B33">
        <w:t>parties could be provided with subsidised access to ADR processes coordinated by ASBFEO.</w:t>
      </w:r>
    </w:p>
    <w:p w14:paraId="4C628C67" w14:textId="50ABB9C5" w:rsidR="00983B6B" w:rsidRPr="00B07B33" w:rsidRDefault="00FD2262" w:rsidP="002606B9">
      <w:r w:rsidRPr="00B07B33">
        <w:t xml:space="preserve">ASBFEO </w:t>
      </w:r>
      <w:r w:rsidR="00512733">
        <w:t xml:space="preserve">also </w:t>
      </w:r>
      <w:r w:rsidR="001F25ED" w:rsidRPr="00B07B33">
        <w:t xml:space="preserve">noted in its submission that </w:t>
      </w:r>
      <w:r w:rsidR="005C7B97" w:rsidRPr="00B07B33">
        <w:t xml:space="preserve">while franchisors may </w:t>
      </w:r>
      <w:r w:rsidR="005E496E" w:rsidRPr="00B07B33">
        <w:t>comply with the Code</w:t>
      </w:r>
      <w:r w:rsidR="00111C7D" w:rsidRPr="00B07B33">
        <w:t xml:space="preserve"> by</w:t>
      </w:r>
      <w:r w:rsidR="005E496E" w:rsidRPr="00B07B33">
        <w:t xml:space="preserve"> </w:t>
      </w:r>
      <w:r w:rsidR="00AF3C3F" w:rsidRPr="00B07B33">
        <w:t>agreeing</w:t>
      </w:r>
      <w:r w:rsidR="005E496E" w:rsidRPr="00B07B33">
        <w:t xml:space="preserve"> to </w:t>
      </w:r>
      <w:r w:rsidR="00C15243" w:rsidRPr="00B07B33">
        <w:t xml:space="preserve">attend </w:t>
      </w:r>
      <w:r w:rsidR="005E496E" w:rsidRPr="00B07B33">
        <w:t xml:space="preserve">ADR, there is an increasing incidence of </w:t>
      </w:r>
      <w:r w:rsidR="00AF3C3F" w:rsidRPr="00B07B33">
        <w:t>franchisors</w:t>
      </w:r>
      <w:r w:rsidR="005E496E" w:rsidRPr="00B07B33">
        <w:t xml:space="preserve"> not attending</w:t>
      </w:r>
      <w:r w:rsidR="000A7784" w:rsidRPr="00B07B33">
        <w:t xml:space="preserve"> the arranged ADR</w:t>
      </w:r>
      <w:r w:rsidR="00AF3C3F" w:rsidRPr="00B07B33">
        <w:t xml:space="preserve"> or</w:t>
      </w:r>
      <w:r w:rsidR="00317085" w:rsidRPr="00B07B33">
        <w:t xml:space="preserve"> attending ADR but </w:t>
      </w:r>
      <w:r w:rsidR="00603F14" w:rsidRPr="00B07B33">
        <w:t xml:space="preserve">not </w:t>
      </w:r>
      <w:r w:rsidR="00111C7D" w:rsidRPr="00B07B33">
        <w:t>following through on</w:t>
      </w:r>
      <w:r w:rsidR="00D91795" w:rsidRPr="00B07B33">
        <w:t xml:space="preserve"> the</w:t>
      </w:r>
      <w:r w:rsidR="00FA53DF" w:rsidRPr="00B07B33">
        <w:t xml:space="preserve"> agree</w:t>
      </w:r>
      <w:r w:rsidR="001C148F" w:rsidRPr="00B07B33">
        <w:t>d outcome</w:t>
      </w:r>
      <w:r w:rsidR="008F06A6" w:rsidRPr="00B07B33">
        <w:t>s</w:t>
      </w:r>
      <w:r w:rsidR="001C148F" w:rsidRPr="00B07B33">
        <w:t>. In these situations</w:t>
      </w:r>
      <w:r w:rsidR="009761F4" w:rsidRPr="00B07B33">
        <w:t>,</w:t>
      </w:r>
      <w:r w:rsidR="001C148F" w:rsidRPr="00B07B33">
        <w:t xml:space="preserve"> the only option left for the franchisee is to </w:t>
      </w:r>
      <w:r w:rsidR="00CA4F35" w:rsidRPr="00B07B33">
        <w:t xml:space="preserve">take legal action, </w:t>
      </w:r>
      <w:r w:rsidR="00974C9C" w:rsidRPr="00B07B33">
        <w:t xml:space="preserve">which </w:t>
      </w:r>
      <w:r w:rsidR="00702245" w:rsidRPr="00B07B33">
        <w:t xml:space="preserve">they </w:t>
      </w:r>
      <w:r w:rsidR="00277A50" w:rsidRPr="00B07B33">
        <w:t>often</w:t>
      </w:r>
      <w:r w:rsidR="00702245" w:rsidRPr="00B07B33">
        <w:t xml:space="preserve"> </w:t>
      </w:r>
      <w:r w:rsidR="008F06A6" w:rsidRPr="00B07B33">
        <w:t>cannot</w:t>
      </w:r>
      <w:r w:rsidR="00702245" w:rsidRPr="00B07B33">
        <w:t xml:space="preserve"> afford</w:t>
      </w:r>
      <w:r w:rsidR="00983B6B" w:rsidRPr="00B07B33">
        <w:t>.</w:t>
      </w:r>
    </w:p>
    <w:p w14:paraId="07C011C9" w14:textId="42F725F4" w:rsidR="00470DA2" w:rsidRPr="00B07B33" w:rsidRDefault="00DA2C31" w:rsidP="00FC3067">
      <w:pPr>
        <w:rPr>
          <w:rFonts w:ascii="Calibri" w:hAnsi="Calibri" w:cs="Calibri"/>
          <w:szCs w:val="22"/>
          <w:shd w:val="clear" w:color="auto" w:fill="FFFFFF"/>
        </w:rPr>
      </w:pPr>
      <w:r w:rsidRPr="00B07B33">
        <w:rPr>
          <w:rFonts w:ascii="Calibri" w:hAnsi="Calibri" w:cs="Calibri"/>
          <w:szCs w:val="22"/>
          <w:shd w:val="clear" w:color="auto" w:fill="FFFFFF"/>
        </w:rPr>
        <w:t>ASBFEO</w:t>
      </w:r>
      <w:r w:rsidR="00645503" w:rsidRPr="00B07B33">
        <w:rPr>
          <w:rFonts w:ascii="Calibri" w:hAnsi="Calibri" w:cs="Calibri"/>
          <w:szCs w:val="22"/>
          <w:shd w:val="clear" w:color="auto" w:fill="FFFFFF"/>
        </w:rPr>
        <w:t xml:space="preserve"> </w:t>
      </w:r>
      <w:r w:rsidRPr="00B07B33">
        <w:rPr>
          <w:rFonts w:ascii="Calibri" w:hAnsi="Calibri" w:cs="Calibri"/>
          <w:szCs w:val="22"/>
          <w:shd w:val="clear" w:color="auto" w:fill="FFFFFF"/>
        </w:rPr>
        <w:t>suggest</w:t>
      </w:r>
      <w:r w:rsidR="00E23E69" w:rsidRPr="00B07B33">
        <w:rPr>
          <w:rFonts w:ascii="Calibri" w:hAnsi="Calibri" w:cs="Calibri"/>
          <w:szCs w:val="22"/>
          <w:shd w:val="clear" w:color="auto" w:fill="FFFFFF"/>
        </w:rPr>
        <w:t>ed</w:t>
      </w:r>
      <w:r w:rsidRPr="00B07B33">
        <w:rPr>
          <w:rFonts w:ascii="Calibri" w:hAnsi="Calibri" w:cs="Calibri"/>
          <w:szCs w:val="22"/>
          <w:shd w:val="clear" w:color="auto" w:fill="FFFFFF"/>
        </w:rPr>
        <w:t xml:space="preserve"> that </w:t>
      </w:r>
      <w:r w:rsidR="00D963F3" w:rsidRPr="00B07B33">
        <w:rPr>
          <w:rFonts w:ascii="Calibri" w:hAnsi="Calibri" w:cs="Calibri"/>
          <w:szCs w:val="22"/>
          <w:shd w:val="clear" w:color="auto" w:fill="FFFFFF"/>
        </w:rPr>
        <w:t xml:space="preserve">a provision </w:t>
      </w:r>
      <w:r w:rsidR="009163B1" w:rsidRPr="00B07B33">
        <w:rPr>
          <w:rFonts w:ascii="Calibri" w:hAnsi="Calibri" w:cs="Calibri"/>
          <w:szCs w:val="22"/>
          <w:shd w:val="clear" w:color="auto" w:fill="FFFFFF"/>
        </w:rPr>
        <w:t xml:space="preserve">in </w:t>
      </w:r>
      <w:r w:rsidR="00277A50" w:rsidRPr="00B07B33">
        <w:rPr>
          <w:rFonts w:ascii="Calibri" w:hAnsi="Calibri" w:cs="Calibri"/>
          <w:szCs w:val="22"/>
          <w:shd w:val="clear" w:color="auto" w:fill="FFFFFF"/>
        </w:rPr>
        <w:t xml:space="preserve">the </w:t>
      </w:r>
      <w:r w:rsidR="009163B1" w:rsidRPr="00B07B33">
        <w:rPr>
          <w:rFonts w:ascii="Calibri" w:hAnsi="Calibri" w:cs="Calibri"/>
          <w:szCs w:val="22"/>
          <w:shd w:val="clear" w:color="auto" w:fill="FFFFFF"/>
        </w:rPr>
        <w:t>Code</w:t>
      </w:r>
      <w:r w:rsidR="00E23E69" w:rsidRPr="00B07B33">
        <w:rPr>
          <w:rFonts w:ascii="Calibri" w:hAnsi="Calibri" w:cs="Calibri"/>
          <w:szCs w:val="22"/>
          <w:shd w:val="clear" w:color="auto" w:fill="FFFFFF"/>
        </w:rPr>
        <w:t xml:space="preserve"> allowing it to </w:t>
      </w:r>
      <w:r w:rsidR="009A74D3" w:rsidRPr="00B07B33">
        <w:rPr>
          <w:rFonts w:ascii="Calibri" w:hAnsi="Calibri" w:cs="Calibri"/>
          <w:szCs w:val="22"/>
          <w:shd w:val="clear" w:color="auto" w:fill="FFFFFF"/>
        </w:rPr>
        <w:t xml:space="preserve">publicise </w:t>
      </w:r>
      <w:r w:rsidR="008F06A6" w:rsidRPr="00B07B33">
        <w:rPr>
          <w:rFonts w:ascii="Calibri" w:hAnsi="Calibri" w:cs="Calibri"/>
          <w:szCs w:val="22"/>
          <w:shd w:val="clear" w:color="auto" w:fill="FFFFFF"/>
        </w:rPr>
        <w:t>non</w:t>
      </w:r>
      <w:r w:rsidR="00DC2AD5">
        <w:rPr>
          <w:rFonts w:ascii="Calibri" w:hAnsi="Calibri" w:cs="Calibri"/>
          <w:szCs w:val="22"/>
          <w:shd w:val="clear" w:color="auto" w:fill="FFFFFF"/>
        </w:rPr>
        <w:noBreakHyphen/>
      </w:r>
      <w:r w:rsidR="008F06A6" w:rsidRPr="00B07B33">
        <w:rPr>
          <w:rFonts w:ascii="Calibri" w:hAnsi="Calibri" w:cs="Calibri"/>
          <w:szCs w:val="22"/>
          <w:shd w:val="clear" w:color="auto" w:fill="FFFFFF"/>
        </w:rPr>
        <w:t>attendance at ADR</w:t>
      </w:r>
      <w:r w:rsidR="002C12A6" w:rsidRPr="00B07B33">
        <w:rPr>
          <w:rFonts w:ascii="Calibri" w:hAnsi="Calibri" w:cs="Calibri"/>
          <w:szCs w:val="22"/>
          <w:shd w:val="clear" w:color="auto" w:fill="FFFFFF"/>
        </w:rPr>
        <w:t xml:space="preserve"> </w:t>
      </w:r>
      <w:r w:rsidR="00D963F3" w:rsidRPr="00B07B33">
        <w:rPr>
          <w:rFonts w:ascii="Calibri" w:hAnsi="Calibri" w:cs="Calibri"/>
          <w:szCs w:val="22"/>
          <w:shd w:val="clear" w:color="auto" w:fill="FFFFFF"/>
        </w:rPr>
        <w:t>would strength</w:t>
      </w:r>
      <w:r w:rsidR="00867FAF" w:rsidRPr="00B07B33">
        <w:rPr>
          <w:rFonts w:ascii="Calibri" w:hAnsi="Calibri" w:cs="Calibri"/>
          <w:szCs w:val="22"/>
          <w:shd w:val="clear" w:color="auto" w:fill="FFFFFF"/>
        </w:rPr>
        <w:t xml:space="preserve">en </w:t>
      </w:r>
      <w:r w:rsidR="00EB6B1A" w:rsidRPr="00B07B33">
        <w:rPr>
          <w:rFonts w:ascii="Calibri" w:hAnsi="Calibri" w:cs="Calibri"/>
          <w:szCs w:val="22"/>
          <w:shd w:val="clear" w:color="auto" w:fill="FFFFFF"/>
        </w:rPr>
        <w:t>its</w:t>
      </w:r>
      <w:r w:rsidR="00867FAF" w:rsidRPr="00B07B33">
        <w:rPr>
          <w:rFonts w:ascii="Calibri" w:hAnsi="Calibri" w:cs="Calibri"/>
          <w:szCs w:val="22"/>
          <w:shd w:val="clear" w:color="auto" w:fill="FFFFFF"/>
        </w:rPr>
        <w:t xml:space="preserve"> ability to </w:t>
      </w:r>
      <w:r w:rsidR="00A8786C" w:rsidRPr="00B07B33">
        <w:rPr>
          <w:rFonts w:ascii="Calibri" w:hAnsi="Calibri" w:cs="Calibri"/>
          <w:szCs w:val="22"/>
          <w:shd w:val="clear" w:color="auto" w:fill="FFFFFF"/>
        </w:rPr>
        <w:t xml:space="preserve">address </w:t>
      </w:r>
      <w:r w:rsidR="00121BC5" w:rsidRPr="00B07B33">
        <w:rPr>
          <w:rFonts w:ascii="Calibri" w:hAnsi="Calibri" w:cs="Calibri"/>
          <w:szCs w:val="22"/>
          <w:shd w:val="clear" w:color="auto" w:fill="FFFFFF"/>
        </w:rPr>
        <w:t>non</w:t>
      </w:r>
      <w:r w:rsidR="00DC2AD5">
        <w:rPr>
          <w:rFonts w:ascii="Calibri" w:hAnsi="Calibri" w:cs="Calibri"/>
          <w:szCs w:val="22"/>
          <w:shd w:val="clear" w:color="auto" w:fill="FFFFFF"/>
        </w:rPr>
        <w:noBreakHyphen/>
      </w:r>
      <w:r w:rsidR="00121BC5" w:rsidRPr="00B07B33">
        <w:rPr>
          <w:rFonts w:ascii="Calibri" w:hAnsi="Calibri" w:cs="Calibri"/>
          <w:szCs w:val="22"/>
          <w:shd w:val="clear" w:color="auto" w:fill="FFFFFF"/>
        </w:rPr>
        <w:t>attendance</w:t>
      </w:r>
      <w:r w:rsidR="00A8786C" w:rsidRPr="00B07B33">
        <w:rPr>
          <w:rFonts w:ascii="Calibri" w:hAnsi="Calibri" w:cs="Calibri"/>
          <w:szCs w:val="22"/>
          <w:shd w:val="clear" w:color="auto" w:fill="FFFFFF"/>
        </w:rPr>
        <w:t xml:space="preserve"> and </w:t>
      </w:r>
      <w:r w:rsidR="00195296" w:rsidRPr="00B07B33">
        <w:rPr>
          <w:rFonts w:ascii="Calibri" w:hAnsi="Calibri" w:cs="Calibri"/>
          <w:szCs w:val="22"/>
          <w:shd w:val="clear" w:color="auto" w:fill="FFFFFF"/>
        </w:rPr>
        <w:t xml:space="preserve">any unwillingness </w:t>
      </w:r>
      <w:r w:rsidR="00A8786C" w:rsidRPr="00B07B33">
        <w:rPr>
          <w:rFonts w:ascii="Calibri" w:hAnsi="Calibri" w:cs="Calibri"/>
          <w:szCs w:val="22"/>
          <w:shd w:val="clear" w:color="auto" w:fill="FFFFFF"/>
        </w:rPr>
        <w:t xml:space="preserve">to implement </w:t>
      </w:r>
      <w:r w:rsidR="00121BC5" w:rsidRPr="00B07B33">
        <w:rPr>
          <w:rFonts w:ascii="Calibri" w:hAnsi="Calibri" w:cs="Calibri"/>
          <w:szCs w:val="22"/>
          <w:shd w:val="clear" w:color="auto" w:fill="FFFFFF"/>
        </w:rPr>
        <w:t>mediated</w:t>
      </w:r>
      <w:r w:rsidR="00470DA2" w:rsidRPr="00B07B33">
        <w:rPr>
          <w:rFonts w:ascii="Calibri" w:hAnsi="Calibri" w:cs="Calibri"/>
          <w:szCs w:val="22"/>
          <w:shd w:val="clear" w:color="auto" w:fill="FFFFFF"/>
        </w:rPr>
        <w:t xml:space="preserve"> resolutions</w:t>
      </w:r>
      <w:r w:rsidR="00CB0761" w:rsidRPr="00B07B33">
        <w:rPr>
          <w:rFonts w:ascii="Calibri" w:hAnsi="Calibri" w:cs="Calibri"/>
          <w:szCs w:val="22"/>
          <w:shd w:val="clear" w:color="auto" w:fill="FFFFFF"/>
        </w:rPr>
        <w:t xml:space="preserve">, noting that equivalent </w:t>
      </w:r>
      <w:r w:rsidR="00512733">
        <w:rPr>
          <w:rFonts w:ascii="Calibri" w:hAnsi="Calibri" w:cs="Calibri"/>
          <w:szCs w:val="22"/>
          <w:shd w:val="clear" w:color="auto" w:fill="FFFFFF"/>
        </w:rPr>
        <w:t>so</w:t>
      </w:r>
      <w:r w:rsidR="00DC2AD5">
        <w:rPr>
          <w:rFonts w:ascii="Calibri" w:hAnsi="Calibri" w:cs="Calibri"/>
          <w:szCs w:val="22"/>
          <w:shd w:val="clear" w:color="auto" w:fill="FFFFFF"/>
        </w:rPr>
        <w:noBreakHyphen/>
      </w:r>
      <w:r w:rsidR="00512733">
        <w:rPr>
          <w:rFonts w:ascii="Calibri" w:hAnsi="Calibri" w:cs="Calibri"/>
          <w:szCs w:val="22"/>
          <w:shd w:val="clear" w:color="auto" w:fill="FFFFFF"/>
        </w:rPr>
        <w:t xml:space="preserve">called </w:t>
      </w:r>
      <w:r w:rsidR="007147BF">
        <w:rPr>
          <w:rFonts w:ascii="Calibri" w:hAnsi="Calibri" w:cs="Calibri"/>
          <w:szCs w:val="22"/>
          <w:shd w:val="clear" w:color="auto" w:fill="FFFFFF"/>
        </w:rPr>
        <w:t>‘</w:t>
      </w:r>
      <w:r w:rsidR="00512733">
        <w:rPr>
          <w:rFonts w:ascii="Calibri" w:hAnsi="Calibri" w:cs="Calibri"/>
          <w:szCs w:val="22"/>
          <w:shd w:val="clear" w:color="auto" w:fill="FFFFFF"/>
        </w:rPr>
        <w:t>call out</w:t>
      </w:r>
      <w:r w:rsidR="007147BF">
        <w:rPr>
          <w:rFonts w:ascii="Calibri" w:hAnsi="Calibri" w:cs="Calibri"/>
          <w:szCs w:val="22"/>
          <w:shd w:val="clear" w:color="auto" w:fill="FFFFFF"/>
        </w:rPr>
        <w:t>’</w:t>
      </w:r>
      <w:r w:rsidR="00512733">
        <w:rPr>
          <w:rFonts w:ascii="Calibri" w:hAnsi="Calibri" w:cs="Calibri"/>
          <w:szCs w:val="22"/>
          <w:shd w:val="clear" w:color="auto" w:fill="FFFFFF"/>
        </w:rPr>
        <w:t xml:space="preserve"> </w:t>
      </w:r>
      <w:r w:rsidR="00CB0761" w:rsidRPr="00B07B33">
        <w:rPr>
          <w:rFonts w:ascii="Calibri" w:hAnsi="Calibri" w:cs="Calibri"/>
          <w:szCs w:val="22"/>
          <w:shd w:val="clear" w:color="auto" w:fill="FFFFFF"/>
        </w:rPr>
        <w:t xml:space="preserve">powers already exist under the </w:t>
      </w:r>
      <w:r w:rsidR="00F77841" w:rsidRPr="0031286A">
        <w:rPr>
          <w:rStyle w:val="Emphasis"/>
        </w:rPr>
        <w:t xml:space="preserve">Australian </w:t>
      </w:r>
      <w:r w:rsidR="00CB0761" w:rsidRPr="0031286A">
        <w:rPr>
          <w:rStyle w:val="Emphasis"/>
        </w:rPr>
        <w:t>S</w:t>
      </w:r>
      <w:r w:rsidR="00F77841" w:rsidRPr="0031286A">
        <w:rPr>
          <w:rStyle w:val="Emphasis"/>
        </w:rPr>
        <w:t xml:space="preserve">mall </w:t>
      </w:r>
      <w:r w:rsidR="00CB0761" w:rsidRPr="0031286A">
        <w:rPr>
          <w:rStyle w:val="Emphasis"/>
        </w:rPr>
        <w:t>B</w:t>
      </w:r>
      <w:r w:rsidR="00F77841" w:rsidRPr="0031286A">
        <w:rPr>
          <w:rStyle w:val="Emphasis"/>
        </w:rPr>
        <w:t xml:space="preserve">usiness and </w:t>
      </w:r>
      <w:r w:rsidR="00CB0761" w:rsidRPr="0031286A">
        <w:rPr>
          <w:rStyle w:val="Emphasis"/>
        </w:rPr>
        <w:t>F</w:t>
      </w:r>
      <w:r w:rsidR="00F77841" w:rsidRPr="0031286A">
        <w:rPr>
          <w:rStyle w:val="Emphasis"/>
        </w:rPr>
        <w:t xml:space="preserve">amily </w:t>
      </w:r>
      <w:r w:rsidR="00CB0761" w:rsidRPr="0031286A">
        <w:rPr>
          <w:rStyle w:val="Emphasis"/>
        </w:rPr>
        <w:t>E</w:t>
      </w:r>
      <w:r w:rsidR="00F77841" w:rsidRPr="0031286A">
        <w:rPr>
          <w:rStyle w:val="Emphasis"/>
        </w:rPr>
        <w:t xml:space="preserve">nterprise </w:t>
      </w:r>
      <w:r w:rsidR="00CB0761" w:rsidRPr="0031286A">
        <w:rPr>
          <w:rStyle w:val="Emphasis"/>
        </w:rPr>
        <w:t>O</w:t>
      </w:r>
      <w:r w:rsidR="00F77841" w:rsidRPr="0031286A">
        <w:rPr>
          <w:rStyle w:val="Emphasis"/>
        </w:rPr>
        <w:t>mbudsman</w:t>
      </w:r>
      <w:r w:rsidR="00CB0761" w:rsidRPr="0031286A">
        <w:rPr>
          <w:rStyle w:val="Emphasis"/>
        </w:rPr>
        <w:t xml:space="preserve"> Act</w:t>
      </w:r>
      <w:r w:rsidR="00F77841" w:rsidRPr="0031286A">
        <w:rPr>
          <w:rStyle w:val="Emphasis"/>
        </w:rPr>
        <w:t xml:space="preserve"> 2015</w:t>
      </w:r>
      <w:r w:rsidR="00E722B6" w:rsidRPr="0031286A">
        <w:rPr>
          <w:rStyle w:val="Emphasis"/>
        </w:rPr>
        <w:t xml:space="preserve"> </w:t>
      </w:r>
      <w:r w:rsidR="00E722B6" w:rsidRPr="00775A99">
        <w:rPr>
          <w:rFonts w:ascii="Calibri" w:hAnsi="Calibri" w:cs="Calibri"/>
          <w:szCs w:val="22"/>
          <w:shd w:val="clear" w:color="auto" w:fill="FFFFFF"/>
        </w:rPr>
        <w:t>(Cth)</w:t>
      </w:r>
      <w:r w:rsidR="00CB0761" w:rsidRPr="00E722B6">
        <w:rPr>
          <w:rFonts w:ascii="Calibri" w:hAnsi="Calibri" w:cs="Calibri"/>
          <w:szCs w:val="22"/>
          <w:shd w:val="clear" w:color="auto" w:fill="FFFFFF"/>
        </w:rPr>
        <w:t>.</w:t>
      </w:r>
      <w:r w:rsidR="00CB0761" w:rsidRPr="00B07B33">
        <w:rPr>
          <w:rStyle w:val="FootnoteReference"/>
          <w:rFonts w:ascii="Calibri" w:hAnsi="Calibri" w:cs="Calibri"/>
          <w:shd w:val="clear" w:color="auto" w:fill="FFFFFF"/>
        </w:rPr>
        <w:footnoteReference w:id="227"/>
      </w:r>
    </w:p>
    <w:p w14:paraId="441A6CBC" w14:textId="2A77EE7C" w:rsidR="003E19EF" w:rsidRPr="00FC3067" w:rsidRDefault="003E19EF" w:rsidP="00F86443">
      <w:pPr>
        <w:pStyle w:val="NormalIndent"/>
      </w:pPr>
      <w:r w:rsidRPr="00B07B33">
        <w:t>By adding a call</w:t>
      </w:r>
      <w:r w:rsidR="00DC2AD5">
        <w:noBreakHyphen/>
      </w:r>
      <w:r w:rsidRPr="00B07B33">
        <w:t xml:space="preserve">out power, agencies assisting with disputes under the Franchising Code, and </w:t>
      </w:r>
      <w:r w:rsidRPr="00FC3067">
        <w:t>in particular the ASBFEO, could publicise non</w:t>
      </w:r>
      <w:r w:rsidR="00DC2AD5">
        <w:noBreakHyphen/>
      </w:r>
      <w:r w:rsidRPr="00FC3067">
        <w:t>attendance at ADR, failure to act in good faith at ADR</w:t>
      </w:r>
      <w:r w:rsidR="005C6C8B" w:rsidRPr="00FC3067">
        <w:t>,</w:t>
      </w:r>
      <w:r w:rsidRPr="00FC3067">
        <w:t xml:space="preserve"> </w:t>
      </w:r>
      <w:r w:rsidR="00CC44C2" w:rsidRPr="00FC3067">
        <w:t xml:space="preserve">an </w:t>
      </w:r>
      <w:r w:rsidRPr="00FC3067">
        <w:t>unwillingness to implement mediated resolutions and any general lack of good faith, or similar compliance issue.</w:t>
      </w:r>
      <w:r w:rsidR="0064316E" w:rsidRPr="00D73FFA">
        <w:rPr>
          <w:rStyle w:val="FootnoteReference"/>
        </w:rPr>
        <w:footnoteReference w:id="228"/>
      </w:r>
    </w:p>
    <w:p w14:paraId="21C4A1E4" w14:textId="31293422" w:rsidR="00670E6F" w:rsidRPr="00FC3067" w:rsidRDefault="008E1C65" w:rsidP="00F86443">
      <w:r w:rsidRPr="00B07B33">
        <w:t xml:space="preserve">While submissions </w:t>
      </w:r>
      <w:r w:rsidR="00670E6F" w:rsidRPr="00B07B33">
        <w:t xml:space="preserve">generally </w:t>
      </w:r>
      <w:r w:rsidRPr="00B07B33">
        <w:t>agree</w:t>
      </w:r>
      <w:r w:rsidR="00645503" w:rsidRPr="00B07B33">
        <w:t>d</w:t>
      </w:r>
      <w:r w:rsidRPr="00B07B33">
        <w:t xml:space="preserve"> that the introduction of voluntary </w:t>
      </w:r>
      <w:r w:rsidR="003763EA" w:rsidRPr="00B07B33">
        <w:t>binding</w:t>
      </w:r>
      <w:r w:rsidRPr="00B07B33">
        <w:t xml:space="preserve"> arbitration in 2021 </w:t>
      </w:r>
      <w:r w:rsidR="00897FF5" w:rsidRPr="00FC3067">
        <w:t>was</w:t>
      </w:r>
      <w:r w:rsidR="003400C2" w:rsidRPr="00FC3067">
        <w:t xml:space="preserve"> </w:t>
      </w:r>
      <w:r w:rsidRPr="00FC3067">
        <w:t>a positive develop</w:t>
      </w:r>
      <w:r w:rsidR="00163994" w:rsidRPr="00FC3067">
        <w:t xml:space="preserve">ment, </w:t>
      </w:r>
      <w:r w:rsidR="00BA46A3" w:rsidRPr="00FC3067">
        <w:t xml:space="preserve">some stakeholders noted that the </w:t>
      </w:r>
      <w:r w:rsidR="00F77841" w:rsidRPr="00FC3067">
        <w:t xml:space="preserve">voluntary binding arbitration </w:t>
      </w:r>
      <w:r w:rsidR="00BA46A3" w:rsidRPr="00FC3067">
        <w:t>function had</w:t>
      </w:r>
      <w:r w:rsidR="00081DB6" w:rsidRPr="00FC3067">
        <w:t xml:space="preserve"> </w:t>
      </w:r>
      <w:r w:rsidR="0067601F" w:rsidRPr="00FC3067">
        <w:t xml:space="preserve">not been </w:t>
      </w:r>
      <w:r w:rsidR="00081DB6" w:rsidRPr="00FC3067">
        <w:t xml:space="preserve">well </w:t>
      </w:r>
      <w:r w:rsidR="001C6778" w:rsidRPr="00FC3067">
        <w:t>utilised</w:t>
      </w:r>
      <w:r w:rsidR="002244F4" w:rsidRPr="00FC3067">
        <w:t xml:space="preserve"> to date</w:t>
      </w:r>
      <w:r w:rsidR="00655384" w:rsidRPr="00FC3067">
        <w:t>.</w:t>
      </w:r>
    </w:p>
    <w:p w14:paraId="792A58F8" w14:textId="5A3641A1" w:rsidR="00673965" w:rsidRPr="00FC3067" w:rsidRDefault="002244F4" w:rsidP="00FC3067">
      <w:pPr>
        <w:pStyle w:val="NormalIndent"/>
      </w:pPr>
      <w:r w:rsidRPr="00FC3067">
        <w:t>[S]</w:t>
      </w:r>
      <w:r w:rsidR="0020601F" w:rsidRPr="00FC3067">
        <w:t>ince its introduction, there have been no appointments of an arbitrator by the ASBFEO under the Franchising Code, nor are we aware of any agreed VBA engagements external to our Office. This is despite the ASBFEO supporting parties in disputes to seek agreement of other parties to arbitrate.</w:t>
      </w:r>
      <w:r w:rsidR="00A02AD8" w:rsidRPr="00FC3067">
        <w:rPr>
          <w:rStyle w:val="FootnoteReference"/>
        </w:rPr>
        <w:footnoteReference w:id="229"/>
      </w:r>
    </w:p>
    <w:p w14:paraId="279264A2" w14:textId="445478D1" w:rsidR="00817343" w:rsidRPr="00B07B33" w:rsidRDefault="00BA46A3" w:rsidP="00FC3067">
      <w:r w:rsidRPr="00B07B33">
        <w:t>O</w:t>
      </w:r>
      <w:r w:rsidR="00924978" w:rsidRPr="00B07B33">
        <w:t>ther respondents reported</w:t>
      </w:r>
      <w:r w:rsidR="00AB1554" w:rsidRPr="00B07B33">
        <w:t xml:space="preserve"> that </w:t>
      </w:r>
      <w:r w:rsidR="003F2C47" w:rsidRPr="00B07B33">
        <w:t xml:space="preserve">obtaining </w:t>
      </w:r>
      <w:r w:rsidR="001E13B5" w:rsidRPr="00B07B33">
        <w:t>mutual</w:t>
      </w:r>
      <w:r w:rsidR="00975CFD" w:rsidRPr="00B07B33">
        <w:t xml:space="preserve"> </w:t>
      </w:r>
      <w:r w:rsidR="00A532B9" w:rsidRPr="00B07B33">
        <w:t xml:space="preserve">consent </w:t>
      </w:r>
      <w:r w:rsidR="00635D80" w:rsidRPr="00B07B33">
        <w:t>to arbitrate a dispute</w:t>
      </w:r>
      <w:r w:rsidR="00A532B9" w:rsidRPr="00B07B33">
        <w:t xml:space="preserve"> </w:t>
      </w:r>
      <w:r w:rsidR="00760105" w:rsidRPr="00B07B33">
        <w:t>i</w:t>
      </w:r>
      <w:r w:rsidR="003F2C47" w:rsidRPr="00B07B33">
        <w:t xml:space="preserve">s </w:t>
      </w:r>
      <w:r w:rsidR="00635D80" w:rsidRPr="00B07B33">
        <w:t>difficult,</w:t>
      </w:r>
      <w:r w:rsidR="00760105" w:rsidRPr="00B07B33">
        <w:t xml:space="preserve"> and </w:t>
      </w:r>
      <w:r w:rsidR="00635D80" w:rsidRPr="00B07B33">
        <w:t xml:space="preserve">there is </w:t>
      </w:r>
      <w:r w:rsidR="00924978" w:rsidRPr="00B07B33">
        <w:t>usually</w:t>
      </w:r>
      <w:r w:rsidR="00635D80" w:rsidRPr="00B07B33">
        <w:t xml:space="preserve"> little incentive for </w:t>
      </w:r>
      <w:r w:rsidR="00924978" w:rsidRPr="00B07B33">
        <w:t>a</w:t>
      </w:r>
      <w:r w:rsidR="00635D80" w:rsidRPr="00B07B33">
        <w:t xml:space="preserve"> franchisor to voluntarily submit to arbitration</w:t>
      </w:r>
      <w:r w:rsidR="00AE0072" w:rsidRPr="00B07B33">
        <w:t>.</w:t>
      </w:r>
      <w:r w:rsidR="00760105" w:rsidRPr="00B07B33">
        <w:t xml:space="preserve"> </w:t>
      </w:r>
      <w:r w:rsidR="00310530" w:rsidRPr="00B07B33">
        <w:t xml:space="preserve">The AAF </w:t>
      </w:r>
      <w:r w:rsidR="00687D2B" w:rsidRPr="00B07B33">
        <w:t>submitted</w:t>
      </w:r>
      <w:r w:rsidR="003C6C06" w:rsidRPr="00B07B33">
        <w:t xml:space="preserve"> </w:t>
      </w:r>
      <w:r w:rsidR="00B373C9" w:rsidRPr="00B07B33">
        <w:t>that</w:t>
      </w:r>
      <w:r w:rsidR="003C6C06" w:rsidRPr="00B07B33">
        <w:t xml:space="preserve"> the </w:t>
      </w:r>
      <w:r w:rsidR="00DC2AD5">
        <w:rPr>
          <w:rFonts w:eastAsia="Calibri"/>
          <w:sz w:val="20"/>
        </w:rPr>
        <w:t>‘</w:t>
      </w:r>
      <w:r w:rsidR="00310530" w:rsidRPr="00B07B33">
        <w:rPr>
          <w:rFonts w:eastAsia="Calibri"/>
        </w:rPr>
        <w:t>availability of a compulsory arbitration step would greatly encourage recalcitrant franchisors to engage more constructively at mediation or conciliation.</w:t>
      </w:r>
      <w:r w:rsidR="00DC2AD5">
        <w:rPr>
          <w:rFonts w:eastAsia="Calibri"/>
        </w:rPr>
        <w:t>’</w:t>
      </w:r>
      <w:r w:rsidR="00531AE6" w:rsidRPr="00B07B33">
        <w:rPr>
          <w:rStyle w:val="FootnoteReference"/>
          <w:rFonts w:ascii="Calibri" w:eastAsia="Calibri" w:hAnsi="Calibri" w:cs="Calibri"/>
        </w:rPr>
        <w:footnoteReference w:id="230"/>
      </w:r>
      <w:r w:rsidR="00687D2B" w:rsidRPr="00B07B33">
        <w:rPr>
          <w:rFonts w:eastAsia="Calibri"/>
        </w:rPr>
        <w:t xml:space="preserve"> </w:t>
      </w:r>
      <w:r w:rsidR="00A042D7" w:rsidRPr="00B07B33">
        <w:t xml:space="preserve">The </w:t>
      </w:r>
      <w:r w:rsidR="00687D2B" w:rsidRPr="00B07B33">
        <w:t>Law Council of Australia</w:t>
      </w:r>
      <w:r w:rsidR="00DC2AD5">
        <w:t>’</w:t>
      </w:r>
      <w:r w:rsidR="00687D2B" w:rsidRPr="00B07B33">
        <w:t xml:space="preserve">s </w:t>
      </w:r>
      <w:r w:rsidR="00A042D7" w:rsidRPr="00B07B33">
        <w:t xml:space="preserve">SME Law Committee also </w:t>
      </w:r>
      <w:r w:rsidR="002051D4" w:rsidRPr="00B07B33">
        <w:t>advocate</w:t>
      </w:r>
      <w:r w:rsidR="00687D2B" w:rsidRPr="00B07B33">
        <w:t>d</w:t>
      </w:r>
      <w:r w:rsidR="002051D4" w:rsidRPr="00B07B33">
        <w:t xml:space="preserve"> for mandatory arbitration of franchise disputes </w:t>
      </w:r>
      <w:r w:rsidR="00687D2B" w:rsidRPr="00B07B33">
        <w:t>which</w:t>
      </w:r>
      <w:r w:rsidR="002051D4" w:rsidRPr="00B07B33">
        <w:t xml:space="preserve"> cannot be resolved through mediation or conciliation</w:t>
      </w:r>
      <w:r w:rsidR="0018172E" w:rsidRPr="00B07B33">
        <w:t>.</w:t>
      </w:r>
      <w:r w:rsidR="0018172E" w:rsidRPr="00B07B33">
        <w:rPr>
          <w:rStyle w:val="FootnoteReference"/>
        </w:rPr>
        <w:footnoteReference w:id="231"/>
      </w:r>
      <w:r w:rsidR="005661C7" w:rsidRPr="00B07B33">
        <w:t xml:space="preserve"> </w:t>
      </w:r>
    </w:p>
    <w:p w14:paraId="2A50445F" w14:textId="4085EA27" w:rsidR="00924978" w:rsidRPr="0031286A" w:rsidRDefault="00687D2B" w:rsidP="00FC3067">
      <w:r w:rsidRPr="00B07B33">
        <w:t>However, t</w:t>
      </w:r>
      <w:r w:rsidR="005661C7" w:rsidRPr="00B07B33">
        <w:t xml:space="preserve">he SME Law </w:t>
      </w:r>
      <w:r w:rsidR="00924978" w:rsidRPr="00B07B33">
        <w:t>C</w:t>
      </w:r>
      <w:r w:rsidR="005661C7" w:rsidRPr="00B07B33">
        <w:t xml:space="preserve">ommittee </w:t>
      </w:r>
      <w:r w:rsidRPr="00B07B33">
        <w:t xml:space="preserve">did highlight the </w:t>
      </w:r>
      <w:r w:rsidR="00924978" w:rsidRPr="00B07B33">
        <w:t>c</w:t>
      </w:r>
      <w:r w:rsidRPr="00B07B33">
        <w:t>o</w:t>
      </w:r>
      <w:r w:rsidR="00476C3A" w:rsidRPr="00B07B33">
        <w:t>nstitutional</w:t>
      </w:r>
      <w:r w:rsidRPr="00B07B33">
        <w:t xml:space="preserve"> limitations on</w:t>
      </w:r>
      <w:r w:rsidR="00476C3A" w:rsidRPr="00B07B33">
        <w:t xml:space="preserve"> implementing mandatory arbitration</w:t>
      </w:r>
      <w:r w:rsidRPr="00B07B33">
        <w:t>. They</w:t>
      </w:r>
      <w:r w:rsidR="005E7A79" w:rsidRPr="00B07B33">
        <w:t xml:space="preserve"> </w:t>
      </w:r>
      <w:r w:rsidR="002742EE" w:rsidRPr="00B07B33">
        <w:t>cite</w:t>
      </w:r>
      <w:r w:rsidRPr="00B07B33">
        <w:t>d</w:t>
      </w:r>
      <w:r w:rsidR="002742EE" w:rsidRPr="00B07B33">
        <w:t xml:space="preserve"> the </w:t>
      </w:r>
      <w:r w:rsidR="006B629C" w:rsidRPr="00B07B33">
        <w:t xml:space="preserve">Australian Financial Complaints Authority </w:t>
      </w:r>
      <w:r w:rsidR="00612F79" w:rsidRPr="00B07B33">
        <w:t>(</w:t>
      </w:r>
      <w:r w:rsidR="002742EE" w:rsidRPr="00B07B33">
        <w:t>AFCA</w:t>
      </w:r>
      <w:r w:rsidR="00612F79" w:rsidRPr="00B07B33">
        <w:t>)</w:t>
      </w:r>
      <w:r w:rsidR="002742EE" w:rsidRPr="00B07B33">
        <w:t xml:space="preserve"> </w:t>
      </w:r>
      <w:r w:rsidR="00207B4B" w:rsidRPr="00B07B33">
        <w:t>model</w:t>
      </w:r>
      <w:r w:rsidR="007B5E19" w:rsidRPr="00B07B33">
        <w:t xml:space="preserve"> as a potential</w:t>
      </w:r>
      <w:r w:rsidR="00512733">
        <w:t xml:space="preserve"> alternative</w:t>
      </w:r>
      <w:r w:rsidR="007B5E19" w:rsidRPr="00B07B33">
        <w:t xml:space="preserve"> framework for introducing mandatory arbitration into the Code.</w:t>
      </w:r>
      <w:r w:rsidR="002F551D" w:rsidRPr="00B07B33">
        <w:t xml:space="preserve"> </w:t>
      </w:r>
    </w:p>
    <w:p w14:paraId="2E9D943D" w14:textId="015FF476" w:rsidR="003010AE" w:rsidRPr="00B07B33" w:rsidRDefault="003010AE" w:rsidP="00E50DD9">
      <w:r w:rsidRPr="00B07B33">
        <w:t xml:space="preserve">Some stakeholders </w:t>
      </w:r>
      <w:r w:rsidR="001C687E" w:rsidRPr="00B07B33">
        <w:t>also commented on the costs and inaccessibility of formal justice through</w:t>
      </w:r>
      <w:r w:rsidRPr="00B07B33">
        <w:t xml:space="preserve"> the courts</w:t>
      </w:r>
      <w:r w:rsidR="001A01D2" w:rsidRPr="00B07B33">
        <w:t>. One example provided was</w:t>
      </w:r>
      <w:r w:rsidRPr="00B07B33">
        <w:t xml:space="preserve"> the Federal Court requiring security for costs for litigants. The power to order an applicant to provide a security for costs is contained in the </w:t>
      </w:r>
      <w:r w:rsidRPr="0031286A">
        <w:rPr>
          <w:rStyle w:val="Emphasis"/>
        </w:rPr>
        <w:t>Federal Court Act 1976</w:t>
      </w:r>
      <w:r w:rsidRPr="00B07B33">
        <w:t xml:space="preserve"> </w:t>
      </w:r>
      <w:r w:rsidR="002838A9">
        <w:t xml:space="preserve">(Cth) </w:t>
      </w:r>
      <w:r w:rsidRPr="00B07B33">
        <w:t>and provides that the amount, timing, manner and form of the security are to be directed by the Judge or Court.</w:t>
      </w:r>
      <w:r w:rsidRPr="00B07B33">
        <w:rPr>
          <w:rStyle w:val="FootnoteReference"/>
        </w:rPr>
        <w:footnoteReference w:id="232"/>
      </w:r>
      <w:r w:rsidRPr="00B07B33">
        <w:t xml:space="preserve"> If such an order is successful the applicant</w:t>
      </w:r>
      <w:r w:rsidR="00DC2AD5">
        <w:t>’</w:t>
      </w:r>
      <w:r w:rsidRPr="00B07B33">
        <w:t>s proceedings must be stayed until the payment is made, and if they fail to comply the proceedings may be dismissed.</w:t>
      </w:r>
      <w:r w:rsidRPr="00B07B33">
        <w:rPr>
          <w:rStyle w:val="FootnoteReference"/>
        </w:rPr>
        <w:footnoteReference w:id="233"/>
      </w:r>
      <w:r w:rsidRPr="00B07B33">
        <w:t xml:space="preserve"> </w:t>
      </w:r>
      <w:r w:rsidR="001A01D2" w:rsidRPr="00B07B33">
        <w:t xml:space="preserve">Stakeholders explained that </w:t>
      </w:r>
      <w:r w:rsidR="004E11E5" w:rsidRPr="00B07B33">
        <w:t xml:space="preserve">franchisees had been required to provide security for costs in a number of cases. </w:t>
      </w:r>
    </w:p>
    <w:p w14:paraId="43F37BC5" w14:textId="77777777" w:rsidR="003010AE" w:rsidRPr="00FC3067" w:rsidRDefault="003010AE" w:rsidP="00FC3067">
      <w:pPr>
        <w:pStyle w:val="NormalIndent"/>
      </w:pPr>
      <w:r w:rsidRPr="00FC3067">
        <w:t>[i]n cases where the ACCC declines to take enforcement action, the availability of class actions / representative proceedings has been substantially impeded by the practice of the Federal Court to require security for costs, invoking the principle that, where an action is brought for the benefit of others, security ought to be provided.</w:t>
      </w:r>
      <w:r w:rsidRPr="00FC3067">
        <w:rPr>
          <w:rStyle w:val="FootnoteReference"/>
        </w:rPr>
        <w:footnoteReference w:id="234"/>
      </w:r>
      <w:r w:rsidRPr="00FC3067">
        <w:t xml:space="preserve"> </w:t>
      </w:r>
    </w:p>
    <w:p w14:paraId="04A69D63" w14:textId="69E42EE8" w:rsidR="00C97CA3" w:rsidRPr="00B07B33" w:rsidRDefault="00EA50A7" w:rsidP="00FC3067">
      <w:pPr>
        <w:rPr>
          <w:rFonts w:ascii="Calibri" w:hAnsi="Calibri" w:cs="Calibri"/>
          <w:color w:val="000000"/>
          <w:shd w:val="clear" w:color="auto" w:fill="FFFFFF"/>
        </w:rPr>
      </w:pPr>
      <w:r w:rsidRPr="00B07B33">
        <w:rPr>
          <w:rFonts w:ascii="Calibri" w:hAnsi="Calibri" w:cs="Calibri"/>
          <w:color w:val="000000"/>
          <w:shd w:val="clear" w:color="auto" w:fill="FFFFFF"/>
        </w:rPr>
        <w:t>In its submission t</w:t>
      </w:r>
      <w:r w:rsidR="00C97CA3" w:rsidRPr="00B07B33">
        <w:rPr>
          <w:rFonts w:ascii="Calibri" w:hAnsi="Calibri" w:cs="Calibri"/>
          <w:color w:val="000000"/>
          <w:shd w:val="clear" w:color="auto" w:fill="FFFFFF"/>
        </w:rPr>
        <w:t xml:space="preserve">he Law </w:t>
      </w:r>
      <w:r w:rsidR="00C53A7C" w:rsidRPr="00B07B33">
        <w:rPr>
          <w:rFonts w:ascii="Calibri" w:hAnsi="Calibri" w:cs="Calibri"/>
          <w:color w:val="000000"/>
          <w:shd w:val="clear" w:color="auto" w:fill="FFFFFF"/>
        </w:rPr>
        <w:t>Council</w:t>
      </w:r>
      <w:r w:rsidR="00C97CA3" w:rsidRPr="00B07B33">
        <w:rPr>
          <w:rFonts w:ascii="Calibri" w:hAnsi="Calibri" w:cs="Calibri"/>
          <w:color w:val="000000"/>
          <w:shd w:val="clear" w:color="auto" w:fill="FFFFFF"/>
        </w:rPr>
        <w:t xml:space="preserve"> recommen</w:t>
      </w:r>
      <w:r w:rsidR="00DE0521" w:rsidRPr="00B07B33">
        <w:rPr>
          <w:rFonts w:ascii="Calibri" w:hAnsi="Calibri" w:cs="Calibri"/>
          <w:color w:val="000000"/>
          <w:shd w:val="clear" w:color="auto" w:fill="FFFFFF"/>
        </w:rPr>
        <w:t xml:space="preserve">d that the </w:t>
      </w:r>
      <w:r w:rsidR="00DC2AD5">
        <w:rPr>
          <w:rFonts w:ascii="Calibri" w:hAnsi="Calibri" w:cs="Calibri"/>
          <w:color w:val="000000"/>
          <w:shd w:val="clear" w:color="auto" w:fill="FFFFFF"/>
        </w:rPr>
        <w:t>‘</w:t>
      </w:r>
      <w:r w:rsidR="00841B81" w:rsidRPr="00B07B33">
        <w:rPr>
          <w:rFonts w:ascii="Calibri" w:hAnsi="Calibri" w:cs="Calibri"/>
          <w:color w:val="000000"/>
          <w:shd w:val="clear" w:color="auto" w:fill="FFFFFF"/>
        </w:rPr>
        <w:t>no adverse costs</w:t>
      </w:r>
      <w:r w:rsidR="00DC2AD5">
        <w:rPr>
          <w:rFonts w:ascii="Calibri" w:hAnsi="Calibri" w:cs="Calibri"/>
          <w:color w:val="000000"/>
          <w:shd w:val="clear" w:color="auto" w:fill="FFFFFF"/>
        </w:rPr>
        <w:t>’</w:t>
      </w:r>
      <w:r w:rsidR="00841B81" w:rsidRPr="00B07B33">
        <w:rPr>
          <w:rFonts w:ascii="Calibri" w:hAnsi="Calibri" w:cs="Calibri"/>
          <w:color w:val="000000"/>
          <w:shd w:val="clear" w:color="auto" w:fill="FFFFFF"/>
        </w:rPr>
        <w:t xml:space="preserve"> provisions in the </w:t>
      </w:r>
      <w:r w:rsidR="00C5466B" w:rsidRPr="00B07B33">
        <w:rPr>
          <w:rFonts w:ascii="Calibri" w:hAnsi="Calibri" w:cs="Calibri"/>
          <w:color w:val="000000"/>
          <w:shd w:val="clear" w:color="auto" w:fill="FFFFFF"/>
        </w:rPr>
        <w:t>CCA</w:t>
      </w:r>
      <w:r w:rsidR="00841B81" w:rsidRPr="00B07B33">
        <w:rPr>
          <w:rFonts w:ascii="Calibri" w:hAnsi="Calibri" w:cs="Calibri"/>
          <w:color w:val="000000"/>
          <w:shd w:val="clear" w:color="auto" w:fill="FFFFFF"/>
        </w:rPr>
        <w:t xml:space="preserve"> </w:t>
      </w:r>
      <w:r w:rsidR="00154FE0" w:rsidRPr="00B07B33">
        <w:rPr>
          <w:rFonts w:ascii="Calibri" w:hAnsi="Calibri" w:cs="Calibri"/>
          <w:color w:val="000000"/>
          <w:shd w:val="clear" w:color="auto" w:fill="FFFFFF"/>
        </w:rPr>
        <w:t xml:space="preserve">should </w:t>
      </w:r>
      <w:r w:rsidR="00841B81" w:rsidRPr="00B07B33">
        <w:rPr>
          <w:rFonts w:ascii="Calibri" w:hAnsi="Calibri" w:cs="Calibri"/>
          <w:color w:val="000000"/>
          <w:shd w:val="clear" w:color="auto" w:fill="FFFFFF"/>
        </w:rPr>
        <w:t xml:space="preserve">be extended </w:t>
      </w:r>
      <w:r w:rsidR="00154FE0" w:rsidRPr="00B07B33">
        <w:rPr>
          <w:rFonts w:ascii="Calibri" w:hAnsi="Calibri" w:cs="Calibri"/>
          <w:color w:val="000000"/>
          <w:shd w:val="clear" w:color="auto" w:fill="FFFFFF"/>
        </w:rPr>
        <w:t>to</w:t>
      </w:r>
      <w:r w:rsidR="00841B81" w:rsidRPr="00B07B33">
        <w:rPr>
          <w:rFonts w:ascii="Calibri" w:hAnsi="Calibri" w:cs="Calibri"/>
          <w:color w:val="000000"/>
          <w:shd w:val="clear" w:color="auto" w:fill="FFFFFF"/>
        </w:rPr>
        <w:t xml:space="preserve"> parties bringing an action in relation to </w:t>
      </w:r>
      <w:r w:rsidR="00E554E9" w:rsidRPr="00B07B33">
        <w:rPr>
          <w:rFonts w:ascii="Calibri" w:hAnsi="Calibri" w:cs="Calibri"/>
          <w:color w:val="000000"/>
          <w:shd w:val="clear" w:color="auto" w:fill="FFFFFF"/>
        </w:rPr>
        <w:t>the Code</w:t>
      </w:r>
      <w:r w:rsidR="00841B81" w:rsidRPr="00B07B33">
        <w:rPr>
          <w:rFonts w:ascii="Calibri" w:hAnsi="Calibri" w:cs="Calibri"/>
          <w:color w:val="000000"/>
          <w:shd w:val="clear" w:color="auto" w:fill="FFFFFF"/>
        </w:rPr>
        <w:t>.</w:t>
      </w:r>
      <w:r w:rsidR="00841B81" w:rsidRPr="00D84DF2">
        <w:rPr>
          <w:rStyle w:val="FootnoteReference"/>
          <w:rFonts w:ascii="Calibri" w:hAnsi="Calibri" w:cs="Calibri"/>
          <w:color w:val="000000"/>
          <w:szCs w:val="18"/>
          <w:shd w:val="clear" w:color="auto" w:fill="FFFFFF"/>
        </w:rPr>
        <w:footnoteReference w:id="235"/>
      </w:r>
    </w:p>
    <w:p w14:paraId="39DFF0BF" w14:textId="56866551" w:rsidR="004E11E5" w:rsidRPr="00B07B33" w:rsidRDefault="004E11E5" w:rsidP="00FC3067">
      <w:pPr>
        <w:rPr>
          <w:rFonts w:ascii="Calibri" w:hAnsi="Calibri" w:cs="Calibri"/>
          <w:color w:val="000000"/>
          <w:shd w:val="clear" w:color="auto" w:fill="FFFFFF"/>
        </w:rPr>
      </w:pPr>
      <w:r w:rsidRPr="00B07B33">
        <w:rPr>
          <w:rFonts w:ascii="Calibri" w:hAnsi="Calibri" w:cs="Calibri"/>
          <w:color w:val="000000"/>
          <w:shd w:val="clear" w:color="auto" w:fill="FFFFFF"/>
        </w:rPr>
        <w:t xml:space="preserve">Other parties </w:t>
      </w:r>
      <w:r w:rsidR="00512733">
        <w:rPr>
          <w:rFonts w:ascii="Calibri" w:hAnsi="Calibri" w:cs="Calibri"/>
          <w:color w:val="000000"/>
          <w:shd w:val="clear" w:color="auto" w:fill="FFFFFF"/>
        </w:rPr>
        <w:t xml:space="preserve">such as ASBFEO </w:t>
      </w:r>
      <w:r w:rsidRPr="00B07B33">
        <w:rPr>
          <w:rFonts w:ascii="Calibri" w:hAnsi="Calibri" w:cs="Calibri"/>
          <w:color w:val="000000"/>
          <w:shd w:val="clear" w:color="auto" w:fill="FFFFFF"/>
        </w:rPr>
        <w:t>went further and suggested court reform</w:t>
      </w:r>
      <w:r w:rsidR="00C711B5" w:rsidRPr="00B07B33">
        <w:rPr>
          <w:rFonts w:ascii="Calibri" w:hAnsi="Calibri" w:cs="Calibri"/>
          <w:color w:val="000000"/>
          <w:shd w:val="clear" w:color="auto" w:fill="FFFFFF"/>
        </w:rPr>
        <w:t>s</w:t>
      </w:r>
      <w:r w:rsidRPr="00B07B33">
        <w:rPr>
          <w:rFonts w:ascii="Calibri" w:hAnsi="Calibri" w:cs="Calibri"/>
          <w:color w:val="000000"/>
          <w:shd w:val="clear" w:color="auto" w:fill="FFFFFF"/>
        </w:rPr>
        <w:t xml:space="preserve"> to </w:t>
      </w:r>
      <w:r w:rsidR="00861573" w:rsidRPr="00B07B33">
        <w:rPr>
          <w:rFonts w:ascii="Calibri" w:hAnsi="Calibri" w:cs="Calibri"/>
          <w:color w:val="000000"/>
          <w:shd w:val="clear" w:color="auto" w:fill="FFFFFF"/>
        </w:rPr>
        <w:t xml:space="preserve">improve the capacity of small businesses to </w:t>
      </w:r>
      <w:r w:rsidR="00C711B5" w:rsidRPr="00B07B33">
        <w:rPr>
          <w:rFonts w:ascii="Calibri" w:hAnsi="Calibri" w:cs="Calibri"/>
          <w:color w:val="000000"/>
          <w:shd w:val="clear" w:color="auto" w:fill="FFFFFF"/>
        </w:rPr>
        <w:t xml:space="preserve">take private action. </w:t>
      </w:r>
    </w:p>
    <w:p w14:paraId="33B5037C" w14:textId="633C5199" w:rsidR="002E5AB8" w:rsidRPr="00FC3067" w:rsidRDefault="002E5AB8" w:rsidP="001B7EFA">
      <w:pPr>
        <w:pStyle w:val="NormalIndent"/>
      </w:pPr>
      <w:r w:rsidRPr="00B07B33">
        <w:t xml:space="preserve">Introducing a Federal Small Business and Codes List into the Federal Family and Circuit Court </w:t>
      </w:r>
      <w:r w:rsidRPr="00FC3067">
        <w:t>of Australia would provide a low</w:t>
      </w:r>
      <w:r w:rsidR="00DC2AD5">
        <w:noBreakHyphen/>
      </w:r>
      <w:r w:rsidRPr="00FC3067">
        <w:t>cost alternative for small businesses and regulators to seek redress and cost</w:t>
      </w:r>
      <w:r w:rsidR="00DC2AD5">
        <w:noBreakHyphen/>
      </w:r>
      <w:r w:rsidRPr="00FC3067">
        <w:t>effective and timely enforcement action. Disputes appearing on the list would be capped at $1</w:t>
      </w:r>
      <w:r w:rsidR="00647CAB" w:rsidRPr="00FC3067">
        <w:t> million</w:t>
      </w:r>
      <w:r w:rsidRPr="00FC3067">
        <w:t xml:space="preserve"> (award or fine) and delivered via online hearings, significantly reducing the time and cost burden on a small business.</w:t>
      </w:r>
      <w:r w:rsidRPr="007A69FA">
        <w:rPr>
          <w:rStyle w:val="FootnoteReference"/>
        </w:rPr>
        <w:footnoteReference w:id="236"/>
      </w:r>
    </w:p>
    <w:p w14:paraId="116AA0D2" w14:textId="61CD978D" w:rsidR="00081405" w:rsidRPr="00FC3067" w:rsidRDefault="00671D53" w:rsidP="00FC3067">
      <w:pPr>
        <w:pStyle w:val="Heading3"/>
      </w:pPr>
      <w:r w:rsidRPr="00FC3067">
        <w:t>Observations</w:t>
      </w:r>
    </w:p>
    <w:p w14:paraId="17586740" w14:textId="09E6858F" w:rsidR="00E5359D" w:rsidRPr="00B07B33" w:rsidRDefault="00C655C3" w:rsidP="00E50DD9">
      <w:pPr>
        <w:keepLines/>
      </w:pPr>
      <w:r w:rsidRPr="00B07B33">
        <w:t xml:space="preserve">Access to justice through an efficient and effective civil dispute resolution process is necessary to support </w:t>
      </w:r>
      <w:r w:rsidR="00E5359D" w:rsidRPr="00B07B33">
        <w:t xml:space="preserve">effective working relationships </w:t>
      </w:r>
      <w:r w:rsidRPr="00B07B33">
        <w:t xml:space="preserve">in the </w:t>
      </w:r>
      <w:r w:rsidR="00E5359D" w:rsidRPr="00B07B33">
        <w:t>franchisor</w:t>
      </w:r>
      <w:r w:rsidRPr="00B07B33">
        <w:t xml:space="preserve"> sector. </w:t>
      </w:r>
      <w:r w:rsidR="00E5359D" w:rsidRPr="00B07B33">
        <w:t>At its best, effective dispute resolution allows parties to work constructively</w:t>
      </w:r>
      <w:r w:rsidRPr="00B07B33">
        <w:t xml:space="preserve"> to </w:t>
      </w:r>
      <w:r w:rsidR="00E5359D" w:rsidRPr="00B07B33">
        <w:t xml:space="preserve">resolve their differences quickly and at minimal cost, allowing the relationship to recover. </w:t>
      </w:r>
    </w:p>
    <w:p w14:paraId="0FBCADE9" w14:textId="2B1BFEE3" w:rsidR="00332CFE" w:rsidRPr="0031286A" w:rsidRDefault="00B86E25" w:rsidP="00C921D7">
      <w:r w:rsidRPr="00B07B33">
        <w:t xml:space="preserve">Compared to the </w:t>
      </w:r>
      <w:r w:rsidR="00457330" w:rsidRPr="00B07B33">
        <w:t>large expense</w:t>
      </w:r>
      <w:r w:rsidRPr="00B07B33">
        <w:t xml:space="preserve"> that a full litigation process may cost, </w:t>
      </w:r>
      <w:r w:rsidR="0082633F" w:rsidRPr="00B07B33">
        <w:t xml:space="preserve">ADR </w:t>
      </w:r>
      <w:r w:rsidR="00CC08DB" w:rsidRPr="00B07B33">
        <w:t>is</w:t>
      </w:r>
      <w:r w:rsidR="00064E50" w:rsidRPr="00B07B33">
        <w:t xml:space="preserve"> a</w:t>
      </w:r>
      <w:r w:rsidR="00CC08DB" w:rsidRPr="00B07B33">
        <w:t xml:space="preserve"> </w:t>
      </w:r>
      <w:r w:rsidR="0082633F" w:rsidRPr="00B07B33">
        <w:rPr>
          <w:color w:val="000000" w:themeColor="text2"/>
        </w:rPr>
        <w:t>cost</w:t>
      </w:r>
      <w:r w:rsidR="00DC2AD5">
        <w:rPr>
          <w:color w:val="000000" w:themeColor="text2"/>
        </w:rPr>
        <w:noBreakHyphen/>
      </w:r>
      <w:r w:rsidR="0082633F" w:rsidRPr="00B07B33">
        <w:rPr>
          <w:color w:val="000000" w:themeColor="text2"/>
        </w:rPr>
        <w:t xml:space="preserve">effective dispute resolution option for franchisees and franchisors, </w:t>
      </w:r>
      <w:r w:rsidR="004545D7" w:rsidRPr="00B07B33">
        <w:rPr>
          <w:color w:val="000000" w:themeColor="text2"/>
        </w:rPr>
        <w:t xml:space="preserve">particularly </w:t>
      </w:r>
      <w:r w:rsidR="0082633F" w:rsidRPr="00B07B33">
        <w:rPr>
          <w:color w:val="000000" w:themeColor="text2"/>
        </w:rPr>
        <w:t xml:space="preserve">where parties are seeking to </w:t>
      </w:r>
      <w:r w:rsidR="0076793B" w:rsidRPr="00B07B33">
        <w:rPr>
          <w:color w:val="000000" w:themeColor="text2"/>
        </w:rPr>
        <w:t xml:space="preserve">maintain </w:t>
      </w:r>
      <w:r w:rsidR="00E65BAA" w:rsidRPr="00B07B33">
        <w:rPr>
          <w:color w:val="000000" w:themeColor="text2"/>
        </w:rPr>
        <w:t>their</w:t>
      </w:r>
      <w:r w:rsidR="0076793B" w:rsidRPr="00B07B33">
        <w:rPr>
          <w:color w:val="000000" w:themeColor="text2"/>
        </w:rPr>
        <w:t xml:space="preserve"> </w:t>
      </w:r>
      <w:r w:rsidR="009B098C" w:rsidRPr="00B07B33">
        <w:rPr>
          <w:color w:val="000000" w:themeColor="text2"/>
        </w:rPr>
        <w:t>commercial relationship</w:t>
      </w:r>
      <w:r w:rsidR="00E65BAA" w:rsidRPr="00B07B33">
        <w:rPr>
          <w:color w:val="000000" w:themeColor="text2"/>
        </w:rPr>
        <w:t>.</w:t>
      </w:r>
      <w:r w:rsidR="00064E50" w:rsidRPr="00B07B33">
        <w:rPr>
          <w:color w:val="000000" w:themeColor="text2"/>
        </w:rPr>
        <w:t xml:space="preserve"> </w:t>
      </w:r>
      <w:r w:rsidR="00FF0EEA">
        <w:rPr>
          <w:color w:val="000000" w:themeColor="text2"/>
        </w:rPr>
        <w:t>Undertaking</w:t>
      </w:r>
      <w:r w:rsidR="00AD2868" w:rsidRPr="00B07B33">
        <w:rPr>
          <w:bCs/>
        </w:rPr>
        <w:t xml:space="preserve"> legal action can significantly </w:t>
      </w:r>
      <w:r w:rsidR="00FF0EEA">
        <w:rPr>
          <w:bCs/>
        </w:rPr>
        <w:t>damage</w:t>
      </w:r>
      <w:r w:rsidR="00AD2868" w:rsidRPr="00B07B33">
        <w:rPr>
          <w:bCs/>
        </w:rPr>
        <w:t xml:space="preserve"> the relationship between t</w:t>
      </w:r>
      <w:r w:rsidR="00FF0EEA">
        <w:rPr>
          <w:bCs/>
        </w:rPr>
        <w:t>wo</w:t>
      </w:r>
      <w:r w:rsidR="00AD2868" w:rsidRPr="00B07B33">
        <w:rPr>
          <w:bCs/>
        </w:rPr>
        <w:t xml:space="preserve"> parties</w:t>
      </w:r>
      <w:r w:rsidR="00A35CB7" w:rsidRPr="00B07B33">
        <w:rPr>
          <w:bCs/>
        </w:rPr>
        <w:t>,</w:t>
      </w:r>
      <w:r w:rsidR="00AD2868" w:rsidRPr="00B07B33">
        <w:rPr>
          <w:bCs/>
        </w:rPr>
        <w:t xml:space="preserve"> take considerable time from the commencement of legal proceedings to reaching an outcome</w:t>
      </w:r>
      <w:r w:rsidR="00A35CB7" w:rsidRPr="00B07B33">
        <w:rPr>
          <w:bCs/>
        </w:rPr>
        <w:t>, and i</w:t>
      </w:r>
      <w:r w:rsidR="009460B6" w:rsidRPr="00B07B33">
        <w:rPr>
          <w:bCs/>
        </w:rPr>
        <w:t>s</w:t>
      </w:r>
      <w:r w:rsidR="00A35CB7" w:rsidRPr="00B07B33">
        <w:rPr>
          <w:bCs/>
        </w:rPr>
        <w:t xml:space="preserve"> often beyond the </w:t>
      </w:r>
      <w:r w:rsidR="00FF0EEA">
        <w:rPr>
          <w:bCs/>
        </w:rPr>
        <w:t xml:space="preserve">financial </w:t>
      </w:r>
      <w:r w:rsidR="00A35CB7" w:rsidRPr="00B07B33">
        <w:rPr>
          <w:bCs/>
        </w:rPr>
        <w:t xml:space="preserve">means of </w:t>
      </w:r>
      <w:r w:rsidR="009460B6" w:rsidRPr="00B07B33">
        <w:rPr>
          <w:bCs/>
        </w:rPr>
        <w:t>one or both parties</w:t>
      </w:r>
      <w:r w:rsidR="00DC2AD5">
        <w:rPr>
          <w:bCs/>
        </w:rPr>
        <w:t xml:space="preserve">. </w:t>
      </w:r>
    </w:p>
    <w:p w14:paraId="1E158BE1" w14:textId="72EC3C1E" w:rsidR="00BB1590" w:rsidRPr="00B07B33" w:rsidRDefault="009460B6" w:rsidP="00C921D7">
      <w:pPr>
        <w:rPr>
          <w:bCs/>
        </w:rPr>
      </w:pPr>
      <w:r w:rsidRPr="00B07B33">
        <w:rPr>
          <w:bCs/>
        </w:rPr>
        <w:t>Formal litigation</w:t>
      </w:r>
      <w:r w:rsidR="00BB1590" w:rsidRPr="00B07B33">
        <w:rPr>
          <w:bCs/>
        </w:rPr>
        <w:t xml:space="preserve"> can also impact on the reputation of the entire franchise system, noting that while ADR is a confidential process between parties to resolve a dispute, matters heard in court are on the public record.</w:t>
      </w:r>
    </w:p>
    <w:p w14:paraId="37FF3B89" w14:textId="7229BD52" w:rsidR="00362ED6" w:rsidRPr="00B07B33" w:rsidRDefault="00CD5685" w:rsidP="00C921D7">
      <w:pPr>
        <w:rPr>
          <w:bCs/>
        </w:rPr>
      </w:pPr>
      <w:r w:rsidRPr="00B07B33">
        <w:t>However</w:t>
      </w:r>
      <w:r w:rsidR="00E235D5" w:rsidRPr="00B07B33">
        <w:t>,</w:t>
      </w:r>
      <w:r w:rsidRPr="00B07B33">
        <w:t xml:space="preserve"> </w:t>
      </w:r>
      <w:r w:rsidR="00362ED6" w:rsidRPr="00B07B33">
        <w:t>franchise</w:t>
      </w:r>
      <w:r w:rsidR="00FF0EEA">
        <w:t>e</w:t>
      </w:r>
      <w:r w:rsidR="00362ED6" w:rsidRPr="00B07B33">
        <w:t xml:space="preserve">s are vulnerable when franchisors </w:t>
      </w:r>
      <w:r w:rsidR="00E63070" w:rsidRPr="00B07B33">
        <w:t>do</w:t>
      </w:r>
      <w:r w:rsidR="00362ED6" w:rsidRPr="00B07B33">
        <w:t xml:space="preserve"> not </w:t>
      </w:r>
      <w:r w:rsidR="00E63070" w:rsidRPr="00B07B33">
        <w:t>meaningfully participate</w:t>
      </w:r>
      <w:r w:rsidR="00362ED6" w:rsidRPr="00B07B33">
        <w:t xml:space="preserve"> in </w:t>
      </w:r>
      <w:r w:rsidR="00E63070" w:rsidRPr="00B07B33">
        <w:t>ADR.</w:t>
      </w:r>
      <w:r w:rsidR="00362ED6" w:rsidRPr="00B07B33">
        <w:t xml:space="preserve"> Call out powers under the </w:t>
      </w:r>
      <w:r w:rsidR="00715D9B" w:rsidRPr="0031286A">
        <w:rPr>
          <w:rStyle w:val="Emphasis"/>
        </w:rPr>
        <w:t>Australian Small Business and Family Enterprise Ombudsman Act 2015</w:t>
      </w:r>
      <w:r w:rsidR="00AE3DF2" w:rsidRPr="0031286A">
        <w:rPr>
          <w:rStyle w:val="Emphasis"/>
        </w:rPr>
        <w:t xml:space="preserve"> </w:t>
      </w:r>
      <w:r w:rsidR="00AE3DF2" w:rsidRPr="003F5978">
        <w:rPr>
          <w:rFonts w:ascii="Calibri" w:hAnsi="Calibri" w:cs="Calibri"/>
          <w:szCs w:val="22"/>
          <w:shd w:val="clear" w:color="auto" w:fill="FFFFFF"/>
        </w:rPr>
        <w:t>(Cth)</w:t>
      </w:r>
      <w:r w:rsidR="00AE3DF2" w:rsidRPr="00AE3DF2">
        <w:rPr>
          <w:rFonts w:ascii="Calibri" w:hAnsi="Calibri" w:cs="Calibri"/>
          <w:i/>
          <w:iCs/>
          <w:szCs w:val="22"/>
          <w:shd w:val="clear" w:color="auto" w:fill="FFFFFF"/>
        </w:rPr>
        <w:t xml:space="preserve"> </w:t>
      </w:r>
      <w:r w:rsidR="00362ED6" w:rsidRPr="00B07B33">
        <w:t>are an effective way to publicise any nonattendance</w:t>
      </w:r>
      <w:r w:rsidR="005662D8" w:rsidRPr="00B07B33">
        <w:t>, and in</w:t>
      </w:r>
      <w:r w:rsidR="00F24AEC" w:rsidRPr="00B07B33">
        <w:t>cluding</w:t>
      </w:r>
      <w:r w:rsidR="00362ED6" w:rsidRPr="00B07B33">
        <w:t xml:space="preserve"> a </w:t>
      </w:r>
      <w:r w:rsidR="00F24AEC" w:rsidRPr="00B07B33">
        <w:t>power of this kind for ASBFEO</w:t>
      </w:r>
      <w:r w:rsidR="00362ED6" w:rsidRPr="00B07B33">
        <w:t xml:space="preserve"> in </w:t>
      </w:r>
      <w:r w:rsidR="00661004" w:rsidRPr="00B07B33">
        <w:t xml:space="preserve">relation to </w:t>
      </w:r>
      <w:r w:rsidR="00362ED6" w:rsidRPr="00B07B33">
        <w:t xml:space="preserve">the </w:t>
      </w:r>
      <w:r w:rsidR="00141F32" w:rsidRPr="00B07B33">
        <w:t>C</w:t>
      </w:r>
      <w:r w:rsidR="005662D8" w:rsidRPr="00B07B33">
        <w:t>ode may help reduce</w:t>
      </w:r>
      <w:r w:rsidR="00362ED6" w:rsidRPr="00B07B33">
        <w:t xml:space="preserve"> the </w:t>
      </w:r>
      <w:r w:rsidR="005662D8" w:rsidRPr="00B07B33">
        <w:t>level of non</w:t>
      </w:r>
      <w:r w:rsidR="00DC2AD5">
        <w:noBreakHyphen/>
      </w:r>
      <w:r w:rsidR="005662D8" w:rsidRPr="00B07B33">
        <w:t>participation.</w:t>
      </w:r>
      <w:r w:rsidR="005662D8" w:rsidRPr="00B07B33">
        <w:rPr>
          <w:bCs/>
        </w:rPr>
        <w:t xml:space="preserve"> </w:t>
      </w:r>
    </w:p>
    <w:p w14:paraId="2C30E521" w14:textId="3E37CDDF" w:rsidR="005D5ABE" w:rsidRPr="00B07B33" w:rsidRDefault="00F8461C" w:rsidP="00C921D7">
      <w:r w:rsidRPr="00B07B33">
        <w:t xml:space="preserve">There </w:t>
      </w:r>
      <w:r w:rsidR="00B10EB8" w:rsidRPr="00B07B33">
        <w:t xml:space="preserve">appear to be different views on </w:t>
      </w:r>
      <w:r w:rsidR="009A4CAF" w:rsidRPr="00B07B33">
        <w:t>why</w:t>
      </w:r>
      <w:r w:rsidR="005056A4" w:rsidRPr="00B07B33">
        <w:t xml:space="preserve"> voluntary arbitration under the code has not been used</w:t>
      </w:r>
      <w:r w:rsidR="00812F89" w:rsidRPr="00B07B33">
        <w:t xml:space="preserve">, noting there </w:t>
      </w:r>
      <w:r w:rsidR="00EF0498" w:rsidRPr="00B07B33">
        <w:t xml:space="preserve">have </w:t>
      </w:r>
      <w:r w:rsidR="00812F89" w:rsidRPr="00B07B33">
        <w:t xml:space="preserve">not </w:t>
      </w:r>
      <w:r w:rsidR="008A5A25" w:rsidRPr="00B07B33">
        <w:t xml:space="preserve">been </w:t>
      </w:r>
      <w:r w:rsidR="00812F89" w:rsidRPr="00B07B33">
        <w:t>any</w:t>
      </w:r>
      <w:r w:rsidR="008A5A25" w:rsidRPr="00B07B33">
        <w:t xml:space="preserve"> appointments of an arbitrator </w:t>
      </w:r>
      <w:r w:rsidR="00812F89" w:rsidRPr="00B07B33">
        <w:t xml:space="preserve">made </w:t>
      </w:r>
      <w:r w:rsidR="008A5A25" w:rsidRPr="00B07B33">
        <w:t xml:space="preserve">by ASBFEO </w:t>
      </w:r>
      <w:r w:rsidR="00EF0498" w:rsidRPr="00B07B33">
        <w:t xml:space="preserve">or </w:t>
      </w:r>
      <w:r w:rsidR="008A5A25" w:rsidRPr="00B07B33">
        <w:t xml:space="preserve">external to </w:t>
      </w:r>
      <w:r w:rsidR="00EF0498" w:rsidRPr="00B07B33">
        <w:t>the ASBFEO. This</w:t>
      </w:r>
      <w:r w:rsidR="00C67F66" w:rsidRPr="00B07B33">
        <w:t xml:space="preserve"> potentially leaves a gap in </w:t>
      </w:r>
      <w:r w:rsidR="008F2B63" w:rsidRPr="00B07B33">
        <w:t xml:space="preserve">the </w:t>
      </w:r>
      <w:r w:rsidR="004209DD" w:rsidRPr="00B07B33">
        <w:t>dispute resolution</w:t>
      </w:r>
      <w:r w:rsidR="00C67F66" w:rsidRPr="00B07B33">
        <w:t xml:space="preserve"> </w:t>
      </w:r>
      <w:r w:rsidR="00E56811" w:rsidRPr="00B07B33">
        <w:t>model</w:t>
      </w:r>
      <w:r w:rsidR="00766A16" w:rsidRPr="00B07B33">
        <w:t>.</w:t>
      </w:r>
      <w:r w:rsidR="00265D50" w:rsidRPr="00B07B33">
        <w:t xml:space="preserve"> In the first instance, efforts to improve uptake of these provisions though</w:t>
      </w:r>
      <w:r w:rsidR="00BB170C" w:rsidRPr="00B07B33">
        <w:t xml:space="preserve"> education</w:t>
      </w:r>
      <w:r w:rsidR="00265D50" w:rsidRPr="00B07B33">
        <w:t xml:space="preserve"> and the</w:t>
      </w:r>
      <w:r w:rsidR="00BB170C" w:rsidRPr="00B07B33">
        <w:t xml:space="preserve"> </w:t>
      </w:r>
      <w:r w:rsidR="006148A6" w:rsidRPr="00B07B33">
        <w:t>develop</w:t>
      </w:r>
      <w:r w:rsidR="00265D50" w:rsidRPr="00B07B33">
        <w:t xml:space="preserve">ment of </w:t>
      </w:r>
      <w:r w:rsidR="006148A6" w:rsidRPr="00B07B33">
        <w:t>best practi</w:t>
      </w:r>
      <w:r w:rsidR="00265D50" w:rsidRPr="00B07B33">
        <w:t>c</w:t>
      </w:r>
      <w:r w:rsidR="006148A6" w:rsidRPr="00B07B33">
        <w:t>e</w:t>
      </w:r>
      <w:r w:rsidR="00265D50" w:rsidRPr="00B07B33">
        <w:t xml:space="preserve"> guides should be considered. </w:t>
      </w:r>
    </w:p>
    <w:p w14:paraId="1AA3806A" w14:textId="3F906FF4" w:rsidR="00141F32" w:rsidRPr="00B07B33" w:rsidRDefault="00DA234E" w:rsidP="00C921D7">
      <w:r w:rsidRPr="00B07B33">
        <w:t xml:space="preserve">The lack of success of the voluntary binding arbitration mechanisms to date may point to the need for government to consider alternative solutions to achieve </w:t>
      </w:r>
      <w:r w:rsidR="00D5586C" w:rsidRPr="00B07B33">
        <w:t>speedy and cost</w:t>
      </w:r>
      <w:r w:rsidR="00DC2AD5">
        <w:noBreakHyphen/>
      </w:r>
      <w:r w:rsidR="00D5586C" w:rsidRPr="00B07B33">
        <w:t xml:space="preserve">effective resolution of disputes in the sector. </w:t>
      </w:r>
      <w:r w:rsidR="00E56811" w:rsidRPr="00B07B33">
        <w:t>However,</w:t>
      </w:r>
      <w:r w:rsidR="00A62CE5" w:rsidRPr="00B07B33">
        <w:t xml:space="preserve"> the current Code cannot</w:t>
      </w:r>
      <w:r w:rsidR="00FA6B98" w:rsidRPr="00B07B33">
        <w:t xml:space="preserve"> be </w:t>
      </w:r>
      <w:r w:rsidR="00A62CE5" w:rsidRPr="00B07B33">
        <w:t>amended to provide</w:t>
      </w:r>
      <w:r w:rsidR="00FA6B98" w:rsidRPr="00B07B33">
        <w:t xml:space="preserve"> for the </w:t>
      </w:r>
      <w:r w:rsidR="00A62CE5" w:rsidRPr="00B07B33">
        <w:t xml:space="preserve">mandatory arbitration </w:t>
      </w:r>
      <w:r w:rsidR="003E402C" w:rsidRPr="00B07B33">
        <w:t>of disputes</w:t>
      </w:r>
      <w:r w:rsidR="005D607B" w:rsidRPr="00B07B33">
        <w:t>. As such, it is worth considering</w:t>
      </w:r>
      <w:r w:rsidR="003E402C" w:rsidRPr="00B07B33">
        <w:t xml:space="preserve"> t</w:t>
      </w:r>
      <w:r w:rsidR="00023705" w:rsidRPr="00B07B33">
        <w:t xml:space="preserve">he </w:t>
      </w:r>
      <w:r w:rsidR="005D607B" w:rsidRPr="00B07B33">
        <w:t>utility</w:t>
      </w:r>
      <w:r w:rsidR="00023705" w:rsidRPr="00B07B33">
        <w:t xml:space="preserve"> of a</w:t>
      </w:r>
      <w:r w:rsidR="003E402C" w:rsidRPr="00B07B33">
        <w:t xml:space="preserve">n </w:t>
      </w:r>
      <w:r w:rsidR="003E402C" w:rsidRPr="0031286A">
        <w:rPr>
          <w:rStyle w:val="Emphasis"/>
        </w:rPr>
        <w:t>ex</w:t>
      </w:r>
      <w:r w:rsidR="007E4455" w:rsidRPr="0031286A">
        <w:rPr>
          <w:rStyle w:val="Emphasis"/>
        </w:rPr>
        <w:t xml:space="preserve"> </w:t>
      </w:r>
      <w:r w:rsidR="003E402C" w:rsidRPr="0031286A">
        <w:rPr>
          <w:rStyle w:val="Emphasis"/>
        </w:rPr>
        <w:t>ante</w:t>
      </w:r>
      <w:r w:rsidR="003E402C" w:rsidRPr="00B07B33">
        <w:t xml:space="preserve"> regulatory</w:t>
      </w:r>
      <w:r w:rsidR="00023705" w:rsidRPr="00B07B33">
        <w:t xml:space="preserve"> scheme to deliver </w:t>
      </w:r>
      <w:r w:rsidR="00E27FC2" w:rsidRPr="00B07B33">
        <w:t>binding dispute resolution in a cost</w:t>
      </w:r>
      <w:r w:rsidR="00DC2AD5">
        <w:noBreakHyphen/>
      </w:r>
      <w:r w:rsidR="00E27FC2" w:rsidRPr="00B07B33">
        <w:t>effective manner</w:t>
      </w:r>
      <w:r w:rsidR="000E6AE4" w:rsidRPr="00B07B33">
        <w:t>. This</w:t>
      </w:r>
      <w:r w:rsidR="00E27FC2" w:rsidRPr="00B07B33">
        <w:t xml:space="preserve"> is further considered </w:t>
      </w:r>
      <w:r w:rsidR="000E6AE4" w:rsidRPr="00B07B33">
        <w:t>below</w:t>
      </w:r>
      <w:r w:rsidR="00141F32" w:rsidRPr="00B07B33">
        <w:t>.</w:t>
      </w:r>
    </w:p>
    <w:p w14:paraId="71991283" w14:textId="183D4387" w:rsidR="00D73FFA" w:rsidRDefault="0093713B" w:rsidP="00C921D7">
      <w:r w:rsidRPr="00B07B33">
        <w:rPr>
          <w:iCs/>
        </w:rPr>
        <w:t xml:space="preserve">There is also merit in improving the capacity of franchisees to pursue formal action through the court system. </w:t>
      </w:r>
      <w:r w:rsidR="00FF0EEA">
        <w:rPr>
          <w:iCs/>
        </w:rPr>
        <w:t>G</w:t>
      </w:r>
      <w:r w:rsidR="003B4350" w:rsidRPr="00B07B33">
        <w:rPr>
          <w:iCs/>
        </w:rPr>
        <w:t xml:space="preserve">iven </w:t>
      </w:r>
      <w:r w:rsidR="00FF0EEA">
        <w:rPr>
          <w:iCs/>
        </w:rPr>
        <w:t xml:space="preserve">that </w:t>
      </w:r>
      <w:r w:rsidR="003B4350" w:rsidRPr="00B07B33">
        <w:rPr>
          <w:iCs/>
        </w:rPr>
        <w:t xml:space="preserve">one of </w:t>
      </w:r>
      <w:r w:rsidR="008D2DE2" w:rsidRPr="00B07B33">
        <w:rPr>
          <w:iCs/>
        </w:rPr>
        <w:t xml:space="preserve">the most pressing </w:t>
      </w:r>
      <w:r w:rsidR="003B4350" w:rsidRPr="00B07B33">
        <w:rPr>
          <w:iCs/>
        </w:rPr>
        <w:t xml:space="preserve">issues is </w:t>
      </w:r>
      <w:r w:rsidR="006B06C3" w:rsidRPr="00B07B33">
        <w:t xml:space="preserve">the </w:t>
      </w:r>
      <w:r w:rsidR="003B4350" w:rsidRPr="00B07B33">
        <w:rPr>
          <w:iCs/>
        </w:rPr>
        <w:t>cost of litigation,</w:t>
      </w:r>
      <w:r w:rsidR="00C14574" w:rsidRPr="00B07B33">
        <w:t xml:space="preserve"> the </w:t>
      </w:r>
      <w:r w:rsidR="003B4350" w:rsidRPr="00B07B33">
        <w:t xml:space="preserve">existing </w:t>
      </w:r>
      <w:r w:rsidR="00DC2AD5">
        <w:t>‘</w:t>
      </w:r>
      <w:r w:rsidR="00C14574" w:rsidRPr="00B07B33">
        <w:t>no adverse costs</w:t>
      </w:r>
      <w:r w:rsidR="00DC2AD5">
        <w:t>’</w:t>
      </w:r>
      <w:r w:rsidR="00C14574" w:rsidRPr="00B07B33">
        <w:t xml:space="preserve"> provisions in the </w:t>
      </w:r>
      <w:r w:rsidR="008555F0" w:rsidRPr="00B07B33">
        <w:t xml:space="preserve">CCA </w:t>
      </w:r>
      <w:r w:rsidR="00FF0EEA">
        <w:t>c</w:t>
      </w:r>
      <w:r w:rsidR="00200B29" w:rsidRPr="00B07B33">
        <w:t xml:space="preserve">ould be expanded </w:t>
      </w:r>
      <w:r w:rsidR="003B4350" w:rsidRPr="00B07B33">
        <w:t xml:space="preserve">in scope </w:t>
      </w:r>
      <w:r w:rsidR="008555F0" w:rsidRPr="00B07B33">
        <w:t xml:space="preserve">so that parties seeking redress </w:t>
      </w:r>
      <w:r w:rsidR="003B4350" w:rsidRPr="00B07B33">
        <w:t xml:space="preserve">against a franchisor under the </w:t>
      </w:r>
      <w:r w:rsidR="006D6AA3" w:rsidRPr="00B07B33">
        <w:t xml:space="preserve">Code </w:t>
      </w:r>
      <w:r w:rsidR="003B4350" w:rsidRPr="00B07B33">
        <w:t xml:space="preserve">or the ACL </w:t>
      </w:r>
      <w:r w:rsidR="006D6AA3" w:rsidRPr="00B07B33">
        <w:t xml:space="preserve">can </w:t>
      </w:r>
      <w:r w:rsidR="000E6AE4" w:rsidRPr="00B07B33">
        <w:t>utilise such tools.</w:t>
      </w:r>
      <w:r w:rsidR="00D31697" w:rsidRPr="00B07B33">
        <w:t xml:space="preserve"> </w:t>
      </w:r>
      <w:r w:rsidR="00FF0EEA">
        <w:t xml:space="preserve">There is little downside risk to this approach, since </w:t>
      </w:r>
      <w:r w:rsidR="00D31697" w:rsidRPr="00B07B33">
        <w:t xml:space="preserve">the court retains the flexibility and discretion to </w:t>
      </w:r>
      <w:r w:rsidR="00D21D65" w:rsidRPr="00B07B33">
        <w:t xml:space="preserve">make orders </w:t>
      </w:r>
      <w:r w:rsidR="00FF0EEA">
        <w:t>as it sees fit in each application.</w:t>
      </w:r>
      <w:r w:rsidR="00200B29" w:rsidRPr="00B07B33">
        <w:t xml:space="preserve"> </w:t>
      </w:r>
    </w:p>
    <w:p w14:paraId="2D558570" w14:textId="3E5F2003" w:rsidR="008E348B" w:rsidRPr="00FC3067" w:rsidRDefault="008E348B" w:rsidP="00FC3067">
      <w:pPr>
        <w:pStyle w:val="Heading2Numbered"/>
      </w:pPr>
      <w:bookmarkStart w:id="212" w:name="_Toc156484497"/>
      <w:r w:rsidRPr="00FC3067">
        <w:t xml:space="preserve">Penalties </w:t>
      </w:r>
      <w:r w:rsidR="00025A10" w:rsidRPr="00FC3067">
        <w:t>in the Code</w:t>
      </w:r>
      <w:bookmarkEnd w:id="212"/>
      <w:r w:rsidR="00025A10" w:rsidRPr="00FC3067">
        <w:t xml:space="preserve"> </w:t>
      </w:r>
    </w:p>
    <w:p w14:paraId="44ECEA03" w14:textId="28C98812" w:rsidR="008E348B" w:rsidRPr="00FC3067" w:rsidRDefault="00DA168E" w:rsidP="00FC3067">
      <w:pPr>
        <w:pStyle w:val="Heading3"/>
      </w:pPr>
      <w:r w:rsidRPr="00FC3067">
        <w:t>Existing</w:t>
      </w:r>
      <w:r w:rsidR="008E348B" w:rsidRPr="00FC3067">
        <w:t xml:space="preserve"> approach </w:t>
      </w:r>
    </w:p>
    <w:p w14:paraId="375BFFE9" w14:textId="0FB8A52E" w:rsidR="0037566B" w:rsidRPr="00B07B33" w:rsidRDefault="0097342C" w:rsidP="00E50DD9">
      <w:pPr>
        <w:keepLines/>
      </w:pPr>
      <w:r w:rsidRPr="00B07B33">
        <w:t>Penalties were first introduced</w:t>
      </w:r>
      <w:r w:rsidR="0037566B" w:rsidRPr="00B07B33">
        <w:t xml:space="preserve"> </w:t>
      </w:r>
      <w:r w:rsidR="00400EB4" w:rsidRPr="00B07B33">
        <w:t>to a select number of obligations</w:t>
      </w:r>
      <w:r w:rsidR="0037566B" w:rsidRPr="00B07B33">
        <w:t xml:space="preserve"> </w:t>
      </w:r>
      <w:r w:rsidRPr="00B07B33">
        <w:t>in 2015 following t</w:t>
      </w:r>
      <w:r w:rsidR="00CD2581" w:rsidRPr="00B07B33">
        <w:t>he Wein Review</w:t>
      </w:r>
      <w:r w:rsidR="008A5DD3" w:rsidRPr="00B07B33">
        <w:t>,</w:t>
      </w:r>
      <w:r w:rsidRPr="00B07B33">
        <w:t xml:space="preserve"> which </w:t>
      </w:r>
      <w:r w:rsidR="0037566B" w:rsidRPr="00B07B33">
        <w:t>not</w:t>
      </w:r>
      <w:r w:rsidRPr="00B07B33">
        <w:t>ed</w:t>
      </w:r>
      <w:r w:rsidR="00B13622" w:rsidRPr="00B07B33">
        <w:t xml:space="preserve"> </w:t>
      </w:r>
      <w:r w:rsidR="009A148D" w:rsidRPr="00B07B33">
        <w:t>that there ne</w:t>
      </w:r>
      <w:r w:rsidR="00D821B3" w:rsidRPr="00B07B33">
        <w:t>ed</w:t>
      </w:r>
      <w:r w:rsidR="00470E58" w:rsidRPr="00B07B33">
        <w:t>ed</w:t>
      </w:r>
      <w:r w:rsidR="00D821B3" w:rsidRPr="00B07B33">
        <w:t xml:space="preserve"> to be a deterrent </w:t>
      </w:r>
      <w:r w:rsidR="009C7A02" w:rsidRPr="00B07B33">
        <w:t>for unethical and opportunistic behaviour</w:t>
      </w:r>
      <w:r w:rsidR="0037566B" w:rsidRPr="00B07B33">
        <w:t xml:space="preserve"> that </w:t>
      </w:r>
      <w:r w:rsidR="00142D5F" w:rsidRPr="00B07B33">
        <w:t>was</w:t>
      </w:r>
      <w:r w:rsidR="00A43AF4" w:rsidRPr="00B07B33">
        <w:t xml:space="preserve"> </w:t>
      </w:r>
      <w:r w:rsidR="00FE4673" w:rsidRPr="00B07B33">
        <w:t>proportionate to the seriousness of the conduct.</w:t>
      </w:r>
      <w:r w:rsidR="008A5DD3" w:rsidRPr="00B07B33">
        <w:rPr>
          <w:rStyle w:val="FootnoteReference"/>
        </w:rPr>
        <w:footnoteReference w:id="237"/>
      </w:r>
      <w:r w:rsidR="008A784B" w:rsidRPr="00B07B33">
        <w:t xml:space="preserve"> </w:t>
      </w:r>
      <w:r w:rsidR="0012078E" w:rsidRPr="00B07B33">
        <w:t xml:space="preserve">However, these only applied to </w:t>
      </w:r>
      <w:r w:rsidR="00FF0EEA">
        <w:t>a limited number of Code breaches</w:t>
      </w:r>
      <w:r w:rsidR="0012078E" w:rsidRPr="00B07B33">
        <w:t xml:space="preserve">, and were set relatively low. </w:t>
      </w:r>
    </w:p>
    <w:p w14:paraId="50A52823" w14:textId="462F70F1" w:rsidR="00F80537" w:rsidRPr="00B07B33" w:rsidRDefault="0012078E" w:rsidP="00C921D7">
      <w:r w:rsidRPr="00B07B33">
        <w:t>In 2019,</w:t>
      </w:r>
      <w:r w:rsidR="00BA3C19" w:rsidRPr="00B07B33">
        <w:t xml:space="preserve"> the </w:t>
      </w:r>
      <w:r w:rsidR="00F80537" w:rsidRPr="00B07B33">
        <w:t>PJC</w:t>
      </w:r>
      <w:r w:rsidR="005F6E7A" w:rsidRPr="00B07B33">
        <w:t xml:space="preserve"> </w:t>
      </w:r>
      <w:r w:rsidR="00F468C3" w:rsidRPr="00B07B33">
        <w:t xml:space="preserve">suggested increasing </w:t>
      </w:r>
      <w:r w:rsidR="001A21AA" w:rsidRPr="00B07B33">
        <w:t xml:space="preserve">penalties to ensure </w:t>
      </w:r>
      <w:r w:rsidR="007039AB" w:rsidRPr="00B07B33">
        <w:t>meaningful deterrence</w:t>
      </w:r>
      <w:r w:rsidR="00761921" w:rsidRPr="00B07B33">
        <w:t xml:space="preserve"> for breach</w:t>
      </w:r>
      <w:r w:rsidR="006A2C7B" w:rsidRPr="00B07B33">
        <w:t>es</w:t>
      </w:r>
      <w:r w:rsidRPr="00B07B33">
        <w:t>, arguing</w:t>
      </w:r>
      <w:r w:rsidR="009B0D85" w:rsidRPr="00B07B33">
        <w:t xml:space="preserve"> that the</w:t>
      </w:r>
      <w:r w:rsidR="000A1699" w:rsidRPr="00B07B33">
        <w:t xml:space="preserve"> penalty regime </w:t>
      </w:r>
      <w:r w:rsidR="00CD0FD9" w:rsidRPr="00B07B33">
        <w:t>lack</w:t>
      </w:r>
      <w:r w:rsidR="00F468C3" w:rsidRPr="00B07B33">
        <w:t>ed</w:t>
      </w:r>
      <w:r w:rsidR="00CD0FD9" w:rsidRPr="00B07B33">
        <w:t xml:space="preserve"> consequences </w:t>
      </w:r>
      <w:r w:rsidR="00F468C3" w:rsidRPr="00B07B33">
        <w:t xml:space="preserve">and </w:t>
      </w:r>
      <w:r w:rsidR="0026463D" w:rsidRPr="00B07B33">
        <w:t xml:space="preserve">was not </w:t>
      </w:r>
      <w:r w:rsidR="00493833" w:rsidRPr="00B07B33">
        <w:t>achieving its purpose</w:t>
      </w:r>
      <w:r w:rsidR="00CD0FD9" w:rsidRPr="00B07B33">
        <w:t>.</w:t>
      </w:r>
      <w:r w:rsidR="005F6E7A" w:rsidRPr="00B07B33">
        <w:rPr>
          <w:rStyle w:val="FootnoteReference"/>
        </w:rPr>
        <w:footnoteReference w:id="238"/>
      </w:r>
      <w:r w:rsidR="00CD0FD9" w:rsidRPr="00B07B33">
        <w:t xml:space="preserve"> </w:t>
      </w:r>
    </w:p>
    <w:p w14:paraId="57C84B08" w14:textId="01F5713C" w:rsidR="00D338F1" w:rsidRPr="00B07B33" w:rsidRDefault="003A20B2" w:rsidP="00C921D7">
      <w:r w:rsidRPr="00B07B33">
        <w:t>Following this recommendation</w:t>
      </w:r>
      <w:r w:rsidR="00AC465C" w:rsidRPr="00B07B33">
        <w:t>,</w:t>
      </w:r>
      <w:r w:rsidRPr="00B07B33">
        <w:t xml:space="preserve"> the CCA was amended to impose a higher ceiling for</w:t>
      </w:r>
      <w:r w:rsidR="009A5419" w:rsidRPr="00B07B33">
        <w:t xml:space="preserve"> a breach of a civil penalty provision.</w:t>
      </w:r>
      <w:r w:rsidRPr="00B07B33">
        <w:t xml:space="preserve"> </w:t>
      </w:r>
      <w:r w:rsidR="0037566B" w:rsidRPr="00B07B33">
        <w:t>In March 2022</w:t>
      </w:r>
      <w:r w:rsidR="00862327" w:rsidRPr="00B07B33">
        <w:t xml:space="preserve"> </w:t>
      </w:r>
      <w:r w:rsidR="0037566B" w:rsidRPr="00B07B33">
        <w:t>the number of penalty provisions in the Code w</w:t>
      </w:r>
      <w:r w:rsidR="00274C3C">
        <w:t>as</w:t>
      </w:r>
      <w:r w:rsidR="0037566B" w:rsidRPr="00B07B33">
        <w:t xml:space="preserve"> increased and the penalty ceiling that c</w:t>
      </w:r>
      <w:r w:rsidR="00274C3C">
        <w:t>ould</w:t>
      </w:r>
      <w:r w:rsidR="0037566B" w:rsidRPr="00B07B33">
        <w:t xml:space="preserve"> be imposed by the courts was </w:t>
      </w:r>
      <w:r w:rsidR="00274C3C">
        <w:t>increased</w:t>
      </w:r>
      <w:r w:rsidR="0037566B" w:rsidRPr="00B07B33">
        <w:t xml:space="preserve"> from 300 to 600 penalty units </w:t>
      </w:r>
      <w:r w:rsidR="00C64AA5" w:rsidRPr="00B07B33">
        <w:t>(</w:t>
      </w:r>
      <w:r w:rsidR="009B1950" w:rsidRPr="00B07B33">
        <w:t>in current values, from</w:t>
      </w:r>
      <w:r w:rsidR="0037566B" w:rsidRPr="00B07B33">
        <w:t xml:space="preserve"> </w:t>
      </w:r>
      <w:r w:rsidR="00351B19" w:rsidRPr="00B07B33">
        <w:t xml:space="preserve">$93,900 to </w:t>
      </w:r>
      <w:r w:rsidR="00A10705" w:rsidRPr="00B07B33">
        <w:t>$187,800</w:t>
      </w:r>
      <w:r w:rsidR="00C64AA5" w:rsidRPr="00B07B33">
        <w:t>)</w:t>
      </w:r>
      <w:r w:rsidR="0037566B" w:rsidRPr="00B07B33">
        <w:t xml:space="preserve">. </w:t>
      </w:r>
    </w:p>
    <w:p w14:paraId="02F13FAB" w14:textId="4BB06FE1" w:rsidR="00301683" w:rsidRPr="00B07B33" w:rsidRDefault="00862327" w:rsidP="00C921D7">
      <w:r w:rsidRPr="00B07B33">
        <w:t xml:space="preserve">In addition to this, a small number of provisions were amended to </w:t>
      </w:r>
      <w:r w:rsidR="00D61161" w:rsidRPr="00B07B33">
        <w:t>prescribe a higher penalty</w:t>
      </w:r>
      <w:r w:rsidR="005F6168" w:rsidRPr="00B07B33">
        <w:t xml:space="preserve">. </w:t>
      </w:r>
      <w:r w:rsidR="00313AB4" w:rsidRPr="00B07B33">
        <w:t xml:space="preserve">These are shown in Table </w:t>
      </w:r>
      <w:r w:rsidR="0074471C" w:rsidRPr="00B07B33">
        <w:t>6</w:t>
      </w:r>
      <w:r w:rsidR="00313AB4" w:rsidRPr="00B07B33">
        <w:t xml:space="preserve"> below. </w:t>
      </w:r>
      <w:r w:rsidR="00301683" w:rsidRPr="00B07B33">
        <w:t>For these specified breaches of the code, a contravention by a body corporate attracts a penalty of the greatest of $10</w:t>
      </w:r>
      <w:r w:rsidR="00647CAB">
        <w:t> million</w:t>
      </w:r>
      <w:r w:rsidR="00301683">
        <w:t>;</w:t>
      </w:r>
      <w:r w:rsidR="00301683" w:rsidRPr="00B07B33">
        <w:t xml:space="preserve"> </w:t>
      </w:r>
      <w:r w:rsidR="00453DFE">
        <w:t>3 </w:t>
      </w:r>
      <w:r w:rsidR="00301683" w:rsidRPr="00B07B33">
        <w:t>times the value of the benefit obtained from the contravention (if the court can determine the value)</w:t>
      </w:r>
      <w:r w:rsidR="00301683">
        <w:t>;</w:t>
      </w:r>
      <w:r w:rsidR="00301683" w:rsidRPr="00B07B33">
        <w:t xml:space="preserve"> or 10</w:t>
      </w:r>
      <w:r w:rsidR="00977F4D">
        <w:t>%</w:t>
      </w:r>
      <w:r w:rsidR="00301683" w:rsidRPr="00B07B33">
        <w:t xml:space="preserve"> of the annual turnover of the body corporate during the 12</w:t>
      </w:r>
      <w:r w:rsidR="00DC2AD5">
        <w:noBreakHyphen/>
      </w:r>
      <w:r w:rsidR="00301683" w:rsidRPr="00B07B33">
        <w:t>month period in which the act or omission occurred or started to occur (if the court cannot determine the value of the benefit obtained from the contravention).</w:t>
      </w:r>
      <w:r w:rsidR="00301683" w:rsidRPr="00B07B33">
        <w:rPr>
          <w:rStyle w:val="FootnoteReference"/>
        </w:rPr>
        <w:t xml:space="preserve"> </w:t>
      </w:r>
      <w:r w:rsidR="00301683" w:rsidRPr="00B07B33">
        <w:rPr>
          <w:rStyle w:val="FootnoteReference"/>
        </w:rPr>
        <w:footnoteReference w:id="239"/>
      </w:r>
      <w:r w:rsidR="00301683" w:rsidRPr="00B07B33">
        <w:t xml:space="preserve"> </w:t>
      </w:r>
    </w:p>
    <w:p w14:paraId="2209441D" w14:textId="35D9F5CB" w:rsidR="00E13435" w:rsidRPr="00FC3067" w:rsidRDefault="00E13435" w:rsidP="00FC3067">
      <w:pPr>
        <w:pStyle w:val="TableMainHeading"/>
      </w:pPr>
      <w:r w:rsidRPr="00FC3067">
        <w:t>Table</w:t>
      </w:r>
      <w:r w:rsidR="00E86346" w:rsidRPr="00FC3067">
        <w:t xml:space="preserve"> 6</w:t>
      </w:r>
      <w:r w:rsidRPr="00FC3067">
        <w:t xml:space="preserve">: </w:t>
      </w:r>
      <w:r w:rsidR="00E86346" w:rsidRPr="00FC3067">
        <w:t>Provisions attracting the higher penalty ceiling in the Code</w:t>
      </w:r>
    </w:p>
    <w:tbl>
      <w:tblPr>
        <w:tblStyle w:val="TableGrid"/>
        <w:tblW w:w="9070" w:type="dxa"/>
        <w:tblLook w:val="04A0" w:firstRow="1" w:lastRow="0" w:firstColumn="1" w:lastColumn="0" w:noHBand="0" w:noVBand="1"/>
      </w:tblPr>
      <w:tblGrid>
        <w:gridCol w:w="2122"/>
        <w:gridCol w:w="6948"/>
      </w:tblGrid>
      <w:tr w:rsidR="000D5CFB" w:rsidRPr="00B07B33" w14:paraId="24845944" w14:textId="77777777" w:rsidTr="00C921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049267A" w14:textId="242839B0" w:rsidR="000D5CFB" w:rsidRPr="006A6560" w:rsidRDefault="007A090D" w:rsidP="006A6560">
            <w:pPr>
              <w:pStyle w:val="TableColumnHeadingLeft"/>
              <w:rPr>
                <w:b w:val="0"/>
                <w:bCs/>
              </w:rPr>
            </w:pPr>
            <w:r w:rsidRPr="006A6560">
              <w:rPr>
                <w:bCs/>
              </w:rPr>
              <w:t xml:space="preserve">Provision </w:t>
            </w:r>
          </w:p>
        </w:tc>
        <w:tc>
          <w:tcPr>
            <w:tcW w:w="0" w:type="dxa"/>
          </w:tcPr>
          <w:p w14:paraId="1155D2CA" w14:textId="2D0CDD3D" w:rsidR="000D5CFB" w:rsidRPr="006A6560" w:rsidRDefault="00D0457B" w:rsidP="006A6560">
            <w:pPr>
              <w:pStyle w:val="TableColumnHeadingLeft"/>
              <w:cnfStyle w:val="100000000000" w:firstRow="1" w:lastRow="0" w:firstColumn="0" w:lastColumn="0" w:oddVBand="0" w:evenVBand="0" w:oddHBand="0" w:evenHBand="0" w:firstRowFirstColumn="0" w:firstRowLastColumn="0" w:lastRowFirstColumn="0" w:lastRowLastColumn="0"/>
              <w:rPr>
                <w:b w:val="0"/>
                <w:bCs/>
              </w:rPr>
            </w:pPr>
            <w:r w:rsidRPr="006A6560">
              <w:rPr>
                <w:bCs/>
              </w:rPr>
              <w:t xml:space="preserve">Explanation </w:t>
            </w:r>
          </w:p>
        </w:tc>
      </w:tr>
      <w:tr w:rsidR="000D5CFB" w:rsidRPr="00B07B33" w14:paraId="3FB29F07" w14:textId="77777777" w:rsidTr="00FC3067">
        <w:tc>
          <w:tcPr>
            <w:cnfStyle w:val="001000000000" w:firstRow="0" w:lastRow="0" w:firstColumn="1" w:lastColumn="0" w:oddVBand="0" w:evenVBand="0" w:oddHBand="0" w:evenHBand="0" w:firstRowFirstColumn="0" w:firstRowLastColumn="0" w:lastRowFirstColumn="0" w:lastRowLastColumn="0"/>
            <w:tcW w:w="0" w:type="dxa"/>
          </w:tcPr>
          <w:p w14:paraId="04614B4C" w14:textId="1AE0FD1B" w:rsidR="000D5CFB" w:rsidRPr="00B07B33" w:rsidRDefault="00DE5F42" w:rsidP="006A6560">
            <w:pPr>
              <w:pStyle w:val="TableTextLeft"/>
            </w:pPr>
            <w:r w:rsidRPr="00B07B33">
              <w:t>Subclause</w:t>
            </w:r>
            <w:r w:rsidR="00C80FD3" w:rsidRPr="00B07B33">
              <w:t>s</w:t>
            </w:r>
            <w:r w:rsidRPr="00B07B33">
              <w:t xml:space="preserve"> 17(1)</w:t>
            </w:r>
            <w:r w:rsidR="00C80FD3" w:rsidRPr="00B07B33">
              <w:t xml:space="preserve"> and (2)</w:t>
            </w:r>
          </w:p>
        </w:tc>
        <w:tc>
          <w:tcPr>
            <w:tcW w:w="0" w:type="dxa"/>
          </w:tcPr>
          <w:p w14:paraId="23925424" w14:textId="79C2D309" w:rsidR="00BA25F1" w:rsidRPr="00B07B33" w:rsidRDefault="00EF6CA4" w:rsidP="006A6560">
            <w:pPr>
              <w:pStyle w:val="TableTextLeft"/>
              <w:cnfStyle w:val="000000000000" w:firstRow="0" w:lastRow="0" w:firstColumn="0" w:lastColumn="0" w:oddVBand="0" w:evenVBand="0" w:oddHBand="0" w:evenHBand="0" w:firstRowFirstColumn="0" w:firstRowLastColumn="0" w:lastRowFirstColumn="0" w:lastRowLastColumn="0"/>
            </w:pPr>
            <w:r w:rsidRPr="00B07B33">
              <w:t>The obligation for franchisors to d</w:t>
            </w:r>
            <w:r w:rsidR="00077029" w:rsidRPr="00B07B33">
              <w:t>isclos</w:t>
            </w:r>
            <w:r w:rsidRPr="00B07B33">
              <w:t>e certain</w:t>
            </w:r>
            <w:r w:rsidR="00077029" w:rsidRPr="00B07B33">
              <w:t xml:space="preserve"> materially relevant facts</w:t>
            </w:r>
            <w:r w:rsidR="00B57A17" w:rsidRPr="00B07B33">
              <w:t>.</w:t>
            </w:r>
          </w:p>
        </w:tc>
      </w:tr>
      <w:tr w:rsidR="000D5CFB" w:rsidRPr="00B07B33" w14:paraId="625CEF82" w14:textId="77777777" w:rsidTr="00FC3067">
        <w:tc>
          <w:tcPr>
            <w:cnfStyle w:val="001000000000" w:firstRow="0" w:lastRow="0" w:firstColumn="1" w:lastColumn="0" w:oddVBand="0" w:evenVBand="0" w:oddHBand="0" w:evenHBand="0" w:firstRowFirstColumn="0" w:firstRowLastColumn="0" w:lastRowFirstColumn="0" w:lastRowLastColumn="0"/>
            <w:tcW w:w="0" w:type="dxa"/>
          </w:tcPr>
          <w:p w14:paraId="019F03D0" w14:textId="6E8ADDB2" w:rsidR="000D5CFB" w:rsidRPr="00B07B33" w:rsidRDefault="00DE5F42" w:rsidP="006A6560">
            <w:pPr>
              <w:pStyle w:val="TableTextLeft"/>
            </w:pPr>
            <w:r w:rsidRPr="00B07B33">
              <w:t>Clause 33</w:t>
            </w:r>
          </w:p>
        </w:tc>
        <w:tc>
          <w:tcPr>
            <w:tcW w:w="0" w:type="dxa"/>
          </w:tcPr>
          <w:p w14:paraId="4C61E361" w14:textId="48AEF623" w:rsidR="000D5CFB" w:rsidRPr="00B07B33" w:rsidRDefault="00EF6CA4" w:rsidP="006A6560">
            <w:pPr>
              <w:pStyle w:val="TableTextLeft"/>
              <w:cnfStyle w:val="000000000000" w:firstRow="0" w:lastRow="0" w:firstColumn="0" w:lastColumn="0" w:oddVBand="0" w:evenVBand="0" w:oddHBand="0" w:evenHBand="0" w:firstRowFirstColumn="0" w:firstRowLastColumn="0" w:lastRowFirstColumn="0" w:lastRowLastColumn="0"/>
            </w:pPr>
            <w:r w:rsidRPr="00B07B33">
              <w:t>The requirement for franchis</w:t>
            </w:r>
            <w:r w:rsidR="0051792E" w:rsidRPr="00B07B33">
              <w:t>ors to not restrict or impair the freedom of franchisees</w:t>
            </w:r>
            <w:r w:rsidR="00B22732" w:rsidRPr="00B07B33">
              <w:t xml:space="preserve"> or prospective franchisees from an a</w:t>
            </w:r>
            <w:r w:rsidR="00566355" w:rsidRPr="00B07B33">
              <w:t>ssociation</w:t>
            </w:r>
            <w:r w:rsidR="00A01619" w:rsidRPr="00B07B33">
              <w:t xml:space="preserve"> or associate for a lawful purpose</w:t>
            </w:r>
            <w:r w:rsidR="00B57A17" w:rsidRPr="00B07B33">
              <w:t>.</w:t>
            </w:r>
          </w:p>
        </w:tc>
      </w:tr>
      <w:tr w:rsidR="000D5CFB" w:rsidRPr="00B07B33" w14:paraId="12300142" w14:textId="77777777" w:rsidTr="00FC3067">
        <w:tc>
          <w:tcPr>
            <w:cnfStyle w:val="001000000000" w:firstRow="0" w:lastRow="0" w:firstColumn="1" w:lastColumn="0" w:oddVBand="0" w:evenVBand="0" w:oddHBand="0" w:evenHBand="0" w:firstRowFirstColumn="0" w:firstRowLastColumn="0" w:lastRowFirstColumn="0" w:lastRowLastColumn="0"/>
            <w:tcW w:w="0" w:type="dxa"/>
          </w:tcPr>
          <w:p w14:paraId="225D296B" w14:textId="19A1A5DC" w:rsidR="000D5CFB" w:rsidRPr="00B07B33" w:rsidRDefault="00DE5F42" w:rsidP="006A6560">
            <w:pPr>
              <w:pStyle w:val="TableTextLeft"/>
            </w:pPr>
            <w:r w:rsidRPr="00B07B33">
              <w:t>Subclause</w:t>
            </w:r>
            <w:r w:rsidR="00C80FD3" w:rsidRPr="00B07B33">
              <w:t>s</w:t>
            </w:r>
            <w:r w:rsidRPr="00B07B33">
              <w:t xml:space="preserve"> 46A(1)</w:t>
            </w:r>
            <w:r w:rsidR="00ED3CA2" w:rsidRPr="00B07B33">
              <w:t>, (2) and (3)</w:t>
            </w:r>
          </w:p>
        </w:tc>
        <w:tc>
          <w:tcPr>
            <w:tcW w:w="0" w:type="dxa"/>
          </w:tcPr>
          <w:p w14:paraId="6B0AA384" w14:textId="1CF3474F" w:rsidR="000D5CFB" w:rsidRPr="00B07B33" w:rsidRDefault="00A01619" w:rsidP="006A6560">
            <w:pPr>
              <w:pStyle w:val="TableTextLeft"/>
              <w:cnfStyle w:val="000000000000" w:firstRow="0" w:lastRow="0" w:firstColumn="0" w:lastColumn="0" w:oddVBand="0" w:evenVBand="0" w:oddHBand="0" w:evenHBand="0" w:firstRowFirstColumn="0" w:firstRowLastColumn="0" w:lastRowFirstColumn="0" w:lastRowLastColumn="0"/>
            </w:pPr>
            <w:r w:rsidRPr="00B07B33">
              <w:t>The requirements for new vehicle dealership agreement to contain clauses pro</w:t>
            </w:r>
            <w:r w:rsidR="00ED3CA2" w:rsidRPr="00B07B33">
              <w:t>vid</w:t>
            </w:r>
            <w:r w:rsidRPr="00B07B33">
              <w:t>ing</w:t>
            </w:r>
            <w:r w:rsidR="00ED3CA2" w:rsidRPr="00B07B33">
              <w:t xml:space="preserve"> for</w:t>
            </w:r>
            <w:r w:rsidR="00EF1F72" w:rsidRPr="00B07B33">
              <w:t xml:space="preserve"> the</w:t>
            </w:r>
            <w:r w:rsidR="00ED3CA2" w:rsidRPr="00B07B33">
              <w:t xml:space="preserve"> compensation </w:t>
            </w:r>
            <w:r w:rsidR="00EF1F72" w:rsidRPr="00B07B33">
              <w:t>of the franchisee if certain circumstances arise</w:t>
            </w:r>
            <w:r w:rsidR="00B57A17" w:rsidRPr="00B07B33">
              <w:t>.</w:t>
            </w:r>
          </w:p>
        </w:tc>
      </w:tr>
      <w:tr w:rsidR="00DE5F42" w:rsidRPr="00B07B33" w14:paraId="6136B5BB" w14:textId="77777777" w:rsidTr="00FC3067">
        <w:tc>
          <w:tcPr>
            <w:cnfStyle w:val="001000000000" w:firstRow="0" w:lastRow="0" w:firstColumn="1" w:lastColumn="0" w:oddVBand="0" w:evenVBand="0" w:oddHBand="0" w:evenHBand="0" w:firstRowFirstColumn="0" w:firstRowLastColumn="0" w:lastRowFirstColumn="0" w:lastRowLastColumn="0"/>
            <w:tcW w:w="2122" w:type="dxa"/>
          </w:tcPr>
          <w:p w14:paraId="68774558" w14:textId="55EC3E0A" w:rsidR="00DE5F42" w:rsidRPr="00B07B33" w:rsidRDefault="00DE5F42" w:rsidP="006A6560">
            <w:pPr>
              <w:pStyle w:val="TableTextLeft"/>
            </w:pPr>
            <w:r w:rsidRPr="00B07B33">
              <w:t>Clause 46B</w:t>
            </w:r>
          </w:p>
        </w:tc>
        <w:tc>
          <w:tcPr>
            <w:tcW w:w="6948" w:type="dxa"/>
          </w:tcPr>
          <w:p w14:paraId="42AC25E6" w14:textId="5BF34E2F" w:rsidR="00DE5F42" w:rsidRPr="00B07B33" w:rsidRDefault="00EF1F72" w:rsidP="006A6560">
            <w:pPr>
              <w:pStyle w:val="TableTextLeft"/>
              <w:cnfStyle w:val="000000000000" w:firstRow="0" w:lastRow="0" w:firstColumn="0" w:lastColumn="0" w:oddVBand="0" w:evenVBand="0" w:oddHBand="0" w:evenHBand="0" w:firstRowFirstColumn="0" w:firstRowLastColumn="0" w:lastRowFirstColumn="0" w:lastRowLastColumn="0"/>
            </w:pPr>
            <w:r w:rsidRPr="00B07B33">
              <w:t>The requirement for franch</w:t>
            </w:r>
            <w:r w:rsidR="00C057C4" w:rsidRPr="00B07B33">
              <w:t>isors not to enter into a new vehicle dealership agreement unless the agreement provides the franchisee with a reasonable opportunity to make a return on in</w:t>
            </w:r>
            <w:r w:rsidR="00B57A17" w:rsidRPr="00B07B33">
              <w:t>vestment during the period of the agreement.</w:t>
            </w:r>
          </w:p>
        </w:tc>
      </w:tr>
    </w:tbl>
    <w:p w14:paraId="0EFE93BA" w14:textId="38F0F47F" w:rsidR="00210F3F" w:rsidRPr="00FC3067" w:rsidRDefault="001E77C0" w:rsidP="00FC3067">
      <w:pPr>
        <w:pStyle w:val="Heading3"/>
      </w:pPr>
      <w:r w:rsidRPr="00FC3067">
        <w:t>Infringement</w:t>
      </w:r>
      <w:r w:rsidR="00210F3F" w:rsidRPr="00FC3067">
        <w:t xml:space="preserve"> </w:t>
      </w:r>
      <w:r w:rsidR="00301683" w:rsidRPr="00FC3067">
        <w:t>n</w:t>
      </w:r>
      <w:r w:rsidR="00210F3F" w:rsidRPr="00FC3067">
        <w:t>otices</w:t>
      </w:r>
    </w:p>
    <w:p w14:paraId="76983197" w14:textId="6BE755CD" w:rsidR="001E77C0" w:rsidRPr="00B07B33" w:rsidRDefault="00847FA6" w:rsidP="006A6560">
      <w:r w:rsidRPr="00B07B33">
        <w:t>Infringement</w:t>
      </w:r>
      <w:r w:rsidR="00AA26BD" w:rsidRPr="00B07B33">
        <w:t xml:space="preserve"> notices </w:t>
      </w:r>
      <w:r w:rsidRPr="00B07B33">
        <w:t xml:space="preserve">can be issued by the ACCC </w:t>
      </w:r>
      <w:r w:rsidR="00301683" w:rsidRPr="00B07B33">
        <w:t>if there are reasonable grounds to believe that a p</w:t>
      </w:r>
      <w:r w:rsidR="00301683">
        <w:t>arty</w:t>
      </w:r>
      <w:r w:rsidR="00301683" w:rsidRPr="00B07B33">
        <w:t xml:space="preserve"> has contravened a civil penalty provision of an industry code.</w:t>
      </w:r>
      <w:r w:rsidR="00301683" w:rsidRPr="00B07B33">
        <w:rPr>
          <w:rStyle w:val="FootnoteReference"/>
        </w:rPr>
        <w:footnoteReference w:id="240"/>
      </w:r>
      <w:r w:rsidR="008674C1" w:rsidRPr="00B07B33">
        <w:t xml:space="preserve"> </w:t>
      </w:r>
      <w:r w:rsidR="002A227B" w:rsidRPr="00B07B33">
        <w:t xml:space="preserve">If the infringement notice is paid, no further court enforcement action is pursued. </w:t>
      </w:r>
      <w:r w:rsidR="008674C1" w:rsidRPr="00B07B33">
        <w:t>T</w:t>
      </w:r>
      <w:r w:rsidR="00BC1CF2" w:rsidRPr="00B07B33">
        <w:t xml:space="preserve">his is an alternate mechanism that allows for faster </w:t>
      </w:r>
      <w:r w:rsidR="00011562" w:rsidRPr="00B07B33">
        <w:t>enforcement without the ACCC needing</w:t>
      </w:r>
      <w:r w:rsidR="00D6752B" w:rsidRPr="00B07B33">
        <w:t xml:space="preserve"> to </w:t>
      </w:r>
      <w:r w:rsidR="00011562" w:rsidRPr="00B07B33">
        <w:t xml:space="preserve">commence </w:t>
      </w:r>
      <w:r w:rsidR="00D6752B" w:rsidRPr="00B07B33">
        <w:t xml:space="preserve">court </w:t>
      </w:r>
      <w:r w:rsidR="00011562" w:rsidRPr="00B07B33">
        <w:t>proceedings</w:t>
      </w:r>
      <w:r w:rsidR="00D6752B" w:rsidRPr="00B07B33">
        <w:t>.</w:t>
      </w:r>
      <w:r w:rsidR="00D6752B" w:rsidRPr="00B07B33">
        <w:rPr>
          <w:rStyle w:val="FootnoteReference"/>
        </w:rPr>
        <w:footnoteReference w:id="241"/>
      </w:r>
      <w:r w:rsidR="00D6752B" w:rsidRPr="00B07B33">
        <w:t xml:space="preserve"> </w:t>
      </w:r>
    </w:p>
    <w:p w14:paraId="6FACF4F4" w14:textId="60479830" w:rsidR="0014509B" w:rsidRPr="0031286A" w:rsidRDefault="00EB20A9" w:rsidP="006A6560">
      <w:r w:rsidRPr="00B07B33">
        <w:t>Infringement</w:t>
      </w:r>
      <w:r w:rsidR="0014509B" w:rsidRPr="00B07B33">
        <w:t xml:space="preserve"> </w:t>
      </w:r>
      <w:r w:rsidR="000A6DF1" w:rsidRPr="00B07B33">
        <w:t xml:space="preserve">notices carry a penalty of 50 penalty units </w:t>
      </w:r>
      <w:r w:rsidR="0052210A" w:rsidRPr="00B07B33">
        <w:t>(or $</w:t>
      </w:r>
      <w:r w:rsidR="00AE5DCE" w:rsidRPr="00B07B33">
        <w:t>15,650</w:t>
      </w:r>
      <w:r w:rsidR="0052210A" w:rsidRPr="00B07B33">
        <w:t>)</w:t>
      </w:r>
      <w:r w:rsidR="000A6DF1" w:rsidRPr="00B07B33">
        <w:t xml:space="preserve"> </w:t>
      </w:r>
      <w:r w:rsidR="0052210A" w:rsidRPr="00B07B33">
        <w:t xml:space="preserve">for </w:t>
      </w:r>
      <w:r w:rsidR="004B259E" w:rsidRPr="00B07B33">
        <w:t>a body corporate.</w:t>
      </w:r>
      <w:r w:rsidR="004B259E" w:rsidRPr="00B07B33">
        <w:rPr>
          <w:rStyle w:val="FootnoteReference"/>
        </w:rPr>
        <w:footnoteReference w:id="242"/>
      </w:r>
      <w:r w:rsidR="00FD4C08" w:rsidRPr="00B07B33">
        <w:t xml:space="preserve"> </w:t>
      </w:r>
      <w:r w:rsidR="00F86061" w:rsidRPr="00B07B33">
        <w:t>Payment of an infringement notice does not constitute an admission by the franchisor that they have breached the Code.</w:t>
      </w:r>
      <w:r w:rsidR="00ED5B05" w:rsidRPr="00B07B33">
        <w:rPr>
          <w:rStyle w:val="FootnoteReference"/>
        </w:rPr>
        <w:footnoteReference w:id="243"/>
      </w:r>
    </w:p>
    <w:p w14:paraId="6E06201E" w14:textId="58DFE955" w:rsidR="00962161" w:rsidRPr="00B07B33" w:rsidRDefault="0043760A" w:rsidP="006A6560">
      <w:pPr>
        <w:pStyle w:val="Heading3"/>
      </w:pPr>
      <w:r w:rsidRPr="00B07B33">
        <w:t xml:space="preserve">What we heard </w:t>
      </w:r>
    </w:p>
    <w:p w14:paraId="6EBDF738" w14:textId="7A9FA83C" w:rsidR="00315846" w:rsidRPr="00B07B33" w:rsidRDefault="008A3E5E" w:rsidP="006A6560">
      <w:r w:rsidRPr="00B07B33">
        <w:t xml:space="preserve">Stakeholders </w:t>
      </w:r>
      <w:r w:rsidR="002A227B" w:rsidRPr="00B07B33">
        <w:t xml:space="preserve">generally </w:t>
      </w:r>
      <w:r w:rsidR="00E56A3B" w:rsidRPr="00B07B33">
        <w:t xml:space="preserve">appear to </w:t>
      </w:r>
      <w:r w:rsidR="002A227B" w:rsidRPr="00B07B33">
        <w:t>support</w:t>
      </w:r>
      <w:r w:rsidR="00E56A3B" w:rsidRPr="00B07B33">
        <w:t xml:space="preserve"> the penalty regime, understanding</w:t>
      </w:r>
      <w:r w:rsidRPr="00B07B33">
        <w:t xml:space="preserve"> that penalties are </w:t>
      </w:r>
      <w:r w:rsidR="0045793B" w:rsidRPr="00B07B33">
        <w:t>an important mechanism</w:t>
      </w:r>
      <w:r w:rsidRPr="00B07B33">
        <w:t xml:space="preserve"> to </w:t>
      </w:r>
      <w:r w:rsidR="0045793B" w:rsidRPr="00B07B33">
        <w:t>deter non</w:t>
      </w:r>
      <w:r w:rsidR="00DC2AD5">
        <w:noBreakHyphen/>
      </w:r>
      <w:r w:rsidRPr="00B07B33">
        <w:t xml:space="preserve">compliance </w:t>
      </w:r>
      <w:r w:rsidR="0045793B" w:rsidRPr="00B07B33">
        <w:t>with</w:t>
      </w:r>
      <w:r w:rsidRPr="00B07B33">
        <w:t xml:space="preserve"> the Code</w:t>
      </w:r>
      <w:r w:rsidR="00E56A3B" w:rsidRPr="00B07B33">
        <w:t>.</w:t>
      </w:r>
      <w:r w:rsidR="007357DA" w:rsidRPr="00B07B33">
        <w:t xml:space="preserve"> </w:t>
      </w:r>
    </w:p>
    <w:p w14:paraId="17383F1C" w14:textId="38F1511B" w:rsidR="00315846" w:rsidRPr="00B07B33" w:rsidRDefault="002A227B" w:rsidP="006A6560">
      <w:r w:rsidRPr="00B07B33">
        <w:t>There</w:t>
      </w:r>
      <w:r w:rsidR="00315846" w:rsidRPr="00B07B33">
        <w:t xml:space="preserve"> was </w:t>
      </w:r>
      <w:r w:rsidRPr="00B07B33">
        <w:t>also some</w:t>
      </w:r>
      <w:r w:rsidR="00315846" w:rsidRPr="00B07B33">
        <w:t xml:space="preserve"> feedback that </w:t>
      </w:r>
      <w:r w:rsidR="008D557D" w:rsidRPr="00B07B33">
        <w:t xml:space="preserve">the 2022 changes to </w:t>
      </w:r>
      <w:r w:rsidR="00315846" w:rsidRPr="00B07B33">
        <w:t xml:space="preserve">increase penalty ceilings had </w:t>
      </w:r>
      <w:r w:rsidR="008D557D" w:rsidRPr="00B07B33">
        <w:t>brought about a better culture of compliance within the sector.</w:t>
      </w:r>
    </w:p>
    <w:p w14:paraId="7EED9157" w14:textId="17A5FFC0" w:rsidR="00454E63" w:rsidRPr="00B07B33" w:rsidRDefault="00315846" w:rsidP="006A6560">
      <w:r w:rsidRPr="00B07B33">
        <w:t xml:space="preserve">Some </w:t>
      </w:r>
      <w:r w:rsidR="000C25FA" w:rsidRPr="00B07B33">
        <w:t>stake</w:t>
      </w:r>
      <w:r w:rsidR="00357C11" w:rsidRPr="00B07B33">
        <w:t>holders</w:t>
      </w:r>
      <w:r w:rsidR="00C17CAE" w:rsidRPr="00B07B33">
        <w:t xml:space="preserve"> argued that </w:t>
      </w:r>
      <w:r w:rsidR="00030A3E" w:rsidRPr="00B07B33">
        <w:t>penalty provisions should be drafted a</w:t>
      </w:r>
      <w:r w:rsidR="00357C11" w:rsidRPr="00B07B33">
        <w:t>s</w:t>
      </w:r>
      <w:r w:rsidR="00C17CAE" w:rsidRPr="00B07B33">
        <w:t xml:space="preserve"> </w:t>
      </w:r>
      <w:r w:rsidR="007147BF">
        <w:t>‘</w:t>
      </w:r>
      <w:r w:rsidR="005B0623" w:rsidRPr="00B07B33">
        <w:t>black letter law</w:t>
      </w:r>
      <w:r w:rsidR="007147BF">
        <w:t>’</w:t>
      </w:r>
      <w:r w:rsidR="005B0623" w:rsidRPr="00B07B33">
        <w:t xml:space="preserve"> </w:t>
      </w:r>
      <w:r w:rsidR="00357C11" w:rsidRPr="00B07B33">
        <w:t>so as</w:t>
      </w:r>
      <w:r w:rsidR="005B0623" w:rsidRPr="00B07B33">
        <w:t xml:space="preserve"> to </w:t>
      </w:r>
      <w:r w:rsidR="00030A3E" w:rsidRPr="00B07B33">
        <w:t>clarify</w:t>
      </w:r>
      <w:r w:rsidR="005B0623" w:rsidRPr="00B07B33">
        <w:t xml:space="preserve"> what behaviour exactly constitutes a breach of a provision. </w:t>
      </w:r>
    </w:p>
    <w:p w14:paraId="1DB33FB0" w14:textId="56153B7A" w:rsidR="005359A2" w:rsidRPr="00B07B33" w:rsidRDefault="003317F7" w:rsidP="006A6560">
      <w:r w:rsidRPr="00B07B33">
        <w:t xml:space="preserve">The ACCC raised concerns about </w:t>
      </w:r>
      <w:r w:rsidR="00BA3D43" w:rsidRPr="00B07B33">
        <w:t>its</w:t>
      </w:r>
      <w:r w:rsidRPr="00B07B33">
        <w:t xml:space="preserve"> ability to enforce obligations contained in the Code where the provision does not attract a penalty</w:t>
      </w:r>
      <w:r w:rsidR="006664FA" w:rsidRPr="00B07B33">
        <w:t>.</w:t>
      </w:r>
    </w:p>
    <w:p w14:paraId="5D0B720C" w14:textId="030285CB" w:rsidR="005359A2" w:rsidRPr="00C921D7" w:rsidRDefault="00E5661C" w:rsidP="00C921D7">
      <w:pPr>
        <w:pStyle w:val="NormalIndent"/>
      </w:pPr>
      <w:r w:rsidRPr="00C921D7">
        <w:t>The lack of any sanction for breaching certain parts of the Code undermines our ability to ensure compliance with the Code.</w:t>
      </w:r>
      <w:r w:rsidRPr="00C921D7">
        <w:rPr>
          <w:rStyle w:val="FootnoteReference"/>
        </w:rPr>
        <w:footnoteReference w:id="244"/>
      </w:r>
    </w:p>
    <w:p w14:paraId="61FDEC80" w14:textId="098D9CF3" w:rsidR="00DB2F54" w:rsidRPr="006A6560" w:rsidRDefault="00842367" w:rsidP="00FC3067">
      <w:r w:rsidRPr="006A6560">
        <w:t>A</w:t>
      </w:r>
      <w:r w:rsidR="00D87C24" w:rsidRPr="006A6560">
        <w:t>n</w:t>
      </w:r>
      <w:r w:rsidRPr="006A6560">
        <w:t xml:space="preserve"> example of this issue is </w:t>
      </w:r>
      <w:r w:rsidR="00E71BBD" w:rsidRPr="006A6560">
        <w:t>c</w:t>
      </w:r>
      <w:r w:rsidRPr="006A6560">
        <w:t>lause 19</w:t>
      </w:r>
      <w:r w:rsidR="00301683" w:rsidRPr="006A6560">
        <w:t>,</w:t>
      </w:r>
      <w:r w:rsidRPr="006A6560">
        <w:t xml:space="preserve"> which </w:t>
      </w:r>
      <w:r w:rsidR="00810BC2" w:rsidRPr="006A6560">
        <w:t>requires</w:t>
      </w:r>
      <w:r w:rsidRPr="006A6560">
        <w:t xml:space="preserve"> franchisors to keep copies of certain documents for </w:t>
      </w:r>
      <w:r w:rsidR="00601678">
        <w:t>6 </w:t>
      </w:r>
      <w:r w:rsidRPr="006A6560">
        <w:t>years</w:t>
      </w:r>
      <w:r w:rsidR="009F5F29" w:rsidRPr="006A6560">
        <w:t>. H</w:t>
      </w:r>
      <w:r w:rsidRPr="006A6560">
        <w:t>owever</w:t>
      </w:r>
      <w:r w:rsidR="009F5F29" w:rsidRPr="006A6560">
        <w:t>,</w:t>
      </w:r>
      <w:r w:rsidRPr="006A6560">
        <w:t xml:space="preserve"> there is </w:t>
      </w:r>
      <w:r w:rsidR="00810BC2" w:rsidRPr="006A6560">
        <w:t xml:space="preserve">currently </w:t>
      </w:r>
      <w:r w:rsidRPr="006A6560">
        <w:t xml:space="preserve">no penalty for failure to do so. The ACCC </w:t>
      </w:r>
      <w:r w:rsidR="00810BC2" w:rsidRPr="006A6560">
        <w:t xml:space="preserve">has </w:t>
      </w:r>
      <w:r w:rsidR="00A80784" w:rsidRPr="006A6560">
        <w:t>argued that in order</w:t>
      </w:r>
      <w:r w:rsidRPr="006A6560">
        <w:t xml:space="preserve"> to </w:t>
      </w:r>
      <w:r w:rsidR="00A80784" w:rsidRPr="006A6560">
        <w:t>effective</w:t>
      </w:r>
      <w:r w:rsidR="008B75EE" w:rsidRPr="006A6560">
        <w:t>ly</w:t>
      </w:r>
      <w:r w:rsidRPr="006A6560">
        <w:t xml:space="preserve"> conduct its audit and enforcement functions under section 51ADD of the CCA</w:t>
      </w:r>
      <w:r w:rsidR="00A80784" w:rsidRPr="006A6560">
        <w:t xml:space="preserve">, </w:t>
      </w:r>
      <w:r w:rsidR="007D451A" w:rsidRPr="006A6560">
        <w:t xml:space="preserve">penalties should exist for </w:t>
      </w:r>
      <w:r w:rsidR="00782378" w:rsidRPr="006A6560">
        <w:t xml:space="preserve">a </w:t>
      </w:r>
      <w:r w:rsidR="007D451A" w:rsidRPr="006A6560">
        <w:t xml:space="preserve">breach of </w:t>
      </w:r>
      <w:r w:rsidR="00E71BBD" w:rsidRPr="006A6560">
        <w:t>c</w:t>
      </w:r>
      <w:r w:rsidR="007D451A" w:rsidRPr="006A6560">
        <w:t>lause 19.</w:t>
      </w:r>
      <w:r w:rsidRPr="006A6560">
        <w:t xml:space="preserve"> </w:t>
      </w:r>
    </w:p>
    <w:p w14:paraId="223D06BE" w14:textId="394EBDE0" w:rsidR="00E46893" w:rsidRPr="00B07B33" w:rsidRDefault="00E46893" w:rsidP="00FC3067">
      <w:pPr>
        <w:rPr>
          <w:sz w:val="20"/>
          <w:szCs w:val="18"/>
        </w:rPr>
      </w:pPr>
      <w:r w:rsidRPr="00B07B33">
        <w:t>However, some stakeholders in the automotive industry opposed an increase in penalties, suggesting that an overly high level of penalties would lead more firms to cease using franchising</w:t>
      </w:r>
      <w:r w:rsidR="00FA56CE" w:rsidRPr="00B07B33">
        <w:t xml:space="preserve"> as their business model</w:t>
      </w:r>
      <w:r w:rsidRPr="00B07B33">
        <w:rPr>
          <w:sz w:val="20"/>
          <w:szCs w:val="18"/>
        </w:rPr>
        <w:t>.</w:t>
      </w:r>
    </w:p>
    <w:p w14:paraId="6AF850F8" w14:textId="3326EAED" w:rsidR="00C720B0" w:rsidRPr="0031286A" w:rsidRDefault="000018B6" w:rsidP="00FC3067">
      <w:r w:rsidRPr="00B07B33">
        <w:t xml:space="preserve">Several </w:t>
      </w:r>
      <w:r w:rsidR="00DD1176">
        <w:t xml:space="preserve">other </w:t>
      </w:r>
      <w:r w:rsidRPr="00B07B33">
        <w:t xml:space="preserve">stakeholders </w:t>
      </w:r>
      <w:r w:rsidR="00E46893" w:rsidRPr="00B07B33">
        <w:t>suggested the creation of</w:t>
      </w:r>
      <w:r w:rsidRPr="00B07B33">
        <w:t xml:space="preserve"> a two</w:t>
      </w:r>
      <w:r w:rsidR="00DC2AD5">
        <w:noBreakHyphen/>
      </w:r>
      <w:r w:rsidRPr="00B07B33">
        <w:t xml:space="preserve">tier penalty system that could </w:t>
      </w:r>
      <w:r w:rsidR="00502DFE" w:rsidRPr="00B07B33">
        <w:t>differentiate</w:t>
      </w:r>
      <w:r w:rsidRPr="00B07B33">
        <w:t xml:space="preserve"> between large </w:t>
      </w:r>
      <w:r w:rsidR="00DC5041" w:rsidRPr="00B07B33">
        <w:t>and small</w:t>
      </w:r>
      <w:r w:rsidR="00502DFE" w:rsidRPr="00B07B33">
        <w:t xml:space="preserve">er franchisors. </w:t>
      </w:r>
    </w:p>
    <w:p w14:paraId="6A5F88B2" w14:textId="1ACA9C2B" w:rsidR="007B391D" w:rsidRPr="00B07B33" w:rsidRDefault="00F75325" w:rsidP="00FC3067">
      <w:r w:rsidRPr="00B07B33">
        <w:t xml:space="preserve">Very few stakeholders had opinions on the </w:t>
      </w:r>
      <w:r w:rsidR="00FE60AC" w:rsidRPr="00B07B33">
        <w:t>ACCC</w:t>
      </w:r>
      <w:r w:rsidR="00DC2AD5">
        <w:t>’</w:t>
      </w:r>
      <w:r w:rsidR="00FE60AC" w:rsidRPr="00B07B33">
        <w:t xml:space="preserve">s </w:t>
      </w:r>
      <w:r w:rsidR="00892335" w:rsidRPr="00B07B33">
        <w:t>infringement notice power</w:t>
      </w:r>
      <w:r w:rsidR="008A7A0C" w:rsidRPr="00B07B33">
        <w:t xml:space="preserve">, </w:t>
      </w:r>
      <w:r w:rsidR="00E46893" w:rsidRPr="00B07B33">
        <w:t>although</w:t>
      </w:r>
      <w:r w:rsidR="008A7A0C" w:rsidRPr="00B07B33">
        <w:t xml:space="preserve"> some did </w:t>
      </w:r>
      <w:r w:rsidR="00E46893" w:rsidRPr="00B07B33">
        <w:t>support</w:t>
      </w:r>
      <w:r w:rsidR="008A7A0C" w:rsidRPr="00B07B33">
        <w:t xml:space="preserve"> the </w:t>
      </w:r>
      <w:r w:rsidR="00E46893" w:rsidRPr="00B07B33">
        <w:t>use of</w:t>
      </w:r>
      <w:r w:rsidR="008A7A0C" w:rsidRPr="00B07B33">
        <w:t xml:space="preserve"> </w:t>
      </w:r>
      <w:r w:rsidR="00500FD9" w:rsidRPr="00B07B33">
        <w:t xml:space="preserve">infringement notices as a faster mechanism to address misbehaviour in the </w:t>
      </w:r>
      <w:r w:rsidR="00A3291B" w:rsidRPr="00B07B33">
        <w:t>sector</w:t>
      </w:r>
      <w:r w:rsidR="00500FD9" w:rsidRPr="00B07B33">
        <w:t xml:space="preserve">. </w:t>
      </w:r>
    </w:p>
    <w:p w14:paraId="13E61140" w14:textId="756DF831" w:rsidR="007B391D" w:rsidRPr="00C921D7" w:rsidRDefault="007B391D" w:rsidP="00C921D7">
      <w:pPr>
        <w:pStyle w:val="NormalIndent"/>
      </w:pPr>
      <w:r w:rsidRPr="00C921D7">
        <w:t>Infringement notices can provide a timely and cost</w:t>
      </w:r>
      <w:r w:rsidR="00DC2AD5">
        <w:noBreakHyphen/>
      </w:r>
      <w:r w:rsidRPr="00C921D7">
        <w:t xml:space="preserve">effective way of resolving concerns that achieves general and specific deterrence without costly and protracted legal proceedings. </w:t>
      </w:r>
      <w:r w:rsidR="00B04588" w:rsidRPr="00C921D7">
        <w:t>[</w:t>
      </w:r>
      <w:r w:rsidR="00BE44EF">
        <w:t> </w:t>
      </w:r>
      <w:r w:rsidR="00E65630" w:rsidRPr="00C921D7">
        <w:t>…</w:t>
      </w:r>
      <w:r w:rsidR="00BE44EF">
        <w:t> </w:t>
      </w:r>
      <w:r w:rsidR="00B04588" w:rsidRPr="00C921D7">
        <w:t>]</w:t>
      </w:r>
      <w:r w:rsidRPr="00C921D7">
        <w:t xml:space="preserve"> We consider that the infringement notice penalties available for an alleged breach of an industry code are too low to motivate compliance and should be brought into line with those available for alleged false or misleading representations and alleged unconscionable conduct.</w:t>
      </w:r>
      <w:r w:rsidR="00BA7880" w:rsidRPr="00C921D7">
        <w:rPr>
          <w:rStyle w:val="FootnoteReference"/>
        </w:rPr>
        <w:footnoteReference w:id="245"/>
      </w:r>
    </w:p>
    <w:p w14:paraId="0374E4C2" w14:textId="76A028E8" w:rsidR="008E348B" w:rsidRPr="00FC3067" w:rsidRDefault="00373FEE" w:rsidP="00FC3067">
      <w:pPr>
        <w:pStyle w:val="Heading3"/>
      </w:pPr>
      <w:r w:rsidRPr="00FC3067">
        <w:t>Observations</w:t>
      </w:r>
    </w:p>
    <w:p w14:paraId="7A05C357" w14:textId="5111C7BC" w:rsidR="009A4F3C" w:rsidRPr="00B07B33" w:rsidRDefault="009A4F3C" w:rsidP="00C921D7">
      <w:r w:rsidRPr="00B07B33">
        <w:t xml:space="preserve">The review received significant (but not universal) feedback that the </w:t>
      </w:r>
      <w:r w:rsidR="00DD1176">
        <w:t>monetary value</w:t>
      </w:r>
      <w:r w:rsidRPr="00B07B33">
        <w:t xml:space="preserve"> of penalties should be reassessed. However, parties disagreed as to exactly what final </w:t>
      </w:r>
      <w:r w:rsidR="00DD1176">
        <w:t>quantum such penalties</w:t>
      </w:r>
      <w:r w:rsidRPr="00B07B33">
        <w:t xml:space="preserve"> should take. This is not unexpected</w:t>
      </w:r>
      <w:r w:rsidR="00DD1176">
        <w:t>,</w:t>
      </w:r>
      <w:r w:rsidR="00634DAE" w:rsidRPr="00B07B33">
        <w:t xml:space="preserve"> as</w:t>
      </w:r>
      <w:r w:rsidRPr="00B07B33">
        <w:t xml:space="preserve"> penalties will always be a contentious area of discussion in any regulatory regime.</w:t>
      </w:r>
    </w:p>
    <w:p w14:paraId="044B2203" w14:textId="29735E1B" w:rsidR="00D73FFA" w:rsidRDefault="009A4F3C" w:rsidP="00C921D7">
      <w:r w:rsidRPr="00B07B33">
        <w:t>A regulatory framework in which only selective breaches attract penalties is problematic. Some offen</w:t>
      </w:r>
      <w:r w:rsidR="002F57E6" w:rsidRPr="00B07B33">
        <w:t>c</w:t>
      </w:r>
      <w:r w:rsidRPr="00B07B33">
        <w:t>es can incur meaningful penalties, but other behaviour which might be equally damaging can escape sanction. This is an unsatisfactory arrangement.</w:t>
      </w:r>
      <w:r w:rsidR="00483504" w:rsidRPr="00B07B33">
        <w:t xml:space="preserve"> </w:t>
      </w:r>
      <w:r w:rsidR="00215B06" w:rsidRPr="00B07B33">
        <w:t xml:space="preserve">The </w:t>
      </w:r>
      <w:r w:rsidR="00483504" w:rsidRPr="00B07B33">
        <w:t>r</w:t>
      </w:r>
      <w:r w:rsidR="005E3F60" w:rsidRPr="00B07B33">
        <w:t xml:space="preserve">eview recommends </w:t>
      </w:r>
      <w:r w:rsidR="00483504" w:rsidRPr="00B07B33">
        <w:t xml:space="preserve">that the </w:t>
      </w:r>
      <w:r w:rsidR="00215B06" w:rsidRPr="00B07B33">
        <w:t xml:space="preserve">Code should be remade with all </w:t>
      </w:r>
      <w:r w:rsidR="00E907B3" w:rsidRPr="00B07B33">
        <w:t xml:space="preserve">substantive obligations </w:t>
      </w:r>
      <w:r w:rsidR="00215B06" w:rsidRPr="00B07B33">
        <w:t>having a penalty provision</w:t>
      </w:r>
      <w:r w:rsidR="00306378" w:rsidRPr="00B07B33">
        <w:t>.</w:t>
      </w:r>
      <w:r w:rsidR="00215B06" w:rsidRPr="00B07B33">
        <w:t xml:space="preserve"> This would ensure enforcement is consistent across the entire Code. </w:t>
      </w:r>
      <w:r w:rsidR="00807785">
        <w:t>T</w:t>
      </w:r>
      <w:r w:rsidR="00807785" w:rsidRPr="00B07B33">
        <w:t xml:space="preserve">he review </w:t>
      </w:r>
      <w:r w:rsidR="00807785">
        <w:t xml:space="preserve">also </w:t>
      </w:r>
      <w:r w:rsidR="00807785" w:rsidRPr="00B07B33">
        <w:t>recommends increasing the value of infringement notice penalties to improve deterrence.</w:t>
      </w:r>
    </w:p>
    <w:p w14:paraId="23526FA0" w14:textId="3D392BA4" w:rsidR="00FF1331" w:rsidRPr="00FC3067" w:rsidRDefault="00FF1331" w:rsidP="00FC3067">
      <w:pPr>
        <w:pStyle w:val="Heading2Numbered"/>
      </w:pPr>
      <w:bookmarkStart w:id="214" w:name="_Ref150267509"/>
      <w:bookmarkStart w:id="215" w:name="_Toc156484498"/>
      <w:bookmarkStart w:id="216" w:name="_Ref148512423"/>
      <w:r w:rsidRPr="00FC3067">
        <w:t>Support for a licensing regime</w:t>
      </w:r>
      <w:bookmarkEnd w:id="214"/>
      <w:bookmarkEnd w:id="215"/>
      <w:r w:rsidRPr="00FC3067">
        <w:t xml:space="preserve"> </w:t>
      </w:r>
      <w:bookmarkEnd w:id="216"/>
    </w:p>
    <w:p w14:paraId="43377374" w14:textId="2E03329D" w:rsidR="00FF1331" w:rsidRPr="00FC3067" w:rsidRDefault="00DA168E" w:rsidP="00FC3067">
      <w:pPr>
        <w:pStyle w:val="Heading3"/>
      </w:pPr>
      <w:r w:rsidRPr="00FC3067">
        <w:t>Existing</w:t>
      </w:r>
      <w:r w:rsidR="00FF1331" w:rsidRPr="00FC3067">
        <w:t xml:space="preserve"> approach </w:t>
      </w:r>
    </w:p>
    <w:p w14:paraId="28E2338D" w14:textId="5DE1EB36" w:rsidR="001607EB" w:rsidRPr="00B07B33" w:rsidRDefault="001607EB" w:rsidP="00FC3067">
      <w:r w:rsidRPr="00B07B33">
        <w:t xml:space="preserve">The review heard a number of suggestions that government should consider adopting an </w:t>
      </w:r>
      <w:r w:rsidRPr="0031286A">
        <w:rPr>
          <w:rStyle w:val="Emphasis"/>
        </w:rPr>
        <w:t>ex ante</w:t>
      </w:r>
      <w:r w:rsidRPr="00B07B33">
        <w:t xml:space="preserve"> licensing based regulatory system. This was put forward as a mechanism to deal with many of the current shortfalls in the Australian regulatory model. Most significantly, it has been advocated by the existing regulator of the Code, the AC</w:t>
      </w:r>
      <w:r w:rsidR="00993F71" w:rsidRPr="00B07B33">
        <w:t>C</w:t>
      </w:r>
      <w:r w:rsidRPr="00B07B33">
        <w:t>C.</w:t>
      </w:r>
    </w:p>
    <w:p w14:paraId="529C06A2" w14:textId="1A99A604" w:rsidR="00464904" w:rsidRPr="00B07B33" w:rsidRDefault="00131425" w:rsidP="00C921D7">
      <w:r w:rsidRPr="00B07B33">
        <w:t xml:space="preserve">The current franchising regulatory framework can be characterised as an </w:t>
      </w:r>
      <w:r w:rsidRPr="0031286A">
        <w:rPr>
          <w:rStyle w:val="Emphasis"/>
        </w:rPr>
        <w:t>ex</w:t>
      </w:r>
      <w:r w:rsidR="0018073E" w:rsidRPr="0031286A">
        <w:rPr>
          <w:rStyle w:val="Emphasis"/>
        </w:rPr>
        <w:t xml:space="preserve"> </w:t>
      </w:r>
      <w:r w:rsidRPr="0031286A">
        <w:rPr>
          <w:rStyle w:val="Emphasis"/>
        </w:rPr>
        <w:t>post</w:t>
      </w:r>
      <w:r w:rsidRPr="00B07B33">
        <w:t xml:space="preserve"> regulatory mode</w:t>
      </w:r>
      <w:r w:rsidR="00527FEB" w:rsidRPr="00B07B33">
        <w:t>l</w:t>
      </w:r>
      <w:r w:rsidRPr="00B07B33">
        <w:t xml:space="preserve">. </w:t>
      </w:r>
      <w:r w:rsidR="00420413" w:rsidRPr="00B07B33">
        <w:t>Regulatory enforcement takes place after a suspected breach has occurred; there is no pre</w:t>
      </w:r>
      <w:r w:rsidR="00DC2AD5">
        <w:noBreakHyphen/>
      </w:r>
      <w:r w:rsidR="00420413" w:rsidRPr="00B07B33">
        <w:t xml:space="preserve">emptive management of problematic issues. </w:t>
      </w:r>
      <w:r w:rsidRPr="00B07B33">
        <w:t xml:space="preserve">The Code seeks to regulate participation in franchising but does not prohibit </w:t>
      </w:r>
      <w:r w:rsidR="00323A10" w:rsidRPr="00B07B33">
        <w:t>or monitor the behaviour of participants unless and until allegations of suspected misconduct occur.</w:t>
      </w:r>
      <w:r w:rsidR="00464904" w:rsidRPr="00B07B33">
        <w:t xml:space="preserve"> Enforcement and dispute resolution mechanisms are available but generally are only used after misconduct has occurred and harm </w:t>
      </w:r>
      <w:r w:rsidR="001835E9" w:rsidRPr="00B07B33">
        <w:t xml:space="preserve">has been </w:t>
      </w:r>
      <w:r w:rsidR="00464904" w:rsidRPr="00B07B33">
        <w:t xml:space="preserve">suffered. The time and cost associated with court proceedings, and the financial position of the franchisor, limit the capacity for formal redress. </w:t>
      </w:r>
    </w:p>
    <w:p w14:paraId="3102BC27" w14:textId="37ED3F41" w:rsidR="00813FED" w:rsidRDefault="00464904" w:rsidP="00813FED">
      <w:r w:rsidRPr="00B07B33">
        <w:t>This is not the only manner in which franchising</w:t>
      </w:r>
      <w:r w:rsidR="00131425" w:rsidRPr="00B07B33">
        <w:t xml:space="preserve"> can be </w:t>
      </w:r>
      <w:r w:rsidRPr="00B07B33">
        <w:t xml:space="preserve">regulated. Several industries operate under an </w:t>
      </w:r>
      <w:r w:rsidR="00C57F75" w:rsidRPr="0031286A">
        <w:rPr>
          <w:rStyle w:val="Emphasis"/>
        </w:rPr>
        <w:t>e</w:t>
      </w:r>
      <w:r w:rsidR="00131425" w:rsidRPr="0031286A">
        <w:rPr>
          <w:rStyle w:val="Emphasis"/>
        </w:rPr>
        <w:t>x</w:t>
      </w:r>
      <w:r w:rsidR="0018073E" w:rsidRPr="0031286A">
        <w:rPr>
          <w:rStyle w:val="Emphasis"/>
        </w:rPr>
        <w:t xml:space="preserve"> </w:t>
      </w:r>
      <w:r w:rsidR="00131425" w:rsidRPr="0031286A">
        <w:rPr>
          <w:rStyle w:val="Emphasis"/>
        </w:rPr>
        <w:t>ante</w:t>
      </w:r>
      <w:r w:rsidR="00131425" w:rsidRPr="00B07B33">
        <w:t xml:space="preserve"> regulatory regime</w:t>
      </w:r>
      <w:r w:rsidRPr="00B07B33">
        <w:t xml:space="preserve"> in</w:t>
      </w:r>
      <w:r w:rsidR="00131425" w:rsidRPr="00B07B33">
        <w:t xml:space="preserve"> which a government authority </w:t>
      </w:r>
      <w:r w:rsidR="00464A41" w:rsidRPr="00B07B33">
        <w:t>must provide approval (or a licence) for an entity to conduct business.</w:t>
      </w:r>
      <w:r w:rsidR="00DD1176">
        <w:t xml:space="preserve"> An Australian example is the financial services sector (see Case </w:t>
      </w:r>
      <w:r w:rsidR="00F6331B">
        <w:t>s</w:t>
      </w:r>
      <w:r w:rsidR="00DD1176">
        <w:t>tudy 4 below).</w:t>
      </w:r>
      <w:r w:rsidR="00464A41" w:rsidRPr="00B07B33">
        <w:t xml:space="preserve"> </w:t>
      </w:r>
      <w:r w:rsidR="00503547" w:rsidRPr="0031286A">
        <w:rPr>
          <w:rStyle w:val="Emphasis"/>
        </w:rPr>
        <w:t>Ex ante</w:t>
      </w:r>
      <w:r w:rsidR="00503547" w:rsidRPr="00B07B33">
        <w:t xml:space="preserve"> franchise regulation is also found in some other jurisdictions such as Malaysia</w:t>
      </w:r>
      <w:r w:rsidR="009B0148" w:rsidRPr="00B07B33">
        <w:t xml:space="preserve">, </w:t>
      </w:r>
      <w:r w:rsidR="00503547" w:rsidRPr="00B07B33">
        <w:t>China</w:t>
      </w:r>
      <w:r w:rsidR="00224FCC" w:rsidRPr="00B07B33">
        <w:t>, Indonesia</w:t>
      </w:r>
      <w:r w:rsidR="00BB1560" w:rsidRPr="00B07B33">
        <w:t xml:space="preserve"> and</w:t>
      </w:r>
      <w:r w:rsidR="00681CB8" w:rsidRPr="00B07B33">
        <w:t xml:space="preserve"> South </w:t>
      </w:r>
      <w:r w:rsidR="00987E12" w:rsidRPr="00B07B33">
        <w:t>Korea.</w:t>
      </w:r>
      <w:r w:rsidR="00503547" w:rsidRPr="00B07B33">
        <w:t xml:space="preserve"> </w:t>
      </w:r>
      <w:r w:rsidR="00A12EB7">
        <w:t>Many individual states in the U</w:t>
      </w:r>
      <w:r w:rsidR="00B233A8">
        <w:t>SA</w:t>
      </w:r>
      <w:r w:rsidR="00C633F5">
        <w:t xml:space="preserve"> also operate </w:t>
      </w:r>
      <w:r w:rsidR="00C633F5" w:rsidRPr="0031286A">
        <w:rPr>
          <w:rStyle w:val="Emphasis"/>
        </w:rPr>
        <w:t xml:space="preserve">ex ante </w:t>
      </w:r>
      <w:r w:rsidR="00C633F5">
        <w:t>regulatory regimes.</w:t>
      </w:r>
      <w:r w:rsidR="00C633F5">
        <w:rPr>
          <w:rStyle w:val="FootnoteReference"/>
        </w:rPr>
        <w:footnoteReference w:id="246"/>
      </w:r>
      <w:r w:rsidR="00C633F5">
        <w:t xml:space="preserve"> </w:t>
      </w:r>
    </w:p>
    <w:p w14:paraId="4EFC1638" w14:textId="22C9FB09" w:rsidR="00B379AA" w:rsidRDefault="00813FED" w:rsidP="00813FED">
      <w:pPr>
        <w:spacing w:before="0" w:after="160" w:line="259" w:lineRule="auto"/>
      </w:pPr>
      <w:r>
        <w:br w:type="page"/>
      </w:r>
    </w:p>
    <w:tbl>
      <w:tblPr>
        <w:tblW w:w="5000" w:type="pct"/>
        <w:shd w:val="clear" w:color="auto" w:fill="F3F7F7"/>
        <w:tblCellMar>
          <w:top w:w="284" w:type="dxa"/>
          <w:left w:w="284" w:type="dxa"/>
          <w:bottom w:w="284" w:type="dxa"/>
          <w:right w:w="284" w:type="dxa"/>
        </w:tblCellMar>
        <w:tblLook w:val="0600" w:firstRow="0" w:lastRow="0" w:firstColumn="0" w:lastColumn="0" w:noHBand="1" w:noVBand="1"/>
      </w:tblPr>
      <w:tblGrid>
        <w:gridCol w:w="9072"/>
      </w:tblGrid>
      <w:tr w:rsidR="006A6560" w14:paraId="48F76814" w14:textId="77777777" w:rsidTr="00C921D7">
        <w:tc>
          <w:tcPr>
            <w:tcW w:w="5000" w:type="pct"/>
            <w:shd w:val="clear" w:color="auto" w:fill="F3F7F7"/>
            <w:hideMark/>
          </w:tcPr>
          <w:p w14:paraId="028C3F8A" w14:textId="77777777" w:rsidR="006A6560" w:rsidRDefault="006A6560" w:rsidP="000A3675">
            <w:pPr>
              <w:pStyle w:val="BoxText"/>
              <w:rPr>
                <w:b/>
                <w:sz w:val="28"/>
                <w:szCs w:val="28"/>
                <w:lang w:eastAsia="en-US"/>
              </w:rPr>
            </w:pPr>
            <w:r w:rsidRPr="006A6560">
              <w:rPr>
                <w:b/>
                <w:sz w:val="28"/>
                <w:szCs w:val="28"/>
                <w:lang w:eastAsia="en-US"/>
              </w:rPr>
              <w:t>Case study 4: Financial services licensing and dispute resolution</w:t>
            </w:r>
          </w:p>
          <w:p w14:paraId="4AAD3F1E" w14:textId="1B74FFA2" w:rsidR="006A6560" w:rsidRPr="00FC3067" w:rsidRDefault="006A6560" w:rsidP="00FC3067">
            <w:pPr>
              <w:pStyle w:val="BoxText"/>
            </w:pPr>
            <w:r w:rsidRPr="006A6560">
              <w:t>In order to conduct a financial services business within Australia, parties must have an Australian Financial Services</w:t>
            </w:r>
            <w:r w:rsidR="008029F5">
              <w:t xml:space="preserve"> Licence</w:t>
            </w:r>
            <w:r w:rsidRPr="006A6560">
              <w:t xml:space="preserve"> (AFSL). AFSL holders have a general obligation to provide efficient, honest and fair </w:t>
            </w:r>
            <w:r w:rsidRPr="00FC3067">
              <w:t xml:space="preserve">financial services complying with the conditions of the AFSL and the obligations contained in the </w:t>
            </w:r>
            <w:r w:rsidRPr="00B562BA">
              <w:rPr>
                <w:i/>
                <w:iCs/>
              </w:rPr>
              <w:t>Corporations Act 2001</w:t>
            </w:r>
            <w:r w:rsidRPr="00FC3067">
              <w:t xml:space="preserve"> (Cth).</w:t>
            </w:r>
            <w:r w:rsidRPr="00E016EE">
              <w:rPr>
                <w:rStyle w:val="FootnoteReference"/>
              </w:rPr>
              <w:footnoteReference w:id="247"/>
            </w:r>
            <w:r w:rsidRPr="00FC3067">
              <w:t xml:space="preserve"> Holding the licence does not guarantee the probity or quality of the licensee</w:t>
            </w:r>
            <w:r w:rsidR="00DC2AD5">
              <w:t>’</w:t>
            </w:r>
            <w:r w:rsidRPr="00FC3067">
              <w:t xml:space="preserve">s services. </w:t>
            </w:r>
          </w:p>
          <w:p w14:paraId="735B4614" w14:textId="77777777" w:rsidR="006A6560" w:rsidRPr="00FC3067" w:rsidRDefault="006A6560" w:rsidP="00FC3067">
            <w:pPr>
              <w:pStyle w:val="BoxText"/>
            </w:pPr>
            <w:r w:rsidRPr="00FC3067">
              <w:t xml:space="preserve">Subsection 912A(2) of the </w:t>
            </w:r>
            <w:r w:rsidRPr="00B562BA">
              <w:rPr>
                <w:i/>
                <w:iCs/>
              </w:rPr>
              <w:t>Corporations Act 2001</w:t>
            </w:r>
            <w:r w:rsidRPr="00FC3067">
              <w:t xml:space="preserve"> (Cth) provides general obligations of licensees regarding dispute resolutions systems. AFSL holders are required to be members of the AFCA scheme.</w:t>
            </w:r>
            <w:r w:rsidRPr="00E016EE">
              <w:rPr>
                <w:rStyle w:val="FootnoteReference"/>
              </w:rPr>
              <w:footnoteReference w:id="248"/>
            </w:r>
          </w:p>
          <w:p w14:paraId="0F9C587E" w14:textId="04B42C03" w:rsidR="006A6560" w:rsidRPr="00FC3067" w:rsidRDefault="006A6560" w:rsidP="00FC3067">
            <w:pPr>
              <w:pStyle w:val="BoxText"/>
            </w:pPr>
            <w:r w:rsidRPr="00FC3067">
              <w:t>AFCA is an independent body which administers a dispute resolution scheme for the financial services sector. It provides dispute resolution as an alternative to court proceedings, assisting consumers and small businesses to reach agreements with financial firms about how to resolve their complaints. AFCA</w:t>
            </w:r>
            <w:r w:rsidR="00B05D56">
              <w:t> </w:t>
            </w:r>
            <w:r w:rsidRPr="00FC3067">
              <w:t>is</w:t>
            </w:r>
            <w:r w:rsidR="00B05D56">
              <w:t> </w:t>
            </w:r>
            <w:r w:rsidRPr="00FC3067">
              <w:t>not a government department or agency and is not a regulator; it is impartial and independent. The</w:t>
            </w:r>
            <w:r w:rsidR="00B05D56">
              <w:t> </w:t>
            </w:r>
            <w:r w:rsidRPr="00FC3067">
              <w:t xml:space="preserve">AFCA board is made up of </w:t>
            </w:r>
            <w:r w:rsidR="00601678">
              <w:t xml:space="preserve">4 </w:t>
            </w:r>
            <w:r w:rsidRPr="00FC3067">
              <w:t xml:space="preserve">directors with consumer and </w:t>
            </w:r>
            <w:r w:rsidR="00601678">
              <w:t xml:space="preserve">4 </w:t>
            </w:r>
            <w:r w:rsidRPr="00FC3067">
              <w:t>with industry experience and is overseen by an independent chair. If accepted by a complainant, a determination made by AFCA is binding on the financial firm involved in the complaint.</w:t>
            </w:r>
            <w:r w:rsidRPr="00E016EE">
              <w:rPr>
                <w:rStyle w:val="FootnoteReference"/>
              </w:rPr>
              <w:footnoteReference w:id="249"/>
            </w:r>
          </w:p>
          <w:p w14:paraId="7BFB8A8C" w14:textId="74D61F64" w:rsidR="006A6560" w:rsidRPr="00FC3067" w:rsidRDefault="006A6560" w:rsidP="00FC3067">
            <w:pPr>
              <w:pStyle w:val="BoxText"/>
            </w:pPr>
            <w:r w:rsidRPr="00FC3067">
              <w:t>AFCA services are free to consumers and small businesses who make complaints. The scheme is funded by annual member registration fees, user charges and complaint fees received from member financial firms. As it is a requirement by law to be a member, licensees must pay a registration fee ($375 for financial firm members in 2022</w:t>
            </w:r>
            <w:r w:rsidR="00490E57">
              <w:t>–</w:t>
            </w:r>
            <w:r w:rsidRPr="00FC3067">
              <w:t>23 FY).</w:t>
            </w:r>
            <w:r w:rsidRPr="00E016EE">
              <w:rPr>
                <w:rStyle w:val="FootnoteReference"/>
              </w:rPr>
              <w:footnoteReference w:id="250"/>
            </w:r>
            <w:r w:rsidRPr="00FC3067">
              <w:t xml:space="preserve"> If AFCA receive a complaint against a firm, the firm is required to pay an individual complaint fee. To encourage early resolution of complaints the fee schedule ties complaint fees to stages of the resolution process and allows for fast</w:t>
            </w:r>
            <w:r w:rsidR="00DC2AD5">
              <w:noBreakHyphen/>
            </w:r>
            <w:r w:rsidRPr="00FC3067">
              <w:t>track decisions.</w:t>
            </w:r>
            <w:r w:rsidRPr="00E016EE">
              <w:rPr>
                <w:rStyle w:val="FootnoteReference"/>
              </w:rPr>
              <w:footnoteReference w:id="251"/>
            </w:r>
            <w:r w:rsidRPr="00FC3067">
              <w:t xml:space="preserve"> AFCA will try to resolve a complaint by informal methods and reach a settlement by negotiation or conciliation first. If</w:t>
            </w:r>
            <w:r w:rsidR="00B05D56">
              <w:t> </w:t>
            </w:r>
            <w:r w:rsidRPr="00FC3067">
              <w:t>the matter requires a formal determination, there are a number of outcomes and remedies available. If</w:t>
            </w:r>
            <w:r w:rsidR="00B05D56">
              <w:t> </w:t>
            </w:r>
            <w:r w:rsidRPr="00FC3067">
              <w:t>a</w:t>
            </w:r>
            <w:r w:rsidR="00B05D56">
              <w:t> </w:t>
            </w:r>
            <w:r w:rsidRPr="00FC3067">
              <w:t>decision is made that is in the complainants</w:t>
            </w:r>
            <w:r w:rsidR="00DC2AD5">
              <w:t>’</w:t>
            </w:r>
            <w:r w:rsidRPr="00FC3067">
              <w:t xml:space="preserve"> favour and is accepted by the complainant, licence holders must comply with the terms of the decision, or they will be reported to ASIC. If the complainant chooses to not accept the determination, they can pursue their claim through the courts.</w:t>
            </w:r>
            <w:r w:rsidRPr="00E016EE">
              <w:rPr>
                <w:rStyle w:val="FootnoteReference"/>
              </w:rPr>
              <w:footnoteReference w:id="252"/>
            </w:r>
          </w:p>
          <w:p w14:paraId="69D6A0C0" w14:textId="61599D26" w:rsidR="00453022" w:rsidRDefault="006A6560" w:rsidP="00FC3067">
            <w:pPr>
              <w:pStyle w:val="BoxText"/>
            </w:pPr>
            <w:r w:rsidRPr="00FC3067">
              <w:t>The complaint is determined by an Ombudsman, an Adjudicator or an AFCA Panel. In appointing the decision</w:t>
            </w:r>
            <w:r w:rsidR="00DC2AD5">
              <w:noBreakHyphen/>
            </w:r>
            <w:r w:rsidRPr="00FC3067">
              <w:t>maker, consideration is given to efficiency, complexity of the complaint, value of the loss, potential systemic issues, or new unadjudicated issues as well as the expertise and experience level required of the decision maker.</w:t>
            </w:r>
            <w:r w:rsidRPr="00E016EE">
              <w:rPr>
                <w:rStyle w:val="FootnoteReference"/>
              </w:rPr>
              <w:footnoteReference w:id="253"/>
            </w:r>
            <w:r w:rsidRPr="00FC3067">
              <w:t xml:space="preserve"> </w:t>
            </w:r>
          </w:p>
          <w:p w14:paraId="73D18C11" w14:textId="65772847" w:rsidR="006A6560" w:rsidRPr="006A6560" w:rsidRDefault="006A6560" w:rsidP="00FC3067">
            <w:pPr>
              <w:pStyle w:val="BoxText"/>
            </w:pPr>
            <w:r w:rsidRPr="00FC3067">
              <w:t>The AFCA system has been an effective method for delivering ADR and reducing the workload of regulators, with 76</w:t>
            </w:r>
            <w:r w:rsidR="00977F4D">
              <w:t>%</w:t>
            </w:r>
            <w:r w:rsidRPr="00FC3067">
              <w:t xml:space="preserve"> of complaints resolved by agreement or in favour of complainant in the 2022</w:t>
            </w:r>
            <w:r w:rsidR="00490E57">
              <w:t>–</w:t>
            </w:r>
            <w:r w:rsidRPr="00FC3067">
              <w:t>2023 financial year. Of 96,987 complaints received in the 2022</w:t>
            </w:r>
            <w:r w:rsidR="00490E57">
              <w:t>–</w:t>
            </w:r>
            <w:r w:rsidRPr="00FC3067">
              <w:t>2023 financial year, 86,185 were closed within an average of 69 days, and a total of $253</w:t>
            </w:r>
            <w:r w:rsidR="00647CAB" w:rsidRPr="00FC3067">
              <w:t> million</w:t>
            </w:r>
            <w:r w:rsidRPr="00FC3067">
              <w:t xml:space="preserve"> in compensation was paid to consumers.</w:t>
            </w:r>
            <w:r w:rsidRPr="00E016EE">
              <w:rPr>
                <w:rStyle w:val="FootnoteReference"/>
              </w:rPr>
              <w:footnoteReference w:id="254"/>
            </w:r>
          </w:p>
        </w:tc>
      </w:tr>
    </w:tbl>
    <w:p w14:paraId="415514AA" w14:textId="4162F762" w:rsidR="00FF1331" w:rsidRPr="00B07B33" w:rsidRDefault="00BC5209" w:rsidP="00FC3067">
      <w:pPr>
        <w:pStyle w:val="Heading3"/>
      </w:pPr>
      <w:r w:rsidRPr="00B07B33">
        <w:t xml:space="preserve">What we heard </w:t>
      </w:r>
    </w:p>
    <w:p w14:paraId="0EA225C1" w14:textId="19A9FCD2" w:rsidR="00A9011D" w:rsidRPr="00FC3067" w:rsidRDefault="00A9011D" w:rsidP="00FC3067">
      <w:r w:rsidRPr="00FC3067">
        <w:t xml:space="preserve">Some stakeholders commented directly on the potential of a licensing regime. Other </w:t>
      </w:r>
      <w:r w:rsidR="001C09D8" w:rsidRPr="00FC3067">
        <w:t>respondents</w:t>
      </w:r>
      <w:r w:rsidRPr="00FC3067">
        <w:t xml:space="preserve"> commented on the desirability of certain regulatory reforms which could be more effectively achieved through a</w:t>
      </w:r>
      <w:r w:rsidR="000F0C80" w:rsidRPr="00FC3067">
        <w:t xml:space="preserve"> licensing or </w:t>
      </w:r>
      <w:r w:rsidR="0021731F" w:rsidRPr="0031286A">
        <w:rPr>
          <w:rStyle w:val="Emphasis"/>
        </w:rPr>
        <w:t>ex</w:t>
      </w:r>
      <w:r w:rsidR="00A86E8A" w:rsidRPr="0031286A">
        <w:rPr>
          <w:rStyle w:val="Emphasis"/>
        </w:rPr>
        <w:t xml:space="preserve"> </w:t>
      </w:r>
      <w:r w:rsidR="0021731F" w:rsidRPr="0031286A">
        <w:rPr>
          <w:rStyle w:val="Emphasis"/>
        </w:rPr>
        <w:t>ante</w:t>
      </w:r>
      <w:r w:rsidR="0021731F" w:rsidRPr="00FC3067">
        <w:t xml:space="preserve"> </w:t>
      </w:r>
      <w:r w:rsidRPr="00FC3067">
        <w:t>regime tha</w:t>
      </w:r>
      <w:r w:rsidR="00B2436D" w:rsidRPr="00FC3067">
        <w:t>n</w:t>
      </w:r>
      <w:r w:rsidRPr="00FC3067">
        <w:t xml:space="preserve"> the </w:t>
      </w:r>
      <w:r w:rsidR="001C09D8" w:rsidRPr="00FC3067">
        <w:t>e</w:t>
      </w:r>
      <w:r w:rsidR="00DA168E" w:rsidRPr="00FC3067">
        <w:t>xisting</w:t>
      </w:r>
      <w:r w:rsidRPr="00FC3067">
        <w:t xml:space="preserve"> approach under</w:t>
      </w:r>
      <w:r w:rsidR="51B6AA5D" w:rsidRPr="00FC3067">
        <w:t xml:space="preserve"> the Code</w:t>
      </w:r>
      <w:r w:rsidRPr="00FC3067">
        <w:t>.</w:t>
      </w:r>
      <w:r w:rsidR="00F8714F" w:rsidRPr="00FC3067">
        <w:t xml:space="preserve"> </w:t>
      </w:r>
    </w:p>
    <w:p w14:paraId="3BEF15D2" w14:textId="7469A77F" w:rsidR="005911D7" w:rsidRPr="00FC3067" w:rsidRDefault="00A9011D" w:rsidP="00FC3067">
      <w:r w:rsidRPr="00FC3067">
        <w:t>As noted above, t</w:t>
      </w:r>
      <w:r w:rsidR="51B6AA5D" w:rsidRPr="00FC3067">
        <w:t xml:space="preserve">he ACCC </w:t>
      </w:r>
      <w:r w:rsidR="00481382" w:rsidRPr="00FC3067">
        <w:t xml:space="preserve">advised the review that, based on </w:t>
      </w:r>
      <w:r w:rsidRPr="00FC3067">
        <w:t xml:space="preserve">its lengthy </w:t>
      </w:r>
      <w:r w:rsidR="0021731F" w:rsidRPr="00FC3067">
        <w:t>experience</w:t>
      </w:r>
      <w:r w:rsidR="51B6AA5D" w:rsidRPr="00FC3067">
        <w:t xml:space="preserve"> in </w:t>
      </w:r>
      <w:r w:rsidR="0021731F" w:rsidRPr="00FC3067">
        <w:t>enforcing</w:t>
      </w:r>
      <w:r w:rsidR="51B6AA5D" w:rsidRPr="00FC3067">
        <w:t xml:space="preserve"> the Code, </w:t>
      </w:r>
      <w:r w:rsidR="0021731F" w:rsidRPr="00FC3067">
        <w:t>it</w:t>
      </w:r>
      <w:r w:rsidR="51B6AA5D" w:rsidRPr="00FC3067">
        <w:t xml:space="preserve"> </w:t>
      </w:r>
      <w:r w:rsidR="00481382" w:rsidRPr="00FC3067">
        <w:t xml:space="preserve">had formed the view that an </w:t>
      </w:r>
      <w:r w:rsidR="00481382" w:rsidRPr="0031286A">
        <w:rPr>
          <w:rStyle w:val="Emphasis"/>
        </w:rPr>
        <w:t>ex ante</w:t>
      </w:r>
      <w:r w:rsidR="00481382" w:rsidRPr="00FC3067">
        <w:t xml:space="preserve"> system might</w:t>
      </w:r>
      <w:r w:rsidR="51B6AA5D" w:rsidRPr="00FC3067">
        <w:t xml:space="preserve"> be </w:t>
      </w:r>
      <w:r w:rsidR="00481382" w:rsidRPr="00FC3067">
        <w:t>needed</w:t>
      </w:r>
      <w:r w:rsidR="51B6AA5D" w:rsidRPr="00FC3067">
        <w:t xml:space="preserve"> to </w:t>
      </w:r>
      <w:r w:rsidR="00481382" w:rsidRPr="00FC3067">
        <w:t xml:space="preserve">better </w:t>
      </w:r>
      <w:r w:rsidR="51B6AA5D" w:rsidRPr="00FC3067">
        <w:t xml:space="preserve">address </w:t>
      </w:r>
      <w:r w:rsidR="00481382" w:rsidRPr="00FC3067">
        <w:t xml:space="preserve">enduring problems </w:t>
      </w:r>
      <w:r w:rsidR="51B6AA5D" w:rsidRPr="00FC3067">
        <w:t>in the sector</w:t>
      </w:r>
      <w:r w:rsidR="0021731F" w:rsidRPr="00FC3067">
        <w:t xml:space="preserve">. </w:t>
      </w:r>
      <w:r w:rsidR="00481382" w:rsidRPr="00FC3067">
        <w:t xml:space="preserve">It advocated the adoption of a licensing system, in which franchisors would need to obtain approval to operate a franchise system, and in which ongoing approval to operate would be conditional on compliance with a number of licensing requirements. </w:t>
      </w:r>
      <w:r w:rsidR="00B2436D" w:rsidRPr="00FC3067">
        <w:t xml:space="preserve">Other support for this approach was </w:t>
      </w:r>
      <w:r w:rsidR="006568B0" w:rsidRPr="00FC3067">
        <w:t xml:space="preserve">evident among franchisees and their representatives. </w:t>
      </w:r>
    </w:p>
    <w:p w14:paraId="04F82ABE" w14:textId="206550C2" w:rsidR="00FF1331" w:rsidRPr="00B07B33" w:rsidRDefault="00E11664" w:rsidP="00B379AA">
      <w:pPr>
        <w:pStyle w:val="NormalIndent"/>
        <w:rPr>
          <w:szCs w:val="18"/>
        </w:rPr>
      </w:pPr>
      <w:r w:rsidRPr="00B07B33">
        <w:t xml:space="preserve">We need to regulate who can call themselves a </w:t>
      </w:r>
      <w:r w:rsidR="008A6545">
        <w:t>“</w:t>
      </w:r>
      <w:r w:rsidRPr="00B07B33">
        <w:t>Franchise.</w:t>
      </w:r>
      <w:r w:rsidR="008A6545">
        <w:t>”</w:t>
      </w:r>
      <w:r w:rsidRPr="00B07B33">
        <w:t xml:space="preserve"> This is the real threat. Many</w:t>
      </w:r>
      <w:r w:rsidR="00B05D56">
        <w:t> </w:t>
      </w:r>
      <w:r w:rsidRPr="00B07B33">
        <w:t xml:space="preserve">of </w:t>
      </w:r>
      <w:r w:rsidRPr="00FC3067">
        <w:t xml:space="preserve">the bad … come from fledgling operators who use the term </w:t>
      </w:r>
      <w:r w:rsidR="008A6545">
        <w:t>“</w:t>
      </w:r>
      <w:r w:rsidRPr="00FC3067">
        <w:t>franchise</w:t>
      </w:r>
      <w:r w:rsidR="008A6545">
        <w:t>”</w:t>
      </w:r>
      <w:r w:rsidRPr="00FC3067">
        <w:t xml:space="preserve"> to attract people into their business well before they have proven the model.</w:t>
      </w:r>
      <w:r w:rsidRPr="00E016EE">
        <w:rPr>
          <w:rStyle w:val="FootnoteReference"/>
        </w:rPr>
        <w:footnoteReference w:id="255"/>
      </w:r>
    </w:p>
    <w:p w14:paraId="11F58051" w14:textId="359FB800" w:rsidR="00366435" w:rsidRPr="00B07B33" w:rsidRDefault="006568B0" w:rsidP="00B379AA">
      <w:pPr>
        <w:rPr>
          <w:rFonts w:ascii="Calibri" w:hAnsi="Calibri" w:cs="Calibri"/>
          <w:color w:val="000000"/>
          <w:shd w:val="clear" w:color="auto" w:fill="FFFFFF"/>
        </w:rPr>
      </w:pPr>
      <w:r w:rsidRPr="00B07B33">
        <w:t xml:space="preserve">The </w:t>
      </w:r>
      <w:r w:rsidR="00FF1331" w:rsidRPr="00B07B33">
        <w:t xml:space="preserve">AAF </w:t>
      </w:r>
      <w:r w:rsidRPr="00B07B33">
        <w:t>also noted its position that</w:t>
      </w:r>
      <w:r w:rsidR="00FF1331" w:rsidRPr="00B07B33">
        <w:t xml:space="preserve"> franchisors should be licensed</w:t>
      </w:r>
      <w:r w:rsidRPr="00B07B33">
        <w:t>, and that a</w:t>
      </w:r>
      <w:r w:rsidR="00C22502" w:rsidRPr="00B07B33">
        <w:t xml:space="preserve"> </w:t>
      </w:r>
      <w:r w:rsidR="00DC2AD5">
        <w:t>‘</w:t>
      </w:r>
      <w:r w:rsidR="00C22502" w:rsidRPr="00B07B33">
        <w:t>compulsory condition for franchisors to obtain a licen</w:t>
      </w:r>
      <w:r w:rsidR="00F343F2" w:rsidRPr="00B07B33">
        <w:t>c</w:t>
      </w:r>
      <w:r w:rsidR="00C22502" w:rsidRPr="00B07B33">
        <w:t>e, should be their agreement to participate in compulsory arbitration if required</w:t>
      </w:r>
      <w:r w:rsidR="00DC2AD5">
        <w:t>’</w:t>
      </w:r>
      <w:r w:rsidR="00C22502" w:rsidRPr="00B07B33">
        <w:t>.</w:t>
      </w:r>
      <w:r w:rsidR="00C22502" w:rsidRPr="00A54A29">
        <w:rPr>
          <w:rStyle w:val="FootnoteReference"/>
          <w:szCs w:val="18"/>
        </w:rPr>
        <w:footnoteReference w:id="256"/>
      </w:r>
      <w:r w:rsidRPr="00B07B33">
        <w:t xml:space="preserve"> </w:t>
      </w:r>
      <w:r w:rsidR="00AE481F" w:rsidRPr="00B07B33">
        <w:t>Like the ACCC, the AAF considered that the Code</w:t>
      </w:r>
      <w:r w:rsidR="001946FF" w:rsidRPr="00B07B33">
        <w:t xml:space="preserve"> has </w:t>
      </w:r>
      <w:r w:rsidR="00DC2AD5">
        <w:t>‘</w:t>
      </w:r>
      <w:r w:rsidR="001946FF" w:rsidRPr="00B07B33">
        <w:t xml:space="preserve">outlived its </w:t>
      </w:r>
      <w:r w:rsidR="00AE481F" w:rsidRPr="00B07B33">
        <w:t>usefulness</w:t>
      </w:r>
      <w:r w:rsidR="00DC2AD5">
        <w:t>’</w:t>
      </w:r>
      <w:r w:rsidR="00AE481F" w:rsidRPr="00B07B33">
        <w:t xml:space="preserve">. It argued that </w:t>
      </w:r>
      <w:r w:rsidR="00DC2AD5">
        <w:t>‘</w:t>
      </w:r>
      <w:r w:rsidR="001946FF" w:rsidRPr="00B07B33">
        <w:rPr>
          <w:rFonts w:ascii="Calibri" w:hAnsi="Calibri" w:cs="Calibri"/>
          <w:color w:val="000000"/>
          <w:bdr w:val="none" w:sz="0" w:space="0" w:color="auto" w:frame="1"/>
        </w:rPr>
        <w:t>[t]</w:t>
      </w:r>
      <w:r w:rsidR="009E18B6" w:rsidRPr="00B07B33">
        <w:rPr>
          <w:rFonts w:ascii="Calibri" w:hAnsi="Calibri" w:cs="Calibri"/>
          <w:color w:val="000000"/>
          <w:shd w:val="clear" w:color="auto" w:fill="FFFFFF"/>
        </w:rPr>
        <w:t>he sector does not need more regulation, but it does need a different regulatory mindset</w:t>
      </w:r>
      <w:r w:rsidR="00DC2AD5">
        <w:rPr>
          <w:rFonts w:ascii="Calibri" w:hAnsi="Calibri" w:cs="Calibri"/>
          <w:color w:val="000000"/>
          <w:shd w:val="clear" w:color="auto" w:fill="FFFFFF"/>
        </w:rPr>
        <w:t>’</w:t>
      </w:r>
      <w:r w:rsidR="009E18B6" w:rsidRPr="00B07B33">
        <w:rPr>
          <w:rFonts w:ascii="Calibri" w:hAnsi="Calibri" w:cs="Calibri"/>
          <w:color w:val="000000"/>
          <w:shd w:val="clear" w:color="auto" w:fill="FFFFFF"/>
        </w:rPr>
        <w:t>.</w:t>
      </w:r>
      <w:r w:rsidR="009E18B6" w:rsidRPr="00B07B33">
        <w:rPr>
          <w:rStyle w:val="FootnoteReference"/>
          <w:rFonts w:ascii="Calibri" w:hAnsi="Calibri" w:cs="Calibri"/>
          <w:color w:val="000000"/>
          <w:shd w:val="clear" w:color="auto" w:fill="FFFFFF"/>
        </w:rPr>
        <w:footnoteReference w:id="257"/>
      </w:r>
    </w:p>
    <w:p w14:paraId="283FCD6D" w14:textId="72BD23FC" w:rsidR="00AE481F" w:rsidRPr="00B07B33" w:rsidRDefault="00AE481F" w:rsidP="00B379AA">
      <w:r w:rsidRPr="00B07B33">
        <w:rPr>
          <w:rFonts w:ascii="Calibri" w:hAnsi="Calibri" w:cs="Calibri"/>
          <w:color w:val="000000"/>
          <w:shd w:val="clear" w:color="auto" w:fill="FFFFFF"/>
        </w:rPr>
        <w:t>Some stakeholders pointed to the potential for the FDR to act as the basis of a licensing scheme.</w:t>
      </w:r>
    </w:p>
    <w:p w14:paraId="140BA123" w14:textId="7711CCCD" w:rsidR="00133C9F" w:rsidRPr="00B07B33" w:rsidRDefault="6B9512BA" w:rsidP="00B379AA">
      <w:pPr>
        <w:pStyle w:val="NormalIndent"/>
        <w:rPr>
          <w:szCs w:val="18"/>
        </w:rPr>
      </w:pPr>
      <w:r w:rsidRPr="00B07B33">
        <w:rPr>
          <w:rFonts w:eastAsia="Calibri"/>
        </w:rPr>
        <w:t>The Disclosure Register could also be used as a form of control of over non</w:t>
      </w:r>
      <w:r w:rsidR="00DC2AD5">
        <w:rPr>
          <w:rFonts w:eastAsia="Calibri"/>
        </w:rPr>
        <w:noBreakHyphen/>
      </w:r>
      <w:r w:rsidRPr="00B07B33">
        <w:rPr>
          <w:rFonts w:eastAsia="Calibri"/>
        </w:rPr>
        <w:t>compliant franchisors, such that any franchisor who does not meet the criteria to register, or who is suspended or removed from the Register is effectively barred from granting further franchises</w:t>
      </w:r>
      <w:r w:rsidR="00BE44EF">
        <w:rPr>
          <w:rFonts w:eastAsia="Calibri"/>
        </w:rPr>
        <w:t xml:space="preserve"> </w:t>
      </w:r>
      <w:r w:rsidR="008540BE">
        <w:rPr>
          <w:rFonts w:eastAsia="Calibri"/>
        </w:rPr>
        <w:t>…</w:t>
      </w:r>
      <w:r w:rsidR="00BE44EF">
        <w:rPr>
          <w:rFonts w:eastAsia="Calibri"/>
        </w:rPr>
        <w:t xml:space="preserve"> </w:t>
      </w:r>
      <w:r w:rsidRPr="000D0722">
        <w:rPr>
          <w:rStyle w:val="FootnoteReference"/>
          <w:rFonts w:eastAsia="Calibri"/>
        </w:rPr>
        <w:footnoteReference w:id="258"/>
      </w:r>
    </w:p>
    <w:p w14:paraId="5D6C7CE2" w14:textId="64DEBA88" w:rsidR="00144E9F" w:rsidRPr="00B07B33" w:rsidRDefault="00144E9F" w:rsidP="00FC3067">
      <w:r w:rsidRPr="00B07B33">
        <w:t xml:space="preserve">Some stakeholders noted that there are currently no restrictions on who may offer a franchise opportunity. They pointed out that although a commonly held tenet of franchising is that it is a </w:t>
      </w:r>
      <w:r w:rsidR="00DC2AD5">
        <w:t>‘</w:t>
      </w:r>
      <w:r w:rsidRPr="00B07B33">
        <w:t>proven business concept</w:t>
      </w:r>
      <w:r w:rsidR="00DC2AD5">
        <w:t>’</w:t>
      </w:r>
      <w:r w:rsidRPr="00B07B33">
        <w:t>, a franchisor does not have to have operated a business successfully, or for any particular period of time, before they start entering into franchise agreements with franchisees. Individuals offering franchises do not need to have any minimum qualifications or experience, and do not need to have any degree of financial security in the form of working capital or other means to support the operation of the business. These stakeholders suggested that a licensing system might be able to deal with these perceived weaknesses, by imposing minimum conditions on franchisors.</w:t>
      </w:r>
    </w:p>
    <w:p w14:paraId="3B3FC42B" w14:textId="3193435C" w:rsidR="00AE481F" w:rsidRPr="00B07B33" w:rsidRDefault="00AE481F" w:rsidP="00FC3067">
      <w:r w:rsidRPr="00B07B33">
        <w:t xml:space="preserve">Most stakeholders agreed that, while the idea of shifting to an </w:t>
      </w:r>
      <w:r w:rsidRPr="0031286A">
        <w:rPr>
          <w:rStyle w:val="Emphasis"/>
        </w:rPr>
        <w:t>ex</w:t>
      </w:r>
      <w:r w:rsidR="005268CE" w:rsidRPr="0031286A">
        <w:rPr>
          <w:rStyle w:val="Emphasis"/>
        </w:rPr>
        <w:t xml:space="preserve"> </w:t>
      </w:r>
      <w:r w:rsidRPr="0031286A">
        <w:rPr>
          <w:rStyle w:val="Emphasis"/>
        </w:rPr>
        <w:t>ante</w:t>
      </w:r>
      <w:r w:rsidRPr="00B07B33">
        <w:t xml:space="preserve"> or licensing regime may have merit, the idea required significant further explanation and exploration to fully </w:t>
      </w:r>
      <w:r w:rsidR="00DD1176">
        <w:t>understand</w:t>
      </w:r>
      <w:r w:rsidRPr="00B07B33">
        <w:t xml:space="preserve"> the potential impacts of such a significant change to the regulatory model for franchising. </w:t>
      </w:r>
    </w:p>
    <w:p w14:paraId="78068A55" w14:textId="7964E90D" w:rsidR="00FF1331" w:rsidRPr="00FC3067" w:rsidRDefault="003851E5" w:rsidP="00FC3067">
      <w:pPr>
        <w:pStyle w:val="Heading3"/>
      </w:pPr>
      <w:r w:rsidRPr="00FC3067">
        <w:t>Observations</w:t>
      </w:r>
    </w:p>
    <w:p w14:paraId="68BF2D83" w14:textId="4E5D453E" w:rsidR="000054FE" w:rsidRPr="00B07B33" w:rsidRDefault="000054FE" w:rsidP="00FC3067">
      <w:r w:rsidRPr="00B07B33">
        <w:t xml:space="preserve">There is emerging discussion among the sector regarding the need for a more fundamental shift in the regulatory approach, which would see the current Code adapted or replaced to provide a form of </w:t>
      </w:r>
      <w:r w:rsidR="00DC2AD5">
        <w:t>‘</w:t>
      </w:r>
      <w:r w:rsidRPr="0031286A">
        <w:rPr>
          <w:rStyle w:val="Emphasis"/>
        </w:rPr>
        <w:t>ex</w:t>
      </w:r>
      <w:r w:rsidR="0018073E" w:rsidRPr="0031286A">
        <w:rPr>
          <w:rStyle w:val="Emphasis"/>
        </w:rPr>
        <w:t xml:space="preserve"> </w:t>
      </w:r>
      <w:r w:rsidRPr="0031286A">
        <w:rPr>
          <w:rStyle w:val="Emphasis"/>
        </w:rPr>
        <w:t>ante</w:t>
      </w:r>
      <w:r w:rsidR="00DC2AD5">
        <w:t>’</w:t>
      </w:r>
      <w:r w:rsidRPr="00B07B33">
        <w:t xml:space="preserve"> regulation in the form of a licensing regime for </w:t>
      </w:r>
      <w:r w:rsidR="005F11C0" w:rsidRPr="00B07B33">
        <w:t>franchisor</w:t>
      </w:r>
      <w:r w:rsidR="000556F2" w:rsidRPr="00B07B33">
        <w:t>s</w:t>
      </w:r>
      <w:r w:rsidRPr="00B07B33">
        <w:t xml:space="preserve">. </w:t>
      </w:r>
    </w:p>
    <w:p w14:paraId="3747B7B9" w14:textId="5F8318EC" w:rsidR="00FE71FC" w:rsidRPr="00B07B33" w:rsidRDefault="00FE71FC" w:rsidP="00FC3067">
      <w:r w:rsidRPr="00B07B33">
        <w:t xml:space="preserve">There are several ways in which such a scheme might operate. If </w:t>
      </w:r>
      <w:r w:rsidR="001A2974" w:rsidRPr="00B07B33">
        <w:t xml:space="preserve">licensing with an </w:t>
      </w:r>
      <w:r w:rsidRPr="00B07B33">
        <w:t>AFCA</w:t>
      </w:r>
      <w:r w:rsidR="00DC2AD5">
        <w:noBreakHyphen/>
      </w:r>
      <w:r w:rsidRPr="00B07B33">
        <w:t xml:space="preserve">style </w:t>
      </w:r>
      <w:r w:rsidR="001A2974" w:rsidRPr="00B07B33">
        <w:t xml:space="preserve">dispute resolution body </w:t>
      </w:r>
      <w:r w:rsidRPr="00B07B33">
        <w:t>is adopted, then the licensing function might be outsourced to a new independent entity which is jointly run by franchisees and franchisors, and in which franchisors will be expected to pay fees. Membership of the entity will be a prerequisite to obtain a licen</w:t>
      </w:r>
      <w:r w:rsidR="00F343F2" w:rsidRPr="00B07B33">
        <w:t>c</w:t>
      </w:r>
      <w:r w:rsidRPr="00B07B33">
        <w:t xml:space="preserve">e to operate a franchise system in Australia. ADR and education functions might be run by this entity, which would also have the ability to sanction breaches of the Code, deal directly with complaints, and </w:t>
      </w:r>
      <w:r w:rsidR="00A73A17" w:rsidRPr="00B07B33">
        <w:t>address systemic</w:t>
      </w:r>
      <w:r w:rsidRPr="00B07B33">
        <w:t xml:space="preserve"> issues as they emerge. The role of the ACCC might therefore be limited to prosecuting the most serious breaches, and only after the licensing entity has been unable to satisfactorily resolve an issue. Other variations to this hypothetical model are also possible.</w:t>
      </w:r>
    </w:p>
    <w:p w14:paraId="5D6FDD6A" w14:textId="1470DF06" w:rsidR="00FE71FC" w:rsidRPr="00B07B33" w:rsidRDefault="00FE71FC" w:rsidP="00FC3067">
      <w:r w:rsidRPr="00B07B33">
        <w:t>The potential benefits of a licensing regime might include sector ownership of problems and dispute resolution mechanisms</w:t>
      </w:r>
      <w:r w:rsidR="002A34D1" w:rsidRPr="00B07B33">
        <w:t>;</w:t>
      </w:r>
      <w:r w:rsidRPr="00B07B33">
        <w:t xml:space="preserve"> the ability to </w:t>
      </w:r>
      <w:r w:rsidR="00FB55D6" w:rsidRPr="00B07B33">
        <w:t xml:space="preserve">sanction breaches </w:t>
      </w:r>
      <w:r w:rsidRPr="00B07B33">
        <w:t>more effectively and quickly by either franchisors or franchisees</w:t>
      </w:r>
      <w:r w:rsidR="00CE7FD9" w:rsidRPr="00B07B33">
        <w:t xml:space="preserve"> through a more </w:t>
      </w:r>
      <w:r w:rsidR="00DD1176">
        <w:t>nuanced</w:t>
      </w:r>
      <w:r w:rsidR="00CE7FD9" w:rsidRPr="00B07B33">
        <w:t xml:space="preserve"> penalty </w:t>
      </w:r>
      <w:r w:rsidR="00096485" w:rsidRPr="00B07B33">
        <w:t xml:space="preserve">and infringement notice </w:t>
      </w:r>
      <w:r w:rsidR="00CE7FD9" w:rsidRPr="00B07B33">
        <w:t>regime</w:t>
      </w:r>
      <w:r w:rsidRPr="00B07B33">
        <w:t xml:space="preserve">; </w:t>
      </w:r>
      <w:r w:rsidR="00A3291B" w:rsidRPr="00B07B33">
        <w:t>sector</w:t>
      </w:r>
      <w:r w:rsidRPr="00B07B33">
        <w:t xml:space="preserve"> oversight of education and information dissemination; and the development of a holistic approach to problems in the sector.</w:t>
      </w:r>
      <w:r w:rsidR="00F8714F">
        <w:t xml:space="preserve"> </w:t>
      </w:r>
      <w:r w:rsidRPr="00B07B33">
        <w:t>However, there are also some potential drawbacks to such a scheme. These include adjustment to a new regulatory model</w:t>
      </w:r>
      <w:r w:rsidR="00723307" w:rsidRPr="00B07B33">
        <w:t xml:space="preserve">, </w:t>
      </w:r>
      <w:r w:rsidRPr="00B07B33">
        <w:t>annual fees for franchisors</w:t>
      </w:r>
      <w:r w:rsidR="00DD1176">
        <w:t xml:space="preserve"> to fund the scheme</w:t>
      </w:r>
      <w:r w:rsidR="00B26F35" w:rsidRPr="00B07B33">
        <w:t>,</w:t>
      </w:r>
      <w:r w:rsidRPr="00B07B33">
        <w:t xml:space="preserve"> and </w:t>
      </w:r>
      <w:r w:rsidR="00723307" w:rsidRPr="00B07B33">
        <w:t>the po</w:t>
      </w:r>
      <w:r w:rsidR="00DD1176">
        <w:t>ssible</w:t>
      </w:r>
      <w:r w:rsidR="00723307" w:rsidRPr="00B07B33">
        <w:t xml:space="preserve"> impact on competition and innovation </w:t>
      </w:r>
      <w:r w:rsidR="00951F89" w:rsidRPr="00B07B33">
        <w:t>with</w:t>
      </w:r>
      <w:r w:rsidR="00723307" w:rsidRPr="00B07B33">
        <w:t xml:space="preserve"> increasing barriers to entry. </w:t>
      </w:r>
    </w:p>
    <w:p w14:paraId="64B8D0B9" w14:textId="1A6839F6" w:rsidR="00073BFE" w:rsidRPr="00B07B33" w:rsidRDefault="000054FE" w:rsidP="00FC3067">
      <w:r w:rsidRPr="00B07B33">
        <w:t>Based on the</w:t>
      </w:r>
      <w:r w:rsidR="0077471C" w:rsidRPr="00B07B33">
        <w:t xml:space="preserve"> feedback and an</w:t>
      </w:r>
      <w:r w:rsidRPr="00B07B33">
        <w:t>alysis conducted as part of this review, the</w:t>
      </w:r>
      <w:r w:rsidR="0095064C" w:rsidRPr="00B07B33">
        <w:t>re is</w:t>
      </w:r>
      <w:r w:rsidR="00244940" w:rsidRPr="00B07B33">
        <w:t xml:space="preserve"> prospective </w:t>
      </w:r>
      <w:r w:rsidRPr="00B07B33">
        <w:t xml:space="preserve">merit </w:t>
      </w:r>
      <w:r w:rsidR="0095064C" w:rsidRPr="00B07B33">
        <w:t xml:space="preserve">in this shift. An </w:t>
      </w:r>
      <w:r w:rsidR="0095064C" w:rsidRPr="0031286A">
        <w:rPr>
          <w:rStyle w:val="Emphasis"/>
        </w:rPr>
        <w:t>ex</w:t>
      </w:r>
      <w:r w:rsidR="00E86346" w:rsidRPr="0031286A">
        <w:rPr>
          <w:rStyle w:val="Emphasis"/>
        </w:rPr>
        <w:t xml:space="preserve"> </w:t>
      </w:r>
      <w:r w:rsidR="0095064C" w:rsidRPr="0031286A">
        <w:rPr>
          <w:rStyle w:val="Emphasis"/>
        </w:rPr>
        <w:t>ante</w:t>
      </w:r>
      <w:r w:rsidR="0095064C" w:rsidRPr="00B07B33">
        <w:t xml:space="preserve"> licensing regime </w:t>
      </w:r>
      <w:r w:rsidRPr="00B07B33">
        <w:t>may provide a more efficient and effective way to address persistent issues in the sector</w:t>
      </w:r>
      <w:r w:rsidR="0095064C" w:rsidRPr="00B07B33">
        <w:t>,</w:t>
      </w:r>
      <w:r w:rsidRPr="00B07B33">
        <w:t xml:space="preserve"> without necessarily imposing a greater degree of complexity or regulatory burden tha</w:t>
      </w:r>
      <w:r w:rsidR="0095064C" w:rsidRPr="00B07B33">
        <w:t>n</w:t>
      </w:r>
      <w:r w:rsidRPr="00B07B33">
        <w:t xml:space="preserve"> the current Code. </w:t>
      </w:r>
    </w:p>
    <w:p w14:paraId="5BADF53E" w14:textId="7374B462" w:rsidR="00AE481F" w:rsidRPr="00B07B33" w:rsidRDefault="000054FE" w:rsidP="00FC3067">
      <w:r w:rsidRPr="00B07B33">
        <w:t xml:space="preserve">However, a comprehensive analysis is needed to understand the nature, extent and implications of such a fundamental shift. Further work </w:t>
      </w:r>
      <w:r w:rsidR="00073BFE" w:rsidRPr="00B07B33">
        <w:t>is needed</w:t>
      </w:r>
      <w:r w:rsidRPr="00B07B33">
        <w:t xml:space="preserve"> to evaluate the merit and feasibility of</w:t>
      </w:r>
      <w:r w:rsidR="00DD1176">
        <w:t xml:space="preserve"> any</w:t>
      </w:r>
      <w:r w:rsidR="00073BFE" w:rsidRPr="00B07B33">
        <w:t xml:space="preserve"> proposal. </w:t>
      </w:r>
      <w:r w:rsidR="007977E1" w:rsidRPr="00B07B33">
        <w:t xml:space="preserve">Consideration should also be given to </w:t>
      </w:r>
      <w:r w:rsidR="00A67B11" w:rsidRPr="00B07B33">
        <w:t>leverag</w:t>
      </w:r>
      <w:r w:rsidR="00DD1176">
        <w:t>ing</w:t>
      </w:r>
      <w:r w:rsidR="00A67B11" w:rsidRPr="00B07B33">
        <w:t xml:space="preserve"> </w:t>
      </w:r>
      <w:r w:rsidR="00C56C3B" w:rsidRPr="00B07B33">
        <w:t xml:space="preserve">the FDR infrastructure and obligations to </w:t>
      </w:r>
      <w:r w:rsidR="007977E1" w:rsidRPr="00B07B33">
        <w:t>support</w:t>
      </w:r>
      <w:r w:rsidR="00B64829" w:rsidRPr="00B07B33">
        <w:t xml:space="preserve"> any move from registration to formal licensing. </w:t>
      </w:r>
    </w:p>
    <w:p w14:paraId="4BB01BB1" w14:textId="79A793EA" w:rsidR="00925405" w:rsidRDefault="00925405">
      <w:pPr>
        <w:spacing w:before="0" w:after="160" w:line="259" w:lineRule="auto"/>
      </w:pPr>
      <w:r>
        <w:br w:type="page"/>
      </w:r>
    </w:p>
    <w:tbl>
      <w:tblPr>
        <w:tblStyle w:val="TableGrid"/>
        <w:tblW w:w="5000" w:type="pct"/>
        <w:tblLook w:val="0620" w:firstRow="1" w:lastRow="0" w:firstColumn="0" w:lastColumn="0" w:noHBand="1" w:noVBand="1"/>
      </w:tblPr>
      <w:tblGrid>
        <w:gridCol w:w="2987"/>
        <w:gridCol w:w="2874"/>
        <w:gridCol w:w="3211"/>
      </w:tblGrid>
      <w:tr w:rsidR="003C2ACB" w:rsidRPr="00C921D7" w14:paraId="3A5F14F0" w14:textId="77777777" w:rsidTr="009F1351">
        <w:trPr>
          <w:cnfStyle w:val="100000000000" w:firstRow="1" w:lastRow="0" w:firstColumn="0" w:lastColumn="0" w:oddVBand="0" w:evenVBand="0" w:oddHBand="0" w:evenHBand="0" w:firstRowFirstColumn="0" w:firstRowLastColumn="0" w:lastRowFirstColumn="0" w:lastRowLastColumn="0"/>
          <w:cantSplit/>
          <w:trHeight w:val="283"/>
          <w:tblHeader/>
        </w:trPr>
        <w:tc>
          <w:tcPr>
            <w:tcW w:w="1646" w:type="pct"/>
            <w:shd w:val="clear" w:color="auto" w:fill="D5E3E3"/>
          </w:tcPr>
          <w:p w14:paraId="05DA3880" w14:textId="77777777" w:rsidR="003C2ACB" w:rsidRDefault="003C2ACB" w:rsidP="009F1351">
            <w:pPr>
              <w:pStyle w:val="TableColumnHeadingLeft"/>
              <w:jc w:val="center"/>
              <w:rPr>
                <w:bCs/>
              </w:rPr>
            </w:pPr>
            <w:r>
              <w:rPr>
                <w:noProof/>
              </w:rPr>
              <mc:AlternateContent>
                <mc:Choice Requires="wps">
                  <w:drawing>
                    <wp:inline distT="0" distB="0" distL="0" distR="0" wp14:anchorId="5489EFA1" wp14:editId="3100F0D5">
                      <wp:extent cx="504000" cy="504000"/>
                      <wp:effectExtent l="0" t="0" r="0" b="0"/>
                      <wp:docPr id="17" name="Rectangle: Rounded Corners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04000" cy="504000"/>
                              </a:xfrm>
                              <a:prstGeom prst="roundRect">
                                <a:avLst>
                                  <a:gd name="adj" fmla="val 10000"/>
                                </a:avLst>
                              </a:prstGeom>
                              <a:blipFill dpi="0" rotWithShape="1">
                                <a:blip r:embed="rId40">
                                  <a:extLst>
                                    <a:ext uri="{96DAC541-7B7A-43D3-8B79-37D633B846F1}">
                                      <asvg:svgBlip xmlns:asvg="http://schemas.microsoft.com/office/drawing/2016/SVG/main" r:embed="rId41"/>
                                    </a:ext>
                                  </a:extLst>
                                </a:blip>
                                <a:srcRect/>
                                <a:stretch>
                                  <a:fillRect l="-6986" t="-5593" r="-6986" b="-5593"/>
                                </a:stretch>
                              </a:blipFill>
                              <a:ln>
                                <a:noFill/>
                              </a:ln>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inline>
                  </w:drawing>
                </mc:Choice>
                <mc:Fallback xmlns:oel="http://schemas.microsoft.com/office/2019/extlst">
                  <w:pict>
                    <v:roundrect w14:anchorId="2DBC998E" id="Rectangle: Rounded Corners 17" o:spid="_x0000_s1026" alt="&quot;&quot;" style="width:39.7pt;height:39.7pt;visibility:visible;mso-wrap-style:square;mso-left-percent:-10001;mso-top-percent:-10001;mso-position-horizontal:absolute;mso-position-horizontal-relative:char;mso-position-vertical:absolute;mso-position-vertical-relative:line;mso-left-percent:-10001;mso-top-percent:-10001;v-text-anchor:top" arcsize="6554f"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" stroked="f" strokeweight="2pt">
                      <v:fill r:id="rId50" o:title="" recolor="t" rotate="t" type="frame"/>
                      <o:lock v:ext="edit" aspectratio="t"/>
                      <w10:anchorlock/>
                    </v:roundrect>
                  </w:pict>
                </mc:Fallback>
              </mc:AlternateContent>
            </w:r>
          </w:p>
          <w:p w14:paraId="0E5DED22" w14:textId="3E420583" w:rsidR="00B42C3C" w:rsidRPr="00964DC0" w:rsidRDefault="00C921D7" w:rsidP="009F1351">
            <w:pPr>
              <w:pStyle w:val="TableColumnHeadingLeft"/>
              <w:jc w:val="center"/>
              <w:rPr>
                <w:bCs/>
              </w:rPr>
            </w:pPr>
            <w:r w:rsidRPr="00C921D7">
              <w:rPr>
                <w:bCs/>
              </w:rPr>
              <w:t>Tool 1</w:t>
            </w:r>
          </w:p>
        </w:tc>
        <w:tc>
          <w:tcPr>
            <w:tcW w:w="1584" w:type="pct"/>
            <w:shd w:val="clear" w:color="auto" w:fill="D5E3E3"/>
          </w:tcPr>
          <w:p w14:paraId="22D82137" w14:textId="77777777" w:rsidR="003C2ACB" w:rsidRDefault="003C2ACB" w:rsidP="009F1351">
            <w:pPr>
              <w:pStyle w:val="TableColumnHeadingLeft"/>
              <w:jc w:val="center"/>
              <w:rPr>
                <w:bCs/>
              </w:rPr>
            </w:pPr>
            <w:r>
              <w:rPr>
                <w:noProof/>
              </w:rPr>
              <mc:AlternateContent>
                <mc:Choice Requires="wps">
                  <w:drawing>
                    <wp:inline distT="0" distB="0" distL="0" distR="0" wp14:anchorId="71C6A1DB" wp14:editId="77F9812C">
                      <wp:extent cx="504000" cy="504000"/>
                      <wp:effectExtent l="0" t="0" r="0" b="0"/>
                      <wp:docPr id="22" name="Rectangle: Rounded Corners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04000" cy="504000"/>
                              </a:xfrm>
                              <a:prstGeom prst="roundRect">
                                <a:avLst>
                                  <a:gd name="adj" fmla="val 10000"/>
                                </a:avLst>
                              </a:prstGeom>
                              <a:blipFill dpi="0" rotWithShape="1">
                                <a:blip r:embed="rId51">
                                  <a:extLst>
                                    <a:ext uri="{96DAC541-7B7A-43D3-8B79-37D633B846F1}">
                                      <asvg:svgBlip xmlns:asvg="http://schemas.microsoft.com/office/drawing/2016/SVG/main" r:embed="rId52"/>
                                    </a:ext>
                                  </a:extLst>
                                </a:blip>
                                <a:srcRect/>
                                <a:stretch>
                                  <a:fillRect l="-2238" t="-959" r="-2238" b="-959"/>
                                </a:stretch>
                              </a:blipFill>
                              <a:ln>
                                <a:noFill/>
                              </a:ln>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inline>
                  </w:drawing>
                </mc:Choice>
                <mc:Fallback xmlns:oel="http://schemas.microsoft.com/office/2019/extlst">
                  <w:pict>
                    <v:roundrect w14:anchorId="336C8F55" id="Rectangle: Rounded Corners 22" o:spid="_x0000_s1026" alt="&quot;&quot;" style="width:39.7pt;height:39.7pt;visibility:visible;mso-wrap-style:square;mso-left-percent:-10001;mso-top-percent:-10001;mso-position-horizontal:absolute;mso-position-horizontal-relative:char;mso-position-vertical:absolute;mso-position-vertical-relative:line;mso-left-percent:-10001;mso-top-percent:-10001;v-text-anchor:top" arcsize="6554f"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" stroked="f" strokeweight="2pt">
                      <v:fill r:id="rId53" o:title="" recolor="t" rotate="t" type="frame"/>
                      <o:lock v:ext="edit" aspectratio="t"/>
                      <w10:anchorlock/>
                    </v:roundrect>
                  </w:pict>
                </mc:Fallback>
              </mc:AlternateContent>
            </w:r>
          </w:p>
          <w:p w14:paraId="445EE25B" w14:textId="5C00B978" w:rsidR="00B42C3C" w:rsidRPr="00964DC0" w:rsidRDefault="00C921D7" w:rsidP="009F1351">
            <w:pPr>
              <w:pStyle w:val="TableColumnHeadingLeft"/>
              <w:jc w:val="center"/>
              <w:rPr>
                <w:bCs/>
              </w:rPr>
            </w:pPr>
            <w:r w:rsidRPr="00C921D7">
              <w:rPr>
                <w:bCs/>
              </w:rPr>
              <w:t>Tool 2</w:t>
            </w:r>
          </w:p>
        </w:tc>
        <w:tc>
          <w:tcPr>
            <w:tcW w:w="1770" w:type="pct"/>
            <w:shd w:val="clear" w:color="auto" w:fill="D5E3E3"/>
          </w:tcPr>
          <w:p w14:paraId="62448BF3" w14:textId="77777777" w:rsidR="003C2ACB" w:rsidRDefault="003C2ACB" w:rsidP="009F1351">
            <w:pPr>
              <w:pStyle w:val="TableColumnHeadingLeft"/>
              <w:jc w:val="center"/>
              <w:rPr>
                <w:bCs/>
              </w:rPr>
            </w:pPr>
            <w:r>
              <w:rPr>
                <w:noProof/>
              </w:rPr>
              <mc:AlternateContent>
                <mc:Choice Requires="wps">
                  <w:drawing>
                    <wp:inline distT="0" distB="0" distL="0" distR="0" wp14:anchorId="2E1D3793" wp14:editId="749966BD">
                      <wp:extent cx="504000" cy="504000"/>
                      <wp:effectExtent l="0" t="0" r="0" b="0"/>
                      <wp:docPr id="29" name="Rectangle: Rounded Corners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04000" cy="504000"/>
                              </a:xfrm>
                              <a:prstGeom prst="roundRect">
                                <a:avLst>
                                  <a:gd name="adj" fmla="val 10000"/>
                                </a:avLst>
                              </a:prstGeom>
                              <a:blipFill dpi="0" rotWithShape="1">
                                <a:blip r:embed="rId54">
                                  <a:extLst>
                                    <a:ext uri="{96DAC541-7B7A-43D3-8B79-37D633B846F1}">
                                      <asvg:svgBlip xmlns:asvg="http://schemas.microsoft.com/office/drawing/2016/SVG/main" r:embed="rId55"/>
                                    </a:ext>
                                  </a:extLst>
                                </a:blip>
                                <a:srcRect/>
                                <a:stretch>
                                  <a:fillRect l="-8435" t="-11150" r="-8435" b="-11150"/>
                                </a:stretch>
                              </a:blipFill>
                              <a:ln>
                                <a:noFill/>
                              </a:ln>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inline>
                  </w:drawing>
                </mc:Choice>
                <mc:Fallback xmlns:oel="http://schemas.microsoft.com/office/2019/extlst">
                  <w:pict>
                    <v:roundrect w14:anchorId="3E58311E" id="Rectangle: Rounded Corners 29" o:spid="_x0000_s1026" alt="&quot;&quot;" style="width:39.7pt;height:39.7pt;visibility:visible;mso-wrap-style:square;mso-left-percent:-10001;mso-top-percent:-10001;mso-position-horizontal:absolute;mso-position-horizontal-relative:char;mso-position-vertical:absolute;mso-position-vertical-relative:line;mso-left-percent:-10001;mso-top-percent:-10001;v-text-anchor:top" arcsize="6554f"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" stroked="f" strokeweight="2pt">
                      <v:fill r:id="rId56" o:title="" recolor="t" rotate="t" type="frame"/>
                      <o:lock v:ext="edit" aspectratio="t"/>
                      <w10:anchorlock/>
                    </v:roundrect>
                  </w:pict>
                </mc:Fallback>
              </mc:AlternateContent>
            </w:r>
          </w:p>
          <w:p w14:paraId="071E8EF6" w14:textId="5B36D98B" w:rsidR="00B42C3C" w:rsidRPr="00964DC0" w:rsidRDefault="00C921D7" w:rsidP="009F1351">
            <w:pPr>
              <w:pStyle w:val="TableColumnHeadingLeft"/>
              <w:jc w:val="center"/>
              <w:rPr>
                <w:bCs/>
              </w:rPr>
            </w:pPr>
            <w:r w:rsidRPr="00C921D7">
              <w:rPr>
                <w:bCs/>
              </w:rPr>
              <w:t>Tool 3</w:t>
            </w:r>
          </w:p>
        </w:tc>
      </w:tr>
      <w:tr w:rsidR="003C2ACB" w:rsidRPr="000E1428" w14:paraId="0E72B466" w14:textId="77777777" w:rsidTr="003C2ACB">
        <w:trPr>
          <w:cantSplit/>
          <w:trHeight w:val="567"/>
        </w:trPr>
        <w:tc>
          <w:tcPr>
            <w:tcW w:w="1646" w:type="pct"/>
            <w:shd w:val="clear" w:color="auto" w:fill="F3F7F7"/>
          </w:tcPr>
          <w:p w14:paraId="4EFDAB53" w14:textId="57DF4C80" w:rsidR="00C921D7" w:rsidRPr="000E1428" w:rsidRDefault="00C921D7" w:rsidP="003C2ACB">
            <w:pPr>
              <w:pStyle w:val="TableTextLeft"/>
              <w:rPr>
                <w:b/>
                <w:bCs/>
              </w:rPr>
            </w:pPr>
            <w:r w:rsidRPr="000E1428">
              <w:rPr>
                <w:b/>
                <w:bCs/>
              </w:rPr>
              <w:t>Rules about who can hold a franchise</w:t>
            </w:r>
            <w:r w:rsidR="003C2ACB">
              <w:rPr>
                <w:b/>
                <w:bCs/>
              </w:rPr>
              <w:t> </w:t>
            </w:r>
            <w:r w:rsidRPr="000E1428">
              <w:rPr>
                <w:b/>
                <w:bCs/>
              </w:rPr>
              <w:t>licence</w:t>
            </w:r>
          </w:p>
        </w:tc>
        <w:tc>
          <w:tcPr>
            <w:tcW w:w="1584" w:type="pct"/>
            <w:shd w:val="clear" w:color="auto" w:fill="F3F7F7"/>
          </w:tcPr>
          <w:p w14:paraId="74A26E75" w14:textId="5A70D4A8" w:rsidR="00C921D7" w:rsidRPr="000E1428" w:rsidRDefault="00C921D7" w:rsidP="003C2ACB">
            <w:pPr>
              <w:pStyle w:val="TableTextLeft"/>
              <w:rPr>
                <w:b/>
                <w:bCs/>
              </w:rPr>
            </w:pPr>
            <w:r w:rsidRPr="000E1428">
              <w:rPr>
                <w:b/>
                <w:bCs/>
              </w:rPr>
              <w:t>Powers for the licensing scheme to prevent harm or penalise breaches</w:t>
            </w:r>
          </w:p>
        </w:tc>
        <w:tc>
          <w:tcPr>
            <w:tcW w:w="1770" w:type="pct"/>
            <w:shd w:val="clear" w:color="auto" w:fill="F3F7F7"/>
          </w:tcPr>
          <w:p w14:paraId="16748082" w14:textId="3B042DA5" w:rsidR="00C921D7" w:rsidRPr="000E1428" w:rsidRDefault="00C921D7" w:rsidP="003C2ACB">
            <w:pPr>
              <w:pStyle w:val="TableTextLeft"/>
              <w:rPr>
                <w:b/>
                <w:bCs/>
              </w:rPr>
            </w:pPr>
            <w:r w:rsidRPr="000E1428">
              <w:rPr>
                <w:b/>
                <w:bCs/>
              </w:rPr>
              <w:t>Framework for binding dispute resolution</w:t>
            </w:r>
          </w:p>
        </w:tc>
      </w:tr>
      <w:tr w:rsidR="003C2ACB" w:rsidRPr="00964DC0" w14:paraId="0888930D" w14:textId="77777777" w:rsidTr="003C2ACB">
        <w:trPr>
          <w:cantSplit/>
          <w:trHeight w:val="898"/>
        </w:trPr>
        <w:tc>
          <w:tcPr>
            <w:tcW w:w="1646" w:type="pct"/>
          </w:tcPr>
          <w:p w14:paraId="427AFA4E" w14:textId="2765C13A" w:rsidR="003D0AD8" w:rsidRPr="00964DC0" w:rsidRDefault="00872372" w:rsidP="00756146">
            <w:pPr>
              <w:pStyle w:val="TableTextLeft"/>
              <w:rPr>
                <w:sz w:val="17"/>
                <w:szCs w:val="17"/>
              </w:rPr>
            </w:pPr>
            <w:r w:rsidRPr="00964DC0">
              <w:rPr>
                <w:sz w:val="17"/>
                <w:szCs w:val="17"/>
              </w:rPr>
              <w:t>R</w:t>
            </w:r>
            <w:r w:rsidR="007B7C03" w:rsidRPr="00964DC0">
              <w:rPr>
                <w:sz w:val="17"/>
                <w:szCs w:val="17"/>
              </w:rPr>
              <w:t xml:space="preserve">ules </w:t>
            </w:r>
            <w:r w:rsidR="00AF0E25" w:rsidRPr="00964DC0">
              <w:rPr>
                <w:sz w:val="17"/>
                <w:szCs w:val="17"/>
              </w:rPr>
              <w:t>c</w:t>
            </w:r>
            <w:r w:rsidR="007B7C03" w:rsidRPr="00964DC0">
              <w:rPr>
                <w:sz w:val="17"/>
                <w:szCs w:val="17"/>
              </w:rPr>
              <w:t xml:space="preserve">ould be imposed about who could </w:t>
            </w:r>
            <w:r w:rsidR="0083546C" w:rsidRPr="00964DC0">
              <w:rPr>
                <w:sz w:val="17"/>
                <w:szCs w:val="17"/>
              </w:rPr>
              <w:t>be a franchisor.</w:t>
            </w:r>
            <w:r w:rsidR="00186ED9" w:rsidRPr="00964DC0">
              <w:rPr>
                <w:sz w:val="17"/>
                <w:szCs w:val="17"/>
              </w:rPr>
              <w:t xml:space="preserve"> </w:t>
            </w:r>
            <w:r w:rsidR="00E05529" w:rsidRPr="00964DC0">
              <w:rPr>
                <w:sz w:val="17"/>
                <w:szCs w:val="17"/>
              </w:rPr>
              <w:t>Licen</w:t>
            </w:r>
            <w:r w:rsidR="00F343F2" w:rsidRPr="00964DC0">
              <w:rPr>
                <w:sz w:val="17"/>
                <w:szCs w:val="17"/>
              </w:rPr>
              <w:t>c</w:t>
            </w:r>
            <w:r w:rsidR="00E05529" w:rsidRPr="00964DC0">
              <w:rPr>
                <w:sz w:val="17"/>
                <w:szCs w:val="17"/>
              </w:rPr>
              <w:t>e</w:t>
            </w:r>
            <w:r w:rsidR="006161BE" w:rsidRPr="00964DC0">
              <w:rPr>
                <w:sz w:val="17"/>
                <w:szCs w:val="17"/>
              </w:rPr>
              <w:t xml:space="preserve">s </w:t>
            </w:r>
            <w:r w:rsidR="00E05529" w:rsidRPr="00964DC0">
              <w:rPr>
                <w:sz w:val="17"/>
                <w:szCs w:val="17"/>
              </w:rPr>
              <w:t xml:space="preserve">could be tailored to allow for </w:t>
            </w:r>
            <w:r w:rsidR="00DC2AD5" w:rsidRPr="00964DC0">
              <w:rPr>
                <w:sz w:val="17"/>
                <w:szCs w:val="17"/>
              </w:rPr>
              <w:t>‘</w:t>
            </w:r>
            <w:r w:rsidR="00E05529" w:rsidRPr="00964DC0">
              <w:rPr>
                <w:sz w:val="17"/>
                <w:szCs w:val="17"/>
              </w:rPr>
              <w:t>right sized</w:t>
            </w:r>
            <w:r w:rsidR="00DC2AD5" w:rsidRPr="00964DC0">
              <w:rPr>
                <w:sz w:val="17"/>
                <w:szCs w:val="17"/>
              </w:rPr>
              <w:t>’</w:t>
            </w:r>
            <w:r w:rsidR="00E05529" w:rsidRPr="00964DC0">
              <w:rPr>
                <w:sz w:val="17"/>
                <w:szCs w:val="17"/>
              </w:rPr>
              <w:t xml:space="preserve"> regulation</w:t>
            </w:r>
            <w:r w:rsidR="00743000" w:rsidRPr="00964DC0">
              <w:rPr>
                <w:sz w:val="17"/>
                <w:szCs w:val="17"/>
              </w:rPr>
              <w:t xml:space="preserve"> – </w:t>
            </w:r>
            <w:r w:rsidR="0042399C" w:rsidRPr="00964DC0">
              <w:rPr>
                <w:sz w:val="17"/>
                <w:szCs w:val="17"/>
              </w:rPr>
              <w:t>for example</w:t>
            </w:r>
            <w:r w:rsidR="00E05529" w:rsidRPr="00964DC0">
              <w:rPr>
                <w:sz w:val="17"/>
                <w:szCs w:val="17"/>
              </w:rPr>
              <w:t xml:space="preserve">, </w:t>
            </w:r>
            <w:r w:rsidR="00702354" w:rsidRPr="00964DC0">
              <w:rPr>
                <w:sz w:val="17"/>
                <w:szCs w:val="17"/>
              </w:rPr>
              <w:t xml:space="preserve">to prevent </w:t>
            </w:r>
            <w:r w:rsidR="00E05529" w:rsidRPr="00964DC0">
              <w:rPr>
                <w:sz w:val="17"/>
                <w:szCs w:val="17"/>
              </w:rPr>
              <w:t>new franchisors from expanding too quickly.</w:t>
            </w:r>
            <w:r w:rsidR="00186ED9" w:rsidRPr="00964DC0">
              <w:rPr>
                <w:sz w:val="17"/>
                <w:szCs w:val="17"/>
              </w:rPr>
              <w:t xml:space="preserve"> </w:t>
            </w:r>
            <w:r w:rsidR="0079621C" w:rsidRPr="00964DC0">
              <w:rPr>
                <w:sz w:val="17"/>
                <w:szCs w:val="17"/>
              </w:rPr>
              <w:t>R</w:t>
            </w:r>
            <w:r w:rsidR="005B073F" w:rsidRPr="00964DC0">
              <w:rPr>
                <w:sz w:val="17"/>
                <w:szCs w:val="17"/>
              </w:rPr>
              <w:t>equirements</w:t>
            </w:r>
            <w:r w:rsidR="003D0AD8" w:rsidRPr="00964DC0">
              <w:rPr>
                <w:sz w:val="17"/>
                <w:szCs w:val="17"/>
              </w:rPr>
              <w:t xml:space="preserve"> </w:t>
            </w:r>
            <w:r w:rsidR="0079621C" w:rsidRPr="00964DC0">
              <w:rPr>
                <w:sz w:val="17"/>
                <w:szCs w:val="17"/>
              </w:rPr>
              <w:t>may cover</w:t>
            </w:r>
            <w:r w:rsidR="00D34962" w:rsidRPr="00964DC0">
              <w:rPr>
                <w:sz w:val="17"/>
                <w:szCs w:val="17"/>
              </w:rPr>
              <w:t xml:space="preserve">: </w:t>
            </w:r>
          </w:p>
          <w:p w14:paraId="0A0CD236" w14:textId="19C83F19" w:rsidR="00540024" w:rsidRPr="00964DC0" w:rsidRDefault="003D0AD8" w:rsidP="00756146">
            <w:pPr>
              <w:pStyle w:val="TableTextBullet"/>
              <w:rPr>
                <w:sz w:val="17"/>
                <w:szCs w:val="17"/>
              </w:rPr>
            </w:pPr>
            <w:r w:rsidRPr="00964DC0">
              <w:rPr>
                <w:sz w:val="17"/>
                <w:szCs w:val="17"/>
              </w:rPr>
              <w:t xml:space="preserve">Fit and proper person standards </w:t>
            </w:r>
            <w:r w:rsidR="00E84105" w:rsidRPr="00964DC0">
              <w:rPr>
                <w:sz w:val="17"/>
                <w:szCs w:val="17"/>
              </w:rPr>
              <w:t xml:space="preserve">(experience, qualifications, criminal </w:t>
            </w:r>
            <w:r w:rsidR="00B804BE" w:rsidRPr="00964DC0">
              <w:rPr>
                <w:sz w:val="17"/>
                <w:szCs w:val="17"/>
              </w:rPr>
              <w:t xml:space="preserve">or bankruptcy </w:t>
            </w:r>
            <w:r w:rsidR="00E84105" w:rsidRPr="00964DC0">
              <w:rPr>
                <w:sz w:val="17"/>
                <w:szCs w:val="17"/>
              </w:rPr>
              <w:t xml:space="preserve">history) </w:t>
            </w:r>
          </w:p>
          <w:p w14:paraId="15AC7EDC" w14:textId="30911B7D" w:rsidR="00A351EA" w:rsidRPr="00964DC0" w:rsidRDefault="00AF0E25" w:rsidP="00756146">
            <w:pPr>
              <w:pStyle w:val="TableTextBullet"/>
              <w:rPr>
                <w:sz w:val="17"/>
                <w:szCs w:val="17"/>
              </w:rPr>
            </w:pPr>
            <w:r w:rsidRPr="00964DC0">
              <w:rPr>
                <w:sz w:val="17"/>
                <w:szCs w:val="17"/>
              </w:rPr>
              <w:t>Working</w:t>
            </w:r>
            <w:r w:rsidR="00A351EA" w:rsidRPr="00964DC0">
              <w:rPr>
                <w:sz w:val="17"/>
                <w:szCs w:val="17"/>
              </w:rPr>
              <w:t xml:space="preserve"> </w:t>
            </w:r>
            <w:r w:rsidR="008A2DC4" w:rsidRPr="00964DC0">
              <w:rPr>
                <w:sz w:val="17"/>
                <w:szCs w:val="17"/>
              </w:rPr>
              <w:t>capital requirements</w:t>
            </w:r>
            <w:r w:rsidR="00B909D2" w:rsidRPr="00964DC0">
              <w:rPr>
                <w:sz w:val="17"/>
                <w:szCs w:val="17"/>
              </w:rPr>
              <w:t>/d</w:t>
            </w:r>
            <w:r w:rsidR="008A2DC4" w:rsidRPr="00964DC0">
              <w:rPr>
                <w:sz w:val="17"/>
                <w:szCs w:val="17"/>
              </w:rPr>
              <w:t xml:space="preserve">emonstrated </w:t>
            </w:r>
            <w:r w:rsidR="000656BD" w:rsidRPr="00964DC0">
              <w:rPr>
                <w:sz w:val="17"/>
                <w:szCs w:val="17"/>
              </w:rPr>
              <w:t>profitability</w:t>
            </w:r>
            <w:r w:rsidR="003D0AD8" w:rsidRPr="00964DC0">
              <w:rPr>
                <w:sz w:val="17"/>
                <w:szCs w:val="17"/>
              </w:rPr>
              <w:t xml:space="preserve"> of the </w:t>
            </w:r>
            <w:r w:rsidRPr="00964DC0">
              <w:rPr>
                <w:sz w:val="17"/>
                <w:szCs w:val="17"/>
              </w:rPr>
              <w:t xml:space="preserve">franchise </w:t>
            </w:r>
            <w:r w:rsidR="003D0AD8" w:rsidRPr="00964DC0">
              <w:rPr>
                <w:sz w:val="17"/>
                <w:szCs w:val="17"/>
              </w:rPr>
              <w:t xml:space="preserve">model </w:t>
            </w:r>
          </w:p>
          <w:p w14:paraId="119B56B3" w14:textId="454484D0" w:rsidR="00114191" w:rsidRPr="00964DC0" w:rsidRDefault="00AF0E25" w:rsidP="00756146">
            <w:pPr>
              <w:pStyle w:val="TableTextBullet"/>
              <w:rPr>
                <w:spacing w:val="-2"/>
                <w:sz w:val="17"/>
                <w:szCs w:val="17"/>
              </w:rPr>
            </w:pPr>
            <w:r w:rsidRPr="00964DC0">
              <w:rPr>
                <w:spacing w:val="-2"/>
                <w:sz w:val="17"/>
                <w:szCs w:val="17"/>
              </w:rPr>
              <w:t>C</w:t>
            </w:r>
            <w:r w:rsidR="00114191" w:rsidRPr="00964DC0">
              <w:rPr>
                <w:spacing w:val="-2"/>
                <w:sz w:val="17"/>
                <w:szCs w:val="17"/>
              </w:rPr>
              <w:t>apacity to manage conflicts of interest</w:t>
            </w:r>
            <w:r w:rsidR="009961E1" w:rsidRPr="00964DC0">
              <w:rPr>
                <w:spacing w:val="-2"/>
                <w:sz w:val="17"/>
                <w:szCs w:val="17"/>
              </w:rPr>
              <w:t xml:space="preserve"> (</w:t>
            </w:r>
            <w:r w:rsidR="0042399C" w:rsidRPr="00964DC0">
              <w:rPr>
                <w:spacing w:val="-2"/>
                <w:sz w:val="17"/>
                <w:szCs w:val="17"/>
              </w:rPr>
              <w:t>for example,</w:t>
            </w:r>
            <w:r w:rsidR="009961E1" w:rsidRPr="00964DC0">
              <w:rPr>
                <w:spacing w:val="-2"/>
                <w:sz w:val="17"/>
                <w:szCs w:val="17"/>
              </w:rPr>
              <w:t xml:space="preserve"> supplier</w:t>
            </w:r>
            <w:r w:rsidR="0035046D" w:rsidRPr="00964DC0">
              <w:rPr>
                <w:spacing w:val="-2"/>
                <w:sz w:val="17"/>
                <w:szCs w:val="17"/>
              </w:rPr>
              <w:t xml:space="preserve"> rebates</w:t>
            </w:r>
            <w:r w:rsidR="009961E1" w:rsidRPr="00964DC0">
              <w:rPr>
                <w:spacing w:val="-2"/>
                <w:sz w:val="17"/>
                <w:szCs w:val="17"/>
              </w:rPr>
              <w:t>)</w:t>
            </w:r>
          </w:p>
          <w:p w14:paraId="34D7A17E" w14:textId="7CE1CC48" w:rsidR="00BD50A2" w:rsidRPr="00964DC0" w:rsidRDefault="009B1761" w:rsidP="00756146">
            <w:pPr>
              <w:pStyle w:val="TableTextBullet"/>
              <w:rPr>
                <w:sz w:val="17"/>
                <w:szCs w:val="17"/>
              </w:rPr>
            </w:pPr>
            <w:r w:rsidRPr="00964DC0">
              <w:rPr>
                <w:sz w:val="17"/>
                <w:szCs w:val="17"/>
              </w:rPr>
              <w:t>Continuing</w:t>
            </w:r>
            <w:r w:rsidR="008E3022" w:rsidRPr="00964DC0">
              <w:rPr>
                <w:sz w:val="17"/>
                <w:szCs w:val="17"/>
              </w:rPr>
              <w:t xml:space="preserve"> professional development </w:t>
            </w:r>
          </w:p>
        </w:tc>
        <w:tc>
          <w:tcPr>
            <w:tcW w:w="1584" w:type="pct"/>
          </w:tcPr>
          <w:p w14:paraId="4F5B3491" w14:textId="087FF234" w:rsidR="006429B5" w:rsidRPr="00964DC0" w:rsidRDefault="6B7391CE" w:rsidP="00756146">
            <w:pPr>
              <w:pStyle w:val="TableTextLeft"/>
              <w:rPr>
                <w:sz w:val="17"/>
                <w:szCs w:val="17"/>
              </w:rPr>
            </w:pPr>
            <w:r w:rsidRPr="00964DC0">
              <w:rPr>
                <w:sz w:val="17"/>
                <w:szCs w:val="17"/>
              </w:rPr>
              <w:t>The licensing scheme operator could refuse to gra</w:t>
            </w:r>
            <w:r w:rsidR="03CEA0A9" w:rsidRPr="00964DC0">
              <w:rPr>
                <w:sz w:val="17"/>
                <w:szCs w:val="17"/>
              </w:rPr>
              <w:t xml:space="preserve">nt a </w:t>
            </w:r>
            <w:r w:rsidR="52F91D86" w:rsidRPr="00964DC0">
              <w:rPr>
                <w:sz w:val="17"/>
                <w:szCs w:val="17"/>
              </w:rPr>
              <w:t>licence</w:t>
            </w:r>
            <w:r w:rsidR="03CEA0A9" w:rsidRPr="00964DC0">
              <w:rPr>
                <w:sz w:val="17"/>
                <w:szCs w:val="17"/>
              </w:rPr>
              <w:t xml:space="preserve">, </w:t>
            </w:r>
            <w:r w:rsidR="3C4C288B" w:rsidRPr="00964DC0">
              <w:rPr>
                <w:sz w:val="17"/>
                <w:szCs w:val="17"/>
              </w:rPr>
              <w:t>plac</w:t>
            </w:r>
            <w:r w:rsidR="02F36C48" w:rsidRPr="00964DC0">
              <w:rPr>
                <w:sz w:val="17"/>
                <w:szCs w:val="17"/>
              </w:rPr>
              <w:t>e</w:t>
            </w:r>
            <w:r w:rsidR="3C4C288B" w:rsidRPr="00964DC0">
              <w:rPr>
                <w:sz w:val="17"/>
                <w:szCs w:val="17"/>
              </w:rPr>
              <w:t xml:space="preserve"> conditions on a licen</w:t>
            </w:r>
            <w:r w:rsidR="52F91D86" w:rsidRPr="00964DC0">
              <w:rPr>
                <w:sz w:val="17"/>
                <w:szCs w:val="17"/>
              </w:rPr>
              <w:t>c</w:t>
            </w:r>
            <w:r w:rsidR="3C4C288B" w:rsidRPr="00964DC0">
              <w:rPr>
                <w:sz w:val="17"/>
                <w:szCs w:val="17"/>
              </w:rPr>
              <w:t xml:space="preserve">e, </w:t>
            </w:r>
            <w:r w:rsidR="070B7055" w:rsidRPr="00964DC0">
              <w:rPr>
                <w:sz w:val="17"/>
                <w:szCs w:val="17"/>
              </w:rPr>
              <w:t>suspend or revok</w:t>
            </w:r>
            <w:r w:rsidRPr="00964DC0">
              <w:rPr>
                <w:sz w:val="17"/>
                <w:szCs w:val="17"/>
              </w:rPr>
              <w:t>e</w:t>
            </w:r>
            <w:r w:rsidR="070B7055" w:rsidRPr="00964DC0">
              <w:rPr>
                <w:sz w:val="17"/>
                <w:szCs w:val="17"/>
              </w:rPr>
              <w:t xml:space="preserve"> a licen</w:t>
            </w:r>
            <w:r w:rsidR="52F91D86" w:rsidRPr="00964DC0">
              <w:rPr>
                <w:sz w:val="17"/>
                <w:szCs w:val="17"/>
              </w:rPr>
              <w:t>c</w:t>
            </w:r>
            <w:r w:rsidR="070B7055" w:rsidRPr="00964DC0">
              <w:rPr>
                <w:sz w:val="17"/>
                <w:szCs w:val="17"/>
              </w:rPr>
              <w:t>e. Such decisions could be made administratively, without the need to pursue court proceedings</w:t>
            </w:r>
            <w:r w:rsidR="0D349569" w:rsidRPr="00964DC0">
              <w:rPr>
                <w:sz w:val="17"/>
                <w:szCs w:val="17"/>
              </w:rPr>
              <w:t xml:space="preserve">. </w:t>
            </w:r>
          </w:p>
        </w:tc>
        <w:tc>
          <w:tcPr>
            <w:tcW w:w="1770" w:type="pct"/>
          </w:tcPr>
          <w:p w14:paraId="78FC77B0" w14:textId="2D837286" w:rsidR="0029482A" w:rsidRPr="00964DC0" w:rsidRDefault="00606EAD" w:rsidP="00756146">
            <w:pPr>
              <w:pStyle w:val="TableTextLeft"/>
              <w:rPr>
                <w:b/>
                <w:sz w:val="17"/>
                <w:szCs w:val="17"/>
              </w:rPr>
            </w:pPr>
            <w:r w:rsidRPr="00964DC0">
              <w:rPr>
                <w:sz w:val="17"/>
                <w:szCs w:val="17"/>
              </w:rPr>
              <w:t xml:space="preserve">As a condition of being granted a licence, franchisors could be required to </w:t>
            </w:r>
            <w:r w:rsidR="00156675" w:rsidRPr="00964DC0">
              <w:rPr>
                <w:sz w:val="17"/>
                <w:szCs w:val="17"/>
              </w:rPr>
              <w:t xml:space="preserve">agree to </w:t>
            </w:r>
            <w:r w:rsidRPr="00964DC0">
              <w:rPr>
                <w:sz w:val="17"/>
                <w:szCs w:val="17"/>
              </w:rPr>
              <w:t>submit to</w:t>
            </w:r>
            <w:r w:rsidR="00156675" w:rsidRPr="00964DC0">
              <w:rPr>
                <w:sz w:val="17"/>
                <w:szCs w:val="17"/>
              </w:rPr>
              <w:t xml:space="preserve"> binding external dispute resolution</w:t>
            </w:r>
            <w:r w:rsidR="0011592E" w:rsidRPr="00964DC0">
              <w:rPr>
                <w:sz w:val="17"/>
                <w:szCs w:val="17"/>
              </w:rPr>
              <w:t xml:space="preserve">. </w:t>
            </w:r>
          </w:p>
        </w:tc>
      </w:tr>
      <w:tr w:rsidR="003C2ACB" w:rsidRPr="000E1428" w14:paraId="5B99EECA" w14:textId="77777777" w:rsidTr="003C2ACB">
        <w:trPr>
          <w:cantSplit/>
          <w:trHeight w:val="283"/>
        </w:trPr>
        <w:tc>
          <w:tcPr>
            <w:tcW w:w="1646" w:type="pct"/>
            <w:shd w:val="clear" w:color="auto" w:fill="F3F7F7"/>
          </w:tcPr>
          <w:p w14:paraId="3CCF49E4" w14:textId="1A9DF535" w:rsidR="00925405" w:rsidRPr="000E1428" w:rsidRDefault="00925405" w:rsidP="000E1428">
            <w:pPr>
              <w:pStyle w:val="TableTextLeft"/>
              <w:rPr>
                <w:b/>
                <w:bCs/>
              </w:rPr>
            </w:pPr>
            <w:r w:rsidRPr="000E1428">
              <w:rPr>
                <w:b/>
                <w:bCs/>
              </w:rPr>
              <w:t>Potential benefits</w:t>
            </w:r>
          </w:p>
        </w:tc>
        <w:tc>
          <w:tcPr>
            <w:tcW w:w="1584" w:type="pct"/>
            <w:shd w:val="clear" w:color="auto" w:fill="F3F7F7"/>
          </w:tcPr>
          <w:p w14:paraId="7752846B" w14:textId="591B2E0C" w:rsidR="00925405" w:rsidRPr="000E1428" w:rsidRDefault="00925405" w:rsidP="000E1428">
            <w:pPr>
              <w:pStyle w:val="TableTextLeft"/>
              <w:rPr>
                <w:b/>
                <w:bCs/>
                <w:szCs w:val="18"/>
              </w:rPr>
            </w:pPr>
            <w:r w:rsidRPr="000E1428">
              <w:rPr>
                <w:b/>
                <w:bCs/>
                <w:szCs w:val="18"/>
              </w:rPr>
              <w:t>Potential benefits</w:t>
            </w:r>
          </w:p>
        </w:tc>
        <w:tc>
          <w:tcPr>
            <w:tcW w:w="1770" w:type="pct"/>
            <w:shd w:val="clear" w:color="auto" w:fill="F3F7F7"/>
          </w:tcPr>
          <w:p w14:paraId="33AEFFD9" w14:textId="27BA6FA0" w:rsidR="00925405" w:rsidRPr="000E1428" w:rsidRDefault="00925405" w:rsidP="000E1428">
            <w:pPr>
              <w:pStyle w:val="TableTextLeft"/>
              <w:rPr>
                <w:b/>
                <w:bCs/>
                <w:szCs w:val="16"/>
              </w:rPr>
            </w:pPr>
            <w:r w:rsidRPr="000E1428">
              <w:rPr>
                <w:b/>
                <w:bCs/>
                <w:szCs w:val="16"/>
              </w:rPr>
              <w:t>Potential benefits</w:t>
            </w:r>
          </w:p>
        </w:tc>
      </w:tr>
      <w:tr w:rsidR="003C2ACB" w:rsidRPr="00964DC0" w14:paraId="2092D3C3" w14:textId="77777777" w:rsidTr="003C2ACB">
        <w:trPr>
          <w:cantSplit/>
          <w:trHeight w:val="898"/>
        </w:trPr>
        <w:tc>
          <w:tcPr>
            <w:tcW w:w="1646" w:type="pct"/>
          </w:tcPr>
          <w:p w14:paraId="2AC96FD2" w14:textId="77777777" w:rsidR="00925405" w:rsidRPr="00964DC0" w:rsidRDefault="00925405" w:rsidP="00756146">
            <w:pPr>
              <w:pStyle w:val="TableTextBullet"/>
              <w:rPr>
                <w:sz w:val="17"/>
                <w:szCs w:val="17"/>
              </w:rPr>
            </w:pPr>
            <w:r w:rsidRPr="00964DC0">
              <w:rPr>
                <w:sz w:val="17"/>
                <w:szCs w:val="17"/>
              </w:rPr>
              <w:t xml:space="preserve">Increase in the standard of management and quality of franchise offerings </w:t>
            </w:r>
          </w:p>
          <w:p w14:paraId="0CD38D74" w14:textId="77777777" w:rsidR="00925405" w:rsidRPr="00964DC0" w:rsidRDefault="00925405" w:rsidP="00756146">
            <w:pPr>
              <w:pStyle w:val="TableTextBullet"/>
              <w:rPr>
                <w:sz w:val="17"/>
                <w:szCs w:val="17"/>
              </w:rPr>
            </w:pPr>
            <w:r w:rsidRPr="00964DC0">
              <w:rPr>
                <w:sz w:val="17"/>
                <w:szCs w:val="17"/>
              </w:rPr>
              <w:t xml:space="preserve">Enhanced confidence in sector </w:t>
            </w:r>
          </w:p>
          <w:p w14:paraId="2AE65D87" w14:textId="77777777" w:rsidR="00925405" w:rsidRPr="00964DC0" w:rsidRDefault="00925405" w:rsidP="00756146">
            <w:pPr>
              <w:pStyle w:val="TableTextBullet"/>
              <w:rPr>
                <w:sz w:val="17"/>
                <w:szCs w:val="17"/>
              </w:rPr>
            </w:pPr>
            <w:r w:rsidRPr="00964DC0">
              <w:rPr>
                <w:sz w:val="17"/>
                <w:szCs w:val="17"/>
              </w:rPr>
              <w:t>More efficient allocation of resources (franchisee investment) to higher quality franchise offerings</w:t>
            </w:r>
          </w:p>
          <w:p w14:paraId="58FB4665" w14:textId="329F35E8" w:rsidR="00925405" w:rsidRPr="00964DC0" w:rsidRDefault="00925405" w:rsidP="00756146">
            <w:pPr>
              <w:pStyle w:val="TableTextBullet"/>
              <w:rPr>
                <w:sz w:val="17"/>
                <w:szCs w:val="17"/>
              </w:rPr>
            </w:pPr>
            <w:r w:rsidRPr="00964DC0">
              <w:rPr>
                <w:sz w:val="17"/>
                <w:szCs w:val="17"/>
              </w:rPr>
              <w:t xml:space="preserve">Reduces burden on franchisees to perform checks on franchisors </w:t>
            </w:r>
          </w:p>
        </w:tc>
        <w:tc>
          <w:tcPr>
            <w:tcW w:w="1584" w:type="pct"/>
          </w:tcPr>
          <w:p w14:paraId="33DD84A5" w14:textId="77777777" w:rsidR="00925405" w:rsidRPr="00964DC0" w:rsidRDefault="00925405" w:rsidP="00756146">
            <w:pPr>
              <w:pStyle w:val="TableTextBullet"/>
              <w:rPr>
                <w:sz w:val="17"/>
                <w:szCs w:val="17"/>
              </w:rPr>
            </w:pPr>
            <w:r w:rsidRPr="00964DC0">
              <w:rPr>
                <w:sz w:val="17"/>
                <w:szCs w:val="17"/>
              </w:rPr>
              <w:t>May provide a more efficient mechanism to ensure compliance</w:t>
            </w:r>
          </w:p>
          <w:p w14:paraId="54366ED4" w14:textId="77777777" w:rsidR="00925405" w:rsidRPr="00964DC0" w:rsidRDefault="00925405" w:rsidP="00756146">
            <w:pPr>
              <w:pStyle w:val="TableTextBullet"/>
              <w:rPr>
                <w:sz w:val="17"/>
                <w:szCs w:val="17"/>
              </w:rPr>
            </w:pPr>
            <w:r w:rsidRPr="00964DC0">
              <w:rPr>
                <w:sz w:val="17"/>
                <w:szCs w:val="17"/>
              </w:rPr>
              <w:t xml:space="preserve">Reduces the potential for enforcement to result in the insolvency of the franchisor </w:t>
            </w:r>
          </w:p>
          <w:p w14:paraId="3AC881C2" w14:textId="233ED83D" w:rsidR="00925405" w:rsidRPr="00964DC0" w:rsidRDefault="00925405" w:rsidP="00756146">
            <w:pPr>
              <w:pStyle w:val="TableTextBullet"/>
              <w:rPr>
                <w:sz w:val="17"/>
                <w:szCs w:val="17"/>
              </w:rPr>
            </w:pPr>
            <w:r w:rsidRPr="00964DC0">
              <w:rPr>
                <w:sz w:val="17"/>
                <w:szCs w:val="17"/>
              </w:rPr>
              <w:t xml:space="preserve">More flexible evidentiary requirements </w:t>
            </w:r>
          </w:p>
        </w:tc>
        <w:tc>
          <w:tcPr>
            <w:tcW w:w="1770" w:type="pct"/>
          </w:tcPr>
          <w:p w14:paraId="6D1CF2A0" w14:textId="77777777" w:rsidR="00925405" w:rsidRPr="00964DC0" w:rsidRDefault="00925405" w:rsidP="00756146">
            <w:pPr>
              <w:pStyle w:val="TableTextBullet"/>
              <w:rPr>
                <w:sz w:val="17"/>
                <w:szCs w:val="17"/>
              </w:rPr>
            </w:pPr>
            <w:r w:rsidRPr="00964DC0">
              <w:rPr>
                <w:sz w:val="17"/>
                <w:szCs w:val="17"/>
              </w:rPr>
              <w:t>Address ongoing concerns about the need for binding external dispute resolution in the franchising sector</w:t>
            </w:r>
          </w:p>
          <w:p w14:paraId="0A94E6E1" w14:textId="571B94F4" w:rsidR="00925405" w:rsidRPr="00964DC0" w:rsidRDefault="00925405" w:rsidP="00756146">
            <w:pPr>
              <w:pStyle w:val="TableTextBullet"/>
              <w:rPr>
                <w:sz w:val="17"/>
                <w:szCs w:val="17"/>
              </w:rPr>
            </w:pPr>
            <w:r w:rsidRPr="00964DC0">
              <w:rPr>
                <w:sz w:val="17"/>
                <w:szCs w:val="17"/>
              </w:rPr>
              <w:t>Would complement the role of the ACCC in pursuing egregious and systematic wrongdoing by ensuring cost effective recourse is available for all breaches of the</w:t>
            </w:r>
            <w:r w:rsidR="00F95BD5">
              <w:rPr>
                <w:sz w:val="17"/>
                <w:szCs w:val="17"/>
              </w:rPr>
              <w:t xml:space="preserve"> </w:t>
            </w:r>
            <w:r w:rsidRPr="00964DC0">
              <w:rPr>
                <w:sz w:val="17"/>
                <w:szCs w:val="17"/>
              </w:rPr>
              <w:t xml:space="preserve">law </w:t>
            </w:r>
          </w:p>
          <w:p w14:paraId="3926CCFD" w14:textId="11E7EFC3" w:rsidR="00925405" w:rsidRPr="00964DC0" w:rsidRDefault="00925405" w:rsidP="00756146">
            <w:pPr>
              <w:pStyle w:val="TableTextBullet"/>
              <w:rPr>
                <w:sz w:val="17"/>
                <w:szCs w:val="17"/>
              </w:rPr>
            </w:pPr>
            <w:r w:rsidRPr="00964DC0">
              <w:rPr>
                <w:sz w:val="17"/>
                <w:szCs w:val="17"/>
              </w:rPr>
              <w:t>Where patterns of problematic conduct emerge matters could be escalated to the ACCC for enforcement (including possible licensing restrictions)</w:t>
            </w:r>
          </w:p>
        </w:tc>
      </w:tr>
      <w:tr w:rsidR="003C2ACB" w:rsidRPr="000E1428" w14:paraId="50D3F4D0" w14:textId="77777777" w:rsidTr="003C2ACB">
        <w:trPr>
          <w:cantSplit/>
          <w:trHeight w:val="283"/>
        </w:trPr>
        <w:tc>
          <w:tcPr>
            <w:tcW w:w="1646" w:type="pct"/>
            <w:shd w:val="clear" w:color="auto" w:fill="F3F7F7"/>
          </w:tcPr>
          <w:p w14:paraId="746EFB0C" w14:textId="0810B8F0" w:rsidR="00925405" w:rsidRPr="000E1428" w:rsidRDefault="00925405" w:rsidP="000E1428">
            <w:pPr>
              <w:pStyle w:val="TableTextLeft"/>
              <w:rPr>
                <w:b/>
                <w:bCs/>
              </w:rPr>
            </w:pPr>
            <w:r w:rsidRPr="000E1428">
              <w:rPr>
                <w:b/>
                <w:bCs/>
              </w:rPr>
              <w:t>Potential risks</w:t>
            </w:r>
          </w:p>
        </w:tc>
        <w:tc>
          <w:tcPr>
            <w:tcW w:w="1584" w:type="pct"/>
            <w:shd w:val="clear" w:color="auto" w:fill="F3F7F7"/>
          </w:tcPr>
          <w:p w14:paraId="60A1DEDD" w14:textId="3EB1E448" w:rsidR="00925405" w:rsidRPr="000E1428" w:rsidRDefault="00925405" w:rsidP="000E1428">
            <w:pPr>
              <w:pStyle w:val="TableTextLeft"/>
              <w:rPr>
                <w:b/>
                <w:bCs/>
              </w:rPr>
            </w:pPr>
            <w:r w:rsidRPr="000E1428">
              <w:rPr>
                <w:b/>
                <w:bCs/>
              </w:rPr>
              <w:t>Potential risks</w:t>
            </w:r>
          </w:p>
        </w:tc>
        <w:tc>
          <w:tcPr>
            <w:tcW w:w="1770" w:type="pct"/>
            <w:shd w:val="clear" w:color="auto" w:fill="F3F7F7"/>
          </w:tcPr>
          <w:p w14:paraId="3CEFA684" w14:textId="6553BEA2" w:rsidR="00925405" w:rsidRPr="000E1428" w:rsidRDefault="00925405" w:rsidP="000E1428">
            <w:pPr>
              <w:pStyle w:val="TableTextLeft"/>
              <w:rPr>
                <w:b/>
                <w:bCs/>
              </w:rPr>
            </w:pPr>
            <w:r w:rsidRPr="000E1428">
              <w:rPr>
                <w:b/>
                <w:bCs/>
              </w:rPr>
              <w:t>Potential risks</w:t>
            </w:r>
          </w:p>
        </w:tc>
      </w:tr>
      <w:tr w:rsidR="003C2ACB" w:rsidRPr="00964DC0" w14:paraId="17DFF18D" w14:textId="77777777" w:rsidTr="003C2ACB">
        <w:trPr>
          <w:cantSplit/>
          <w:trHeight w:val="340"/>
        </w:trPr>
        <w:tc>
          <w:tcPr>
            <w:tcW w:w="1646" w:type="pct"/>
          </w:tcPr>
          <w:p w14:paraId="066D6586" w14:textId="77777777" w:rsidR="00925405" w:rsidRPr="00964DC0" w:rsidRDefault="00925405" w:rsidP="00756146">
            <w:pPr>
              <w:pStyle w:val="TableTextBullet"/>
              <w:rPr>
                <w:sz w:val="17"/>
                <w:szCs w:val="17"/>
              </w:rPr>
            </w:pPr>
            <w:r w:rsidRPr="00964DC0">
              <w:rPr>
                <w:sz w:val="17"/>
                <w:szCs w:val="17"/>
              </w:rPr>
              <w:t>Impacts on innovation/competition</w:t>
            </w:r>
          </w:p>
          <w:p w14:paraId="2DDC6826" w14:textId="77777777" w:rsidR="00925405" w:rsidRPr="00964DC0" w:rsidRDefault="00925405" w:rsidP="00756146">
            <w:pPr>
              <w:pStyle w:val="TableTextBullet"/>
              <w:rPr>
                <w:sz w:val="17"/>
                <w:szCs w:val="17"/>
              </w:rPr>
            </w:pPr>
            <w:r w:rsidRPr="00964DC0">
              <w:rPr>
                <w:sz w:val="17"/>
                <w:szCs w:val="17"/>
              </w:rPr>
              <w:t>Franchisees may underestimate risk due to government oversight</w:t>
            </w:r>
          </w:p>
          <w:p w14:paraId="3E208F5D" w14:textId="0A0CA71D" w:rsidR="00925405" w:rsidRPr="00964DC0" w:rsidRDefault="00925405" w:rsidP="00756146">
            <w:pPr>
              <w:pStyle w:val="TableTextBullet"/>
              <w:rPr>
                <w:sz w:val="17"/>
                <w:szCs w:val="17"/>
              </w:rPr>
            </w:pPr>
            <w:r w:rsidRPr="00964DC0">
              <w:rPr>
                <w:sz w:val="17"/>
                <w:szCs w:val="17"/>
              </w:rPr>
              <w:t xml:space="preserve">May make the sale of franchise systems more difficult </w:t>
            </w:r>
          </w:p>
        </w:tc>
        <w:tc>
          <w:tcPr>
            <w:tcW w:w="1584" w:type="pct"/>
          </w:tcPr>
          <w:p w14:paraId="0228BEA7" w14:textId="6A328779" w:rsidR="00925405" w:rsidRPr="00964DC0" w:rsidRDefault="00925405" w:rsidP="00756146">
            <w:pPr>
              <w:pStyle w:val="TableTextBullet"/>
              <w:rPr>
                <w:sz w:val="17"/>
                <w:szCs w:val="17"/>
              </w:rPr>
            </w:pPr>
            <w:r w:rsidRPr="00964DC0">
              <w:rPr>
                <w:sz w:val="17"/>
                <w:szCs w:val="17"/>
              </w:rPr>
              <w:t>Would need to address concern that it may make it more difficult for incumbent franchisees to sell their business, or renew their franchise arrangements, if the franchisor is operating without a licence to grant new franchise agreements</w:t>
            </w:r>
          </w:p>
        </w:tc>
        <w:tc>
          <w:tcPr>
            <w:tcW w:w="1770" w:type="pct"/>
          </w:tcPr>
          <w:p w14:paraId="5ADD0644" w14:textId="77777777" w:rsidR="00925405" w:rsidRPr="00964DC0" w:rsidRDefault="00925405" w:rsidP="00756146">
            <w:pPr>
              <w:pStyle w:val="TableTextBullet"/>
              <w:rPr>
                <w:sz w:val="17"/>
                <w:szCs w:val="17"/>
              </w:rPr>
            </w:pPr>
            <w:r w:rsidRPr="00964DC0">
              <w:rPr>
                <w:sz w:val="17"/>
                <w:szCs w:val="17"/>
              </w:rPr>
              <w:t xml:space="preserve">Mediation resolution rates may decline if parties opt for binding arbitration instead </w:t>
            </w:r>
          </w:p>
          <w:p w14:paraId="7026B44D" w14:textId="531A84B4" w:rsidR="00813FED" w:rsidRPr="00964DC0" w:rsidRDefault="00925405" w:rsidP="00756146">
            <w:pPr>
              <w:pStyle w:val="TableTextBullet"/>
              <w:rPr>
                <w:sz w:val="17"/>
                <w:szCs w:val="17"/>
              </w:rPr>
            </w:pPr>
            <w:r w:rsidRPr="00964DC0">
              <w:rPr>
                <w:sz w:val="17"/>
                <w:szCs w:val="17"/>
              </w:rPr>
              <w:t>The complexity of disputes in franchising could make it difficult to achieve the ambition of timely and cost</w:t>
            </w:r>
            <w:r w:rsidR="00DC2AD5" w:rsidRPr="00964DC0">
              <w:rPr>
                <w:sz w:val="17"/>
                <w:szCs w:val="17"/>
              </w:rPr>
              <w:noBreakHyphen/>
            </w:r>
            <w:r w:rsidRPr="00964DC0">
              <w:rPr>
                <w:sz w:val="17"/>
                <w:szCs w:val="17"/>
              </w:rPr>
              <w:t xml:space="preserve">effective outcomes </w:t>
            </w:r>
          </w:p>
        </w:tc>
      </w:tr>
      <w:tr w:rsidR="003C2ACB" w:rsidRPr="000E1428" w14:paraId="6A45B9D5" w14:textId="77777777" w:rsidTr="003C2ACB">
        <w:trPr>
          <w:cantSplit/>
          <w:trHeight w:val="283"/>
        </w:trPr>
        <w:tc>
          <w:tcPr>
            <w:tcW w:w="1646" w:type="pct"/>
            <w:shd w:val="clear" w:color="auto" w:fill="F3F7F7"/>
          </w:tcPr>
          <w:p w14:paraId="2C9FD3BA" w14:textId="2EEF75DF" w:rsidR="00925405" w:rsidRPr="000E1428" w:rsidRDefault="00925405" w:rsidP="000E1428">
            <w:pPr>
              <w:pStyle w:val="TableTextLeft"/>
              <w:rPr>
                <w:b/>
                <w:bCs/>
              </w:rPr>
            </w:pPr>
            <w:r w:rsidRPr="000E1428">
              <w:rPr>
                <w:b/>
                <w:bCs/>
              </w:rPr>
              <w:t>Examples</w:t>
            </w:r>
          </w:p>
        </w:tc>
        <w:tc>
          <w:tcPr>
            <w:tcW w:w="1584" w:type="pct"/>
            <w:shd w:val="clear" w:color="auto" w:fill="F3F7F7"/>
          </w:tcPr>
          <w:p w14:paraId="0A8A637C" w14:textId="4F6AA4DA" w:rsidR="00925405" w:rsidRPr="000E1428" w:rsidRDefault="00925405" w:rsidP="000E1428">
            <w:pPr>
              <w:pStyle w:val="TableTextLeft"/>
              <w:rPr>
                <w:b/>
                <w:bCs/>
                <w:szCs w:val="18"/>
              </w:rPr>
            </w:pPr>
            <w:r w:rsidRPr="000E1428">
              <w:rPr>
                <w:b/>
                <w:bCs/>
                <w:szCs w:val="18"/>
              </w:rPr>
              <w:t>Examples</w:t>
            </w:r>
          </w:p>
        </w:tc>
        <w:tc>
          <w:tcPr>
            <w:tcW w:w="1770" w:type="pct"/>
            <w:shd w:val="clear" w:color="auto" w:fill="F3F7F7"/>
          </w:tcPr>
          <w:p w14:paraId="7A174883" w14:textId="308A8092" w:rsidR="00925405" w:rsidRPr="000E1428" w:rsidRDefault="00925405" w:rsidP="000E1428">
            <w:pPr>
              <w:pStyle w:val="TableTextLeft"/>
              <w:rPr>
                <w:b/>
                <w:bCs/>
                <w:szCs w:val="16"/>
              </w:rPr>
            </w:pPr>
            <w:r w:rsidRPr="000E1428">
              <w:rPr>
                <w:b/>
                <w:bCs/>
                <w:szCs w:val="16"/>
              </w:rPr>
              <w:t>Examples</w:t>
            </w:r>
          </w:p>
        </w:tc>
      </w:tr>
      <w:tr w:rsidR="003C2ACB" w:rsidRPr="003C2ACB" w14:paraId="06E758A9" w14:textId="77777777" w:rsidTr="003C2ACB">
        <w:trPr>
          <w:cantSplit/>
          <w:trHeight w:val="340"/>
        </w:trPr>
        <w:tc>
          <w:tcPr>
            <w:tcW w:w="1646" w:type="pct"/>
          </w:tcPr>
          <w:p w14:paraId="53127E4C" w14:textId="77777777" w:rsidR="00925405" w:rsidRPr="003C2ACB" w:rsidRDefault="00925405" w:rsidP="00756146">
            <w:pPr>
              <w:pStyle w:val="TableTextBullet"/>
              <w:rPr>
                <w:sz w:val="17"/>
                <w:szCs w:val="17"/>
              </w:rPr>
            </w:pPr>
            <w:r w:rsidRPr="003C2ACB">
              <w:rPr>
                <w:sz w:val="17"/>
                <w:szCs w:val="17"/>
              </w:rPr>
              <w:t>Australian financial services licensees</w:t>
            </w:r>
            <w:r w:rsidRPr="003C2ACB">
              <w:rPr>
                <w:rStyle w:val="FootnoteReference"/>
                <w:sz w:val="17"/>
                <w:szCs w:val="17"/>
              </w:rPr>
              <w:footnoteReference w:id="259"/>
            </w:r>
          </w:p>
          <w:p w14:paraId="07840E77" w14:textId="77777777" w:rsidR="00925405" w:rsidRPr="003C2ACB" w:rsidRDefault="00925405" w:rsidP="00925405">
            <w:pPr>
              <w:pStyle w:val="TableTextBullet"/>
              <w:rPr>
                <w:b/>
                <w:sz w:val="17"/>
                <w:szCs w:val="17"/>
              </w:rPr>
            </w:pPr>
            <w:r w:rsidRPr="003C2ACB">
              <w:rPr>
                <w:sz w:val="17"/>
                <w:szCs w:val="17"/>
              </w:rPr>
              <w:t>Credit licensees</w:t>
            </w:r>
            <w:r w:rsidRPr="003C2ACB">
              <w:rPr>
                <w:rStyle w:val="FootnoteReference"/>
                <w:sz w:val="17"/>
                <w:szCs w:val="17"/>
              </w:rPr>
              <w:footnoteReference w:id="260"/>
            </w:r>
            <w:r w:rsidRPr="003C2ACB">
              <w:rPr>
                <w:sz w:val="17"/>
                <w:szCs w:val="17"/>
              </w:rPr>
              <w:t xml:space="preserve"> </w:t>
            </w:r>
          </w:p>
          <w:p w14:paraId="2907B598" w14:textId="702BB170" w:rsidR="00925405" w:rsidRPr="003C2ACB" w:rsidRDefault="00925405" w:rsidP="00756146">
            <w:pPr>
              <w:pStyle w:val="TableTextBullet"/>
              <w:rPr>
                <w:sz w:val="17"/>
                <w:szCs w:val="17"/>
              </w:rPr>
            </w:pPr>
            <w:r w:rsidRPr="003C2ACB">
              <w:rPr>
                <w:sz w:val="17"/>
                <w:szCs w:val="17"/>
              </w:rPr>
              <w:t>Registration of tax practitioners</w:t>
            </w:r>
            <w:r w:rsidRPr="003C2ACB">
              <w:rPr>
                <w:rStyle w:val="FootnoteReference"/>
                <w:sz w:val="17"/>
                <w:szCs w:val="17"/>
              </w:rPr>
              <w:footnoteReference w:id="261"/>
            </w:r>
          </w:p>
        </w:tc>
        <w:tc>
          <w:tcPr>
            <w:tcW w:w="1584" w:type="pct"/>
          </w:tcPr>
          <w:p w14:paraId="27CE5BFE" w14:textId="77777777" w:rsidR="00925405" w:rsidRPr="003C2ACB" w:rsidRDefault="00925405" w:rsidP="001D0379">
            <w:pPr>
              <w:pStyle w:val="TableTextLeft"/>
              <w:rPr>
                <w:sz w:val="17"/>
                <w:szCs w:val="17"/>
              </w:rPr>
            </w:pPr>
          </w:p>
        </w:tc>
        <w:tc>
          <w:tcPr>
            <w:tcW w:w="1770" w:type="pct"/>
          </w:tcPr>
          <w:p w14:paraId="0A96C17D" w14:textId="77777777" w:rsidR="00925405" w:rsidRPr="003C2ACB" w:rsidRDefault="00925405" w:rsidP="00756146">
            <w:pPr>
              <w:pStyle w:val="TableTextBullet"/>
              <w:rPr>
                <w:sz w:val="17"/>
                <w:szCs w:val="17"/>
              </w:rPr>
            </w:pPr>
            <w:r w:rsidRPr="003C2ACB">
              <w:rPr>
                <w:sz w:val="17"/>
                <w:szCs w:val="17"/>
              </w:rPr>
              <w:t>Australian Financial Complaints Authority</w:t>
            </w:r>
          </w:p>
          <w:p w14:paraId="54899733" w14:textId="77777777" w:rsidR="00925405" w:rsidRPr="003C2ACB" w:rsidRDefault="00925405" w:rsidP="00756146">
            <w:pPr>
              <w:pStyle w:val="TableTextBullet"/>
              <w:rPr>
                <w:sz w:val="17"/>
                <w:szCs w:val="17"/>
              </w:rPr>
            </w:pPr>
            <w:r w:rsidRPr="003C2ACB">
              <w:rPr>
                <w:sz w:val="17"/>
                <w:szCs w:val="17"/>
              </w:rPr>
              <w:t>Telecommunications Industry Ombudsman</w:t>
            </w:r>
          </w:p>
          <w:p w14:paraId="32ABE119" w14:textId="3D7A619C" w:rsidR="00925405" w:rsidRPr="003C2ACB" w:rsidRDefault="00925405" w:rsidP="00756146">
            <w:pPr>
              <w:pStyle w:val="TableTextBullet"/>
              <w:rPr>
                <w:sz w:val="17"/>
                <w:szCs w:val="17"/>
              </w:rPr>
            </w:pPr>
            <w:r w:rsidRPr="003C2ACB">
              <w:rPr>
                <w:sz w:val="17"/>
                <w:szCs w:val="17"/>
              </w:rPr>
              <w:t>Energy and Water Ombudsman (several states)</w:t>
            </w:r>
          </w:p>
        </w:tc>
      </w:tr>
    </w:tbl>
    <w:p w14:paraId="080D4033" w14:textId="0D1BC838" w:rsidR="003E4268" w:rsidRPr="00FC3067" w:rsidRDefault="003E4268" w:rsidP="00FC3067">
      <w:pPr>
        <w:pStyle w:val="Heading2Numbered"/>
      </w:pPr>
      <w:bookmarkStart w:id="217" w:name="_Toc156484499"/>
      <w:r w:rsidRPr="00FC3067">
        <w:t>Findings and recommendations</w:t>
      </w:r>
      <w:bookmarkEnd w:id="217"/>
    </w:p>
    <w:tbl>
      <w:tblPr>
        <w:tblStyle w:val="TableGrid"/>
        <w:tblW w:w="5000" w:type="pct"/>
        <w:tblBorders>
          <w:top w:val="single" w:sz="18" w:space="0" w:color="auto"/>
          <w:left w:val="single" w:sz="18" w:space="0" w:color="auto"/>
          <w:bottom w:val="single" w:sz="18" w:space="0" w:color="auto"/>
          <w:right w:val="single" w:sz="18" w:space="0" w:color="auto"/>
          <w:insideH w:val="none" w:sz="0" w:space="0" w:color="auto"/>
        </w:tblBorders>
        <w:shd w:val="clear" w:color="auto" w:fill="F3F7F7"/>
        <w:tblLook w:val="0620" w:firstRow="1" w:lastRow="0" w:firstColumn="0" w:lastColumn="0" w:noHBand="1" w:noVBand="1"/>
      </w:tblPr>
      <w:tblGrid>
        <w:gridCol w:w="4123"/>
        <w:gridCol w:w="4949"/>
      </w:tblGrid>
      <w:tr w:rsidR="00FD204E" w:rsidRPr="00C45065" w14:paraId="0714F2F7" w14:textId="77777777" w:rsidTr="007837A3">
        <w:trPr>
          <w:cnfStyle w:val="100000000000" w:firstRow="1" w:lastRow="0" w:firstColumn="0" w:lastColumn="0" w:oddVBand="0" w:evenVBand="0" w:oddHBand="0" w:evenHBand="0" w:firstRowFirstColumn="0" w:firstRowLastColumn="0" w:lastRowFirstColumn="0" w:lastRowLastColumn="0"/>
          <w:trHeight w:val="340"/>
        </w:trPr>
        <w:tc>
          <w:tcPr>
            <w:tcW w:w="9072" w:type="dxa"/>
            <w:gridSpan w:val="2"/>
            <w:tcBorders>
              <w:top w:val="nil"/>
              <w:left w:val="nil"/>
              <w:bottom w:val="nil"/>
              <w:right w:val="nil"/>
            </w:tcBorders>
            <w:shd w:val="clear" w:color="auto" w:fill="D5E3E3"/>
          </w:tcPr>
          <w:p w14:paraId="3AA27FFD" w14:textId="77777777" w:rsidR="00FD204E" w:rsidRPr="00FC3067" w:rsidRDefault="00FD204E" w:rsidP="00E67B6D">
            <w:pPr>
              <w:pStyle w:val="TableColumnHeadingLeft"/>
              <w:rPr>
                <w:b w:val="0"/>
              </w:rPr>
            </w:pPr>
            <w:r w:rsidRPr="00FC3067">
              <w:t>Findings</w:t>
            </w:r>
          </w:p>
        </w:tc>
      </w:tr>
      <w:tr w:rsidR="00FD204E" w:rsidRPr="001D0379" w14:paraId="5023C5E6" w14:textId="77777777" w:rsidTr="007837A3">
        <w:trPr>
          <w:trHeight w:val="577"/>
        </w:trPr>
        <w:tc>
          <w:tcPr>
            <w:tcW w:w="9072" w:type="dxa"/>
            <w:gridSpan w:val="2"/>
            <w:tcBorders>
              <w:top w:val="nil"/>
              <w:left w:val="nil"/>
              <w:bottom w:val="nil"/>
              <w:right w:val="nil"/>
            </w:tcBorders>
            <w:shd w:val="clear" w:color="auto" w:fill="F3F7F7"/>
          </w:tcPr>
          <w:p w14:paraId="49B9B057" w14:textId="77777777" w:rsidR="00FD204E" w:rsidRPr="001D0379" w:rsidRDefault="00FD204E" w:rsidP="001D0379">
            <w:pPr>
              <w:pStyle w:val="TableNumeral"/>
              <w:rPr>
                <w:rStyle w:val="Strong"/>
                <w:b w:val="0"/>
                <w:bCs w:val="0"/>
                <w:color w:val="auto"/>
              </w:rPr>
            </w:pPr>
            <w:r w:rsidRPr="001D0379">
              <w:rPr>
                <w:rStyle w:val="Strong"/>
                <w:b w:val="0"/>
                <w:bCs w:val="0"/>
                <w:color w:val="auto"/>
              </w:rPr>
              <w:t xml:space="preserve">The existing approach to online education and advice resources for the franchising sector is not optimal. The spread of resources across the ACCC, ASBFEO, business.gov.au and Treasury websites increases search costs for participants in the sector and decreases the chance that the resources will be utilised. </w:t>
            </w:r>
          </w:p>
          <w:p w14:paraId="73AEE5CD" w14:textId="77777777" w:rsidR="00FD204E" w:rsidRPr="001D0379" w:rsidRDefault="00FD204E" w:rsidP="001D0379">
            <w:pPr>
              <w:pStyle w:val="TableNumeral"/>
              <w:rPr>
                <w:rStyle w:val="Strong"/>
                <w:b w:val="0"/>
                <w:bCs w:val="0"/>
                <w:color w:val="auto"/>
              </w:rPr>
            </w:pPr>
            <w:r w:rsidRPr="001D0379">
              <w:rPr>
                <w:rStyle w:val="Strong"/>
                <w:b w:val="0"/>
                <w:bCs w:val="0"/>
                <w:color w:val="auto"/>
              </w:rPr>
              <w:t xml:space="preserve">The needs of indigenous and CALD communities are not currently well considered in education and outreach. </w:t>
            </w:r>
          </w:p>
          <w:p w14:paraId="17B2CE67" w14:textId="103C48FA" w:rsidR="00FD204E" w:rsidRPr="001D0379" w:rsidRDefault="00FD204E" w:rsidP="001D0379">
            <w:pPr>
              <w:pStyle w:val="TableNumeral"/>
              <w:rPr>
                <w:rStyle w:val="Strong"/>
                <w:b w:val="0"/>
                <w:bCs w:val="0"/>
                <w:color w:val="auto"/>
              </w:rPr>
            </w:pPr>
            <w:r w:rsidRPr="001D0379">
              <w:rPr>
                <w:rStyle w:val="Strong"/>
                <w:b w:val="0"/>
                <w:bCs w:val="0"/>
                <w:color w:val="auto"/>
              </w:rPr>
              <w:t>Franchisees would benefit from greater access to early advice on the merits of their claim against a franchisor. ASBFEO</w:t>
            </w:r>
            <w:r w:rsidR="00DC2AD5" w:rsidRPr="001D0379">
              <w:rPr>
                <w:rStyle w:val="Strong"/>
                <w:b w:val="0"/>
                <w:bCs w:val="0"/>
                <w:color w:val="auto"/>
              </w:rPr>
              <w:t>’</w:t>
            </w:r>
            <w:r w:rsidRPr="001D0379">
              <w:rPr>
                <w:rStyle w:val="Strong"/>
                <w:b w:val="0"/>
                <w:bCs w:val="0"/>
                <w:color w:val="auto"/>
              </w:rPr>
              <w:t xml:space="preserve">s existing Small Business Tax Concierge Service provides a useful model as to how this might work. </w:t>
            </w:r>
          </w:p>
          <w:p w14:paraId="41A512AB" w14:textId="77777777" w:rsidR="00FD204E" w:rsidRPr="001D0379" w:rsidRDefault="00FD204E" w:rsidP="001D0379">
            <w:pPr>
              <w:pStyle w:val="TableNumeral"/>
              <w:rPr>
                <w:rStyle w:val="Strong"/>
                <w:b w:val="0"/>
                <w:bCs w:val="0"/>
                <w:color w:val="auto"/>
              </w:rPr>
            </w:pPr>
            <w:r w:rsidRPr="001D0379">
              <w:rPr>
                <w:rStyle w:val="Strong"/>
                <w:b w:val="0"/>
                <w:bCs w:val="0"/>
                <w:color w:val="auto"/>
              </w:rPr>
              <w:t xml:space="preserve">Powers for ASBFEO to name franchisors who have not meaningfully participated in dispute resolution mechanisms can be a useful tool. </w:t>
            </w:r>
          </w:p>
          <w:p w14:paraId="74CA0E5F" w14:textId="77777777" w:rsidR="00FD204E" w:rsidRPr="001D0379" w:rsidRDefault="00FD204E" w:rsidP="001D0379">
            <w:pPr>
              <w:pStyle w:val="TableNumeral"/>
              <w:rPr>
                <w:rStyle w:val="Strong"/>
                <w:b w:val="0"/>
                <w:bCs w:val="0"/>
                <w:color w:val="auto"/>
              </w:rPr>
            </w:pPr>
            <w:r w:rsidRPr="001D0379">
              <w:rPr>
                <w:rStyle w:val="Strong"/>
                <w:b w:val="0"/>
                <w:bCs w:val="0"/>
                <w:color w:val="auto"/>
              </w:rPr>
              <w:t xml:space="preserve">Code compliance would be enhanced by increasing both the number of penalty provisions and the capacity to issue infringement notices. </w:t>
            </w:r>
          </w:p>
          <w:p w14:paraId="06965411" w14:textId="77777777" w:rsidR="00FD204E" w:rsidRPr="001D0379" w:rsidRDefault="00FD204E" w:rsidP="001D0379">
            <w:pPr>
              <w:pStyle w:val="TableNumeral"/>
            </w:pPr>
            <w:r w:rsidRPr="001D0379">
              <w:rPr>
                <w:rStyle w:val="Strong"/>
                <w:b w:val="0"/>
                <w:bCs w:val="0"/>
                <w:color w:val="auto"/>
              </w:rPr>
              <w:t xml:space="preserve">While the current Code remains fit for purpose, it would be beneficial to examine the merits and feasibility of a shift to an ex ante licensing regime prior to the next review of the Code. </w:t>
            </w:r>
          </w:p>
        </w:tc>
      </w:tr>
      <w:tr w:rsidR="00FD204E" w:rsidRPr="00B07B33" w14:paraId="5150EBF2" w14:textId="77777777" w:rsidTr="007837A3">
        <w:tc>
          <w:tcPr>
            <w:tcW w:w="4123" w:type="dxa"/>
            <w:tcBorders>
              <w:top w:val="nil"/>
              <w:left w:val="nil"/>
              <w:bottom w:val="nil"/>
              <w:right w:val="nil"/>
            </w:tcBorders>
            <w:shd w:val="clear" w:color="auto" w:fill="D5E3E3"/>
          </w:tcPr>
          <w:p w14:paraId="076BEB77" w14:textId="77777777" w:rsidR="00FD204E" w:rsidRPr="00B07B33" w:rsidRDefault="00FD204E" w:rsidP="00E67B6D">
            <w:pPr>
              <w:pStyle w:val="TableColumnHeadingLeft"/>
            </w:pPr>
            <w:r w:rsidRPr="00B07B33">
              <w:t>Recommendations</w:t>
            </w:r>
          </w:p>
        </w:tc>
        <w:tc>
          <w:tcPr>
            <w:tcW w:w="4949" w:type="dxa"/>
            <w:tcBorders>
              <w:top w:val="nil"/>
              <w:left w:val="nil"/>
              <w:bottom w:val="nil"/>
              <w:right w:val="nil"/>
            </w:tcBorders>
            <w:shd w:val="clear" w:color="auto" w:fill="D5E3E3"/>
          </w:tcPr>
          <w:p w14:paraId="5234DEB7" w14:textId="77777777" w:rsidR="00FD204E" w:rsidRPr="00B07B33" w:rsidRDefault="00FD204E" w:rsidP="00E67B6D">
            <w:pPr>
              <w:pStyle w:val="TableColumnHeadingLeft"/>
            </w:pPr>
            <w:r w:rsidRPr="00B07B33">
              <w:t>Implementation suggestions</w:t>
            </w:r>
          </w:p>
        </w:tc>
      </w:tr>
      <w:tr w:rsidR="00FD204E" w:rsidRPr="00B07B33" w14:paraId="549606CC" w14:textId="77777777" w:rsidTr="007837A3">
        <w:trPr>
          <w:trHeight w:val="984"/>
        </w:trPr>
        <w:tc>
          <w:tcPr>
            <w:tcW w:w="4123" w:type="dxa"/>
            <w:tcBorders>
              <w:top w:val="nil"/>
              <w:left w:val="nil"/>
              <w:bottom w:val="nil"/>
              <w:right w:val="nil"/>
            </w:tcBorders>
            <w:shd w:val="clear" w:color="auto" w:fill="F3F7F7"/>
          </w:tcPr>
          <w:p w14:paraId="2878781C" w14:textId="3F96F24F" w:rsidR="00FD204E" w:rsidRPr="001D0379" w:rsidRDefault="00FD204E" w:rsidP="001D0379">
            <w:pPr>
              <w:pStyle w:val="TableTextNumber"/>
            </w:pPr>
            <w:r w:rsidRPr="001D0379">
              <w:t>A comprehensive online government resource should be created, in the nature of ASIC</w:t>
            </w:r>
            <w:r w:rsidR="00DC2AD5" w:rsidRPr="001D0379">
              <w:t>’</w:t>
            </w:r>
            <w:r w:rsidRPr="001D0379">
              <w:t>s MoneySmart website (</w:t>
            </w:r>
            <w:r w:rsidR="00DC2AD5" w:rsidRPr="001D0379">
              <w:t>‘</w:t>
            </w:r>
            <w:r w:rsidRPr="001D0379">
              <w:t>FranchiseSmart website</w:t>
            </w:r>
            <w:r w:rsidR="00DC2AD5" w:rsidRPr="001D0379">
              <w:t>’</w:t>
            </w:r>
            <w:r w:rsidRPr="001D0379">
              <w:t>).</w:t>
            </w:r>
          </w:p>
        </w:tc>
        <w:tc>
          <w:tcPr>
            <w:tcW w:w="4949" w:type="dxa"/>
            <w:tcBorders>
              <w:top w:val="nil"/>
              <w:left w:val="nil"/>
              <w:bottom w:val="nil"/>
              <w:right w:val="nil"/>
            </w:tcBorders>
            <w:shd w:val="clear" w:color="auto" w:fill="F3F7F7"/>
          </w:tcPr>
          <w:p w14:paraId="30A491CE" w14:textId="305E9D08" w:rsidR="00FD204E" w:rsidRPr="00B07B33" w:rsidRDefault="00FD204E" w:rsidP="001D0379">
            <w:pPr>
              <w:pStyle w:val="TableTextLeft"/>
              <w:ind w:left="425" w:hanging="425"/>
              <w:rPr>
                <w:rFonts w:cs="Calibri Light"/>
              </w:rPr>
            </w:pPr>
            <w:r w:rsidRPr="00B07B33">
              <w:t>16A.</w:t>
            </w:r>
            <w:r w:rsidR="0046034F">
              <w:tab/>
            </w:r>
            <w:r w:rsidRPr="00B07B33">
              <w:t>Primary responsibility for this site could rest with the principal regulator, the ACCC. The ACCC could work with content creators for business.gov.au, ASBFEO and other relevant government agencies to collate relevant information in a user</w:t>
            </w:r>
            <w:r w:rsidR="00DC2AD5">
              <w:noBreakHyphen/>
            </w:r>
            <w:r w:rsidRPr="00B07B33">
              <w:t>friendly manner.</w:t>
            </w:r>
          </w:p>
          <w:p w14:paraId="347A5830" w14:textId="3082E883" w:rsidR="00FD204E" w:rsidRPr="00B07B33" w:rsidRDefault="00FD204E" w:rsidP="001D0379">
            <w:pPr>
              <w:pStyle w:val="TableTextLeft"/>
              <w:ind w:left="425" w:hanging="425"/>
              <w:rPr>
                <w:rFonts w:cs="Calibri Light"/>
              </w:rPr>
            </w:pPr>
            <w:r w:rsidRPr="00B07B33">
              <w:t>16B.</w:t>
            </w:r>
            <w:r w:rsidR="0046034F">
              <w:tab/>
            </w:r>
            <w:r w:rsidRPr="00B07B33">
              <w:t>Special regard should be made to the needs of CALD and First Nations audiences.</w:t>
            </w:r>
          </w:p>
        </w:tc>
      </w:tr>
      <w:tr w:rsidR="00FD204E" w:rsidRPr="00B07B33" w14:paraId="62AD6A56" w14:textId="77777777" w:rsidTr="007837A3">
        <w:trPr>
          <w:trHeight w:val="984"/>
        </w:trPr>
        <w:tc>
          <w:tcPr>
            <w:tcW w:w="4123" w:type="dxa"/>
            <w:tcBorders>
              <w:top w:val="nil"/>
              <w:left w:val="nil"/>
              <w:bottom w:val="nil"/>
              <w:right w:val="nil"/>
            </w:tcBorders>
            <w:shd w:val="clear" w:color="auto" w:fill="F3F7F7"/>
          </w:tcPr>
          <w:p w14:paraId="1A8FA664" w14:textId="77777777" w:rsidR="00FD204E" w:rsidRPr="001D0379" w:rsidRDefault="00FD204E" w:rsidP="001D0379">
            <w:pPr>
              <w:pStyle w:val="TableTextNumber"/>
            </w:pPr>
            <w:r w:rsidRPr="001D0379">
              <w:t>Australian Government agencies should work with relevant sector participants to improve standards of conduct in franchising by developing best practice guidance and education.</w:t>
            </w:r>
          </w:p>
        </w:tc>
        <w:tc>
          <w:tcPr>
            <w:tcW w:w="4949" w:type="dxa"/>
            <w:tcBorders>
              <w:top w:val="nil"/>
              <w:left w:val="nil"/>
              <w:bottom w:val="nil"/>
              <w:right w:val="nil"/>
            </w:tcBorders>
            <w:shd w:val="clear" w:color="auto" w:fill="F3F7F7"/>
          </w:tcPr>
          <w:p w14:paraId="13EEFB7C" w14:textId="2CFD290E" w:rsidR="00FD204E" w:rsidRPr="00B07B33" w:rsidRDefault="00FD204E" w:rsidP="001D0379">
            <w:pPr>
              <w:pStyle w:val="TableTextLeft"/>
              <w:ind w:left="425" w:hanging="425"/>
            </w:pPr>
            <w:r w:rsidRPr="00B07B33">
              <w:t>17A.</w:t>
            </w:r>
            <w:r w:rsidR="0046034F">
              <w:tab/>
            </w:r>
            <w:r w:rsidRPr="00B07B33">
              <w:t>Best practice guides could be developed by ASBFEO</w:t>
            </w:r>
            <w:r w:rsidR="00D351AB">
              <w:t xml:space="preserve"> and</w:t>
            </w:r>
            <w:r w:rsidRPr="00B07B33">
              <w:t xml:space="preserve"> the ACCC and other agencies as relevant. Guides could be housed on the proposed FranchiseSmart website.</w:t>
            </w:r>
          </w:p>
          <w:p w14:paraId="52327D84" w14:textId="78CB99C2" w:rsidR="00FD204E" w:rsidRPr="00B07B33" w:rsidRDefault="00FD204E" w:rsidP="001D0379">
            <w:pPr>
              <w:pStyle w:val="TableTextLeft"/>
              <w:ind w:left="425" w:hanging="425"/>
            </w:pPr>
            <w:r w:rsidRPr="00B07B33">
              <w:t>17B.</w:t>
            </w:r>
            <w:r w:rsidR="0046034F">
              <w:tab/>
            </w:r>
            <w:r w:rsidRPr="00B07B33">
              <w:t>Initial matters for best practice guidance could include change management, the operation of marketing funds, supporting franchisees who wish to exit, and how to effectively participate in voluntary arbitration</w:t>
            </w:r>
            <w:r>
              <w:t xml:space="preserve"> and </w:t>
            </w:r>
            <w:r w:rsidRPr="001A034F">
              <w:t>multi</w:t>
            </w:r>
            <w:r w:rsidR="00DC2AD5">
              <w:noBreakHyphen/>
            </w:r>
            <w:r w:rsidRPr="001A034F">
              <w:t>party dispute</w:t>
            </w:r>
            <w:r>
              <w:t xml:space="preserve"> resolution</w:t>
            </w:r>
            <w:r w:rsidRPr="00B07B33">
              <w:t xml:space="preserve">. </w:t>
            </w:r>
          </w:p>
          <w:p w14:paraId="76061701" w14:textId="2F86DE6D" w:rsidR="00FD204E" w:rsidRPr="00B07B33" w:rsidRDefault="00FD204E" w:rsidP="001D0379">
            <w:pPr>
              <w:pStyle w:val="TableTextLeft"/>
              <w:ind w:left="425" w:hanging="425"/>
              <w:rPr>
                <w:rFonts w:cs="Calibri Light"/>
              </w:rPr>
            </w:pPr>
            <w:r w:rsidRPr="00B07B33">
              <w:t>17C.</w:t>
            </w:r>
            <w:r w:rsidR="0046034F">
              <w:tab/>
            </w:r>
            <w:r w:rsidRPr="00B07B33">
              <w:t>Such guidance and education should ensure that the franchising sector is adequately informed about the impact of the new UCT provisions and any new unfair trading practice laws.</w:t>
            </w:r>
          </w:p>
        </w:tc>
      </w:tr>
      <w:tr w:rsidR="00FD204E" w:rsidRPr="00B07B33" w14:paraId="572A5677" w14:textId="77777777" w:rsidTr="007837A3">
        <w:trPr>
          <w:trHeight w:val="984"/>
        </w:trPr>
        <w:tc>
          <w:tcPr>
            <w:tcW w:w="4123" w:type="dxa"/>
            <w:tcBorders>
              <w:top w:val="nil"/>
              <w:left w:val="nil"/>
              <w:bottom w:val="nil"/>
              <w:right w:val="nil"/>
            </w:tcBorders>
            <w:shd w:val="clear" w:color="auto" w:fill="F3F7F7"/>
          </w:tcPr>
          <w:p w14:paraId="31D55184" w14:textId="77777777" w:rsidR="00FD204E" w:rsidRPr="001D0379" w:rsidRDefault="00FD204E" w:rsidP="001D0379">
            <w:pPr>
              <w:pStyle w:val="TableTextNumber"/>
            </w:pPr>
            <w:r w:rsidRPr="001D0379">
              <w:t xml:space="preserve">ASBFEO should be given additional powers to name franchisors who have not participated meaningfully in alternative dispute resolution. </w:t>
            </w:r>
          </w:p>
        </w:tc>
        <w:tc>
          <w:tcPr>
            <w:tcW w:w="4949" w:type="dxa"/>
            <w:tcBorders>
              <w:top w:val="nil"/>
              <w:left w:val="nil"/>
              <w:bottom w:val="nil"/>
              <w:right w:val="nil"/>
            </w:tcBorders>
            <w:shd w:val="clear" w:color="auto" w:fill="F3F7F7"/>
          </w:tcPr>
          <w:p w14:paraId="5FA4FA7C" w14:textId="0A4D6776" w:rsidR="00FD204E" w:rsidRPr="00B07B33" w:rsidRDefault="00FD204E" w:rsidP="001D0379">
            <w:pPr>
              <w:pStyle w:val="TableTextLeft"/>
              <w:ind w:left="425" w:hanging="425"/>
            </w:pPr>
            <w:r w:rsidRPr="00B07B33">
              <w:t>18A.</w:t>
            </w:r>
            <w:r w:rsidR="0046034F">
              <w:tab/>
            </w:r>
            <w:r w:rsidRPr="00B07B33">
              <w:t>ASBFEO</w:t>
            </w:r>
            <w:r w:rsidR="00DC2AD5">
              <w:t>’</w:t>
            </w:r>
            <w:r w:rsidRPr="00B07B33">
              <w:t xml:space="preserve">s functions under the regulations that prescribe the Code could be expanded to include adverse publicity powers similar to those under section 74 of the </w:t>
            </w:r>
            <w:r w:rsidRPr="0031286A">
              <w:rPr>
                <w:rStyle w:val="Emphasis"/>
              </w:rPr>
              <w:t>Australian Small Business and Family Enterprise Ombudsman Act 2015</w:t>
            </w:r>
            <w:r w:rsidR="00AE3DF2" w:rsidRPr="0031286A">
              <w:rPr>
                <w:rStyle w:val="Emphasis"/>
              </w:rPr>
              <w:t xml:space="preserve"> </w:t>
            </w:r>
            <w:r w:rsidR="00AE3DF2" w:rsidRPr="003F5978">
              <w:t>(Cth)</w:t>
            </w:r>
            <w:r w:rsidRPr="003F5978">
              <w:t>.</w:t>
            </w:r>
            <w:r w:rsidRPr="00B07B33">
              <w:t xml:space="preserve"> </w:t>
            </w:r>
          </w:p>
        </w:tc>
      </w:tr>
      <w:tr w:rsidR="00FD204E" w:rsidRPr="00B07B33" w14:paraId="61A5126E" w14:textId="77777777" w:rsidTr="007837A3">
        <w:trPr>
          <w:trHeight w:val="984"/>
        </w:trPr>
        <w:tc>
          <w:tcPr>
            <w:tcW w:w="4123" w:type="dxa"/>
            <w:tcBorders>
              <w:top w:val="nil"/>
              <w:left w:val="nil"/>
              <w:bottom w:val="nil"/>
              <w:right w:val="nil"/>
            </w:tcBorders>
            <w:shd w:val="clear" w:color="auto" w:fill="F3F7F7"/>
          </w:tcPr>
          <w:p w14:paraId="0E43F0E5" w14:textId="06BAB23C" w:rsidR="00FD204E" w:rsidRPr="001D0379" w:rsidRDefault="00FD204E" w:rsidP="001D0379">
            <w:pPr>
              <w:pStyle w:val="TableTextNumber"/>
            </w:pPr>
            <w:r w:rsidRPr="001D0379">
              <w:t>The Australian Government should assist franchisees to access low</w:t>
            </w:r>
            <w:r w:rsidR="00DC2AD5" w:rsidRPr="001D0379">
              <w:noBreakHyphen/>
            </w:r>
            <w:r w:rsidRPr="001D0379">
              <w:t xml:space="preserve">cost legal advice on prospects prior to formal ADR. </w:t>
            </w:r>
          </w:p>
        </w:tc>
        <w:tc>
          <w:tcPr>
            <w:tcW w:w="4949" w:type="dxa"/>
            <w:tcBorders>
              <w:top w:val="nil"/>
              <w:left w:val="nil"/>
              <w:bottom w:val="nil"/>
              <w:right w:val="nil"/>
            </w:tcBorders>
            <w:shd w:val="clear" w:color="auto" w:fill="F3F7F7"/>
          </w:tcPr>
          <w:p w14:paraId="5F7D369D" w14:textId="0EC52085" w:rsidR="00FD204E" w:rsidRPr="00E67B6D" w:rsidRDefault="00FD204E" w:rsidP="001D0379">
            <w:pPr>
              <w:pStyle w:val="TableTextLeft"/>
              <w:ind w:left="425" w:hanging="425"/>
            </w:pPr>
            <w:r w:rsidRPr="00E67B6D">
              <w:t>19A.</w:t>
            </w:r>
            <w:r w:rsidR="0046034F">
              <w:tab/>
            </w:r>
            <w:r w:rsidRPr="00E67B6D">
              <w:t>ASBFEO</w:t>
            </w:r>
            <w:r w:rsidR="00DC2AD5">
              <w:t>’</w:t>
            </w:r>
            <w:r w:rsidRPr="00E67B6D">
              <w:t xml:space="preserve">s Small Business Tax Concierge function could be </w:t>
            </w:r>
            <w:r w:rsidR="00C97FB3" w:rsidRPr="00E67B6D">
              <w:t xml:space="preserve">renamed and </w:t>
            </w:r>
            <w:r w:rsidRPr="00E67B6D">
              <w:t>expanded to allow franchisees to access low</w:t>
            </w:r>
            <w:r w:rsidR="00DC2AD5">
              <w:noBreakHyphen/>
            </w:r>
            <w:r w:rsidRPr="00E67B6D">
              <w:t xml:space="preserve">cost advice on their case prior to entering formal mediation. </w:t>
            </w:r>
          </w:p>
        </w:tc>
      </w:tr>
      <w:tr w:rsidR="00FD204E" w:rsidRPr="00B07B33" w14:paraId="14F2FAE6" w14:textId="77777777" w:rsidTr="007837A3">
        <w:trPr>
          <w:trHeight w:val="984"/>
        </w:trPr>
        <w:tc>
          <w:tcPr>
            <w:tcW w:w="4123" w:type="dxa"/>
            <w:tcBorders>
              <w:top w:val="nil"/>
              <w:left w:val="nil"/>
              <w:bottom w:val="nil"/>
              <w:right w:val="nil"/>
            </w:tcBorders>
            <w:shd w:val="clear" w:color="auto" w:fill="F3F7F7"/>
          </w:tcPr>
          <w:p w14:paraId="14C0E74C" w14:textId="77777777" w:rsidR="00FD204E" w:rsidRPr="001D0379" w:rsidRDefault="00FD204E" w:rsidP="001D0379">
            <w:pPr>
              <w:pStyle w:val="TableTextNumber"/>
            </w:pPr>
            <w:r w:rsidRPr="001D0379">
              <w:t xml:space="preserve">The Australian Government should consider an appropriate role for franchise interests when implementing its commitment to a designated complaints function for the ACCC. </w:t>
            </w:r>
          </w:p>
        </w:tc>
        <w:tc>
          <w:tcPr>
            <w:tcW w:w="4949" w:type="dxa"/>
            <w:tcBorders>
              <w:top w:val="nil"/>
              <w:left w:val="nil"/>
              <w:bottom w:val="nil"/>
              <w:right w:val="nil"/>
            </w:tcBorders>
            <w:shd w:val="clear" w:color="auto" w:fill="F3F7F7"/>
          </w:tcPr>
          <w:p w14:paraId="47760036" w14:textId="40B98133" w:rsidR="00FD204E" w:rsidRPr="00E67B6D" w:rsidRDefault="00FD204E" w:rsidP="001D0379">
            <w:pPr>
              <w:pStyle w:val="TableTextLeft"/>
              <w:ind w:left="425" w:hanging="425"/>
            </w:pPr>
            <w:r w:rsidRPr="00E67B6D">
              <w:t>20A.</w:t>
            </w:r>
            <w:r w:rsidR="0046034F">
              <w:tab/>
            </w:r>
            <w:r w:rsidRPr="00E67B6D">
              <w:t xml:space="preserve">Consideration should be given to ASBFEO being a designated complainant. </w:t>
            </w:r>
          </w:p>
        </w:tc>
      </w:tr>
      <w:tr w:rsidR="00FD204E" w:rsidRPr="00B07B33" w14:paraId="1E1B82B7" w14:textId="77777777" w:rsidTr="007837A3">
        <w:trPr>
          <w:trHeight w:val="984"/>
        </w:trPr>
        <w:tc>
          <w:tcPr>
            <w:tcW w:w="4123" w:type="dxa"/>
            <w:tcBorders>
              <w:top w:val="nil"/>
              <w:left w:val="nil"/>
              <w:bottom w:val="nil"/>
              <w:right w:val="nil"/>
            </w:tcBorders>
            <w:shd w:val="clear" w:color="auto" w:fill="F3F7F7"/>
          </w:tcPr>
          <w:p w14:paraId="489016E1" w14:textId="01757A94" w:rsidR="00FD204E" w:rsidRPr="001D0379" w:rsidRDefault="00FD204E" w:rsidP="001D0379">
            <w:pPr>
              <w:pStyle w:val="TableTextNumber"/>
            </w:pPr>
            <w:r w:rsidRPr="001D0379">
              <w:t xml:space="preserve">Franchisees should be able to seek a </w:t>
            </w:r>
            <w:r w:rsidR="00DC2AD5" w:rsidRPr="001D0379">
              <w:t>‘</w:t>
            </w:r>
            <w:r w:rsidRPr="001D0379">
              <w:t>no adverse costs</w:t>
            </w:r>
            <w:r w:rsidR="00DC2AD5" w:rsidRPr="001D0379">
              <w:t>’</w:t>
            </w:r>
            <w:r w:rsidRPr="001D0379">
              <w:t xml:space="preserve"> order when bringing a matter against a franchisor for breach of the Code or the Australian Consumer Law. </w:t>
            </w:r>
          </w:p>
        </w:tc>
        <w:tc>
          <w:tcPr>
            <w:tcW w:w="4949" w:type="dxa"/>
            <w:tcBorders>
              <w:top w:val="nil"/>
              <w:left w:val="nil"/>
              <w:bottom w:val="nil"/>
              <w:right w:val="nil"/>
            </w:tcBorders>
            <w:shd w:val="clear" w:color="auto" w:fill="F3F7F7"/>
          </w:tcPr>
          <w:p w14:paraId="2A8DD46F" w14:textId="4FEDE7A9" w:rsidR="00FD204E" w:rsidRPr="00E67B6D" w:rsidRDefault="00FD204E" w:rsidP="001D0379">
            <w:pPr>
              <w:pStyle w:val="TableTextLeft"/>
              <w:ind w:left="425" w:hanging="425"/>
            </w:pPr>
            <w:r w:rsidRPr="00E67B6D">
              <w:t>21A.</w:t>
            </w:r>
            <w:r w:rsidR="0046034F">
              <w:tab/>
            </w:r>
            <w:r w:rsidRPr="00E67B6D">
              <w:t xml:space="preserve">Subsection 82(3) of the CCA could be amended to provide that applications for no adverse costs orders can be made in relation to contraventions of Part IVB and the ACL. </w:t>
            </w:r>
          </w:p>
        </w:tc>
      </w:tr>
    </w:tbl>
    <w:p w14:paraId="79326468" w14:textId="77777777" w:rsidR="001D0379" w:rsidRDefault="001D0379" w:rsidP="001D0379">
      <w:pPr>
        <w:pStyle w:val="SingleParagraph"/>
      </w:pPr>
    </w:p>
    <w:tbl>
      <w:tblPr>
        <w:tblStyle w:val="TableGrid"/>
        <w:tblW w:w="5000" w:type="pct"/>
        <w:tblBorders>
          <w:top w:val="single" w:sz="18" w:space="0" w:color="auto"/>
          <w:left w:val="single" w:sz="18" w:space="0" w:color="auto"/>
          <w:bottom w:val="single" w:sz="18" w:space="0" w:color="auto"/>
          <w:right w:val="single" w:sz="18" w:space="0" w:color="auto"/>
          <w:insideH w:val="none" w:sz="0" w:space="0" w:color="auto"/>
        </w:tblBorders>
        <w:shd w:val="clear" w:color="auto" w:fill="F3F7F7"/>
        <w:tblLook w:val="0620" w:firstRow="1" w:lastRow="0" w:firstColumn="0" w:lastColumn="0" w:noHBand="1" w:noVBand="1"/>
      </w:tblPr>
      <w:tblGrid>
        <w:gridCol w:w="4123"/>
        <w:gridCol w:w="4949"/>
      </w:tblGrid>
      <w:tr w:rsidR="001D0379" w:rsidRPr="00B07B33" w14:paraId="360E27F3" w14:textId="77777777" w:rsidTr="004C765D">
        <w:trPr>
          <w:cnfStyle w:val="100000000000" w:firstRow="1" w:lastRow="0" w:firstColumn="0" w:lastColumn="0" w:oddVBand="0" w:evenVBand="0" w:oddHBand="0" w:evenHBand="0" w:firstRowFirstColumn="0" w:firstRowLastColumn="0" w:lastRowFirstColumn="0" w:lastRowLastColumn="0"/>
        </w:trPr>
        <w:tc>
          <w:tcPr>
            <w:tcW w:w="4123" w:type="dxa"/>
            <w:tcBorders>
              <w:top w:val="nil"/>
              <w:left w:val="nil"/>
              <w:bottom w:val="nil"/>
              <w:right w:val="nil"/>
            </w:tcBorders>
            <w:shd w:val="clear" w:color="auto" w:fill="D5E3E3"/>
          </w:tcPr>
          <w:p w14:paraId="08F319E9" w14:textId="77777777" w:rsidR="001D0379" w:rsidRPr="00B07B33" w:rsidRDefault="001D0379" w:rsidP="00BB6389">
            <w:pPr>
              <w:pStyle w:val="TableColumnHeadingLeft"/>
            </w:pPr>
            <w:r w:rsidRPr="00B07B33">
              <w:t>Recommendations</w:t>
            </w:r>
          </w:p>
        </w:tc>
        <w:tc>
          <w:tcPr>
            <w:tcW w:w="4949" w:type="dxa"/>
            <w:tcBorders>
              <w:top w:val="nil"/>
              <w:left w:val="nil"/>
              <w:bottom w:val="nil"/>
              <w:right w:val="nil"/>
            </w:tcBorders>
            <w:shd w:val="clear" w:color="auto" w:fill="D5E3E3"/>
          </w:tcPr>
          <w:p w14:paraId="7135BFDB" w14:textId="77777777" w:rsidR="001D0379" w:rsidRPr="00B07B33" w:rsidRDefault="001D0379" w:rsidP="00BB6389">
            <w:pPr>
              <w:pStyle w:val="TableColumnHeadingLeft"/>
            </w:pPr>
            <w:r w:rsidRPr="00B07B33">
              <w:t>Implementation suggestions</w:t>
            </w:r>
          </w:p>
        </w:tc>
      </w:tr>
      <w:tr w:rsidR="00FD204E" w:rsidRPr="00B07B33" w14:paraId="30F57189" w14:textId="77777777" w:rsidTr="00883089">
        <w:trPr>
          <w:trHeight w:val="984"/>
        </w:trPr>
        <w:tc>
          <w:tcPr>
            <w:tcW w:w="4123" w:type="dxa"/>
            <w:tcBorders>
              <w:top w:val="nil"/>
              <w:left w:val="nil"/>
              <w:bottom w:val="nil"/>
              <w:right w:val="nil"/>
            </w:tcBorders>
            <w:shd w:val="clear" w:color="auto" w:fill="F3F7F7"/>
          </w:tcPr>
          <w:p w14:paraId="20725889" w14:textId="77777777" w:rsidR="00FD204E" w:rsidRPr="001D0379" w:rsidRDefault="00FD204E" w:rsidP="001D0379">
            <w:pPr>
              <w:pStyle w:val="TableTextNumber"/>
            </w:pPr>
            <w:r w:rsidRPr="001D0379">
              <w:t>The scope of penalties under the Code and associated investigation powers and infringement notice regime in Part IVB of the CCA should be increased.</w:t>
            </w:r>
          </w:p>
        </w:tc>
        <w:tc>
          <w:tcPr>
            <w:tcW w:w="4949" w:type="dxa"/>
            <w:tcBorders>
              <w:top w:val="nil"/>
              <w:left w:val="nil"/>
              <w:bottom w:val="nil"/>
              <w:right w:val="nil"/>
            </w:tcBorders>
            <w:shd w:val="clear" w:color="auto" w:fill="F3F7F7"/>
          </w:tcPr>
          <w:p w14:paraId="5DBB4022" w14:textId="14D68E48" w:rsidR="00FD204E" w:rsidRPr="00E67B6D" w:rsidRDefault="00FD204E" w:rsidP="001D0379">
            <w:pPr>
              <w:pStyle w:val="TableTextLeft"/>
              <w:ind w:left="425" w:hanging="425"/>
            </w:pPr>
            <w:r w:rsidRPr="00E67B6D">
              <w:t>22A.</w:t>
            </w:r>
            <w:r w:rsidR="0046034F">
              <w:tab/>
            </w:r>
            <w:r w:rsidRPr="00E67B6D">
              <w:t xml:space="preserve">All substantive obligations placed on parties under the Code and in Division 5 of Part IVB of the CCA should be penalty provisions. </w:t>
            </w:r>
          </w:p>
          <w:p w14:paraId="73983350" w14:textId="1B8E4462" w:rsidR="00FD204E" w:rsidRPr="00E67B6D" w:rsidRDefault="00FD204E" w:rsidP="001D0379">
            <w:pPr>
              <w:pStyle w:val="TableTextLeft"/>
              <w:ind w:left="425" w:hanging="425"/>
            </w:pPr>
            <w:r w:rsidRPr="00E67B6D">
              <w:t>22B.</w:t>
            </w:r>
            <w:r w:rsidR="00D077C7">
              <w:tab/>
            </w:r>
            <w:r w:rsidRPr="00E67B6D">
              <w:t xml:space="preserve">Infringement notices should impose a penalty equivalent to the upper limit of infringement notices issued under the ACL (60 penalty units for a body corporate). </w:t>
            </w:r>
          </w:p>
        </w:tc>
      </w:tr>
      <w:tr w:rsidR="00FD204E" w:rsidRPr="00B07B33" w14:paraId="041A0822" w14:textId="77777777" w:rsidTr="00883089">
        <w:trPr>
          <w:trHeight w:val="984"/>
        </w:trPr>
        <w:tc>
          <w:tcPr>
            <w:tcW w:w="4123" w:type="dxa"/>
            <w:tcBorders>
              <w:top w:val="nil"/>
              <w:left w:val="nil"/>
              <w:bottom w:val="single" w:sz="4" w:space="0" w:color="D5E3E3"/>
              <w:right w:val="nil"/>
            </w:tcBorders>
            <w:shd w:val="clear" w:color="auto" w:fill="F3F7F7"/>
          </w:tcPr>
          <w:p w14:paraId="531156C8" w14:textId="3CF4366B" w:rsidR="00FD204E" w:rsidRPr="001D0379" w:rsidRDefault="00FD204E" w:rsidP="001D0379">
            <w:pPr>
              <w:pStyle w:val="TableTextNumber"/>
              <w:spacing w:after="120"/>
            </w:pPr>
            <w:r w:rsidRPr="001D0379">
              <w:t>The Australian Government should investigate the feasibility of introducing a licensing regime to better regulate most aspects of the franchisee</w:t>
            </w:r>
            <w:r w:rsidR="00DC2AD5" w:rsidRPr="001D0379">
              <w:noBreakHyphen/>
            </w:r>
            <w:r w:rsidRPr="001D0379">
              <w:t>franchisor relationship.</w:t>
            </w:r>
          </w:p>
        </w:tc>
        <w:tc>
          <w:tcPr>
            <w:tcW w:w="4949" w:type="dxa"/>
            <w:tcBorders>
              <w:top w:val="nil"/>
              <w:left w:val="nil"/>
              <w:bottom w:val="single" w:sz="4" w:space="0" w:color="D5E3E3"/>
              <w:right w:val="nil"/>
            </w:tcBorders>
            <w:shd w:val="clear" w:color="auto" w:fill="F3F7F7"/>
          </w:tcPr>
          <w:p w14:paraId="5B3B1178" w14:textId="1F3C26AE" w:rsidR="00FD204E" w:rsidRPr="00E67B6D" w:rsidRDefault="00FD204E" w:rsidP="001D0379">
            <w:pPr>
              <w:pStyle w:val="TableTextLeft"/>
              <w:ind w:left="425" w:hanging="425"/>
            </w:pPr>
            <w:r w:rsidRPr="00E67B6D">
              <w:t>23A.</w:t>
            </w:r>
            <w:r w:rsidR="00D077C7">
              <w:tab/>
            </w:r>
            <w:r w:rsidRPr="00E67B6D">
              <w:t xml:space="preserve">Representatives of franchisees, franchisors and relevant government agencies including the ACCC should play a key role in examining this issue. </w:t>
            </w:r>
          </w:p>
        </w:tc>
      </w:tr>
    </w:tbl>
    <w:p w14:paraId="486F636B" w14:textId="77777777" w:rsidR="00A804AE" w:rsidRPr="001D0379" w:rsidRDefault="00A804AE" w:rsidP="001D0379">
      <w:bookmarkStart w:id="218" w:name="_Ref145005898"/>
      <w:bookmarkStart w:id="219" w:name="_Ref147922667"/>
    </w:p>
    <w:p w14:paraId="33B72884" w14:textId="77777777" w:rsidR="001D0379" w:rsidRPr="001D0379" w:rsidRDefault="001D0379" w:rsidP="001D0379">
      <w:pPr>
        <w:sectPr w:rsidR="001D0379" w:rsidRPr="001D0379" w:rsidSect="007B6C51">
          <w:pgSz w:w="11906" w:h="16838" w:code="9"/>
          <w:pgMar w:top="1843" w:right="1417" w:bottom="1417" w:left="1417" w:header="709" w:footer="709" w:gutter="0"/>
          <w:cols w:space="708"/>
          <w:docGrid w:linePitch="360"/>
        </w:sectPr>
      </w:pPr>
    </w:p>
    <w:p w14:paraId="55221371" w14:textId="2E500EA3" w:rsidR="00F45E68" w:rsidRPr="00BF6E50" w:rsidRDefault="00401030" w:rsidP="00BF6E50">
      <w:pPr>
        <w:pStyle w:val="Heading1"/>
      </w:pPr>
      <w:bookmarkStart w:id="220" w:name="_Toc156484500"/>
      <w:r w:rsidRPr="00BF6E50">
        <w:t>Appen</w:t>
      </w:r>
      <w:r w:rsidR="00F45E68" w:rsidRPr="00BF6E50">
        <w:t>dix</w:t>
      </w:r>
      <w:bookmarkEnd w:id="218"/>
      <w:bookmarkEnd w:id="219"/>
      <w:r w:rsidR="00F45E68" w:rsidRPr="00BF6E50">
        <w:t xml:space="preserve"> A</w:t>
      </w:r>
      <w:r w:rsidR="000C1A5D" w:rsidRPr="00BF6E50">
        <w:t>:</w:t>
      </w:r>
      <w:r w:rsidR="00450406" w:rsidRPr="00BF6E50">
        <w:t xml:space="preserve"> </w:t>
      </w:r>
      <w:r w:rsidR="00EE0FA1" w:rsidRPr="00BF6E50">
        <w:t xml:space="preserve">Drafting </w:t>
      </w:r>
      <w:r w:rsidR="00F77CCD" w:rsidRPr="00BF6E50">
        <w:t>considerations</w:t>
      </w:r>
      <w:bookmarkEnd w:id="220"/>
      <w:r w:rsidR="00F77CCD" w:rsidRPr="00BF6E50">
        <w:t xml:space="preserve"> </w:t>
      </w:r>
    </w:p>
    <w:p w14:paraId="41DC4C9E" w14:textId="1CAF8BB9" w:rsidR="007B0F81" w:rsidRPr="00B07B33" w:rsidRDefault="007B0F81" w:rsidP="00642837">
      <w:r w:rsidRPr="00B07B33">
        <w:t>A number of stakeholders suggested changes to the drafting of the Code to ensure that the expression of the policy intent could be made clear</w:t>
      </w:r>
      <w:r w:rsidR="005E7A12" w:rsidRPr="00B07B33">
        <w:t>er</w:t>
      </w:r>
      <w:r w:rsidRPr="00B07B33">
        <w:t>, to reduce unnecessary complexity</w:t>
      </w:r>
      <w:r w:rsidR="73332148">
        <w:t>,</w:t>
      </w:r>
      <w:r w:rsidRPr="00B07B33">
        <w:t xml:space="preserve"> or to eliminate current unclear expression.</w:t>
      </w:r>
    </w:p>
    <w:p w14:paraId="3B7417C6" w14:textId="268B1FCD" w:rsidR="007B0F81" w:rsidRPr="00B07B33" w:rsidRDefault="007B0F81" w:rsidP="00642837">
      <w:r w:rsidRPr="00B07B33">
        <w:t xml:space="preserve">If the Code is remade, consideration should also be given to the modernisation of the Code to align with current drafting standards. This includes replacing </w:t>
      </w:r>
      <w:r w:rsidR="00AB2610" w:rsidRPr="00B07B33">
        <w:t>outdated</w:t>
      </w:r>
      <w:r w:rsidRPr="00B07B33">
        <w:t xml:space="preserve"> language, complex sentence structures, legalese and jargon with modern, idiomatic language.</w:t>
      </w:r>
      <w:r w:rsidRPr="00B07B33">
        <w:rPr>
          <w:rStyle w:val="FootnoteReference"/>
        </w:rPr>
        <w:footnoteReference w:id="262"/>
      </w:r>
      <w:r w:rsidRPr="00B07B33">
        <w:t xml:space="preserve"> </w:t>
      </w:r>
    </w:p>
    <w:p w14:paraId="0DB9E955" w14:textId="0ABBA019" w:rsidR="00712FA8" w:rsidRDefault="007B0F81" w:rsidP="00642837">
      <w:r w:rsidRPr="00B07B33">
        <w:t>To assist with the drafting process for re</w:t>
      </w:r>
      <w:r w:rsidR="00DC2AD5">
        <w:noBreakHyphen/>
      </w:r>
      <w:r w:rsidRPr="00B07B33">
        <w:t xml:space="preserve">making the Code, the issues outlined in the below </w:t>
      </w:r>
      <w:r w:rsidR="107EA262" w:rsidRPr="00B07B33">
        <w:t>list</w:t>
      </w:r>
      <w:r w:rsidRPr="00B07B33">
        <w:t xml:space="preserve"> should be considered, drawing on the pertinent experience of practitioners and the regulator in working with the Code</w:t>
      </w:r>
      <w:r w:rsidR="00DC2AD5">
        <w:t>’</w:t>
      </w:r>
      <w:r w:rsidRPr="00B07B33">
        <w:t>s provisions.</w:t>
      </w:r>
      <w:r w:rsidR="009D268B">
        <w:t xml:space="preserve"> </w:t>
      </w:r>
      <w:r w:rsidR="009D268B" w:rsidRPr="009D268B">
        <w:t xml:space="preserve">This Appendix is not intended to be a comprehensive statement of all matters that should be considered when the Code is remade; it is expected that, consistent with </w:t>
      </w:r>
      <w:r w:rsidR="53AD0EB6">
        <w:t xml:space="preserve">the </w:t>
      </w:r>
      <w:r w:rsidR="009D268B" w:rsidRPr="009D268B">
        <w:t>usual practice of government to consult on exposure drafts of legislation, there will be further opportunity for stakeholders to comment on a proposed new Code</w:t>
      </w:r>
      <w:r w:rsidR="003E5E67">
        <w:t xml:space="preserve">. </w:t>
      </w:r>
    </w:p>
    <w:p w14:paraId="2372A44E" w14:textId="5C4FA0ED" w:rsidR="009D268B" w:rsidRPr="00B07B33" w:rsidRDefault="00712FA8" w:rsidP="00712FA8">
      <w:pPr>
        <w:spacing w:before="0" w:after="160" w:line="259" w:lineRule="auto"/>
      </w:pPr>
      <w:r>
        <w:br w:type="page"/>
      </w:r>
    </w:p>
    <w:tbl>
      <w:tblPr>
        <w:tblStyle w:val="ListTable4-Accent1"/>
        <w:tblW w:w="5000" w:type="pct"/>
        <w:tblLook w:val="04A0" w:firstRow="1" w:lastRow="0" w:firstColumn="1" w:lastColumn="0" w:noHBand="0" w:noVBand="1"/>
      </w:tblPr>
      <w:tblGrid>
        <w:gridCol w:w="1702"/>
        <w:gridCol w:w="3401"/>
        <w:gridCol w:w="3967"/>
      </w:tblGrid>
      <w:tr w:rsidR="0056208B" w:rsidRPr="0056208B" w14:paraId="179F814E" w14:textId="77777777" w:rsidTr="00B5061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hideMark/>
          </w:tcPr>
          <w:p w14:paraId="32A27C0C" w14:textId="20B363CD" w:rsidR="00562672" w:rsidRPr="0056208B" w:rsidRDefault="00562672" w:rsidP="0056208B">
            <w:pPr>
              <w:pStyle w:val="TableColumnHeadingLeft"/>
            </w:pPr>
            <w:r w:rsidRPr="0056208B">
              <w:t>Code Reference</w:t>
            </w:r>
          </w:p>
        </w:tc>
        <w:tc>
          <w:tcPr>
            <w:tcW w:w="0" w:type="pct"/>
            <w:hideMark/>
          </w:tcPr>
          <w:p w14:paraId="1E7DA7DD" w14:textId="77777777" w:rsidR="00562672" w:rsidRPr="0056208B" w:rsidRDefault="00562672" w:rsidP="0056208B">
            <w:pPr>
              <w:pStyle w:val="TableColumnHeadingLeft"/>
              <w:cnfStyle w:val="100000000000" w:firstRow="1" w:lastRow="0" w:firstColumn="0" w:lastColumn="0" w:oddVBand="0" w:evenVBand="0" w:oddHBand="0" w:evenHBand="0" w:firstRowFirstColumn="0" w:firstRowLastColumn="0" w:lastRowFirstColumn="0" w:lastRowLastColumn="0"/>
            </w:pPr>
            <w:r w:rsidRPr="0056208B">
              <w:t>Concern</w:t>
            </w:r>
          </w:p>
        </w:tc>
        <w:tc>
          <w:tcPr>
            <w:tcW w:w="0" w:type="pct"/>
            <w:hideMark/>
          </w:tcPr>
          <w:p w14:paraId="559D890C" w14:textId="77777777" w:rsidR="00562672" w:rsidRPr="0056208B" w:rsidRDefault="00562672" w:rsidP="0056208B">
            <w:pPr>
              <w:pStyle w:val="TableColumnHeadingLeft"/>
              <w:cnfStyle w:val="100000000000" w:firstRow="1" w:lastRow="0" w:firstColumn="0" w:lastColumn="0" w:oddVBand="0" w:evenVBand="0" w:oddHBand="0" w:evenHBand="0" w:firstRowFirstColumn="0" w:firstRowLastColumn="0" w:lastRowFirstColumn="0" w:lastRowLastColumn="0"/>
            </w:pPr>
            <w:r w:rsidRPr="0056208B">
              <w:t>Suggestion</w:t>
            </w:r>
          </w:p>
        </w:tc>
      </w:tr>
      <w:tr w:rsidR="0056208B" w:rsidRPr="00B07B33" w14:paraId="3405A08D" w14:textId="77777777" w:rsidTr="0056208B">
        <w:tc>
          <w:tcPr>
            <w:cnfStyle w:val="001000000000" w:firstRow="0" w:lastRow="0" w:firstColumn="1" w:lastColumn="0" w:oddVBand="0" w:evenVBand="0" w:oddHBand="0" w:evenHBand="0" w:firstRowFirstColumn="0" w:firstRowLastColumn="0" w:lastRowFirstColumn="0" w:lastRowLastColumn="0"/>
            <w:tcW w:w="938" w:type="pct"/>
          </w:tcPr>
          <w:p w14:paraId="5BE8BA79" w14:textId="77777777" w:rsidR="00EB5AEA" w:rsidRPr="001D0379" w:rsidRDefault="00EB5AEA" w:rsidP="0056208B">
            <w:pPr>
              <w:pStyle w:val="TableTextLeft"/>
              <w:spacing w:after="120"/>
              <w:rPr>
                <w:b/>
                <w:bCs w:val="0"/>
              </w:rPr>
            </w:pPr>
            <w:r w:rsidRPr="001D0379">
              <w:rPr>
                <w:b/>
                <w:bCs w:val="0"/>
              </w:rPr>
              <w:t>Definitions</w:t>
            </w:r>
          </w:p>
          <w:p w14:paraId="215564AA" w14:textId="549701F6" w:rsidR="00562672" w:rsidRPr="001D0379" w:rsidRDefault="00562672" w:rsidP="0056208B">
            <w:pPr>
              <w:pStyle w:val="TableTextLeft"/>
              <w:spacing w:after="120"/>
              <w:rPr>
                <w:b/>
                <w:bCs w:val="0"/>
              </w:rPr>
            </w:pPr>
            <w:r w:rsidRPr="001D0379">
              <w:rPr>
                <w:b/>
                <w:bCs w:val="0"/>
              </w:rPr>
              <w:t xml:space="preserve">Clause 4 </w:t>
            </w:r>
          </w:p>
        </w:tc>
        <w:tc>
          <w:tcPr>
            <w:tcW w:w="1875" w:type="pct"/>
          </w:tcPr>
          <w:p w14:paraId="64039769" w14:textId="77777777" w:rsidR="00562672" w:rsidRPr="00D077C7"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Stakeho</w:t>
            </w:r>
            <w:r w:rsidRPr="00D077C7">
              <w:t xml:space="preserve">lders identified terms in the Code without a clear definition. Undefined terms can cause inconsistency across the sector due to differing interpretations and legal advice. </w:t>
            </w:r>
          </w:p>
          <w:p w14:paraId="0C2CC09F" w14:textId="1991E9F6"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D077C7">
              <w:t xml:space="preserve">There was also a concern that the term </w:t>
            </w:r>
            <w:r w:rsidR="00DC2AD5">
              <w:t>‘</w:t>
            </w:r>
            <w:r w:rsidRPr="00D077C7">
              <w:t>electronic signature</w:t>
            </w:r>
            <w:r w:rsidR="00DC2AD5">
              <w:t>’</w:t>
            </w:r>
            <w:r w:rsidRPr="00D077C7">
              <w:t xml:space="preserve"> is not used anywhere in the Code, even though it is defined in the Code. Given section 10 of the </w:t>
            </w:r>
            <w:r w:rsidRPr="00B562BA">
              <w:rPr>
                <w:i/>
                <w:iCs/>
              </w:rPr>
              <w:t>Electronic Transactions Act 1999</w:t>
            </w:r>
            <w:r w:rsidRPr="00D077C7">
              <w:t xml:space="preserve"> </w:t>
            </w:r>
            <w:r w:rsidR="00AE3DF2" w:rsidRPr="00D077C7">
              <w:t xml:space="preserve">(Cth) </w:t>
            </w:r>
            <w:r w:rsidRPr="00D077C7">
              <w:t xml:space="preserve">effectively allows for signing the disclosure document electronically, this definition may be redundant. There is a mention of electronic documents in </w:t>
            </w:r>
            <w:r w:rsidR="00E71BBD" w:rsidRPr="00D077C7">
              <w:t>c</w:t>
            </w:r>
            <w:r w:rsidRPr="00D077C7">
              <w:t>lause 9(2C) stating that a person can request a disclosure document in either an electronic or physical form.</w:t>
            </w:r>
          </w:p>
        </w:tc>
        <w:tc>
          <w:tcPr>
            <w:tcW w:w="2187" w:type="pct"/>
          </w:tcPr>
          <w:p w14:paraId="2BE65DDE" w14:textId="77777777"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In remaking the Code all definitions should be analysed to ensure their relevance and accuracy. In particular, definitions for the following concepts/terms have been raised in submissions to the review:</w:t>
            </w:r>
          </w:p>
          <w:p w14:paraId="3FABD9C7" w14:textId="77777777" w:rsidR="00562672" w:rsidRPr="00D077C7" w:rsidRDefault="00562672" w:rsidP="00B05D56">
            <w:pPr>
              <w:pStyle w:val="TableTextBullet"/>
              <w:cnfStyle w:val="000000000000" w:firstRow="0" w:lastRow="0" w:firstColumn="0" w:lastColumn="0" w:oddVBand="0" w:evenVBand="0" w:oddHBand="0" w:evenHBand="0" w:firstRowFirstColumn="0" w:firstRowLastColumn="0" w:lastRowFirstColumn="0" w:lastRowLastColumn="0"/>
            </w:pPr>
            <w:r w:rsidRPr="00D077C7">
              <w:t>Renew the franchise</w:t>
            </w:r>
          </w:p>
          <w:p w14:paraId="3ECE6FC0" w14:textId="77777777" w:rsidR="00562672" w:rsidRPr="00D077C7" w:rsidRDefault="00562672" w:rsidP="00B05D56">
            <w:pPr>
              <w:pStyle w:val="TableTextBullet"/>
              <w:cnfStyle w:val="000000000000" w:firstRow="0" w:lastRow="0" w:firstColumn="0" w:lastColumn="0" w:oddVBand="0" w:evenVBand="0" w:oddHBand="0" w:evenHBand="0" w:firstRowFirstColumn="0" w:firstRowLastColumn="0" w:lastRowFirstColumn="0" w:lastRowLastColumn="0"/>
            </w:pPr>
            <w:r w:rsidRPr="00D077C7">
              <w:t xml:space="preserve">Renew the franchise agreement </w:t>
            </w:r>
          </w:p>
          <w:p w14:paraId="10A1E508" w14:textId="77777777" w:rsidR="00562672" w:rsidRPr="00D077C7" w:rsidRDefault="00562672" w:rsidP="00B05D56">
            <w:pPr>
              <w:pStyle w:val="TableTextBullet"/>
              <w:cnfStyle w:val="000000000000" w:firstRow="0" w:lastRow="0" w:firstColumn="0" w:lastColumn="0" w:oddVBand="0" w:evenVBand="0" w:oddHBand="0" w:evenHBand="0" w:firstRowFirstColumn="0" w:firstRowLastColumn="0" w:lastRowFirstColumn="0" w:lastRowLastColumn="0"/>
            </w:pPr>
            <w:r w:rsidRPr="00D077C7">
              <w:t xml:space="preserve">Enter into a new agreement </w:t>
            </w:r>
          </w:p>
          <w:p w14:paraId="2DDC13F0" w14:textId="77777777" w:rsidR="00562672" w:rsidRPr="00D077C7" w:rsidRDefault="00562672" w:rsidP="00B05D56">
            <w:pPr>
              <w:pStyle w:val="TableTextBullet"/>
              <w:cnfStyle w:val="000000000000" w:firstRow="0" w:lastRow="0" w:firstColumn="0" w:lastColumn="0" w:oddVBand="0" w:evenVBand="0" w:oddHBand="0" w:evenHBand="0" w:firstRowFirstColumn="0" w:firstRowLastColumn="0" w:lastRowFirstColumn="0" w:lastRowLastColumn="0"/>
            </w:pPr>
            <w:r w:rsidRPr="00D077C7">
              <w:t xml:space="preserve">Renewal </w:t>
            </w:r>
          </w:p>
          <w:p w14:paraId="6EF5A238" w14:textId="77777777" w:rsidR="00562672" w:rsidRPr="00D077C7" w:rsidRDefault="00562672" w:rsidP="00B05D56">
            <w:pPr>
              <w:pStyle w:val="TableTextBullet"/>
              <w:cnfStyle w:val="000000000000" w:firstRow="0" w:lastRow="0" w:firstColumn="0" w:lastColumn="0" w:oddVBand="0" w:evenVBand="0" w:oddHBand="0" w:evenHBand="0" w:firstRowFirstColumn="0" w:firstRowLastColumn="0" w:lastRowFirstColumn="0" w:lastRowLastColumn="0"/>
            </w:pPr>
            <w:r w:rsidRPr="00D077C7">
              <w:t>Extend</w:t>
            </w:r>
          </w:p>
          <w:p w14:paraId="605D3BD9" w14:textId="77777777" w:rsidR="00562672" w:rsidRPr="00D077C7" w:rsidRDefault="00562672" w:rsidP="00B05D56">
            <w:pPr>
              <w:pStyle w:val="TableTextBullet"/>
              <w:cnfStyle w:val="000000000000" w:firstRow="0" w:lastRow="0" w:firstColumn="0" w:lastColumn="0" w:oddVBand="0" w:evenVBand="0" w:oddHBand="0" w:evenHBand="0" w:firstRowFirstColumn="0" w:firstRowLastColumn="0" w:lastRowFirstColumn="0" w:lastRowLastColumn="0"/>
            </w:pPr>
            <w:r w:rsidRPr="00D077C7">
              <w:t>Contractual right to renew the franchise</w:t>
            </w:r>
          </w:p>
          <w:p w14:paraId="73CDD742" w14:textId="77777777" w:rsidR="00562672" w:rsidRPr="00D077C7" w:rsidRDefault="00562672" w:rsidP="00B05D56">
            <w:pPr>
              <w:pStyle w:val="TableTextBullet"/>
              <w:cnfStyle w:val="000000000000" w:firstRow="0" w:lastRow="0" w:firstColumn="0" w:lastColumn="0" w:oddVBand="0" w:evenVBand="0" w:oddHBand="0" w:evenHBand="0" w:firstRowFirstColumn="0" w:firstRowLastColumn="0" w:lastRowFirstColumn="0" w:lastRowLastColumn="0"/>
            </w:pPr>
            <w:r w:rsidRPr="00D077C7">
              <w:t>Extension of the term of the franchise agreement</w:t>
            </w:r>
          </w:p>
          <w:p w14:paraId="3AC8009A" w14:textId="77777777" w:rsidR="00562672" w:rsidRPr="00D077C7" w:rsidRDefault="00562672" w:rsidP="00B05D56">
            <w:pPr>
              <w:pStyle w:val="TableTextBullet"/>
              <w:cnfStyle w:val="000000000000" w:firstRow="0" w:lastRow="0" w:firstColumn="0" w:lastColumn="0" w:oddVBand="0" w:evenVBand="0" w:oddHBand="0" w:evenHBand="0" w:firstRowFirstColumn="0" w:firstRowLastColumn="0" w:lastRowFirstColumn="0" w:lastRowLastColumn="0"/>
            </w:pPr>
            <w:r w:rsidRPr="00D077C7">
              <w:t xml:space="preserve">Dispute </w:t>
            </w:r>
          </w:p>
          <w:p w14:paraId="25CBF714" w14:textId="77777777" w:rsidR="00562672" w:rsidRPr="00D077C7" w:rsidRDefault="00562672" w:rsidP="00B05D56">
            <w:pPr>
              <w:pStyle w:val="TableTextBullet"/>
              <w:cnfStyle w:val="000000000000" w:firstRow="0" w:lastRow="0" w:firstColumn="0" w:lastColumn="0" w:oddVBand="0" w:evenVBand="0" w:oddHBand="0" w:evenHBand="0" w:firstRowFirstColumn="0" w:firstRowLastColumn="0" w:lastRowFirstColumn="0" w:lastRowLastColumn="0"/>
            </w:pPr>
            <w:r w:rsidRPr="00D077C7">
              <w:t>Overholding</w:t>
            </w:r>
          </w:p>
          <w:p w14:paraId="1CD279A8" w14:textId="77777777" w:rsidR="00562672" w:rsidRPr="00D077C7" w:rsidRDefault="00562672" w:rsidP="00B05D56">
            <w:pPr>
              <w:pStyle w:val="TableTextBullet"/>
              <w:cnfStyle w:val="000000000000" w:firstRow="0" w:lastRow="0" w:firstColumn="0" w:lastColumn="0" w:oddVBand="0" w:evenVBand="0" w:oddHBand="0" w:evenHBand="0" w:firstRowFirstColumn="0" w:firstRowLastColumn="0" w:lastRowFirstColumn="0" w:lastRowLastColumn="0"/>
            </w:pPr>
            <w:r w:rsidRPr="00D077C7">
              <w:t>Significant (in relation to capital expenditure)</w:t>
            </w:r>
          </w:p>
          <w:p w14:paraId="5191EF22" w14:textId="57A61B83" w:rsidR="00562672" w:rsidRPr="00D077C7" w:rsidRDefault="00562672" w:rsidP="00B05D56">
            <w:pPr>
              <w:pStyle w:val="TableTextBullet"/>
              <w:cnfStyle w:val="000000000000" w:firstRow="0" w:lastRow="0" w:firstColumn="0" w:lastColumn="0" w:oddVBand="0" w:evenVBand="0" w:oddHBand="0" w:evenHBand="0" w:firstRowFirstColumn="0" w:firstRowLastColumn="0" w:lastRowFirstColumn="0" w:lastRowLastColumn="0"/>
            </w:pPr>
            <w:r w:rsidRPr="00D077C7">
              <w:t>Substantially identical (in relation to disclosure of leasing information)</w:t>
            </w:r>
            <w:r w:rsidR="0056208B">
              <w:t xml:space="preserve">. </w:t>
            </w:r>
          </w:p>
          <w:p w14:paraId="668FC1AB" w14:textId="784AF2D5"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The electronic signature definition should be removed. A note in item 1.1(c) of Annexure 1 could be included referencing the </w:t>
            </w:r>
            <w:r w:rsidRPr="0031286A">
              <w:rPr>
                <w:rStyle w:val="Emphasis"/>
              </w:rPr>
              <w:t>Electronic Transactions Act 1999</w:t>
            </w:r>
            <w:r w:rsidR="00AE3DF2">
              <w:t xml:space="preserve"> (Cth)</w:t>
            </w:r>
            <w:r w:rsidRPr="00B07B33">
              <w:t xml:space="preserve">. Clause 9(2C) could be amended to refer to signing the form electronically. </w:t>
            </w:r>
          </w:p>
        </w:tc>
      </w:tr>
      <w:tr w:rsidR="0056208B" w:rsidRPr="00B07B33" w14:paraId="50E72B42" w14:textId="77777777" w:rsidTr="00562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pct"/>
          </w:tcPr>
          <w:p w14:paraId="56ED1C7C" w14:textId="77777777" w:rsidR="00562672" w:rsidRPr="001D0379" w:rsidRDefault="00562672" w:rsidP="0056208B">
            <w:pPr>
              <w:pStyle w:val="TableTextLeft"/>
              <w:spacing w:after="120"/>
              <w:rPr>
                <w:b/>
                <w:bCs w:val="0"/>
              </w:rPr>
            </w:pPr>
            <w:r w:rsidRPr="001D0379">
              <w:rPr>
                <w:b/>
                <w:bCs w:val="0"/>
              </w:rPr>
              <w:t>Multiple clauses</w:t>
            </w:r>
          </w:p>
        </w:tc>
        <w:tc>
          <w:tcPr>
            <w:tcW w:w="1875" w:type="pct"/>
          </w:tcPr>
          <w:p w14:paraId="616AA407" w14:textId="53AE8299" w:rsidR="00562672" w:rsidRPr="00B07B33" w:rsidRDefault="00562672"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Several </w:t>
            </w:r>
            <w:r w:rsidR="000F3E83">
              <w:t>elements of the Code contain potential inconsistent provisions</w:t>
            </w:r>
            <w:r w:rsidR="00901EF4">
              <w:t>.</w:t>
            </w:r>
          </w:p>
        </w:tc>
        <w:tc>
          <w:tcPr>
            <w:tcW w:w="2187" w:type="pct"/>
          </w:tcPr>
          <w:p w14:paraId="5323785C" w14:textId="017D5FE7" w:rsidR="00562672" w:rsidRPr="00B07B33" w:rsidRDefault="00562672"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In remaking the Code drafters should </w:t>
            </w:r>
            <w:r w:rsidR="00C23BDE" w:rsidRPr="00B07B33">
              <w:t>consider</w:t>
            </w:r>
            <w:r w:rsidRPr="00B07B33">
              <w:t xml:space="preserve"> consistency across clauses, particularly in relation to the following provisions: </w:t>
            </w:r>
          </w:p>
          <w:p w14:paraId="12CD36C5" w14:textId="07D054AA" w:rsidR="00562672" w:rsidRPr="00C45065" w:rsidRDefault="00562672" w:rsidP="00B05D56">
            <w:pPr>
              <w:pStyle w:val="TableTextBullet"/>
              <w:ind w:left="170" w:hanging="170"/>
              <w:cnfStyle w:val="000000010000" w:firstRow="0" w:lastRow="0" w:firstColumn="0" w:lastColumn="0" w:oddVBand="0" w:evenVBand="0" w:oddHBand="0" w:evenHBand="1" w:firstRowFirstColumn="0" w:firstRowLastColumn="0" w:lastRowFirstColumn="0" w:lastRowLastColumn="0"/>
            </w:pPr>
            <w:r w:rsidRPr="00C45065">
              <w:t xml:space="preserve">Item 18 of the disclosure document, relating to the term of agreement and arrangements to apply at the end of the agreement, contains </w:t>
            </w:r>
            <w:r w:rsidR="1751E296" w:rsidRPr="00C45065">
              <w:t>inconsistenc</w:t>
            </w:r>
            <w:r w:rsidR="2B5861D4" w:rsidRPr="00C45065">
              <w:t>i</w:t>
            </w:r>
            <w:r w:rsidR="1751E296" w:rsidRPr="00C45065">
              <w:t>es.</w:t>
            </w:r>
            <w:r w:rsidRPr="00C45065">
              <w:t xml:space="preserve"> The</w:t>
            </w:r>
            <w:r w:rsidR="00B05D56">
              <w:t> </w:t>
            </w:r>
            <w:r w:rsidRPr="00C45065">
              <w:t xml:space="preserve">wording of paragraphs 18.1(a), (b) and (c) could be aligned for more consistency. The warning statements in </w:t>
            </w:r>
            <w:r w:rsidR="00FE27C6" w:rsidRPr="00C45065">
              <w:t>i</w:t>
            </w:r>
            <w:r w:rsidRPr="00C45065">
              <w:t>tems 18.3 and 18.5 should refer to renewing the agreement (currently the warning refers to extending the term</w:t>
            </w:r>
            <w:r w:rsidR="6F28165F" w:rsidRPr="00C45065">
              <w:t>)</w:t>
            </w:r>
            <w:r w:rsidR="1751E296" w:rsidRPr="00C45065">
              <w:t xml:space="preserve">, </w:t>
            </w:r>
            <w:r w:rsidR="72E053B2" w:rsidRPr="00C45065">
              <w:t>and</w:t>
            </w:r>
            <w:r w:rsidRPr="00C45065">
              <w:t xml:space="preserve"> in 18.5 it should refer to both). </w:t>
            </w:r>
          </w:p>
          <w:p w14:paraId="65BAD2C5" w14:textId="50A6A7A8" w:rsidR="00562672" w:rsidRPr="00C45065" w:rsidRDefault="00562672" w:rsidP="00B05D56">
            <w:pPr>
              <w:pStyle w:val="TableTextBullet"/>
              <w:ind w:left="170" w:hanging="170"/>
              <w:cnfStyle w:val="000000010000" w:firstRow="0" w:lastRow="0" w:firstColumn="0" w:lastColumn="0" w:oddVBand="0" w:evenVBand="0" w:oddHBand="0" w:evenHBand="1" w:firstRowFirstColumn="0" w:firstRowLastColumn="0" w:lastRowFirstColumn="0" w:lastRowLastColumn="0"/>
            </w:pPr>
            <w:r w:rsidRPr="00C45065">
              <w:t xml:space="preserve">Item 4.2(b) and </w:t>
            </w:r>
            <w:r w:rsidR="00E71BBD" w:rsidRPr="00C45065">
              <w:t>c</w:t>
            </w:r>
            <w:r w:rsidRPr="00C45065">
              <w:t xml:space="preserve">lause 17(3)(c), relating to disclosure of judgments against a franchisor under independent contractor laws, contain inconsistent disclosure requirements; the disclosure document does not require them to be disclosed but 17(3)(c) does. Annexure 1, 4.2(b) should be modified to refer to 4.1 generally, not only 4.1(a). </w:t>
            </w:r>
          </w:p>
          <w:p w14:paraId="40D1EFBE" w14:textId="43997436" w:rsidR="00562672" w:rsidRPr="00B07B33" w:rsidRDefault="00562672" w:rsidP="00B05D56">
            <w:pPr>
              <w:pStyle w:val="TableTextBullet"/>
              <w:ind w:left="170" w:hanging="170"/>
              <w:cnfStyle w:val="000000010000" w:firstRow="0" w:lastRow="0" w:firstColumn="0" w:lastColumn="0" w:oddVBand="0" w:evenVBand="0" w:oddHBand="0" w:evenHBand="1" w:firstRowFirstColumn="0" w:firstRowLastColumn="0" w:lastRowFirstColumn="0" w:lastRowLastColumn="0"/>
            </w:pPr>
            <w:r w:rsidRPr="00C45065">
              <w:t>Item 21.4(b) and clause 8</w:t>
            </w:r>
            <w:r w:rsidR="00743000">
              <w:t xml:space="preserve"> – </w:t>
            </w:r>
            <w:r w:rsidRPr="00C45065">
              <w:t xml:space="preserve">in circumstances where disclosure is delayed beyond the first </w:t>
            </w:r>
            <w:r w:rsidR="00601678">
              <w:t xml:space="preserve">4 </w:t>
            </w:r>
            <w:r w:rsidRPr="00C45065">
              <w:t>months of the financial year due to the operation of clause 8(7), item 21.4 should allow for any auditors</w:t>
            </w:r>
            <w:r w:rsidR="00DC2AD5">
              <w:t>’</w:t>
            </w:r>
            <w:r w:rsidRPr="00C45065">
              <w:t xml:space="preserve"> statement to be prepared in tandem with the date of disclosure rather than having to be strictly within the first 4 months after the end of the financial year. </w:t>
            </w:r>
          </w:p>
        </w:tc>
      </w:tr>
      <w:tr w:rsidR="0056208B" w:rsidRPr="00B07B33" w14:paraId="62FBF2BE" w14:textId="77777777" w:rsidTr="0056208B">
        <w:tc>
          <w:tcPr>
            <w:cnfStyle w:val="001000000000" w:firstRow="0" w:lastRow="0" w:firstColumn="1" w:lastColumn="0" w:oddVBand="0" w:evenVBand="0" w:oddHBand="0" w:evenHBand="0" w:firstRowFirstColumn="0" w:firstRowLastColumn="0" w:lastRowFirstColumn="0" w:lastRowLastColumn="0"/>
            <w:tcW w:w="938" w:type="pct"/>
            <w:hideMark/>
          </w:tcPr>
          <w:p w14:paraId="4F7357A5" w14:textId="633557FE" w:rsidR="00562672" w:rsidRPr="001D0379" w:rsidRDefault="00562672" w:rsidP="0056208B">
            <w:pPr>
              <w:pStyle w:val="TableTextLeft"/>
              <w:spacing w:after="120"/>
              <w:rPr>
                <w:b/>
                <w:bCs w:val="0"/>
              </w:rPr>
            </w:pPr>
            <w:r w:rsidRPr="001D0379">
              <w:rPr>
                <w:b/>
                <w:bCs w:val="0"/>
              </w:rPr>
              <w:t xml:space="preserve">Meaning of </w:t>
            </w:r>
            <w:r w:rsidR="007147BF" w:rsidRPr="001D0379">
              <w:rPr>
                <w:b/>
                <w:bCs w:val="0"/>
              </w:rPr>
              <w:t>‘</w:t>
            </w:r>
            <w:r w:rsidRPr="001D0379">
              <w:rPr>
                <w:b/>
                <w:bCs w:val="0"/>
              </w:rPr>
              <w:t>disclosure document</w:t>
            </w:r>
            <w:r w:rsidR="007147BF" w:rsidRPr="001D0379">
              <w:rPr>
                <w:b/>
                <w:bCs w:val="0"/>
              </w:rPr>
              <w:t>’</w:t>
            </w:r>
            <w:r w:rsidRPr="001D0379">
              <w:rPr>
                <w:b/>
                <w:bCs w:val="0"/>
              </w:rPr>
              <w:t xml:space="preserve"> </w:t>
            </w:r>
          </w:p>
          <w:p w14:paraId="16F63886" w14:textId="1CFF7CC2" w:rsidR="00562672" w:rsidRPr="001D0379" w:rsidRDefault="00562672" w:rsidP="0056208B">
            <w:pPr>
              <w:pStyle w:val="TableTextLeft"/>
              <w:spacing w:after="120"/>
              <w:rPr>
                <w:b/>
                <w:bCs w:val="0"/>
              </w:rPr>
            </w:pPr>
            <w:r w:rsidRPr="001D0379">
              <w:rPr>
                <w:b/>
                <w:bCs w:val="0"/>
              </w:rPr>
              <w:t xml:space="preserve">Various clauses; most relevantly clause 8 </w:t>
            </w:r>
          </w:p>
        </w:tc>
        <w:tc>
          <w:tcPr>
            <w:tcW w:w="1875" w:type="pct"/>
            <w:hideMark/>
          </w:tcPr>
          <w:p w14:paraId="7EE32F83" w14:textId="7A61D8AE"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The correct interpretation of </w:t>
            </w:r>
            <w:r w:rsidR="007147BF">
              <w:t>‘</w:t>
            </w:r>
            <w:r w:rsidRPr="00B07B33">
              <w:t>disclosure document</w:t>
            </w:r>
            <w:r w:rsidR="007147BF">
              <w:t>’</w:t>
            </w:r>
            <w:r w:rsidRPr="00B07B33">
              <w:t xml:space="preserve"> has implications for numerous clauses in the Code. </w:t>
            </w:r>
          </w:p>
          <w:p w14:paraId="6CA2B5B0" w14:textId="08AD0DEF"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Clause 8(1) requires a franchisor to </w:t>
            </w:r>
            <w:r w:rsidR="007147BF">
              <w:t>‘</w:t>
            </w:r>
            <w:r w:rsidRPr="00B07B33">
              <w:t>create a document (a disclosure document) relating to a franchise that complies with subclauses (3), (4) and (5).</w:t>
            </w:r>
            <w:r w:rsidR="007147BF">
              <w:t>’</w:t>
            </w:r>
            <w:r w:rsidRPr="00B07B33">
              <w:t xml:space="preserve"> </w:t>
            </w:r>
          </w:p>
          <w:p w14:paraId="39211FF1" w14:textId="7F2A244E"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It is not clear whether, by virtue of the definition of </w:t>
            </w:r>
            <w:r w:rsidR="007147BF">
              <w:t>‘</w:t>
            </w:r>
            <w:r w:rsidRPr="00B07B33">
              <w:t>disclosure document</w:t>
            </w:r>
            <w:r w:rsidR="007147BF">
              <w:t>’</w:t>
            </w:r>
            <w:r w:rsidRPr="00B07B33">
              <w:t xml:space="preserve"> in clause 8(1), subsequent references to </w:t>
            </w:r>
            <w:r w:rsidR="007147BF">
              <w:t>‘</w:t>
            </w:r>
            <w:r w:rsidRPr="00B07B33">
              <w:t>disclosure document</w:t>
            </w:r>
            <w:r w:rsidR="007147BF">
              <w:t>’</w:t>
            </w:r>
            <w:r w:rsidRPr="00B07B33">
              <w:t xml:space="preserve"> throughout the Code should be read as: </w:t>
            </w:r>
          </w:p>
          <w:p w14:paraId="46D335E5" w14:textId="462EC915" w:rsidR="00562672" w:rsidRPr="00D333EB" w:rsidRDefault="00562672" w:rsidP="00B05D56">
            <w:pPr>
              <w:pStyle w:val="TableTextBullet"/>
              <w:cnfStyle w:val="000000000000" w:firstRow="0" w:lastRow="0" w:firstColumn="0" w:lastColumn="0" w:oddVBand="0" w:evenVBand="0" w:oddHBand="0" w:evenHBand="0" w:firstRowFirstColumn="0" w:firstRowLastColumn="0" w:lastRowFirstColumn="0" w:lastRowLastColumn="0"/>
            </w:pPr>
            <w:r w:rsidRPr="00D333EB">
              <w:t xml:space="preserve"> a reference to a disclosure document that is entirely compliant with the requirements of clause 8 (</w:t>
            </w:r>
            <w:r w:rsidR="0042399C">
              <w:t>that is,</w:t>
            </w:r>
            <w:r w:rsidRPr="00D333EB">
              <w:t xml:space="preserve"> compliant with subclauses (3), (4) and (5) of clause 8, as contemplated by clause 8(1))</w:t>
            </w:r>
          </w:p>
          <w:p w14:paraId="0FE467F4" w14:textId="3AE9BF62" w:rsidR="00562672" w:rsidRPr="00C45065" w:rsidRDefault="00562672" w:rsidP="00B05D56">
            <w:pPr>
              <w:pStyle w:val="TableTextBullet"/>
              <w:cnfStyle w:val="000000000000" w:firstRow="0" w:lastRow="0" w:firstColumn="0" w:lastColumn="0" w:oddVBand="0" w:evenVBand="0" w:oddHBand="0" w:evenHBand="0" w:firstRowFirstColumn="0" w:firstRowLastColumn="0" w:lastRowFirstColumn="0" w:lastRowLastColumn="0"/>
            </w:pPr>
            <w:r w:rsidRPr="00D333EB">
              <w:t xml:space="preserve">a reference to any document that is created by a franchisor under clause 8 and intended to be a </w:t>
            </w:r>
            <w:r w:rsidR="007147BF">
              <w:t>‘</w:t>
            </w:r>
            <w:r w:rsidRPr="00D333EB">
              <w:t>disclosure document</w:t>
            </w:r>
            <w:r w:rsidR="007147BF">
              <w:t>’</w:t>
            </w:r>
            <w:r w:rsidRPr="00D333EB">
              <w:t xml:space="preserve">, regardless of whether the document entirely complies with the requirements in subclauses (3), (4) and (5) of clause 8. </w:t>
            </w:r>
          </w:p>
        </w:tc>
        <w:tc>
          <w:tcPr>
            <w:tcW w:w="2187" w:type="pct"/>
            <w:hideMark/>
          </w:tcPr>
          <w:p w14:paraId="4874B363" w14:textId="32215403" w:rsidR="00562672" w:rsidRPr="00D333EB"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T</w:t>
            </w:r>
            <w:r w:rsidRPr="00D333EB">
              <w:t xml:space="preserve">he Code should be amended to provide further clarity about what is and what is not a </w:t>
            </w:r>
            <w:r w:rsidR="007147BF">
              <w:t>‘</w:t>
            </w:r>
            <w:r w:rsidRPr="00D333EB">
              <w:t>disclosure document</w:t>
            </w:r>
            <w:r w:rsidR="007147BF">
              <w:t>’</w:t>
            </w:r>
            <w:r w:rsidRPr="00D333EB">
              <w:t xml:space="preserve"> for all relevant clauses in the Code.</w:t>
            </w:r>
          </w:p>
          <w:p w14:paraId="29CAC533" w14:textId="0372B183" w:rsidR="00562672" w:rsidRPr="00B07B33" w:rsidRDefault="56A85C44" w:rsidP="00B05D56">
            <w:pPr>
              <w:pStyle w:val="TableTextLeft"/>
              <w:cnfStyle w:val="000000000000" w:firstRow="0" w:lastRow="0" w:firstColumn="0" w:lastColumn="0" w:oddVBand="0" w:evenVBand="0" w:oddHBand="0" w:evenHBand="0" w:firstRowFirstColumn="0" w:firstRowLastColumn="0" w:lastRowFirstColumn="0" w:lastRowLastColumn="0"/>
            </w:pPr>
            <w:r w:rsidRPr="00D333EB">
              <w:t>T</w:t>
            </w:r>
            <w:r w:rsidR="00562672" w:rsidRPr="00D333EB">
              <w:t xml:space="preserve">he policy intent is that a document which purports to be a disclosure document should also be considered a disclosure document for other purposes (such as triggering the obligation to provide information for inclusion on the </w:t>
            </w:r>
            <w:r w:rsidR="00552E10" w:rsidRPr="00D333EB">
              <w:t>FDR</w:t>
            </w:r>
            <w:r w:rsidR="00562672" w:rsidRPr="00D333EB">
              <w:t xml:space="preserve"> per clause 53C of the Code). </w:t>
            </w:r>
          </w:p>
        </w:tc>
      </w:tr>
      <w:tr w:rsidR="0056208B" w:rsidRPr="00B07B33" w14:paraId="039840DD" w14:textId="77777777" w:rsidTr="00562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pct"/>
            <w:hideMark/>
          </w:tcPr>
          <w:p w14:paraId="769C4C38" w14:textId="00A7C43C" w:rsidR="00562672" w:rsidRPr="001D0379" w:rsidRDefault="00562672" w:rsidP="0056208B">
            <w:pPr>
              <w:pStyle w:val="TableTextLeft"/>
              <w:spacing w:after="120"/>
              <w:rPr>
                <w:b/>
                <w:bCs w:val="0"/>
              </w:rPr>
            </w:pPr>
            <w:r w:rsidRPr="001D0379">
              <w:rPr>
                <w:b/>
                <w:bCs w:val="0"/>
              </w:rPr>
              <w:t xml:space="preserve">Requirement to </w:t>
            </w:r>
            <w:r w:rsidR="007147BF" w:rsidRPr="001D0379">
              <w:rPr>
                <w:b/>
                <w:bCs w:val="0"/>
              </w:rPr>
              <w:t>‘</w:t>
            </w:r>
            <w:r w:rsidRPr="001D0379">
              <w:rPr>
                <w:b/>
                <w:bCs w:val="0"/>
              </w:rPr>
              <w:t>update</w:t>
            </w:r>
            <w:r w:rsidR="007147BF" w:rsidRPr="001D0379">
              <w:rPr>
                <w:b/>
                <w:bCs w:val="0"/>
              </w:rPr>
              <w:t>’</w:t>
            </w:r>
            <w:r w:rsidRPr="001D0379">
              <w:rPr>
                <w:b/>
                <w:bCs w:val="0"/>
              </w:rPr>
              <w:t xml:space="preserve"> a disclosure document </w:t>
            </w:r>
          </w:p>
          <w:p w14:paraId="65250171" w14:textId="5DB49A43" w:rsidR="00562672" w:rsidRPr="001D0379" w:rsidRDefault="006E5C1E" w:rsidP="0056208B">
            <w:pPr>
              <w:pStyle w:val="TableTextLeft"/>
              <w:spacing w:after="120"/>
              <w:rPr>
                <w:b/>
                <w:bCs w:val="0"/>
              </w:rPr>
            </w:pPr>
            <w:r w:rsidRPr="001D0379">
              <w:rPr>
                <w:b/>
                <w:bCs w:val="0"/>
              </w:rPr>
              <w:t>Subc</w:t>
            </w:r>
            <w:r w:rsidR="00562672" w:rsidRPr="001D0379">
              <w:rPr>
                <w:b/>
                <w:bCs w:val="0"/>
              </w:rPr>
              <w:t>lause 8(6)</w:t>
            </w:r>
          </w:p>
        </w:tc>
        <w:tc>
          <w:tcPr>
            <w:tcW w:w="1875" w:type="pct"/>
            <w:hideMark/>
          </w:tcPr>
          <w:p w14:paraId="57B54B0E" w14:textId="4D54C02E" w:rsidR="00562672" w:rsidRPr="00B07B33" w:rsidRDefault="006E5C1E" w:rsidP="00B05D56">
            <w:pPr>
              <w:pStyle w:val="TableTextLeft"/>
              <w:cnfStyle w:val="000000010000" w:firstRow="0" w:lastRow="0" w:firstColumn="0" w:lastColumn="0" w:oddVBand="0" w:evenVBand="0" w:oddHBand="0" w:evenHBand="1" w:firstRowFirstColumn="0" w:firstRowLastColumn="0" w:lastRowFirstColumn="0" w:lastRowLastColumn="0"/>
            </w:pPr>
            <w:r w:rsidRPr="00B07B33">
              <w:t>Subc</w:t>
            </w:r>
            <w:r w:rsidR="00562672" w:rsidRPr="00B07B33">
              <w:t xml:space="preserve">lause 8(6) requires franchisors to </w:t>
            </w:r>
            <w:r w:rsidR="007147BF">
              <w:t>‘</w:t>
            </w:r>
            <w:r w:rsidR="00562672" w:rsidRPr="00B07B33">
              <w:t>update</w:t>
            </w:r>
            <w:r w:rsidR="007147BF">
              <w:t>’</w:t>
            </w:r>
            <w:r w:rsidR="00562672" w:rsidRPr="00B07B33">
              <w:t xml:space="preserve"> its disclosure document within </w:t>
            </w:r>
            <w:r w:rsidR="00601678">
              <w:t>4</w:t>
            </w:r>
            <w:r w:rsidR="001D0379">
              <w:t> </w:t>
            </w:r>
            <w:r w:rsidR="00562672" w:rsidRPr="00B07B33">
              <w:t xml:space="preserve">months after the end of each financial year. </w:t>
            </w:r>
          </w:p>
          <w:p w14:paraId="610D2D5A" w14:textId="2A619265" w:rsidR="00562672" w:rsidRPr="00B07B33" w:rsidRDefault="00562672"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The Code does not specify what updates should be made to a disclosure document under this </w:t>
            </w:r>
            <w:r w:rsidR="006E5C1E" w:rsidRPr="00B07B33">
              <w:t>sub</w:t>
            </w:r>
            <w:r w:rsidRPr="00B07B33">
              <w:t>clause.</w:t>
            </w:r>
          </w:p>
        </w:tc>
        <w:tc>
          <w:tcPr>
            <w:tcW w:w="2187" w:type="pct"/>
            <w:hideMark/>
          </w:tcPr>
          <w:p w14:paraId="5191CAA8" w14:textId="3ECF8135" w:rsidR="00562672" w:rsidRPr="00B07B33" w:rsidRDefault="00562672"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The code should be amended to clarify, what updating a </w:t>
            </w:r>
            <w:r w:rsidR="007147BF">
              <w:t>‘</w:t>
            </w:r>
            <w:r w:rsidRPr="00B07B33">
              <w:t>disclosure document</w:t>
            </w:r>
            <w:r w:rsidR="007147BF">
              <w:t>’</w:t>
            </w:r>
            <w:r w:rsidRPr="00B07B33">
              <w:t xml:space="preserve"> under </w:t>
            </w:r>
            <w:r w:rsidR="006E5C1E" w:rsidRPr="00B07B33">
              <w:t>sub</w:t>
            </w:r>
            <w:r w:rsidRPr="00B07B33">
              <w:t xml:space="preserve">clause 8(6) entails. </w:t>
            </w:r>
          </w:p>
          <w:p w14:paraId="61187DA0" w14:textId="166BDAF8" w:rsidR="00562672" w:rsidRPr="00B07B33" w:rsidRDefault="00562672"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The policy intent of the Code is that the disclosure document should be updated to reflect the position of the franchise (and/or franchisor) as at the end of the financial year (see, for example, </w:t>
            </w:r>
            <w:r w:rsidR="006E5C1E" w:rsidRPr="00B07B33">
              <w:t>sub</w:t>
            </w:r>
            <w:r w:rsidRPr="00B07B33">
              <w:t>clause 8(8)). This should be made more explicit in clause 8. It should also be clarified that the updated disclosure document must comply with the format of Annexure 1 as at the date of the update (that is, incorporating any amendments made to the Code since the disclosure document was created or last updated)</w:t>
            </w:r>
            <w:r w:rsidR="003E5E67">
              <w:t xml:space="preserve">. </w:t>
            </w:r>
          </w:p>
        </w:tc>
      </w:tr>
      <w:tr w:rsidR="0056208B" w:rsidRPr="00B07B33" w14:paraId="5E7394CA" w14:textId="77777777" w:rsidTr="0056208B">
        <w:tc>
          <w:tcPr>
            <w:cnfStyle w:val="001000000000" w:firstRow="0" w:lastRow="0" w:firstColumn="1" w:lastColumn="0" w:oddVBand="0" w:evenVBand="0" w:oddHBand="0" w:evenHBand="0" w:firstRowFirstColumn="0" w:firstRowLastColumn="0" w:lastRowFirstColumn="0" w:lastRowLastColumn="0"/>
            <w:tcW w:w="938" w:type="pct"/>
            <w:hideMark/>
          </w:tcPr>
          <w:p w14:paraId="02FD1AAE" w14:textId="77777777" w:rsidR="00562672" w:rsidRPr="001D0379" w:rsidRDefault="00562672" w:rsidP="0056208B">
            <w:pPr>
              <w:pStyle w:val="TableTextLeft"/>
              <w:spacing w:after="120"/>
              <w:rPr>
                <w:b/>
                <w:bCs w:val="0"/>
              </w:rPr>
            </w:pPr>
            <w:r w:rsidRPr="001D0379">
              <w:rPr>
                <w:b/>
                <w:bCs w:val="0"/>
              </w:rPr>
              <w:t xml:space="preserve">Marketing and cooperative funds </w:t>
            </w:r>
          </w:p>
          <w:p w14:paraId="42F5481F" w14:textId="77777777" w:rsidR="00562672" w:rsidRPr="001D0379" w:rsidRDefault="00562672" w:rsidP="0056208B">
            <w:pPr>
              <w:pStyle w:val="TableTextLeft"/>
              <w:spacing w:after="120"/>
              <w:rPr>
                <w:b/>
                <w:bCs w:val="0"/>
              </w:rPr>
            </w:pPr>
            <w:r w:rsidRPr="001D0379">
              <w:rPr>
                <w:b/>
                <w:bCs w:val="0"/>
              </w:rPr>
              <w:t xml:space="preserve">Clause 15 </w:t>
            </w:r>
          </w:p>
        </w:tc>
        <w:tc>
          <w:tcPr>
            <w:tcW w:w="1875" w:type="pct"/>
            <w:hideMark/>
          </w:tcPr>
          <w:p w14:paraId="56DCAEF8" w14:textId="1C97900F"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Clause 15 applies </w:t>
            </w:r>
            <w:r w:rsidR="007147BF">
              <w:t>‘</w:t>
            </w:r>
            <w:r w:rsidRPr="00B07B33">
              <w:t>if a franchise agreement requires the franchisee to pay money to a marketing fund or other cooperative fund controlled or administered by or for the franchisor or a master franchisor.</w:t>
            </w:r>
            <w:r w:rsidR="007147BF">
              <w:t>’</w:t>
            </w:r>
            <w:r w:rsidRPr="00B07B33">
              <w:t xml:space="preserve"> </w:t>
            </w:r>
          </w:p>
          <w:p w14:paraId="6B314B8A" w14:textId="30C1B856"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Separate to marketing and advertising, franchisors may require franchisees to contribute to various cooperative funds. For</w:t>
            </w:r>
            <w:r w:rsidR="001D0379">
              <w:t> </w:t>
            </w:r>
            <w:r w:rsidRPr="00B07B33">
              <w:t xml:space="preserve">example, some franchisors impose a </w:t>
            </w:r>
            <w:r w:rsidR="007147BF">
              <w:t>‘</w:t>
            </w:r>
            <w:r w:rsidRPr="00B07B33">
              <w:t>technology fee</w:t>
            </w:r>
            <w:r w:rsidR="083A001A" w:rsidRPr="2CDCA2FD">
              <w:t>,</w:t>
            </w:r>
            <w:r w:rsidR="007147BF">
              <w:t>’</w:t>
            </w:r>
            <w:r w:rsidR="253DA44A" w:rsidRPr="2CDCA2FD">
              <w:t xml:space="preserve"> </w:t>
            </w:r>
            <w:r w:rsidR="156FE3B9" w:rsidRPr="1B9478DA">
              <w:t>or</w:t>
            </w:r>
            <w:r w:rsidR="5B461F57" w:rsidRPr="1B9478DA">
              <w:t xml:space="preserve"> </w:t>
            </w:r>
            <w:r w:rsidR="147982A5" w:rsidRPr="1B9478DA">
              <w:t>require</w:t>
            </w:r>
            <w:r w:rsidRPr="00B07B33">
              <w:t xml:space="preserve"> franchisees to contribute to a technology fund that is drawn upon to pay for certain upgrades to systems. </w:t>
            </w:r>
          </w:p>
          <w:p w14:paraId="5D2BD91A" w14:textId="77777777"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There is uncertainty as to whether and how the obligations set out in clauses 15(2) and 15(4) of the Code apply in relation to cooperative funds that do not relate to marketing or advertising.</w:t>
            </w:r>
          </w:p>
        </w:tc>
        <w:tc>
          <w:tcPr>
            <w:tcW w:w="2187" w:type="pct"/>
            <w:hideMark/>
          </w:tcPr>
          <w:p w14:paraId="7634B0E7" w14:textId="62365B5B"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The Code be amended to include a clear definition of </w:t>
            </w:r>
            <w:r w:rsidR="007147BF">
              <w:t>‘</w:t>
            </w:r>
            <w:r w:rsidRPr="00B07B33">
              <w:t>cooperative fund</w:t>
            </w:r>
            <w:r w:rsidR="007147BF">
              <w:t>’</w:t>
            </w:r>
            <w:r w:rsidRPr="00B07B33">
              <w:t xml:space="preserve"> and clarify the operation of clause 15 of the Code.</w:t>
            </w:r>
          </w:p>
        </w:tc>
      </w:tr>
      <w:tr w:rsidR="0056208B" w:rsidRPr="00B07B33" w14:paraId="6139851A" w14:textId="77777777" w:rsidTr="00562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pct"/>
            <w:hideMark/>
          </w:tcPr>
          <w:p w14:paraId="4917D67C" w14:textId="117988AD" w:rsidR="00562672" w:rsidRPr="001D0379" w:rsidRDefault="00562672" w:rsidP="0056208B">
            <w:pPr>
              <w:pStyle w:val="TableTextLeft"/>
              <w:spacing w:after="120"/>
              <w:rPr>
                <w:b/>
                <w:bCs w:val="0"/>
              </w:rPr>
            </w:pPr>
            <w:r w:rsidRPr="001D0379">
              <w:rPr>
                <w:b/>
                <w:bCs w:val="0"/>
              </w:rPr>
              <w:t>Obligation on franchisor to retain documents</w:t>
            </w:r>
          </w:p>
          <w:p w14:paraId="328C1C41" w14:textId="780EC703" w:rsidR="00562672" w:rsidRPr="001D0379" w:rsidRDefault="000672CE" w:rsidP="0056208B">
            <w:pPr>
              <w:pStyle w:val="TableTextLeft"/>
              <w:spacing w:after="120"/>
              <w:rPr>
                <w:b/>
                <w:bCs w:val="0"/>
              </w:rPr>
            </w:pPr>
            <w:r w:rsidRPr="001D0379">
              <w:rPr>
                <w:b/>
                <w:bCs w:val="0"/>
              </w:rPr>
              <w:t xml:space="preserve">Clause 19 </w:t>
            </w:r>
          </w:p>
        </w:tc>
        <w:tc>
          <w:tcPr>
            <w:tcW w:w="1875" w:type="pct"/>
            <w:hideMark/>
          </w:tcPr>
          <w:p w14:paraId="4424AED9" w14:textId="77777777" w:rsidR="00562672" w:rsidRPr="00B07B33" w:rsidRDefault="00562672"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Clause 19 of the Code require franchisors to keep copies of written documents that a franchisee or prospective franchisee is required or permitted to give to the franchisor under the Code. </w:t>
            </w:r>
          </w:p>
          <w:p w14:paraId="4E548E60" w14:textId="77A97D1A" w:rsidR="00562672" w:rsidRPr="00B07B33" w:rsidRDefault="00562672"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However, </w:t>
            </w:r>
            <w:r w:rsidR="006A0521" w:rsidRPr="00B07B33">
              <w:t>c</w:t>
            </w:r>
            <w:r w:rsidRPr="00B07B33">
              <w:t>lause 19 does not require franchisors to keep copies of written documents that the franchisor is required or permitted to give to a franchisee or prospective franchisee.</w:t>
            </w:r>
          </w:p>
        </w:tc>
        <w:tc>
          <w:tcPr>
            <w:tcW w:w="2187" w:type="pct"/>
            <w:hideMark/>
          </w:tcPr>
          <w:p w14:paraId="1CE6E706" w14:textId="70E53762" w:rsidR="00562672" w:rsidRPr="00B07B33" w:rsidRDefault="00562672" w:rsidP="00B05D56">
            <w:pPr>
              <w:pStyle w:val="TableTextLeft"/>
              <w:cnfStyle w:val="000000010000" w:firstRow="0" w:lastRow="0" w:firstColumn="0" w:lastColumn="0" w:oddVBand="0" w:evenVBand="0" w:oddHBand="0" w:evenHBand="1" w:firstRowFirstColumn="0" w:firstRowLastColumn="0" w:lastRowFirstColumn="0" w:lastRowLastColumn="0"/>
            </w:pPr>
            <w:r w:rsidRPr="00B07B33">
              <w:t>The Code be amended to require the franchisor to retain copies of documents that the franchisor is required or permitted to give to a franchisee or prospective franchisee. This would improve the ACCC</w:t>
            </w:r>
            <w:r w:rsidR="00DC2AD5">
              <w:t>’</w:t>
            </w:r>
            <w:r w:rsidRPr="00B07B33">
              <w:t>s ability to check compliance with Code disclosure requirements.</w:t>
            </w:r>
          </w:p>
        </w:tc>
      </w:tr>
      <w:tr w:rsidR="0056208B" w:rsidRPr="00B07B33" w14:paraId="0593979F" w14:textId="77777777" w:rsidTr="0056208B">
        <w:tc>
          <w:tcPr>
            <w:cnfStyle w:val="001000000000" w:firstRow="0" w:lastRow="0" w:firstColumn="1" w:lastColumn="0" w:oddVBand="0" w:evenVBand="0" w:oddHBand="0" w:evenHBand="0" w:firstRowFirstColumn="0" w:firstRowLastColumn="0" w:lastRowFirstColumn="0" w:lastRowLastColumn="0"/>
            <w:tcW w:w="938" w:type="pct"/>
            <w:hideMark/>
          </w:tcPr>
          <w:p w14:paraId="76B431ED" w14:textId="7C0A356A" w:rsidR="00562672" w:rsidRPr="00B05D56" w:rsidRDefault="00562672" w:rsidP="0056208B">
            <w:pPr>
              <w:pStyle w:val="TableTextLeft"/>
              <w:spacing w:after="120"/>
              <w:rPr>
                <w:b/>
                <w:bCs w:val="0"/>
              </w:rPr>
            </w:pPr>
            <w:r w:rsidRPr="00B05D56">
              <w:rPr>
                <w:b/>
                <w:bCs w:val="0"/>
              </w:rPr>
              <w:t xml:space="preserve">Prohibition on certain clauses in franchise </w:t>
            </w:r>
            <w:r w:rsidR="00B05D56" w:rsidRPr="00B05D56">
              <w:rPr>
                <w:b/>
                <w:bCs w:val="0"/>
              </w:rPr>
              <w:t>a</w:t>
            </w:r>
            <w:r w:rsidRPr="00B05D56">
              <w:rPr>
                <w:b/>
                <w:bCs w:val="0"/>
              </w:rPr>
              <w:t xml:space="preserve">greements </w:t>
            </w:r>
          </w:p>
          <w:p w14:paraId="79EC381F" w14:textId="75E88EB1" w:rsidR="00562672" w:rsidRPr="001D0379" w:rsidRDefault="000672CE" w:rsidP="0056208B">
            <w:pPr>
              <w:pStyle w:val="TableTextLeft"/>
              <w:spacing w:after="120"/>
              <w:rPr>
                <w:b/>
                <w:bCs w:val="0"/>
              </w:rPr>
            </w:pPr>
            <w:r w:rsidRPr="001D0379">
              <w:rPr>
                <w:b/>
                <w:bCs w:val="0"/>
              </w:rPr>
              <w:t>Clauses 19A and 22</w:t>
            </w:r>
          </w:p>
        </w:tc>
        <w:tc>
          <w:tcPr>
            <w:tcW w:w="1875" w:type="pct"/>
            <w:hideMark/>
          </w:tcPr>
          <w:p w14:paraId="7631F42C" w14:textId="77777777"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Several clauses of the Code prohibit franchisors from entering into franchise agreements which contain certain clauses, but the Code does not similarly prohibit franchisors from engaging in the conduct that is the subject of the prohibited clause.</w:t>
            </w:r>
          </w:p>
        </w:tc>
        <w:tc>
          <w:tcPr>
            <w:tcW w:w="2187" w:type="pct"/>
            <w:hideMark/>
          </w:tcPr>
          <w:p w14:paraId="0FE5FFD0" w14:textId="53247BDF"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The Code be amended to expressly prohibit franchisors from engaging in conduct that is the subject of a prohibited clause. A breach of such a provision should appropriately carry a pecuniary penalty. </w:t>
            </w:r>
          </w:p>
        </w:tc>
      </w:tr>
      <w:tr w:rsidR="0056208B" w:rsidRPr="00B07B33" w14:paraId="64CD7814" w14:textId="77777777" w:rsidTr="00562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pct"/>
            <w:hideMark/>
          </w:tcPr>
          <w:p w14:paraId="0A2C6610" w14:textId="721E882D" w:rsidR="00562672" w:rsidRPr="001D0379" w:rsidRDefault="00562672" w:rsidP="0056208B">
            <w:pPr>
              <w:pStyle w:val="TableTextLeft"/>
              <w:spacing w:after="120"/>
              <w:rPr>
                <w:b/>
                <w:bCs w:val="0"/>
              </w:rPr>
            </w:pPr>
            <w:r w:rsidRPr="001D0379">
              <w:rPr>
                <w:b/>
                <w:bCs w:val="0"/>
              </w:rPr>
              <w:t>Franchisors</w:t>
            </w:r>
            <w:r w:rsidR="00DC2AD5" w:rsidRPr="001D0379">
              <w:rPr>
                <w:b/>
                <w:bCs w:val="0"/>
              </w:rPr>
              <w:t>’</w:t>
            </w:r>
            <w:r w:rsidRPr="001D0379">
              <w:rPr>
                <w:b/>
                <w:bCs w:val="0"/>
              </w:rPr>
              <w:t xml:space="preserve"> legal costs</w:t>
            </w:r>
          </w:p>
          <w:p w14:paraId="6454293C" w14:textId="32AC3F60" w:rsidR="00562672" w:rsidRPr="001D0379" w:rsidRDefault="00562672" w:rsidP="0056208B">
            <w:pPr>
              <w:pStyle w:val="TableTextLeft"/>
              <w:spacing w:after="120"/>
              <w:rPr>
                <w:b/>
                <w:bCs w:val="0"/>
              </w:rPr>
            </w:pPr>
            <w:r w:rsidRPr="001D0379">
              <w:rPr>
                <w:b/>
                <w:bCs w:val="0"/>
              </w:rPr>
              <w:t xml:space="preserve">Clause 19A </w:t>
            </w:r>
          </w:p>
        </w:tc>
        <w:tc>
          <w:tcPr>
            <w:tcW w:w="1875" w:type="pct"/>
            <w:hideMark/>
          </w:tcPr>
          <w:p w14:paraId="0BBED032" w14:textId="79677D9F" w:rsidR="00562672" w:rsidRPr="00B07B33" w:rsidRDefault="00562672" w:rsidP="00B05D56">
            <w:pPr>
              <w:pStyle w:val="TableTextLeft"/>
              <w:cnfStyle w:val="000000010000" w:firstRow="0" w:lastRow="0" w:firstColumn="0" w:lastColumn="0" w:oddVBand="0" w:evenVBand="0" w:oddHBand="0" w:evenHBand="1" w:firstRowFirstColumn="0" w:firstRowLastColumn="0" w:lastRowFirstColumn="0" w:lastRowLastColumn="0"/>
            </w:pPr>
            <w:r w:rsidRPr="00B07B33">
              <w:t>The Code currently prohibits franchisors from entering into agreements with clauses that have the effect of requiring or allowing the franchisor (or their associate) to require a franchisee to pay all or part of the franchisor</w:t>
            </w:r>
            <w:r w:rsidR="00DC2AD5">
              <w:t>’</w:t>
            </w:r>
            <w:r w:rsidRPr="00B07B33">
              <w:t>s legal costs relating to the preparation, negotiation or execution of the agreement</w:t>
            </w:r>
            <w:r w:rsidR="2F538B80" w:rsidRPr="2CDCA2FD">
              <w:t>,</w:t>
            </w:r>
            <w:r w:rsidRPr="00B07B33">
              <w:t xml:space="preserve"> or documents relating to the agreement. </w:t>
            </w:r>
          </w:p>
          <w:p w14:paraId="3245C922" w14:textId="77777777" w:rsidR="00562672" w:rsidRPr="00B07B33" w:rsidRDefault="00562672"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However, the Code provides an exception to this prohibition whereby franchisors may require a franchisee to make a payment, before the franchisee starts the franchised business, of a fixed sum with no evidence of the genuine legal costs incurred by the franchisor. </w:t>
            </w:r>
          </w:p>
        </w:tc>
        <w:tc>
          <w:tcPr>
            <w:tcW w:w="2187" w:type="pct"/>
            <w:hideMark/>
          </w:tcPr>
          <w:p w14:paraId="0F6D07B6" w14:textId="37735544" w:rsidR="00562672" w:rsidRPr="00B07B33" w:rsidRDefault="00562672" w:rsidP="00B05D56">
            <w:pPr>
              <w:pStyle w:val="TableTextLeft"/>
              <w:cnfStyle w:val="000000010000" w:firstRow="0" w:lastRow="0" w:firstColumn="0" w:lastColumn="0" w:oddVBand="0" w:evenVBand="0" w:oddHBand="0" w:evenHBand="1" w:firstRowFirstColumn="0" w:firstRowLastColumn="0" w:lastRowFirstColumn="0" w:lastRowLastColumn="0"/>
            </w:pPr>
            <w:r w:rsidRPr="00B07B33">
              <w:t>The Code be amended to ensure that the fixed sum does not exceed the franchisor</w:t>
            </w:r>
            <w:r w:rsidR="00DC2AD5">
              <w:t>’</w:t>
            </w:r>
            <w:r w:rsidRPr="00B07B33">
              <w:t xml:space="preserve">s </w:t>
            </w:r>
            <w:r w:rsidRPr="0031286A">
              <w:rPr>
                <w:rStyle w:val="Emphasis"/>
              </w:rPr>
              <w:t>reasonable</w:t>
            </w:r>
            <w:r w:rsidRPr="00B07B33">
              <w:t xml:space="preserve"> or </w:t>
            </w:r>
            <w:r w:rsidRPr="0031286A">
              <w:rPr>
                <w:rStyle w:val="Emphasis"/>
              </w:rPr>
              <w:t xml:space="preserve">genuine </w:t>
            </w:r>
            <w:r w:rsidRPr="00B07B33">
              <w:t>costs associated with preparing, negotiating or executing the agreement.</w:t>
            </w:r>
          </w:p>
        </w:tc>
      </w:tr>
      <w:tr w:rsidR="0056208B" w:rsidRPr="00B07B33" w14:paraId="377D27B8" w14:textId="77777777" w:rsidTr="0056208B">
        <w:tc>
          <w:tcPr>
            <w:cnfStyle w:val="001000000000" w:firstRow="0" w:lastRow="0" w:firstColumn="1" w:lastColumn="0" w:oddVBand="0" w:evenVBand="0" w:oddHBand="0" w:evenHBand="0" w:firstRowFirstColumn="0" w:firstRowLastColumn="0" w:lastRowFirstColumn="0" w:lastRowLastColumn="0"/>
            <w:tcW w:w="938" w:type="pct"/>
            <w:hideMark/>
          </w:tcPr>
          <w:p w14:paraId="3984827D" w14:textId="4E97055F" w:rsidR="00562672" w:rsidRPr="001D0379" w:rsidRDefault="00562672" w:rsidP="0056208B">
            <w:pPr>
              <w:pStyle w:val="TableTextLeft"/>
              <w:spacing w:after="120"/>
              <w:rPr>
                <w:b/>
                <w:bCs w:val="0"/>
              </w:rPr>
            </w:pPr>
            <w:r w:rsidRPr="001D0379">
              <w:rPr>
                <w:b/>
                <w:bCs w:val="0"/>
              </w:rPr>
              <w:t>Costs to settle a</w:t>
            </w:r>
            <w:r w:rsidR="00B05D56">
              <w:rPr>
                <w:b/>
                <w:bCs w:val="0"/>
              </w:rPr>
              <w:t> </w:t>
            </w:r>
            <w:r w:rsidRPr="001D0379">
              <w:rPr>
                <w:b/>
                <w:bCs w:val="0"/>
              </w:rPr>
              <w:t xml:space="preserve">dispute </w:t>
            </w:r>
          </w:p>
          <w:p w14:paraId="2B8ECC7A" w14:textId="742027C7" w:rsidR="00562672" w:rsidRPr="001D0379" w:rsidRDefault="00562672" w:rsidP="0056208B">
            <w:pPr>
              <w:pStyle w:val="TableTextLeft"/>
              <w:spacing w:after="120"/>
              <w:rPr>
                <w:b/>
                <w:bCs w:val="0"/>
              </w:rPr>
            </w:pPr>
            <w:r w:rsidRPr="001D0379">
              <w:rPr>
                <w:b/>
                <w:bCs w:val="0"/>
              </w:rPr>
              <w:t>Clause 22</w:t>
            </w:r>
          </w:p>
        </w:tc>
        <w:tc>
          <w:tcPr>
            <w:tcW w:w="1875" w:type="pct"/>
            <w:hideMark/>
          </w:tcPr>
          <w:p w14:paraId="204740B6" w14:textId="385ECB75"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The Code prohibits franchisors from entering </w:t>
            </w:r>
            <w:r w:rsidR="007147BF">
              <w:t>‘</w:t>
            </w:r>
            <w:r w:rsidRPr="00B07B33">
              <w:t>into a franchise agreement that includes a provision that requires the franchisee to pay to the franchisor costs incurred by the franchisor in relation to settling a dispute under the agreement</w:t>
            </w:r>
            <w:r w:rsidR="007147BF">
              <w:t>’</w:t>
            </w:r>
            <w:r w:rsidRPr="00B07B33">
              <w:t xml:space="preserve">. </w:t>
            </w:r>
          </w:p>
          <w:p w14:paraId="688A382B" w14:textId="77777777"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The wording of clause 22 does not expressly prohibit the franchise agreement from requiring the franchisee to pay costs incurred by the franchisor to a third party. </w:t>
            </w:r>
          </w:p>
          <w:p w14:paraId="1999B05A" w14:textId="471F30B6"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Further, the word </w:t>
            </w:r>
            <w:r w:rsidR="007147BF">
              <w:t>‘</w:t>
            </w:r>
            <w:r w:rsidRPr="00B07B33">
              <w:t>dispute</w:t>
            </w:r>
            <w:r w:rsidR="007147BF">
              <w:t>’</w:t>
            </w:r>
            <w:r w:rsidRPr="00B07B33">
              <w:t xml:space="preserve"> is not defined in the Code. It is not clear whether </w:t>
            </w:r>
            <w:r w:rsidR="007147BF">
              <w:t>‘</w:t>
            </w:r>
            <w:r w:rsidRPr="00B07B33">
              <w:t>dispute</w:t>
            </w:r>
            <w:r w:rsidR="007147BF">
              <w:t>’</w:t>
            </w:r>
            <w:r w:rsidRPr="00B07B33">
              <w:t>, in the context of clause 22</w:t>
            </w:r>
            <w:r w:rsidR="5612A847" w:rsidRPr="267C7141">
              <w:t>,</w:t>
            </w:r>
            <w:r w:rsidRPr="00B07B33">
              <w:t xml:space="preserve"> is intended to encompass both formal and informal disputes.</w:t>
            </w:r>
          </w:p>
        </w:tc>
        <w:tc>
          <w:tcPr>
            <w:tcW w:w="2187" w:type="pct"/>
            <w:hideMark/>
          </w:tcPr>
          <w:p w14:paraId="380F214C" w14:textId="48FC7238"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The Code be amended to include a definition of </w:t>
            </w:r>
            <w:r w:rsidR="007147BF">
              <w:t>‘</w:t>
            </w:r>
            <w:r w:rsidRPr="00B07B33">
              <w:t>dispute</w:t>
            </w:r>
            <w:r w:rsidR="007147BF">
              <w:t>’</w:t>
            </w:r>
            <w:r w:rsidRPr="00B07B33">
              <w:t xml:space="preserve"> and to make it clear that, consistent with the policy intent, the Code prohibits requiring franchisees to pay the franchisor</w:t>
            </w:r>
            <w:r w:rsidR="00DC2AD5">
              <w:t>’</w:t>
            </w:r>
            <w:r w:rsidRPr="00B07B33">
              <w:t>s costs to any party, in both formal and informal disputes.</w:t>
            </w:r>
          </w:p>
        </w:tc>
      </w:tr>
      <w:tr w:rsidR="0056208B" w:rsidRPr="00B07B33" w14:paraId="679A65E5" w14:textId="77777777" w:rsidTr="00562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pct"/>
          </w:tcPr>
          <w:p w14:paraId="13744C4B" w14:textId="77777777" w:rsidR="002D6198" w:rsidRPr="001D0379" w:rsidRDefault="002D6198" w:rsidP="0056208B">
            <w:pPr>
              <w:pStyle w:val="TableTextLeft"/>
              <w:spacing w:after="120"/>
              <w:rPr>
                <w:b/>
                <w:bCs w:val="0"/>
              </w:rPr>
            </w:pPr>
            <w:r w:rsidRPr="001D0379">
              <w:rPr>
                <w:b/>
                <w:bCs w:val="0"/>
              </w:rPr>
              <w:t xml:space="preserve">Termination for insolvency </w:t>
            </w:r>
          </w:p>
          <w:p w14:paraId="5D74CC4B" w14:textId="68653393" w:rsidR="002D6198" w:rsidRPr="001D0379" w:rsidRDefault="0010557E" w:rsidP="0056208B">
            <w:pPr>
              <w:pStyle w:val="TableTextLeft"/>
              <w:spacing w:after="120"/>
              <w:rPr>
                <w:b/>
                <w:bCs w:val="0"/>
              </w:rPr>
            </w:pPr>
            <w:r w:rsidRPr="001D0379">
              <w:rPr>
                <w:b/>
                <w:bCs w:val="0"/>
              </w:rPr>
              <w:t xml:space="preserve">Paragraph </w:t>
            </w:r>
            <w:r w:rsidR="002D6198" w:rsidRPr="001D0379">
              <w:rPr>
                <w:b/>
                <w:bCs w:val="0"/>
              </w:rPr>
              <w:t>29(1)(b)</w:t>
            </w:r>
          </w:p>
        </w:tc>
        <w:tc>
          <w:tcPr>
            <w:tcW w:w="1875" w:type="pct"/>
          </w:tcPr>
          <w:p w14:paraId="5708E553" w14:textId="5FA07BDD" w:rsidR="002D6198" w:rsidRPr="00B07B33" w:rsidRDefault="0010557E" w:rsidP="00B05D56">
            <w:pPr>
              <w:pStyle w:val="TableTextLeft"/>
              <w:cnfStyle w:val="000000010000" w:firstRow="0" w:lastRow="0" w:firstColumn="0" w:lastColumn="0" w:oddVBand="0" w:evenVBand="0" w:oddHBand="0" w:evenHBand="1" w:firstRowFirstColumn="0" w:firstRowLastColumn="0" w:lastRowFirstColumn="0" w:lastRowLastColumn="0"/>
            </w:pPr>
            <w:r w:rsidRPr="00B07B33">
              <w:t>Paragraph</w:t>
            </w:r>
            <w:r w:rsidR="002D6198" w:rsidRPr="00B07B33">
              <w:t xml:space="preserve"> 29(1)(b) relates to a franchisor terminating a franchise agreement because a franchisee has become bankrupt or insolvent under administration. </w:t>
            </w:r>
          </w:p>
          <w:p w14:paraId="64CE4DFC" w14:textId="7DE8D9D3" w:rsidR="002D6198" w:rsidRPr="00B07B33" w:rsidRDefault="002D6198"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This is inconsistent with changes to the law introduced in 2018 which prevent the use of </w:t>
            </w:r>
            <w:r w:rsidR="00DC2AD5">
              <w:t>‘</w:t>
            </w:r>
            <w:r w:rsidRPr="00B07B33">
              <w:t>ipso facto</w:t>
            </w:r>
            <w:r w:rsidR="00DC2AD5">
              <w:t>’</w:t>
            </w:r>
            <w:r w:rsidRPr="00B07B33">
              <w:t xml:space="preserve"> clauses relating to termination for insolvency</w:t>
            </w:r>
            <w:r w:rsidR="00743000">
              <w:t xml:space="preserve"> – </w:t>
            </w:r>
            <w:r w:rsidRPr="00B07B33">
              <w:t xml:space="preserve">see section 451E of the </w:t>
            </w:r>
            <w:r w:rsidRPr="0031286A">
              <w:rPr>
                <w:rStyle w:val="Emphasis"/>
              </w:rPr>
              <w:t>Corporations Act 2001</w:t>
            </w:r>
            <w:r w:rsidR="00E540F6" w:rsidRPr="0031286A">
              <w:rPr>
                <w:rStyle w:val="Emphasis"/>
              </w:rPr>
              <w:t xml:space="preserve"> </w:t>
            </w:r>
            <w:r w:rsidR="00E540F6" w:rsidRPr="00B07B33">
              <w:t>(Cth)</w:t>
            </w:r>
            <w:r w:rsidRPr="0031286A">
              <w:t xml:space="preserve">. </w:t>
            </w:r>
          </w:p>
        </w:tc>
        <w:tc>
          <w:tcPr>
            <w:tcW w:w="2187" w:type="pct"/>
          </w:tcPr>
          <w:p w14:paraId="5992963C" w14:textId="52A243F2" w:rsidR="002D6198" w:rsidRPr="00B07B33" w:rsidRDefault="002D6198"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Consideration should be given to modifying </w:t>
            </w:r>
            <w:r w:rsidR="0010557E" w:rsidRPr="00B07B33">
              <w:t>sub</w:t>
            </w:r>
            <w:r w:rsidR="00AE5069" w:rsidRPr="00B07B33">
              <w:t>c</w:t>
            </w:r>
            <w:r w:rsidRPr="00B07B33">
              <w:t xml:space="preserve">lause 29(1) to remove </w:t>
            </w:r>
            <w:r w:rsidR="0010557E" w:rsidRPr="00B07B33">
              <w:t>paragraph</w:t>
            </w:r>
            <w:r w:rsidRPr="00B07B33">
              <w:t xml:space="preserve"> 29(1)(b); this </w:t>
            </w:r>
            <w:r w:rsidR="0010557E" w:rsidRPr="00B07B33">
              <w:t xml:space="preserve">paragraph </w:t>
            </w:r>
            <w:r w:rsidRPr="00B07B33">
              <w:t xml:space="preserve">would appear to be redundant in light of changes to the </w:t>
            </w:r>
            <w:r w:rsidRPr="0031286A">
              <w:rPr>
                <w:rStyle w:val="Emphasis"/>
              </w:rPr>
              <w:t xml:space="preserve">Corporations Act 2001 </w:t>
            </w:r>
            <w:r w:rsidR="00CA4039" w:rsidRPr="00A6555F">
              <w:t xml:space="preserve">(Cth) </w:t>
            </w:r>
            <w:r w:rsidRPr="00B07B33">
              <w:t>since the provision was originally introduced</w:t>
            </w:r>
            <w:r w:rsidRPr="0031286A">
              <w:t xml:space="preserve">. </w:t>
            </w:r>
          </w:p>
        </w:tc>
      </w:tr>
      <w:tr w:rsidR="0056208B" w:rsidRPr="00B07B33" w14:paraId="7EC9E1DD" w14:textId="77777777" w:rsidTr="0056208B">
        <w:tc>
          <w:tcPr>
            <w:cnfStyle w:val="001000000000" w:firstRow="0" w:lastRow="0" w:firstColumn="1" w:lastColumn="0" w:oddVBand="0" w:evenVBand="0" w:oddHBand="0" w:evenHBand="0" w:firstRowFirstColumn="0" w:firstRowLastColumn="0" w:lastRowFirstColumn="0" w:lastRowLastColumn="0"/>
            <w:tcW w:w="938" w:type="pct"/>
          </w:tcPr>
          <w:p w14:paraId="57697FC8" w14:textId="5C289787" w:rsidR="00562672" w:rsidRPr="001D0379" w:rsidRDefault="00562672" w:rsidP="0056208B">
            <w:pPr>
              <w:pStyle w:val="TableTextLeft"/>
              <w:spacing w:after="120"/>
              <w:rPr>
                <w:b/>
                <w:bCs w:val="0"/>
              </w:rPr>
            </w:pPr>
            <w:r w:rsidRPr="001D0379">
              <w:rPr>
                <w:b/>
                <w:bCs w:val="0"/>
              </w:rPr>
              <w:t>Former franchisees</w:t>
            </w:r>
            <w:r w:rsidR="00DC2AD5" w:rsidRPr="001D0379">
              <w:rPr>
                <w:b/>
                <w:bCs w:val="0"/>
              </w:rPr>
              <w:t>’</w:t>
            </w:r>
            <w:r w:rsidRPr="001D0379">
              <w:rPr>
                <w:b/>
                <w:bCs w:val="0"/>
              </w:rPr>
              <w:t xml:space="preserve"> contact details</w:t>
            </w:r>
          </w:p>
          <w:p w14:paraId="0557EF81" w14:textId="57FE7862" w:rsidR="00562672" w:rsidRPr="001D0379" w:rsidRDefault="00562672" w:rsidP="0056208B">
            <w:pPr>
              <w:pStyle w:val="TableTextLeft"/>
              <w:spacing w:after="120"/>
              <w:rPr>
                <w:b/>
                <w:bCs w:val="0"/>
              </w:rPr>
            </w:pPr>
            <w:r w:rsidRPr="001D0379">
              <w:rPr>
                <w:b/>
                <w:bCs w:val="0"/>
              </w:rPr>
              <w:t>Clause 32 and Annexure 1 Item</w:t>
            </w:r>
            <w:r w:rsidR="0056208B">
              <w:rPr>
                <w:b/>
                <w:bCs w:val="0"/>
              </w:rPr>
              <w:t> </w:t>
            </w:r>
            <w:r w:rsidRPr="001D0379">
              <w:rPr>
                <w:b/>
                <w:bCs w:val="0"/>
              </w:rPr>
              <w:t>6.5</w:t>
            </w:r>
          </w:p>
        </w:tc>
        <w:tc>
          <w:tcPr>
            <w:tcW w:w="1875" w:type="pct"/>
          </w:tcPr>
          <w:p w14:paraId="198BE528" w14:textId="77777777"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The Code requires franchisors to provide contact details of former franchisees in the disclosure document. The policy intent is to assist a prospective franchisee in conducting their due diligence before entering into an agreement. </w:t>
            </w:r>
          </w:p>
          <w:p w14:paraId="26E2F956" w14:textId="77777777"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The Code prohibits a franchisor from engaging in conduct with the intention of influencing a former franchisee to make, or not make, a request to not have their contact details disclosed to prospective franchisees. </w:t>
            </w:r>
          </w:p>
          <w:p w14:paraId="6C842EDB" w14:textId="5F9DB391"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The ACCC has observed that it is common for franchisors to only disclose the former franchised business</w:t>
            </w:r>
            <w:r w:rsidR="00DC2AD5">
              <w:t>’</w:t>
            </w:r>
            <w:r w:rsidRPr="00B07B33">
              <w:t xml:space="preserve">s phone number, email address or physical address. </w:t>
            </w:r>
          </w:p>
        </w:tc>
        <w:tc>
          <w:tcPr>
            <w:tcW w:w="2187" w:type="pct"/>
          </w:tcPr>
          <w:p w14:paraId="260686DD" w14:textId="559A95F0"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The Code should be amended to enable disclosure of contact details </w:t>
            </w:r>
            <w:r w:rsidR="73294076" w:rsidRPr="06444113">
              <w:t>so that</w:t>
            </w:r>
            <w:r w:rsidRPr="00B07B33">
              <w:t xml:space="preserve"> prospective franchisees </w:t>
            </w:r>
            <w:r w:rsidR="326F9DCE" w:rsidRPr="06444113">
              <w:t>can</w:t>
            </w:r>
            <w:r w:rsidRPr="00B07B33">
              <w:t xml:space="preserve"> contact former franchisees. It would be helpful to specify that this should include the most recent email address and mobile phone number where known by the franchisor. </w:t>
            </w:r>
          </w:p>
          <w:p w14:paraId="71630529" w14:textId="2CAD9BCE"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The interaction between the disclosure of this information and Australia</w:t>
            </w:r>
            <w:r w:rsidR="00DC2AD5">
              <w:t>’</w:t>
            </w:r>
            <w:r w:rsidRPr="00B07B33">
              <w:t xml:space="preserve">s privacy principles should be considered. If necessary, clarification should be provided in the Code. </w:t>
            </w:r>
          </w:p>
        </w:tc>
      </w:tr>
      <w:tr w:rsidR="0056208B" w:rsidRPr="00B07B33" w14:paraId="627A80B9" w14:textId="77777777" w:rsidTr="00562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pct"/>
          </w:tcPr>
          <w:p w14:paraId="19B1256E" w14:textId="77777777" w:rsidR="002B73FF" w:rsidRPr="001D0379" w:rsidRDefault="002B73FF" w:rsidP="0056208B">
            <w:pPr>
              <w:pStyle w:val="TableTextLeft"/>
              <w:spacing w:after="120"/>
              <w:rPr>
                <w:b/>
                <w:bCs w:val="0"/>
              </w:rPr>
            </w:pPr>
            <w:r w:rsidRPr="001D0379">
              <w:rPr>
                <w:b/>
                <w:bCs w:val="0"/>
              </w:rPr>
              <w:t>Inappropriate use of contractual terms</w:t>
            </w:r>
          </w:p>
          <w:p w14:paraId="286F46D8" w14:textId="3BF5A861" w:rsidR="002B73FF" w:rsidRPr="001D0379" w:rsidRDefault="002B73FF" w:rsidP="0056208B">
            <w:pPr>
              <w:pStyle w:val="TableTextLeft"/>
              <w:spacing w:after="120"/>
              <w:rPr>
                <w:b/>
                <w:bCs w:val="0"/>
              </w:rPr>
            </w:pPr>
            <w:r w:rsidRPr="001D0379">
              <w:rPr>
                <w:b/>
                <w:bCs w:val="0"/>
              </w:rPr>
              <w:t xml:space="preserve">Clause 46B </w:t>
            </w:r>
          </w:p>
        </w:tc>
        <w:tc>
          <w:tcPr>
            <w:tcW w:w="1875" w:type="pct"/>
          </w:tcPr>
          <w:p w14:paraId="4FFD9EE4" w14:textId="5A496CA6" w:rsidR="002B73FF" w:rsidRPr="00B07B33" w:rsidRDefault="002B73FF"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Concerns were raised that OEMs are including terms in standard form agreements stating that franchisee agrees that the contract provides them with a reasonable opportunity to make a return on investment. </w:t>
            </w:r>
          </w:p>
        </w:tc>
        <w:tc>
          <w:tcPr>
            <w:tcW w:w="2187" w:type="pct"/>
          </w:tcPr>
          <w:p w14:paraId="4DDA0D39" w14:textId="77777777" w:rsidR="002B73FF" w:rsidRPr="00B07B33" w:rsidRDefault="002B73FF"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Whether such terms are legally effective or not, they undermine the policy intent of the provision and may lead to confusion for franchisees. </w:t>
            </w:r>
          </w:p>
          <w:p w14:paraId="4FC5632C" w14:textId="0EE970CF" w:rsidR="002B73FF" w:rsidRPr="00B07B33" w:rsidRDefault="002B73FF"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Clause 46B should be amended to prevent the inclusion of such terms in contracts. This is consistent with the policy intent of the Code that franchisee agreements should not be used to release the franchisor from legal liability (see, for example, </w:t>
            </w:r>
            <w:r w:rsidR="00AE5069" w:rsidRPr="00B07B33">
              <w:t>c</w:t>
            </w:r>
            <w:r w:rsidRPr="00B07B33">
              <w:t>lause</w:t>
            </w:r>
            <w:r w:rsidR="00B05D56">
              <w:t> </w:t>
            </w:r>
            <w:r w:rsidRPr="00B07B33">
              <w:t xml:space="preserve">20). </w:t>
            </w:r>
          </w:p>
        </w:tc>
      </w:tr>
      <w:tr w:rsidR="0056208B" w:rsidRPr="00B07B33" w14:paraId="6BA1D142" w14:textId="77777777" w:rsidTr="0056208B">
        <w:tc>
          <w:tcPr>
            <w:cnfStyle w:val="001000000000" w:firstRow="0" w:lastRow="0" w:firstColumn="1" w:lastColumn="0" w:oddVBand="0" w:evenVBand="0" w:oddHBand="0" w:evenHBand="0" w:firstRowFirstColumn="0" w:firstRowLastColumn="0" w:lastRowFirstColumn="0" w:lastRowLastColumn="0"/>
            <w:tcW w:w="938" w:type="pct"/>
          </w:tcPr>
          <w:p w14:paraId="21EAD1C0" w14:textId="77777777" w:rsidR="00562672" w:rsidRPr="001D0379" w:rsidRDefault="00562672" w:rsidP="0056208B">
            <w:pPr>
              <w:pStyle w:val="TableTextLeft"/>
              <w:spacing w:after="120"/>
              <w:rPr>
                <w:b/>
                <w:bCs w:val="0"/>
              </w:rPr>
            </w:pPr>
            <w:r w:rsidRPr="001D0379">
              <w:rPr>
                <w:b/>
                <w:bCs w:val="0"/>
              </w:rPr>
              <w:t xml:space="preserve">Disclosure of </w:t>
            </w:r>
            <w:r w:rsidRPr="0031286A">
              <w:rPr>
                <w:rStyle w:val="Emphasis"/>
                <w:b/>
                <w:bCs w:val="0"/>
              </w:rPr>
              <w:t>Fair Work Act</w:t>
            </w:r>
            <w:r w:rsidRPr="001D0379">
              <w:rPr>
                <w:b/>
                <w:bCs w:val="0"/>
              </w:rPr>
              <w:t xml:space="preserve"> actions </w:t>
            </w:r>
          </w:p>
          <w:p w14:paraId="487D6CF8" w14:textId="77777777" w:rsidR="00562672" w:rsidRPr="001D0379" w:rsidRDefault="00562672" w:rsidP="0056208B">
            <w:pPr>
              <w:pStyle w:val="TableTextLeft"/>
              <w:spacing w:after="120"/>
              <w:rPr>
                <w:b/>
                <w:bCs w:val="0"/>
              </w:rPr>
            </w:pPr>
            <w:r w:rsidRPr="001D0379">
              <w:rPr>
                <w:b/>
                <w:bCs w:val="0"/>
              </w:rPr>
              <w:t xml:space="preserve">Annexure 1 </w:t>
            </w:r>
          </w:p>
          <w:p w14:paraId="0ECA451B" w14:textId="432D9523" w:rsidR="00562672" w:rsidRPr="001D0379" w:rsidRDefault="00562672" w:rsidP="0056208B">
            <w:pPr>
              <w:pStyle w:val="TableTextLeft"/>
              <w:spacing w:after="120"/>
              <w:rPr>
                <w:b/>
                <w:bCs w:val="0"/>
              </w:rPr>
            </w:pPr>
            <w:r w:rsidRPr="001D0379">
              <w:rPr>
                <w:b/>
                <w:bCs w:val="0"/>
              </w:rPr>
              <w:t xml:space="preserve">Item 4.1(b), 4.2(b) and 17.3(c) </w:t>
            </w:r>
          </w:p>
        </w:tc>
        <w:tc>
          <w:tcPr>
            <w:tcW w:w="1875" w:type="pct"/>
          </w:tcPr>
          <w:p w14:paraId="00C9DC94" w14:textId="08D4F8BD"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The </w:t>
            </w:r>
            <w:r w:rsidRPr="0031286A">
              <w:rPr>
                <w:rStyle w:val="Emphasis"/>
              </w:rPr>
              <w:t xml:space="preserve">Fair Work Act </w:t>
            </w:r>
            <w:r w:rsidR="00302A1C" w:rsidRPr="0031286A">
              <w:rPr>
                <w:rStyle w:val="Emphasis"/>
              </w:rPr>
              <w:t>2009</w:t>
            </w:r>
            <w:r w:rsidR="00302A1C">
              <w:t xml:space="preserve"> </w:t>
            </w:r>
            <w:r w:rsidR="00CA4039">
              <w:t xml:space="preserve">(Cth) </w:t>
            </w:r>
            <w:r w:rsidRPr="00B07B33">
              <w:t>empowers Fair Work to prosecute franchisors, yet proceedings and judgments under this regime are not currently expressly included in disclosure requirements.</w:t>
            </w:r>
          </w:p>
        </w:tc>
        <w:tc>
          <w:tcPr>
            <w:tcW w:w="2187" w:type="pct"/>
          </w:tcPr>
          <w:p w14:paraId="5B1FBCFB" w14:textId="64AE5291"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Amend and expand </w:t>
            </w:r>
            <w:r w:rsidR="00AE5069" w:rsidRPr="00B07B33">
              <w:t>i</w:t>
            </w:r>
            <w:r w:rsidRPr="00B07B33">
              <w:t xml:space="preserve">tem 4 and </w:t>
            </w:r>
            <w:r w:rsidR="00AE5069" w:rsidRPr="00B07B33">
              <w:t>c</w:t>
            </w:r>
            <w:r w:rsidRPr="00B07B33">
              <w:t>lause 17(3)</w:t>
            </w:r>
            <w:r w:rsidR="005B5B10">
              <w:t xml:space="preserve">(c) </w:t>
            </w:r>
            <w:r w:rsidRPr="00B07B33">
              <w:t xml:space="preserve">to require disclosure of any proceedings or judgments against a responsible franchisor entity for contravention of </w:t>
            </w:r>
            <w:r w:rsidR="000625D0" w:rsidRPr="00B07B33">
              <w:t xml:space="preserve">section </w:t>
            </w:r>
            <w:r w:rsidRPr="00B07B33">
              <w:t xml:space="preserve">558B of the </w:t>
            </w:r>
            <w:r w:rsidRPr="0031286A">
              <w:rPr>
                <w:rStyle w:val="Emphasis"/>
              </w:rPr>
              <w:t>Fair Work Act</w:t>
            </w:r>
            <w:r w:rsidR="00B05D56">
              <w:rPr>
                <w:rStyle w:val="Emphasis"/>
              </w:rPr>
              <w:t> </w:t>
            </w:r>
            <w:r w:rsidR="00302A1C" w:rsidRPr="0031286A">
              <w:rPr>
                <w:rStyle w:val="Emphasis"/>
              </w:rPr>
              <w:t>2009</w:t>
            </w:r>
            <w:r w:rsidR="00CA4039" w:rsidRPr="0031286A">
              <w:rPr>
                <w:rStyle w:val="Emphasis"/>
              </w:rPr>
              <w:t xml:space="preserve"> </w:t>
            </w:r>
            <w:r w:rsidR="00CA4039">
              <w:rPr>
                <w:iCs/>
              </w:rPr>
              <w:t>(Cth)</w:t>
            </w:r>
            <w:r w:rsidR="003E5E67">
              <w:t xml:space="preserve">. </w:t>
            </w:r>
          </w:p>
        </w:tc>
      </w:tr>
      <w:tr w:rsidR="0056208B" w:rsidRPr="00B07B33" w14:paraId="5C57653B" w14:textId="77777777" w:rsidTr="00562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pct"/>
          </w:tcPr>
          <w:p w14:paraId="45375594" w14:textId="043D5E76" w:rsidR="00A65864" w:rsidRPr="001D0379" w:rsidRDefault="00A65864" w:rsidP="0056208B">
            <w:pPr>
              <w:pStyle w:val="TableTextLeft"/>
              <w:spacing w:after="120"/>
              <w:rPr>
                <w:b/>
                <w:bCs w:val="0"/>
              </w:rPr>
            </w:pPr>
            <w:r w:rsidRPr="001D0379">
              <w:rPr>
                <w:b/>
                <w:bCs w:val="0"/>
              </w:rPr>
              <w:t xml:space="preserve">Significant </w:t>
            </w:r>
            <w:r w:rsidR="6695F388" w:rsidRPr="001D0379">
              <w:rPr>
                <w:b/>
                <w:bCs w:val="0"/>
              </w:rPr>
              <w:t>c</w:t>
            </w:r>
            <w:r w:rsidR="2D4763EB" w:rsidRPr="001D0379">
              <w:rPr>
                <w:b/>
                <w:bCs w:val="0"/>
              </w:rPr>
              <w:t xml:space="preserve">apital </w:t>
            </w:r>
            <w:r w:rsidR="730DB924" w:rsidRPr="001D0379">
              <w:rPr>
                <w:b/>
                <w:bCs w:val="0"/>
              </w:rPr>
              <w:t>e</w:t>
            </w:r>
            <w:r w:rsidRPr="001D0379">
              <w:rPr>
                <w:b/>
                <w:bCs w:val="0"/>
              </w:rPr>
              <w:t xml:space="preserve">xpenditure </w:t>
            </w:r>
          </w:p>
          <w:p w14:paraId="3E467E19" w14:textId="0E3DBB62" w:rsidR="00562672" w:rsidRPr="001D0379" w:rsidRDefault="00A65864" w:rsidP="0056208B">
            <w:pPr>
              <w:pStyle w:val="TableTextLeft"/>
              <w:spacing w:after="120"/>
              <w:rPr>
                <w:b/>
                <w:bCs w:val="0"/>
              </w:rPr>
            </w:pPr>
            <w:r w:rsidRPr="001D0379">
              <w:rPr>
                <w:b/>
                <w:bCs w:val="0"/>
              </w:rPr>
              <w:t xml:space="preserve">Annexure 1 Item 14.10, </w:t>
            </w:r>
            <w:r w:rsidR="006D3CB8" w:rsidRPr="001D0379">
              <w:rPr>
                <w:b/>
                <w:bCs w:val="0"/>
              </w:rPr>
              <w:t>Subc</w:t>
            </w:r>
            <w:r w:rsidRPr="001D0379">
              <w:rPr>
                <w:b/>
                <w:bCs w:val="0"/>
              </w:rPr>
              <w:t xml:space="preserve">lause 30A(2) </w:t>
            </w:r>
          </w:p>
        </w:tc>
        <w:tc>
          <w:tcPr>
            <w:tcW w:w="1875" w:type="pct"/>
          </w:tcPr>
          <w:p w14:paraId="4462B347" w14:textId="256125E1" w:rsidR="00A65864" w:rsidRPr="00B07B33" w:rsidRDefault="00A65864"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Item 14 requires disclosure of </w:t>
            </w:r>
            <w:r w:rsidR="00DC2AD5">
              <w:t>‘</w:t>
            </w:r>
            <w:r w:rsidRPr="00B07B33">
              <w:t>other payments</w:t>
            </w:r>
            <w:r w:rsidR="00DC2AD5">
              <w:t>’</w:t>
            </w:r>
            <w:r w:rsidRPr="00B07B33">
              <w:t xml:space="preserve"> that are payable from the franchisee to the franchisor, including significant capital expenditure. </w:t>
            </w:r>
          </w:p>
          <w:p w14:paraId="31606A63" w14:textId="6790587A" w:rsidR="00562672" w:rsidRPr="00B07B33" w:rsidRDefault="00A65864"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Stakeholders complained that insufficient information is often provided about these costs. </w:t>
            </w:r>
            <w:r w:rsidR="000625D0" w:rsidRPr="00B07B33">
              <w:t>S</w:t>
            </w:r>
            <w:r w:rsidR="006D3CB8" w:rsidRPr="00B07B33">
              <w:t>ubc</w:t>
            </w:r>
            <w:r w:rsidRPr="00B07B33">
              <w:t xml:space="preserve">lause 30A(2) specifies information that must be included in the disclosure document regarding significant capital expenditure; these requirements should appear in 14.10. </w:t>
            </w:r>
          </w:p>
        </w:tc>
        <w:tc>
          <w:tcPr>
            <w:tcW w:w="2187" w:type="pct"/>
          </w:tcPr>
          <w:p w14:paraId="0BCA0D90" w14:textId="697CFC84" w:rsidR="00A65864" w:rsidRPr="00B07B33" w:rsidRDefault="00A65864"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Amend item 14.10 so that the information required to be included in the disclosure document by virtue of </w:t>
            </w:r>
            <w:r w:rsidR="006D3CB8" w:rsidRPr="00B07B33">
              <w:t>sub</w:t>
            </w:r>
            <w:r w:rsidRPr="00B07B33">
              <w:t xml:space="preserve">clause 30A(2) is explicitly referenced in </w:t>
            </w:r>
            <w:r w:rsidR="00FE27C6" w:rsidRPr="00B07B33">
              <w:t>i</w:t>
            </w:r>
            <w:r w:rsidRPr="00B07B33">
              <w:t xml:space="preserve">tem 14.10. </w:t>
            </w:r>
          </w:p>
          <w:p w14:paraId="16BC9972" w14:textId="30FF8BDE" w:rsidR="00562672" w:rsidRPr="00B07B33" w:rsidRDefault="00A65864"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Further clarity could also be provided by specifying that if the amount of the capital expenditure cannot </w:t>
            </w:r>
            <w:r w:rsidR="42E0ADDE" w:rsidRPr="6C0D590B">
              <w:t xml:space="preserve">be </w:t>
            </w:r>
            <w:r w:rsidR="2D4763EB" w:rsidRPr="6C0D590B">
              <w:t xml:space="preserve">easily </w:t>
            </w:r>
            <w:r w:rsidR="73A4DCB6" w:rsidRPr="6C0D590B">
              <w:t>calculated,</w:t>
            </w:r>
            <w:r w:rsidRPr="00B07B33">
              <w:t xml:space="preserve"> then the upper and lower limits of the amounts must be disclosed (consistent with other disclosure requirements relating to costs).</w:t>
            </w:r>
          </w:p>
        </w:tc>
      </w:tr>
    </w:tbl>
    <w:p w14:paraId="1BF1D355" w14:textId="77777777" w:rsidR="00A804AE" w:rsidRPr="001D0379" w:rsidRDefault="00A804AE" w:rsidP="001D0379">
      <w:bookmarkStart w:id="221" w:name="_Ref145579900"/>
    </w:p>
    <w:p w14:paraId="7F3652F0" w14:textId="77777777" w:rsidR="001D0379" w:rsidRPr="001D0379" w:rsidRDefault="001D0379" w:rsidP="001D0379">
      <w:pPr>
        <w:sectPr w:rsidR="001D0379" w:rsidRPr="001D0379" w:rsidSect="00E50DD9">
          <w:footerReference w:type="even" r:id="rId57"/>
          <w:footerReference w:type="default" r:id="rId58"/>
          <w:pgSz w:w="11906" w:h="16838" w:code="9"/>
          <w:pgMar w:top="1843" w:right="1418" w:bottom="1418" w:left="1418" w:header="709" w:footer="709" w:gutter="0"/>
          <w:cols w:space="708"/>
          <w:docGrid w:linePitch="360"/>
        </w:sectPr>
      </w:pPr>
    </w:p>
    <w:p w14:paraId="762E3B79" w14:textId="1D3FD8DE" w:rsidR="00BE5102" w:rsidRPr="00BF6E50" w:rsidRDefault="00446AB1" w:rsidP="00642837">
      <w:pPr>
        <w:pStyle w:val="Heading1"/>
      </w:pPr>
      <w:bookmarkStart w:id="222" w:name="_Toc156484501"/>
      <w:r w:rsidRPr="00BF6E50" w:rsidDel="002A5C29">
        <w:t xml:space="preserve">Appendix B: </w:t>
      </w:r>
      <w:bookmarkEnd w:id="221"/>
      <w:r w:rsidR="00BE5102" w:rsidRPr="00642837">
        <w:t>Franchisee</w:t>
      </w:r>
      <w:r w:rsidR="00BE5102" w:rsidRPr="00BF6E50">
        <w:t xml:space="preserve"> </w:t>
      </w:r>
      <w:r w:rsidR="003B741C" w:rsidRPr="00BF6E50">
        <w:t>s</w:t>
      </w:r>
      <w:r w:rsidR="00BE5102" w:rsidRPr="00BF6E50">
        <w:t>urvey</w:t>
      </w:r>
      <w:bookmarkEnd w:id="222"/>
    </w:p>
    <w:p w14:paraId="7D5FAA0B" w14:textId="77777777" w:rsidR="005C3968" w:rsidRPr="00642837" w:rsidRDefault="005C3968" w:rsidP="00642837">
      <w:pPr>
        <w:pStyle w:val="Heading2"/>
      </w:pPr>
      <w:bookmarkStart w:id="223" w:name="_Toc153884033"/>
      <w:bookmarkStart w:id="224" w:name="_Toc155777854"/>
      <w:bookmarkStart w:id="225" w:name="_Toc156472314"/>
      <w:bookmarkStart w:id="226" w:name="_Toc156484502"/>
      <w:r w:rsidRPr="00642837">
        <w:t>Objectives of the survey and methodology</w:t>
      </w:r>
      <w:bookmarkEnd w:id="223"/>
      <w:bookmarkEnd w:id="224"/>
      <w:bookmarkEnd w:id="225"/>
      <w:bookmarkEnd w:id="226"/>
    </w:p>
    <w:p w14:paraId="5A0B5C49" w14:textId="77777777" w:rsidR="005C3968" w:rsidRPr="00642837" w:rsidRDefault="005C3968" w:rsidP="00642837">
      <w:pPr>
        <w:pStyle w:val="Heading3"/>
      </w:pPr>
      <w:r w:rsidRPr="00642837">
        <w:t>Background</w:t>
      </w:r>
    </w:p>
    <w:p w14:paraId="0ACADAB5" w14:textId="6F9B9C05" w:rsidR="005C3968" w:rsidRPr="003E5E67" w:rsidRDefault="005C3968" w:rsidP="003E5E67">
      <w:r w:rsidRPr="003E5E67">
        <w:t xml:space="preserve">The purpose of this </w:t>
      </w:r>
      <w:r w:rsidR="49FE9034" w:rsidRPr="003E5E67">
        <w:t xml:space="preserve">online </w:t>
      </w:r>
      <w:r w:rsidRPr="003E5E67">
        <w:t xml:space="preserve">survey was to obtain a greater </w:t>
      </w:r>
      <w:r w:rsidR="0D258D1A" w:rsidRPr="003E5E67">
        <w:t>broad</w:t>
      </w:r>
      <w:r w:rsidR="00DC2AD5">
        <w:noBreakHyphen/>
      </w:r>
      <w:r w:rsidR="0D258D1A" w:rsidRPr="003E5E67">
        <w:t xml:space="preserve">based </w:t>
      </w:r>
      <w:r w:rsidRPr="003E5E67">
        <w:t xml:space="preserve">understanding of </w:t>
      </w:r>
      <w:r w:rsidR="0017221C" w:rsidRPr="003E5E67">
        <w:t xml:space="preserve">the </w:t>
      </w:r>
      <w:r w:rsidR="3595CCAF" w:rsidRPr="003E5E67">
        <w:t xml:space="preserve">franchisee perspective </w:t>
      </w:r>
      <w:r w:rsidR="54C877A2" w:rsidRPr="003E5E67">
        <w:t xml:space="preserve">of </w:t>
      </w:r>
      <w:r w:rsidR="0017221C" w:rsidRPr="003E5E67">
        <w:t>matters investigated in this review</w:t>
      </w:r>
      <w:r w:rsidR="003E5E67" w:rsidRPr="003E5E67">
        <w:t xml:space="preserve">. </w:t>
      </w:r>
      <w:r w:rsidRPr="003E5E67">
        <w:t xml:space="preserve">The survey was designed to establish a baseline measure </w:t>
      </w:r>
      <w:r w:rsidR="2C07E802" w:rsidRPr="003E5E67">
        <w:t>of key issues</w:t>
      </w:r>
      <w:r w:rsidR="6412473C" w:rsidRPr="003E5E67">
        <w:t xml:space="preserve"> using quantitative measures which were largely absent in individual submissions to the review.</w:t>
      </w:r>
    </w:p>
    <w:p w14:paraId="34083F4D" w14:textId="59B5170D" w:rsidR="005C3968" w:rsidRPr="003E5E67" w:rsidRDefault="6412473C" w:rsidP="003E5E67">
      <w:r w:rsidRPr="003E5E67">
        <w:t>There is value in this survey being conducted again in future Code reviews, as it will allow government to track longitudinal changes</w:t>
      </w:r>
      <w:r w:rsidR="003E5E67" w:rsidRPr="003E5E67">
        <w:t xml:space="preserve">. </w:t>
      </w:r>
    </w:p>
    <w:p w14:paraId="3B714C5C" w14:textId="77777777" w:rsidR="005C3968" w:rsidRPr="00642837" w:rsidRDefault="005C3968" w:rsidP="00642837">
      <w:pPr>
        <w:pStyle w:val="Heading3"/>
      </w:pPr>
      <w:r w:rsidRPr="00642837">
        <w:t>Sample</w:t>
      </w:r>
    </w:p>
    <w:p w14:paraId="048B2D2B" w14:textId="77777777" w:rsidR="005C3968" w:rsidRPr="00B07B33" w:rsidRDefault="005C3968" w:rsidP="009F4F76">
      <w:r w:rsidRPr="00B07B33">
        <w:t>The sampling frame for the research was current and former franchisees who are regulated by the Code. As of September 2023, there were an estimated 72,875 franchisees according to the FDR, managed by the Department of the Treasury.</w:t>
      </w:r>
    </w:p>
    <w:p w14:paraId="6A508E34" w14:textId="10F6FBC5" w:rsidR="005C3968" w:rsidRPr="00642837" w:rsidRDefault="00B9207D" w:rsidP="009F4F76">
      <w:r>
        <w:t>F</w:t>
      </w:r>
      <w:r w:rsidR="005C3968" w:rsidRPr="00B07B33">
        <w:t>ranchise industry bodies and professional</w:t>
      </w:r>
      <w:r>
        <w:t xml:space="preserve"> advisors</w:t>
      </w:r>
      <w:r w:rsidR="005C3968" w:rsidRPr="00B07B33">
        <w:t xml:space="preserve"> </w:t>
      </w:r>
      <w:r>
        <w:t>were asked</w:t>
      </w:r>
      <w:r w:rsidR="005C3968" w:rsidRPr="00B07B33">
        <w:t xml:space="preserve"> </w:t>
      </w:r>
      <w:r>
        <w:t>to</w:t>
      </w:r>
      <w:r w:rsidR="005C3968" w:rsidRPr="00B07B33">
        <w:t xml:space="preserve"> promote the survey among their </w:t>
      </w:r>
      <w:r w:rsidR="005C3968" w:rsidRPr="00642837">
        <w:t>franchisee networks. Promotion of the survey was also conducted by social media channels, via the Department of the Treasury</w:t>
      </w:r>
      <w:r w:rsidR="00DC2AD5">
        <w:t>’</w:t>
      </w:r>
      <w:r w:rsidR="005C3968" w:rsidRPr="00642837">
        <w:t xml:space="preserve">s </w:t>
      </w:r>
      <w:r w:rsidR="4A37CED4" w:rsidRPr="00642837">
        <w:t>r</w:t>
      </w:r>
      <w:r w:rsidR="60FE11D0" w:rsidRPr="00642837">
        <w:t>eview</w:t>
      </w:r>
      <w:r w:rsidR="005C3968" w:rsidRPr="00642837">
        <w:t xml:space="preserve"> website</w:t>
      </w:r>
      <w:r w:rsidR="15C8F747" w:rsidRPr="00642837">
        <w:t xml:space="preserve">, alongside promotion by </w:t>
      </w:r>
      <w:r w:rsidR="005C3968" w:rsidRPr="00642837">
        <w:t>Commonwealth and state regulators.</w:t>
      </w:r>
    </w:p>
    <w:p w14:paraId="2F6C5AF3" w14:textId="77777777" w:rsidR="005C3968" w:rsidRPr="00642837" w:rsidRDefault="005C3968" w:rsidP="009F4F76">
      <w:r w:rsidRPr="00642837">
        <w:t xml:space="preserve">A total of 381 responses were received. </w:t>
      </w:r>
    </w:p>
    <w:p w14:paraId="6AE9F1FE" w14:textId="77777777" w:rsidR="005C3968" w:rsidRPr="00B07B33" w:rsidRDefault="005C3968" w:rsidP="00BF6E50">
      <w:pPr>
        <w:pStyle w:val="Heading3"/>
      </w:pPr>
      <w:r w:rsidRPr="00B07B33">
        <w:t>Questionnaire development</w:t>
      </w:r>
    </w:p>
    <w:p w14:paraId="2BF595AF" w14:textId="1679BD3E" w:rsidR="005C3968" w:rsidRPr="00B07B33" w:rsidRDefault="005C3968" w:rsidP="00642837">
      <w:r w:rsidRPr="00B07B33">
        <w:t xml:space="preserve">The draft questionnaire was developed by the </w:t>
      </w:r>
      <w:r w:rsidR="00EB43B0">
        <w:t>i</w:t>
      </w:r>
      <w:r w:rsidRPr="00B07B33">
        <w:t xml:space="preserve">ndependent </w:t>
      </w:r>
      <w:r w:rsidR="00EB43B0">
        <w:t>r</w:t>
      </w:r>
      <w:r w:rsidRPr="00B07B33">
        <w:t xml:space="preserve">eviewer with support from the </w:t>
      </w:r>
      <w:r w:rsidR="00B9207D">
        <w:t>r</w:t>
      </w:r>
      <w:r w:rsidRPr="00B07B33">
        <w:t xml:space="preserve">eview secretariat. </w:t>
      </w:r>
    </w:p>
    <w:p w14:paraId="077C3085" w14:textId="77777777" w:rsidR="005C3968" w:rsidRPr="00B07B33" w:rsidRDefault="005C3968" w:rsidP="00BF6E50">
      <w:pPr>
        <w:pStyle w:val="Heading3"/>
      </w:pPr>
      <w:r w:rsidRPr="00B07B33">
        <w:t>Fieldwork</w:t>
      </w:r>
    </w:p>
    <w:p w14:paraId="425E1EE8" w14:textId="2E619DE6" w:rsidR="005C3968" w:rsidRPr="00B07B33" w:rsidRDefault="005C3968" w:rsidP="00642837">
      <w:r>
        <w:t>The online survey was conducted from 4</w:t>
      </w:r>
      <w:r w:rsidR="00374624">
        <w:t xml:space="preserve"> to </w:t>
      </w:r>
      <w:r>
        <w:t>20 October 2023 and was hosted by the Department of the Treasury.</w:t>
      </w:r>
    </w:p>
    <w:p w14:paraId="2FD473CA" w14:textId="77777777" w:rsidR="005C3968" w:rsidRPr="00B07B33" w:rsidRDefault="005C3968" w:rsidP="00310616">
      <w:pPr>
        <w:pStyle w:val="Heading3"/>
      </w:pPr>
      <w:r w:rsidRPr="00B07B33">
        <w:t>Statistical precision</w:t>
      </w:r>
    </w:p>
    <w:p w14:paraId="046AC721" w14:textId="048848A9" w:rsidR="005C3968" w:rsidRPr="00B07B33" w:rsidRDefault="005C3968" w:rsidP="00642837">
      <w:r w:rsidRPr="00B07B33">
        <w:t>The survey is subject to non</w:t>
      </w:r>
      <w:r w:rsidR="00DC2AD5">
        <w:noBreakHyphen/>
      </w:r>
      <w:r w:rsidRPr="00B07B33">
        <w:t>sampling measurement errors, with the main non</w:t>
      </w:r>
      <w:r w:rsidR="00DC2AD5">
        <w:noBreakHyphen/>
      </w:r>
      <w:r w:rsidRPr="00B07B33">
        <w:t>sampling error risk being the potential for non</w:t>
      </w:r>
      <w:r w:rsidR="00DC2AD5">
        <w:noBreakHyphen/>
      </w:r>
      <w:r w:rsidRPr="00B07B33">
        <w:t xml:space="preserve">response bias to affect results. </w:t>
      </w:r>
    </w:p>
    <w:p w14:paraId="0F66000D" w14:textId="77777777" w:rsidR="005C3968" w:rsidRPr="00B07B33" w:rsidRDefault="005C3968" w:rsidP="00310616">
      <w:pPr>
        <w:pStyle w:val="Heading3"/>
      </w:pPr>
      <w:r w:rsidRPr="00B07B33">
        <w:t>Presentation of results</w:t>
      </w:r>
    </w:p>
    <w:p w14:paraId="571CBC00" w14:textId="077D876A" w:rsidR="005C3968" w:rsidRPr="00B07B33" w:rsidRDefault="005C3968" w:rsidP="00642837">
      <w:r w:rsidRPr="00B07B33">
        <w:t xml:space="preserve">Reported percentages are based on the total number of valid responses made to the question being reported on. This occasionally differs from the total number of completed survey questionnaires because of omissions in the completed questionnaires. The results reflect the responses of people who had a view and for whom the questions were applicable. </w:t>
      </w:r>
      <w:r w:rsidR="00DC2AD5">
        <w:t>‘</w:t>
      </w:r>
      <w:r w:rsidRPr="00B07B33">
        <w:t>Don</w:t>
      </w:r>
      <w:r w:rsidR="00DC2AD5">
        <w:t>’</w:t>
      </w:r>
      <w:r w:rsidRPr="00B07B33">
        <w:t>t know/ unsure</w:t>
      </w:r>
      <w:r w:rsidR="00DC2AD5">
        <w:t>’</w:t>
      </w:r>
      <w:r w:rsidRPr="00B07B33">
        <w:t xml:space="preserve"> responses have only been presented where this aids in the interpretation of the results. </w:t>
      </w:r>
    </w:p>
    <w:p w14:paraId="04653E92" w14:textId="7B3FE5F4" w:rsidR="005C3968" w:rsidRPr="00B07B33" w:rsidRDefault="005C3968" w:rsidP="00642837">
      <w:r w:rsidRPr="00B07B33">
        <w:t>In cases where the counterfactual and its percentage have not been explicitly stated, the counterfactual</w:t>
      </w:r>
      <w:r w:rsidR="00DC2AD5">
        <w:t>’</w:t>
      </w:r>
      <w:r w:rsidRPr="00B07B33">
        <w:t xml:space="preserve">s percentage is the remaining, unstated percentage. </w:t>
      </w:r>
    </w:p>
    <w:p w14:paraId="3B1E101A" w14:textId="77777777" w:rsidR="005C3968" w:rsidRPr="00B07B33" w:rsidRDefault="005C3968" w:rsidP="00310616">
      <w:pPr>
        <w:pStyle w:val="Heading3"/>
      </w:pPr>
      <w:r w:rsidRPr="00B07B33">
        <w:t>Quality and Compliance Statement</w:t>
      </w:r>
    </w:p>
    <w:p w14:paraId="0B5C7D9B" w14:textId="77777777" w:rsidR="005C3968" w:rsidRPr="00B07B33" w:rsidRDefault="005C3968" w:rsidP="00642837">
      <w:r w:rsidRPr="00B07B33">
        <w:t xml:space="preserve">This project was conducted in accordance with the Australian Privacy Principles contained in the </w:t>
      </w:r>
      <w:r w:rsidRPr="0031286A">
        <w:rPr>
          <w:rStyle w:val="Emphasis"/>
        </w:rPr>
        <w:t>Privacy Act 1988</w:t>
      </w:r>
      <w:r w:rsidRPr="00B07B33">
        <w:t xml:space="preserve"> (Cth). </w:t>
      </w:r>
    </w:p>
    <w:p w14:paraId="376B27AF" w14:textId="71176E04" w:rsidR="00E91733" w:rsidRPr="00B07B33" w:rsidRDefault="00E91733" w:rsidP="00642837">
      <w:pPr>
        <w:pStyle w:val="Heading2"/>
      </w:pPr>
      <w:bookmarkStart w:id="227" w:name="_Toc153884034"/>
      <w:bookmarkStart w:id="228" w:name="_Toc155777855"/>
      <w:bookmarkStart w:id="229" w:name="_Toc156472315"/>
      <w:bookmarkStart w:id="230" w:name="_Toc156484503"/>
      <w:r w:rsidRPr="00B07B33">
        <w:t xml:space="preserve">Overview of survey </w:t>
      </w:r>
      <w:r w:rsidRPr="00642837">
        <w:t>results</w:t>
      </w:r>
      <w:bookmarkEnd w:id="227"/>
      <w:bookmarkEnd w:id="228"/>
      <w:bookmarkEnd w:id="229"/>
      <w:bookmarkEnd w:id="230"/>
    </w:p>
    <w:p w14:paraId="21F55893" w14:textId="13853138" w:rsidR="007F475B" w:rsidRPr="00B07B33" w:rsidRDefault="007F475B" w:rsidP="00642837">
      <w:pPr>
        <w:pStyle w:val="Heading3"/>
      </w:pPr>
      <w:r w:rsidRPr="00B07B33">
        <w:t xml:space="preserve">Survey </w:t>
      </w:r>
      <w:r w:rsidR="00303622" w:rsidRPr="00B07B33">
        <w:t xml:space="preserve">response and business </w:t>
      </w:r>
      <w:r w:rsidR="00303622" w:rsidRPr="00642837">
        <w:t>type</w:t>
      </w:r>
      <w:r w:rsidR="00303622" w:rsidRPr="00B07B33">
        <w:t xml:space="preserve"> distribution</w:t>
      </w:r>
    </w:p>
    <w:p w14:paraId="5BCB491F" w14:textId="4C66F7CE" w:rsidR="00B266DE" w:rsidRPr="00B07B33" w:rsidRDefault="00E91733" w:rsidP="00642837">
      <w:r w:rsidRPr="00B07B33">
        <w:t>Most respondent</w:t>
      </w:r>
      <w:r w:rsidR="007E4387" w:rsidRPr="00B07B33">
        <w:t>s</w:t>
      </w:r>
      <w:r w:rsidRPr="00B07B33">
        <w:t xml:space="preserve"> were current franchisees with more than </w:t>
      </w:r>
      <w:r w:rsidR="00453DFE">
        <w:t>3 </w:t>
      </w:r>
      <w:r w:rsidRPr="00B07B33">
        <w:t>years of franchising experience (302</w:t>
      </w:r>
      <w:r w:rsidR="00374624">
        <w:t> </w:t>
      </w:r>
      <w:r w:rsidRPr="00B07B33">
        <w:t xml:space="preserve">out of 381). </w:t>
      </w:r>
      <w:r w:rsidR="00B266DE" w:rsidRPr="00B07B33">
        <w:t xml:space="preserve">The predominant business types among respondents </w:t>
      </w:r>
      <w:r w:rsidR="007E4387" w:rsidRPr="00B07B33">
        <w:t>w</w:t>
      </w:r>
      <w:r w:rsidR="00F736DA" w:rsidRPr="00B07B33">
        <w:t>ere</w:t>
      </w:r>
      <w:r w:rsidR="007E4387" w:rsidRPr="00B07B33">
        <w:t xml:space="preserve"> </w:t>
      </w:r>
      <w:r w:rsidR="00DC2AD5">
        <w:t>‘</w:t>
      </w:r>
      <w:r w:rsidR="00B266DE" w:rsidRPr="00B07B33">
        <w:t>motor vehicle dealerships</w:t>
      </w:r>
      <w:r w:rsidR="00DC2AD5">
        <w:t>’</w:t>
      </w:r>
      <w:r w:rsidR="00B266DE" w:rsidRPr="00B07B33">
        <w:t xml:space="preserve"> (173)</w:t>
      </w:r>
      <w:r w:rsidR="00DE0AA7" w:rsidRPr="00B07B33">
        <w:t xml:space="preserve">, </w:t>
      </w:r>
      <w:r w:rsidR="00DC2AD5">
        <w:t>‘</w:t>
      </w:r>
      <w:r w:rsidR="00B266DE" w:rsidRPr="00B07B33">
        <w:t>retail sales</w:t>
      </w:r>
      <w:r w:rsidR="00DC2AD5">
        <w:t>’</w:t>
      </w:r>
      <w:r w:rsidR="00B266DE" w:rsidRPr="00B07B33">
        <w:t xml:space="preserve"> (126), </w:t>
      </w:r>
      <w:r w:rsidR="00DC2AD5">
        <w:t>‘</w:t>
      </w:r>
      <w:r w:rsidR="00B266DE" w:rsidRPr="00B07B33">
        <w:t>trade</w:t>
      </w:r>
      <w:r w:rsidR="00D24361">
        <w:t>s</w:t>
      </w:r>
      <w:r w:rsidR="00B266DE" w:rsidRPr="00B07B33">
        <w:t xml:space="preserve"> and services</w:t>
      </w:r>
      <w:r w:rsidR="00DC2AD5">
        <w:t>’</w:t>
      </w:r>
      <w:r w:rsidR="00B266DE" w:rsidRPr="00B07B33">
        <w:t xml:space="preserve"> (30) and </w:t>
      </w:r>
      <w:r w:rsidR="00DC2AD5">
        <w:t>‘</w:t>
      </w:r>
      <w:r w:rsidR="00B266DE" w:rsidRPr="00B07B33">
        <w:t>other</w:t>
      </w:r>
      <w:r w:rsidR="00DC2AD5">
        <w:t>’</w:t>
      </w:r>
      <w:r w:rsidR="00B266DE" w:rsidRPr="00B07B33">
        <w:t xml:space="preserve"> (52) responses. The </w:t>
      </w:r>
      <w:r w:rsidR="00DC2AD5">
        <w:t>‘</w:t>
      </w:r>
      <w:r w:rsidR="00B266DE" w:rsidRPr="00B07B33">
        <w:t>other</w:t>
      </w:r>
      <w:r w:rsidR="00DC2AD5">
        <w:t>’</w:t>
      </w:r>
      <w:r w:rsidR="00B266DE" w:rsidRPr="00B07B33">
        <w:t xml:space="preserve"> category included a broad cross</w:t>
      </w:r>
      <w:r w:rsidR="00DC2AD5">
        <w:noBreakHyphen/>
      </w:r>
      <w:r w:rsidR="00B266DE" w:rsidRPr="00B07B33">
        <w:t xml:space="preserve">section related to retail </w:t>
      </w:r>
      <w:r w:rsidR="001042AB" w:rsidRPr="00B07B33">
        <w:t xml:space="preserve">services </w:t>
      </w:r>
      <w:r w:rsidR="00B266DE" w:rsidRPr="00B07B33">
        <w:t>and consulting work.</w:t>
      </w:r>
    </w:p>
    <w:p w14:paraId="12C097AC" w14:textId="0DFA95B2" w:rsidR="00E52F26" w:rsidRPr="00B07B33" w:rsidRDefault="00E52F26" w:rsidP="00310616">
      <w:pPr>
        <w:pStyle w:val="Heading3"/>
      </w:pPr>
      <w:r w:rsidRPr="00B07B33">
        <w:t>Franchisor</w:t>
      </w:r>
      <w:r w:rsidR="00112A28">
        <w:t>-</w:t>
      </w:r>
      <w:r w:rsidRPr="00B07B33">
        <w:t>franchisee working relationship</w:t>
      </w:r>
    </w:p>
    <w:p w14:paraId="6A3A54F9" w14:textId="76308BBB" w:rsidR="00995DBF" w:rsidRPr="00B07B33" w:rsidRDefault="00995DBF" w:rsidP="00642837">
      <w:r w:rsidRPr="00B07B33">
        <w:t>The average rating for the working relationship with franchisors is moderately positive (around 5.</w:t>
      </w:r>
      <w:r w:rsidR="00D30F97">
        <w:t>7</w:t>
      </w:r>
      <w:r w:rsidRPr="00B07B33">
        <w:t>), suggesting a mixed level of satisfaction among franchisees.</w:t>
      </w:r>
      <w:r w:rsidR="00FF4EFC" w:rsidRPr="00B07B33">
        <w:t xml:space="preserve"> </w:t>
      </w:r>
      <w:r w:rsidRPr="00B07B33">
        <w:t>There is a significant spread in the ratings, indicating diverse experience</w:t>
      </w:r>
      <w:r w:rsidR="00F0239C" w:rsidRPr="00B07B33">
        <w:t>s</w:t>
      </w:r>
      <w:r w:rsidRPr="00B07B33">
        <w:t xml:space="preserve"> and perceptions among franchisees regarding their relationship with franchisors.</w:t>
      </w:r>
      <w:r w:rsidR="00972FB6">
        <w:t xml:space="preserve"> </w:t>
      </w:r>
      <w:r w:rsidRPr="00B07B33">
        <w:t xml:space="preserve">A notable proportion of </w:t>
      </w:r>
      <w:r w:rsidR="74A5B47D" w:rsidRPr="1B9478DA">
        <w:t>respondent</w:t>
      </w:r>
      <w:r w:rsidR="56D462EA" w:rsidRPr="1B9478DA">
        <w:t>s</w:t>
      </w:r>
      <w:r w:rsidRPr="00B07B33">
        <w:t xml:space="preserve"> (around 26</w:t>
      </w:r>
      <w:r w:rsidR="00977F4D">
        <w:t>%</w:t>
      </w:r>
      <w:r w:rsidRPr="00B07B33">
        <w:t>) rated their relationship in the lower end</w:t>
      </w:r>
      <w:r w:rsidR="00972FB6">
        <w:t xml:space="preserve"> </w:t>
      </w:r>
      <w:r w:rsidRPr="00B07B33">
        <w:t>(1 to 3), indicating areas of concern or dissatisfaction.</w:t>
      </w:r>
    </w:p>
    <w:p w14:paraId="568E90CB" w14:textId="7C119537" w:rsidR="00E52F26" w:rsidRPr="00C45065" w:rsidRDefault="000A7ED8" w:rsidP="00C45065">
      <w:pPr>
        <w:pStyle w:val="Heading3"/>
      </w:pPr>
      <w:r w:rsidRPr="00C45065">
        <w:t>Franchise regulation and regulators</w:t>
      </w:r>
    </w:p>
    <w:p w14:paraId="4FAB7C2F" w14:textId="62B5AAF8" w:rsidR="00500096" w:rsidRPr="00B07B33" w:rsidRDefault="00500096" w:rsidP="00642837">
      <w:r w:rsidRPr="00B07B33">
        <w:t>The average rating for the effectiveness of the ACC</w:t>
      </w:r>
      <w:r w:rsidR="00993F71" w:rsidRPr="00B07B33">
        <w:t>C</w:t>
      </w:r>
      <w:r w:rsidRPr="00B07B33">
        <w:t xml:space="preserve"> in regulating the franchise sector is</w:t>
      </w:r>
      <w:r w:rsidR="0086575B">
        <w:t xml:space="preserve"> </w:t>
      </w:r>
      <w:r w:rsidR="00D30F97">
        <w:t>3.</w:t>
      </w:r>
      <w:r w:rsidR="0086575B">
        <w:t>9</w:t>
      </w:r>
      <w:r w:rsidRPr="00B07B33">
        <w:t>, indicating moderate to low satisfaction with regulatory oversight.</w:t>
      </w:r>
      <w:r w:rsidR="00972FB6">
        <w:t xml:space="preserve"> </w:t>
      </w:r>
    </w:p>
    <w:p w14:paraId="00C7F2DE" w14:textId="47974675" w:rsidR="00500096" w:rsidRPr="00B07B33" w:rsidRDefault="1543434D" w:rsidP="00642837">
      <w:r w:rsidRPr="6EA4FEEF">
        <w:t xml:space="preserve">A significant number of respondents </w:t>
      </w:r>
      <w:r w:rsidR="314908F0" w:rsidRPr="6EA4FEEF">
        <w:t>(</w:t>
      </w:r>
      <w:r w:rsidR="00BA1EFC">
        <w:t>40.4</w:t>
      </w:r>
      <w:r w:rsidR="00977F4D">
        <w:t>%</w:t>
      </w:r>
      <w:r w:rsidR="314908F0" w:rsidRPr="6EA4FEEF">
        <w:t xml:space="preserve">) </w:t>
      </w:r>
      <w:r w:rsidRPr="6EA4FEEF">
        <w:t xml:space="preserve">rate the regulatory effectiveness </w:t>
      </w:r>
      <w:r w:rsidR="32567CF7" w:rsidRPr="6EA4FEEF">
        <w:t>of the Code</w:t>
      </w:r>
      <w:r w:rsidRPr="6EA4FEEF">
        <w:t xml:space="preserve"> as low (1</w:t>
      </w:r>
      <w:r w:rsidR="00BA1EFC">
        <w:t> </w:t>
      </w:r>
      <w:r w:rsidRPr="6EA4FEEF">
        <w:t>to 3), suggesting a perceived need for improvement in this area.</w:t>
      </w:r>
    </w:p>
    <w:p w14:paraId="2F37C7FF" w14:textId="519D88B1" w:rsidR="000A7ED8" w:rsidRPr="00B07B33" w:rsidRDefault="000A7ED8" w:rsidP="00310616">
      <w:pPr>
        <w:pStyle w:val="Heading3"/>
      </w:pPr>
      <w:r w:rsidRPr="00B07B33">
        <w:t>Suggestions for changes to the Franchising Code</w:t>
      </w:r>
    </w:p>
    <w:p w14:paraId="11BCCF52" w14:textId="77777777" w:rsidR="00500096" w:rsidRPr="00B07B33" w:rsidRDefault="00500096" w:rsidP="00642837">
      <w:r w:rsidRPr="00B07B33">
        <w:t>The suggestions for changes are varied, but common themes include a desire for more transparency, better communication, fair treatment, and updated regulations to protect franchisee interests.</w:t>
      </w:r>
    </w:p>
    <w:p w14:paraId="4E115F2C" w14:textId="7E96BEFB" w:rsidR="000A7ED8" w:rsidRPr="00B07B33" w:rsidRDefault="000A7ED8" w:rsidP="00310616">
      <w:pPr>
        <w:pStyle w:val="Heading3"/>
      </w:pPr>
      <w:r w:rsidRPr="00B07B33">
        <w:t xml:space="preserve">Comparison </w:t>
      </w:r>
      <w:r w:rsidR="00492917" w:rsidRPr="00B07B33">
        <w:t>of franchisees by business type</w:t>
      </w:r>
    </w:p>
    <w:p w14:paraId="1351789F" w14:textId="12343763" w:rsidR="0038649A" w:rsidRDefault="241D8C41" w:rsidP="00642837">
      <w:r w:rsidRPr="6EA4FEEF">
        <w:t xml:space="preserve">Only a limited degree of comparison between franchisees in different industries is possible, given the very broad industry classifications </w:t>
      </w:r>
      <w:r w:rsidR="79FC466C" w:rsidRPr="6EA4FEEF">
        <w:t>u</w:t>
      </w:r>
      <w:r w:rsidRPr="6EA4FEEF">
        <w:t>sed</w:t>
      </w:r>
      <w:r w:rsidR="12C2625C" w:rsidRPr="6EA4FEEF">
        <w:t xml:space="preserve"> and the limited number of respondents in some data cohorts. Table 1 p</w:t>
      </w:r>
      <w:r w:rsidR="0BB6281E" w:rsidRPr="6EA4FEEF">
        <w:t xml:space="preserve">rovides some preliminary analysis. </w:t>
      </w:r>
    </w:p>
    <w:p w14:paraId="16C99A60" w14:textId="4C081C3C" w:rsidR="0038649A" w:rsidRPr="00642837" w:rsidRDefault="0038649A" w:rsidP="00642837">
      <w:pPr>
        <w:pStyle w:val="TableMainHeading"/>
      </w:pPr>
      <w:r w:rsidRPr="00642837">
        <w:t xml:space="preserve">Table </w:t>
      </w:r>
      <w:r w:rsidR="00B60368" w:rsidRPr="00642837">
        <w:t>7</w:t>
      </w:r>
      <w:r w:rsidR="002D1373" w:rsidRPr="00642837">
        <w:t xml:space="preserve">: </w:t>
      </w:r>
      <w:r w:rsidR="005277FF" w:rsidRPr="00642837">
        <w:t>S</w:t>
      </w:r>
      <w:r w:rsidRPr="00642837">
        <w:t>atisfaction with franchisors and assessment of the Franchising Code</w:t>
      </w:r>
    </w:p>
    <w:tbl>
      <w:tblPr>
        <w:tblStyle w:val="TableGrid"/>
        <w:tblW w:w="5000" w:type="pct"/>
        <w:tblLook w:val="0620" w:firstRow="1" w:lastRow="0" w:firstColumn="0" w:lastColumn="0" w:noHBand="1" w:noVBand="1"/>
      </w:tblPr>
      <w:tblGrid>
        <w:gridCol w:w="4111"/>
        <w:gridCol w:w="2552"/>
        <w:gridCol w:w="2407"/>
      </w:tblGrid>
      <w:tr w:rsidR="0038649A" w:rsidRPr="00582855" w14:paraId="0F90D364" w14:textId="77777777" w:rsidTr="00112A28">
        <w:trPr>
          <w:cnfStyle w:val="100000000000" w:firstRow="1" w:lastRow="0" w:firstColumn="0" w:lastColumn="0" w:oddVBand="0" w:evenVBand="0" w:oddHBand="0" w:evenHBand="0" w:firstRowFirstColumn="0" w:firstRowLastColumn="0" w:lastRowFirstColumn="0" w:lastRowLastColumn="0"/>
        </w:trPr>
        <w:tc>
          <w:tcPr>
            <w:tcW w:w="2266" w:type="pct"/>
          </w:tcPr>
          <w:p w14:paraId="4F34195C" w14:textId="77777777" w:rsidR="0038649A" w:rsidRPr="00C45065" w:rsidRDefault="0038649A" w:rsidP="00C45065">
            <w:pPr>
              <w:pStyle w:val="TableColumnHeadingLeft"/>
            </w:pPr>
            <w:r w:rsidRPr="00C45065">
              <w:t>Respondent type</w:t>
            </w:r>
          </w:p>
        </w:tc>
        <w:tc>
          <w:tcPr>
            <w:tcW w:w="1407" w:type="pct"/>
          </w:tcPr>
          <w:p w14:paraId="1CBDB903" w14:textId="2194B939" w:rsidR="0038649A" w:rsidRPr="00C45065" w:rsidRDefault="00C05698" w:rsidP="00642837">
            <w:pPr>
              <w:pStyle w:val="TableColumnHeadingRight"/>
            </w:pPr>
            <w:r w:rsidRPr="00C45065">
              <w:t>Average f</w:t>
            </w:r>
            <w:r w:rsidR="0038649A" w:rsidRPr="00C45065">
              <w:t>ranchisee satisfaction with franchisor</w:t>
            </w:r>
          </w:p>
        </w:tc>
        <w:tc>
          <w:tcPr>
            <w:tcW w:w="1328" w:type="pct"/>
          </w:tcPr>
          <w:p w14:paraId="356F72B8" w14:textId="42CA5879" w:rsidR="0038649A" w:rsidRPr="00C45065" w:rsidRDefault="00C05698" w:rsidP="00642837">
            <w:pPr>
              <w:pStyle w:val="TableColumnHeadingRight"/>
            </w:pPr>
            <w:r w:rsidRPr="00C45065">
              <w:t xml:space="preserve">Average rating for </w:t>
            </w:r>
            <w:r w:rsidR="0038649A" w:rsidRPr="00C45065">
              <w:t>effectiveness of the Code</w:t>
            </w:r>
          </w:p>
        </w:tc>
      </w:tr>
      <w:tr w:rsidR="0038649A" w:rsidRPr="00582855" w14:paraId="0DAEF856" w14:textId="77777777" w:rsidTr="00112A28">
        <w:tc>
          <w:tcPr>
            <w:tcW w:w="2266" w:type="pct"/>
          </w:tcPr>
          <w:p w14:paraId="420A4EF0" w14:textId="77777777" w:rsidR="0038649A" w:rsidRPr="00112A28" w:rsidRDefault="0038649A" w:rsidP="009F4F76">
            <w:pPr>
              <w:pStyle w:val="TableTextLeft"/>
            </w:pPr>
            <w:r w:rsidRPr="00112A28">
              <w:t>Motor vehicle dealerships</w:t>
            </w:r>
          </w:p>
        </w:tc>
        <w:tc>
          <w:tcPr>
            <w:tcW w:w="1407" w:type="pct"/>
          </w:tcPr>
          <w:p w14:paraId="20831C17" w14:textId="77777777" w:rsidR="0038649A" w:rsidRPr="00C45065" w:rsidRDefault="0038649A" w:rsidP="00C45065">
            <w:pPr>
              <w:pStyle w:val="TableTextRight"/>
            </w:pPr>
            <w:r w:rsidRPr="00C45065">
              <w:t>6.3</w:t>
            </w:r>
          </w:p>
        </w:tc>
        <w:tc>
          <w:tcPr>
            <w:tcW w:w="1328" w:type="pct"/>
          </w:tcPr>
          <w:p w14:paraId="60D95C18" w14:textId="77777777" w:rsidR="0038649A" w:rsidRPr="00C45065" w:rsidRDefault="0038649A" w:rsidP="00C45065">
            <w:pPr>
              <w:pStyle w:val="TableTextRight"/>
            </w:pPr>
            <w:r w:rsidRPr="00C45065">
              <w:t>3.9</w:t>
            </w:r>
          </w:p>
        </w:tc>
      </w:tr>
      <w:tr w:rsidR="0038649A" w:rsidRPr="00582855" w14:paraId="1124F162" w14:textId="77777777" w:rsidTr="00112A28">
        <w:tc>
          <w:tcPr>
            <w:tcW w:w="2266" w:type="pct"/>
          </w:tcPr>
          <w:p w14:paraId="0C79B923" w14:textId="77777777" w:rsidR="0038649A" w:rsidRPr="00112A28" w:rsidRDefault="0038649A" w:rsidP="009F4F76">
            <w:pPr>
              <w:pStyle w:val="TableTextLeft"/>
            </w:pPr>
            <w:r w:rsidRPr="00112A28">
              <w:t>Retail sales</w:t>
            </w:r>
          </w:p>
        </w:tc>
        <w:tc>
          <w:tcPr>
            <w:tcW w:w="1407" w:type="pct"/>
          </w:tcPr>
          <w:p w14:paraId="34C0288A" w14:textId="77777777" w:rsidR="0038649A" w:rsidRPr="00C45065" w:rsidRDefault="0038649A" w:rsidP="00C45065">
            <w:pPr>
              <w:pStyle w:val="TableTextRight"/>
            </w:pPr>
            <w:r w:rsidRPr="00C45065">
              <w:t>5.2</w:t>
            </w:r>
          </w:p>
        </w:tc>
        <w:tc>
          <w:tcPr>
            <w:tcW w:w="1328" w:type="pct"/>
          </w:tcPr>
          <w:p w14:paraId="4AE01225" w14:textId="77777777" w:rsidR="0038649A" w:rsidRPr="00C45065" w:rsidRDefault="0038649A" w:rsidP="00C45065">
            <w:pPr>
              <w:pStyle w:val="TableTextRight"/>
            </w:pPr>
            <w:r w:rsidRPr="00C45065">
              <w:t>4.2</w:t>
            </w:r>
          </w:p>
        </w:tc>
      </w:tr>
      <w:tr w:rsidR="0038649A" w:rsidRPr="00582855" w14:paraId="02592ED1" w14:textId="77777777" w:rsidTr="00112A28">
        <w:tc>
          <w:tcPr>
            <w:tcW w:w="2266" w:type="pct"/>
          </w:tcPr>
          <w:p w14:paraId="514CEB35" w14:textId="77777777" w:rsidR="0038649A" w:rsidRPr="00112A28" w:rsidRDefault="0038649A" w:rsidP="009F4F76">
            <w:pPr>
              <w:pStyle w:val="TableTextLeft"/>
            </w:pPr>
            <w:r w:rsidRPr="00112A28">
              <w:t>Trades and services</w:t>
            </w:r>
          </w:p>
        </w:tc>
        <w:tc>
          <w:tcPr>
            <w:tcW w:w="1407" w:type="pct"/>
          </w:tcPr>
          <w:p w14:paraId="0EE82959" w14:textId="77777777" w:rsidR="0038649A" w:rsidRPr="00C45065" w:rsidRDefault="0038649A" w:rsidP="00C45065">
            <w:pPr>
              <w:pStyle w:val="TableTextRight"/>
            </w:pPr>
            <w:r w:rsidRPr="00C45065">
              <w:t>4.5</w:t>
            </w:r>
          </w:p>
        </w:tc>
        <w:tc>
          <w:tcPr>
            <w:tcW w:w="1328" w:type="pct"/>
          </w:tcPr>
          <w:p w14:paraId="7B86EDAE" w14:textId="77777777" w:rsidR="0038649A" w:rsidRPr="00C45065" w:rsidRDefault="0038649A" w:rsidP="00C45065">
            <w:pPr>
              <w:pStyle w:val="TableTextRight"/>
            </w:pPr>
            <w:r w:rsidRPr="00C45065">
              <w:t>3.5</w:t>
            </w:r>
          </w:p>
        </w:tc>
      </w:tr>
      <w:tr w:rsidR="0038649A" w:rsidRPr="00582855" w14:paraId="7919EB8B" w14:textId="77777777" w:rsidTr="00112A28">
        <w:tc>
          <w:tcPr>
            <w:tcW w:w="2266" w:type="pct"/>
          </w:tcPr>
          <w:p w14:paraId="3265AC1E" w14:textId="648A744B" w:rsidR="0038649A" w:rsidRPr="00112A28" w:rsidRDefault="0038649A" w:rsidP="009F4F76">
            <w:pPr>
              <w:pStyle w:val="TableTextLeft"/>
            </w:pPr>
            <w:r w:rsidRPr="00112A28">
              <w:t>Other (</w:t>
            </w:r>
            <w:r w:rsidR="0042399C" w:rsidRPr="00112A28">
              <w:t>for example</w:t>
            </w:r>
            <w:r w:rsidRPr="00112A28">
              <w:t>, retail and consulting services)</w:t>
            </w:r>
          </w:p>
        </w:tc>
        <w:tc>
          <w:tcPr>
            <w:tcW w:w="1407" w:type="pct"/>
          </w:tcPr>
          <w:p w14:paraId="0188CA7B" w14:textId="77777777" w:rsidR="0038649A" w:rsidRPr="00C45065" w:rsidRDefault="0038649A" w:rsidP="00C45065">
            <w:pPr>
              <w:pStyle w:val="TableTextRight"/>
            </w:pPr>
            <w:r w:rsidRPr="00C45065">
              <w:t>5.4</w:t>
            </w:r>
          </w:p>
        </w:tc>
        <w:tc>
          <w:tcPr>
            <w:tcW w:w="1328" w:type="pct"/>
          </w:tcPr>
          <w:p w14:paraId="77CC710D" w14:textId="77777777" w:rsidR="0038649A" w:rsidRPr="00C45065" w:rsidRDefault="0038649A" w:rsidP="00C45065">
            <w:pPr>
              <w:pStyle w:val="TableTextRight"/>
            </w:pPr>
            <w:r w:rsidRPr="00C45065">
              <w:t>4.2</w:t>
            </w:r>
          </w:p>
        </w:tc>
      </w:tr>
    </w:tbl>
    <w:p w14:paraId="2803AB75" w14:textId="7FB34C95" w:rsidR="0038649A" w:rsidRPr="00B07B33" w:rsidRDefault="0038649A" w:rsidP="00453022">
      <w:pPr>
        <w:pStyle w:val="Heading4"/>
        <w:rPr>
          <w:sz w:val="22"/>
          <w:szCs w:val="22"/>
        </w:rPr>
      </w:pPr>
      <w:r w:rsidRPr="00B07B33">
        <w:t xml:space="preserve">Survey questions and </w:t>
      </w:r>
      <w:r w:rsidRPr="00310616">
        <w:t>responses</w:t>
      </w:r>
    </w:p>
    <w:p w14:paraId="2FD5805F" w14:textId="77777777" w:rsidR="0038649A" w:rsidRPr="003E2CE7" w:rsidRDefault="0038649A" w:rsidP="00453022">
      <w:pPr>
        <w:pStyle w:val="Heading5"/>
      </w:pPr>
      <w:r w:rsidRPr="003E2CE7">
        <w:t xml:space="preserve">Question 1: </w:t>
      </w:r>
      <w:r w:rsidRPr="00CD0AEE">
        <w:t>Which</w:t>
      </w:r>
      <w:r w:rsidRPr="003E2CE7">
        <w:t xml:space="preserve"> of </w:t>
      </w:r>
      <w:r w:rsidRPr="00642837">
        <w:t>the</w:t>
      </w:r>
      <w:r w:rsidRPr="003E2CE7">
        <w:t xml:space="preserve"> following best describes you?</w:t>
      </w:r>
    </w:p>
    <w:p w14:paraId="370B3679" w14:textId="59768F9F" w:rsidR="001F07ED" w:rsidRPr="00B07B33" w:rsidRDefault="0038649A" w:rsidP="00150FBB">
      <w:pPr>
        <w:keepNext/>
      </w:pPr>
      <w:r w:rsidRPr="00B07B33">
        <w:fldChar w:fldCharType="begin"/>
      </w:r>
      <w:r w:rsidR="001F126E">
        <w:fldChar w:fldCharType="separate"/>
      </w:r>
      <w:r w:rsidRPr="00B07B33">
        <w:fldChar w:fldCharType="end"/>
      </w:r>
      <w:r w:rsidRPr="00B07B33">
        <w:rPr>
          <w:rFonts w:ascii="Calibri" w:eastAsia="MS Mincho" w:hAnsi="Calibri"/>
          <w:noProof/>
        </w:rPr>
        <w:drawing>
          <wp:inline distT="0" distB="0" distL="0" distR="0" wp14:anchorId="2409B264" wp14:editId="388A3AB2">
            <wp:extent cx="5760000" cy="2700000"/>
            <wp:effectExtent l="0" t="0" r="12700" b="5715"/>
            <wp:docPr id="38" name="Chart 38" descr="This chart asks the franchisee to describe themselves by selecting one of four categories. The categories were current franchisee, with either less than three years, or more than three years and former franchisee with either less than three years or more than three years. From 376 responses, 302 franchisees selected current franchisee for more than three years. The remaining responses were spread evenly across each category.">
              <a:extLst xmlns:a="http://schemas.openxmlformats.org/drawingml/2006/main">
                <a:ext uri="{FF2B5EF4-FFF2-40B4-BE49-F238E27FC236}">
                  <a16:creationId xmlns:a16="http://schemas.microsoft.com/office/drawing/2014/main" id="{878D8225-90D8-AD7C-480D-9383E74C39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232265" w:rsidRPr="00B07B33">
        <w:fldChar w:fldCharType="begin"/>
      </w:r>
      <w:r w:rsidR="001F126E">
        <w:fldChar w:fldCharType="separate"/>
      </w:r>
      <w:r w:rsidR="00232265" w:rsidRPr="00B07B33">
        <w:fldChar w:fldCharType="end"/>
      </w:r>
    </w:p>
    <w:p w14:paraId="1FB598F8" w14:textId="21703B56" w:rsidR="00EA70FC" w:rsidRPr="00B07B33" w:rsidRDefault="001F07ED" w:rsidP="00453022">
      <w:pPr>
        <w:pStyle w:val="Heading5"/>
      </w:pPr>
      <w:r w:rsidRPr="00B07B33">
        <w:t>Question 2: Which of the following best describes the type of business you operate?</w:t>
      </w:r>
    </w:p>
    <w:p w14:paraId="3E936BDE" w14:textId="384265EF" w:rsidR="00826B4C" w:rsidRPr="00B07B33" w:rsidRDefault="00232265" w:rsidP="00623AA0">
      <w:pPr>
        <w:keepNext/>
      </w:pPr>
      <w:r w:rsidRPr="00B07B33">
        <w:fldChar w:fldCharType="begin"/>
      </w:r>
      <w:r w:rsidR="001F126E">
        <w:fldChar w:fldCharType="separate"/>
      </w:r>
      <w:r w:rsidRPr="00B07B33">
        <w:fldChar w:fldCharType="end"/>
      </w:r>
      <w:r w:rsidR="001F07ED" w:rsidRPr="00B07B33">
        <w:rPr>
          <w:rFonts w:ascii="Calibri" w:eastAsia="MS Mincho" w:hAnsi="Calibri"/>
          <w:noProof/>
        </w:rPr>
        <w:drawing>
          <wp:inline distT="0" distB="0" distL="0" distR="0" wp14:anchorId="7C8C6B99" wp14:editId="0A5CE92D">
            <wp:extent cx="5760000" cy="2700000"/>
            <wp:effectExtent l="0" t="0" r="12700" b="5715"/>
            <wp:docPr id="43" name="Chart 43" descr="Respondents were asked which type of franchise they operated. Most respondents selected motor vehicle dealers and retail sales, with 176 and 126 responses, respectively. Trades and services and the category &quot;other&quot; and trades and services had 52 and 30 responses, respectively.">
              <a:extLst xmlns:a="http://schemas.openxmlformats.org/drawingml/2006/main">
                <a:ext uri="{FF2B5EF4-FFF2-40B4-BE49-F238E27FC236}">
                  <a16:creationId xmlns:a16="http://schemas.microsoft.com/office/drawing/2014/main" id="{31C089CA-317F-6CB8-9ACB-F8623C2C86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76F0430" w14:textId="77777777" w:rsidR="00B1787A" w:rsidRPr="00B07B33" w:rsidRDefault="00B1787A">
      <w:pPr>
        <w:rPr>
          <w:rFonts w:ascii="Calibri" w:hAnsi="Calibri" w:cs="Arial"/>
          <w:iCs/>
          <w:color w:val="4D4D4D"/>
          <w:kern w:val="32"/>
          <w:sz w:val="25"/>
          <w:szCs w:val="36"/>
        </w:rPr>
      </w:pPr>
      <w:r w:rsidRPr="00B07B33">
        <w:rPr>
          <w:rFonts w:ascii="Calibri" w:hAnsi="Calibri" w:cs="Arial"/>
          <w:iCs/>
          <w:color w:val="4D4D4D"/>
          <w:kern w:val="32"/>
          <w:sz w:val="25"/>
          <w:szCs w:val="36"/>
        </w:rPr>
        <w:br w:type="page"/>
      </w:r>
    </w:p>
    <w:p w14:paraId="5AA0973C" w14:textId="41E79A89" w:rsidR="00EA70FC" w:rsidRPr="00B07B33" w:rsidRDefault="001F07ED" w:rsidP="00453022">
      <w:pPr>
        <w:pStyle w:val="Heading5"/>
      </w:pPr>
      <w:r w:rsidRPr="00B07B33">
        <w:t xml:space="preserve">Question 3: </w:t>
      </w:r>
      <w:bookmarkStart w:id="231" w:name="_Hlk150864190"/>
      <w:r w:rsidRPr="00B07B33">
        <w:t>How many people, including yourself, work in your business</w:t>
      </w:r>
      <w:bookmarkEnd w:id="231"/>
      <w:r w:rsidRPr="00B07B33">
        <w:t xml:space="preserve">? (median = </w:t>
      </w:r>
      <w:r w:rsidR="00653284" w:rsidRPr="00B07B33">
        <w:t>2</w:t>
      </w:r>
      <w:r w:rsidR="00C70081">
        <w:t>8</w:t>
      </w:r>
      <w:r w:rsidR="00940767">
        <w:t>.0</w:t>
      </w:r>
      <w:r w:rsidR="0044635D">
        <w:t xml:space="preserve">, mean </w:t>
      </w:r>
      <w:r w:rsidR="00D63DC0">
        <w:t>58</w:t>
      </w:r>
      <w:r w:rsidR="00D45689">
        <w:t>.</w:t>
      </w:r>
      <w:r w:rsidR="006341B9">
        <w:t>0</w:t>
      </w:r>
      <w:r w:rsidR="0044635D" w:rsidRPr="002E0D17">
        <w:rPr>
          <w:rStyle w:val="FootnoteReference"/>
        </w:rPr>
        <w:footnoteReference w:id="263"/>
      </w:r>
      <w:r w:rsidRPr="00B07B33">
        <w:t>)</w:t>
      </w:r>
    </w:p>
    <w:p w14:paraId="2A6D048E" w14:textId="48F216C4" w:rsidR="00EA70FC" w:rsidRPr="00B07B33" w:rsidRDefault="00232265" w:rsidP="00150FBB">
      <w:pPr>
        <w:keepNext/>
      </w:pPr>
      <w:r w:rsidRPr="00B07B33">
        <w:fldChar w:fldCharType="begin"/>
      </w:r>
      <w:r w:rsidR="001F126E">
        <w:fldChar w:fldCharType="separate"/>
      </w:r>
      <w:r w:rsidRPr="00B07B33">
        <w:fldChar w:fldCharType="end"/>
      </w:r>
      <w:r w:rsidR="001F07ED" w:rsidRPr="00B07B33">
        <w:rPr>
          <w:rFonts w:ascii="Calibri" w:eastAsia="MS Mincho" w:hAnsi="Calibri"/>
          <w:noProof/>
        </w:rPr>
        <w:drawing>
          <wp:inline distT="0" distB="0" distL="0" distR="0" wp14:anchorId="186298CC" wp14:editId="24C070D8">
            <wp:extent cx="5745600" cy="2700000"/>
            <wp:effectExtent l="0" t="0" r="7620" b="5715"/>
            <wp:docPr id="44" name="Chart 44" descr="Responses to the question, “how many people including yourself work in the business,” had 26 different employment size categories ranging from 0 to 2000. Most respondents selected the 0-19 category followed by 20-39, with 151 and 73 responses, respectively. The raw mean for this question was significantly skewed by outlier responses. To produce a more accurate ‘mean’ for this question 12 outlier responses have been excluded. The most common category is the one with the midpoint of 9.5, which corresponds to the range of 0‑19 employees, which appeared 151 times.">
              <a:extLst xmlns:a="http://schemas.openxmlformats.org/drawingml/2006/main">
                <a:ext uri="{FF2B5EF4-FFF2-40B4-BE49-F238E27FC236}">
                  <a16:creationId xmlns:a16="http://schemas.microsoft.com/office/drawing/2014/main" id="{15E05AC2-B479-5433-132A-172855E049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E5D8193" w14:textId="233B1343" w:rsidR="00345217" w:rsidRPr="00B07B33" w:rsidRDefault="001F07ED" w:rsidP="00453022">
      <w:pPr>
        <w:pStyle w:val="Heading5"/>
      </w:pPr>
      <w:r w:rsidRPr="00B07B33">
        <w:t xml:space="preserve">Question 4: How would you describe your working relationship with your franchisor? </w:t>
      </w:r>
      <w:r w:rsidR="00BD03CE" w:rsidRPr="00B07B33">
        <w:t>(</w:t>
      </w:r>
      <w:r w:rsidRPr="00B07B33">
        <w:t>median = 6</w:t>
      </w:r>
      <w:r w:rsidR="00177685">
        <w:t>.0</w:t>
      </w:r>
      <w:r w:rsidRPr="00B07B33">
        <w:t>, mean = 5.7)</w:t>
      </w:r>
    </w:p>
    <w:p w14:paraId="30FA353D" w14:textId="44E5F507" w:rsidR="001F07ED" w:rsidRPr="00B26F5C" w:rsidRDefault="00232265" w:rsidP="00B26F5C">
      <w:pPr>
        <w:keepNext/>
      </w:pPr>
      <w:r w:rsidRPr="00B07B33">
        <w:fldChar w:fldCharType="begin"/>
      </w:r>
      <w:r w:rsidR="001F126E">
        <w:fldChar w:fldCharType="separate"/>
      </w:r>
      <w:r w:rsidRPr="00B07B33">
        <w:fldChar w:fldCharType="end"/>
      </w:r>
      <w:r w:rsidR="001F07ED" w:rsidRPr="00B07B33">
        <w:rPr>
          <w:rFonts w:ascii="Calibri" w:eastAsia="MS Mincho" w:hAnsi="Calibri"/>
          <w:noProof/>
        </w:rPr>
        <w:drawing>
          <wp:inline distT="0" distB="0" distL="0" distR="0" wp14:anchorId="41C2A6BC" wp14:editId="4A765855">
            <wp:extent cx="5745600" cy="2700000"/>
            <wp:effectExtent l="0" t="0" r="7620" b="5715"/>
            <wp:docPr id="45" name="Chart 45" descr="Franchisees were asked to rate their working relationship with their franchisor from 1 to 10 from worst possible to best possible. The median response was 6 and the mean was 5.7.">
              <a:extLst xmlns:a="http://schemas.openxmlformats.org/drawingml/2006/main">
                <a:ext uri="{FF2B5EF4-FFF2-40B4-BE49-F238E27FC236}">
                  <a16:creationId xmlns:a16="http://schemas.microsoft.com/office/drawing/2014/main" id="{17CA3F4B-87ED-6FF0-83EE-E4A50B0063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13F02E4" w14:textId="77777777" w:rsidR="004C1941" w:rsidRPr="001D0379" w:rsidRDefault="004C1941" w:rsidP="001D0379">
      <w:r w:rsidRPr="001D0379">
        <w:br w:type="page"/>
      </w:r>
    </w:p>
    <w:p w14:paraId="6E8B4174" w14:textId="47AF0AD2" w:rsidR="006A556F" w:rsidRPr="00B07B33" w:rsidRDefault="001F07ED" w:rsidP="00453022">
      <w:pPr>
        <w:pStyle w:val="Heading5"/>
      </w:pPr>
      <w:r w:rsidRPr="00B07B33">
        <w:t>Question 5: How likely would you be to recommend franchising to others? (median = 6</w:t>
      </w:r>
      <w:r w:rsidR="006C3769">
        <w:t>.0</w:t>
      </w:r>
      <w:r w:rsidRPr="00B07B33">
        <w:t>, mean = 5.3)</w:t>
      </w:r>
    </w:p>
    <w:p w14:paraId="298C4BAC" w14:textId="046C9174" w:rsidR="00024AD2" w:rsidRPr="00B07B33" w:rsidRDefault="00232265" w:rsidP="00C24AF1">
      <w:pPr>
        <w:keepNext/>
      </w:pPr>
      <w:r w:rsidRPr="00B07B33">
        <w:fldChar w:fldCharType="begin"/>
      </w:r>
      <w:r w:rsidR="001F126E">
        <w:fldChar w:fldCharType="separate"/>
      </w:r>
      <w:r w:rsidRPr="00B07B33">
        <w:fldChar w:fldCharType="end"/>
      </w:r>
      <w:r w:rsidR="001F07ED" w:rsidRPr="00B07B33">
        <w:rPr>
          <w:rFonts w:ascii="Calibri" w:eastAsia="MS Mincho" w:hAnsi="Calibri"/>
          <w:noProof/>
        </w:rPr>
        <w:drawing>
          <wp:inline distT="0" distB="0" distL="0" distR="0" wp14:anchorId="42AF5853" wp14:editId="29FA91B0">
            <wp:extent cx="5745600" cy="2700000"/>
            <wp:effectExtent l="0" t="0" r="7620" b="5715"/>
            <wp:docPr id="46" name="Chart 46" descr="Franchisees were asked how likely you would be to recommend franchising to others, on a scale from 1 to 10, from would not recommend to would highly recommend. The median rating was 6 and the mean was 5.3. The graph shows two main responses with seventy respondents selecting a rating of 1 and sixty respondents selecting a rating of 8.">
              <a:extLst xmlns:a="http://schemas.openxmlformats.org/drawingml/2006/main">
                <a:ext uri="{FF2B5EF4-FFF2-40B4-BE49-F238E27FC236}">
                  <a16:creationId xmlns:a16="http://schemas.microsoft.com/office/drawing/2014/main" id="{8BA70952-C7F4-BFDF-3D0B-4B4F6451D1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1621886" w14:textId="3B30EFC1" w:rsidR="00024AD2" w:rsidRPr="00B07B33" w:rsidRDefault="001F07ED" w:rsidP="00453022">
      <w:pPr>
        <w:pStyle w:val="Heading5"/>
      </w:pPr>
      <w:r w:rsidRPr="00B07B33">
        <w:t>Question 6: How would you rate your knowledge of the Franchising Code? (median = 7</w:t>
      </w:r>
      <w:r w:rsidR="006C3769">
        <w:t>.0</w:t>
      </w:r>
      <w:r w:rsidRPr="00B07B33">
        <w:t>, mean = 6.3)</w:t>
      </w:r>
    </w:p>
    <w:p w14:paraId="148860FC" w14:textId="3AF26280" w:rsidR="001F07ED" w:rsidRPr="00B07B33" w:rsidRDefault="00232265" w:rsidP="0027385C">
      <w:pPr>
        <w:keepNext/>
      </w:pPr>
      <w:r w:rsidRPr="00B07B33">
        <w:fldChar w:fldCharType="begin"/>
      </w:r>
      <w:r w:rsidR="001F126E">
        <w:fldChar w:fldCharType="separate"/>
      </w:r>
      <w:r w:rsidRPr="00B07B33">
        <w:fldChar w:fldCharType="end"/>
      </w:r>
      <w:r w:rsidR="008F03F2" w:rsidRPr="00B07B33">
        <w:rPr>
          <w:noProof/>
        </w:rPr>
        <w:drawing>
          <wp:inline distT="0" distB="0" distL="0" distR="0" wp14:anchorId="4E2D74FF" wp14:editId="0CB3CA4F">
            <wp:extent cx="5745600" cy="2700000"/>
            <wp:effectExtent l="0" t="0" r="7620" b="5715"/>
            <wp:docPr id="12" name="Chart 12" descr="Franchisees were asked to rate their knowledge of the Franchising Code on a scale from 1 to 10, from no knowledge to comprehensive knowledge. The median response was 7 and the mean was 6.3.">
              <a:extLst xmlns:a="http://schemas.openxmlformats.org/drawingml/2006/main">
                <a:ext uri="{FF2B5EF4-FFF2-40B4-BE49-F238E27FC236}">
                  <a16:creationId xmlns:a16="http://schemas.microsoft.com/office/drawing/2014/main" id="{604E07D0-CA16-46D7-9707-C2F8C8C8A1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9BA875C" w14:textId="2FB76701" w:rsidR="00B1787A" w:rsidRPr="00B07B33" w:rsidRDefault="00B1787A">
      <w:pPr>
        <w:rPr>
          <w:rFonts w:ascii="Calibri" w:hAnsi="Calibri" w:cs="Arial"/>
          <w:iCs/>
          <w:color w:val="4D4D4D"/>
          <w:kern w:val="32"/>
          <w:sz w:val="25"/>
          <w:szCs w:val="36"/>
        </w:rPr>
      </w:pPr>
    </w:p>
    <w:p w14:paraId="5DE797A3" w14:textId="64627C3F" w:rsidR="00A70737" w:rsidRPr="00B07B33" w:rsidRDefault="001F07ED" w:rsidP="00453022">
      <w:pPr>
        <w:pStyle w:val="Heading5"/>
      </w:pPr>
      <w:r w:rsidRPr="00B07B33">
        <w:t xml:space="preserve">Question 7: How effective do you think the Franchising Code is? </w:t>
      </w:r>
      <w:r w:rsidR="003E2CE7">
        <w:br/>
      </w:r>
      <w:r w:rsidRPr="00B07B33">
        <w:t>(median = 4</w:t>
      </w:r>
      <w:r w:rsidR="006C3769">
        <w:t>.0</w:t>
      </w:r>
      <w:r w:rsidRPr="00B07B33">
        <w:t>, mean = 4.2</w:t>
      </w:r>
      <w:r w:rsidR="00A70737" w:rsidRPr="00B07B33">
        <w:t>)</w:t>
      </w:r>
    </w:p>
    <w:p w14:paraId="32328793" w14:textId="6F62A060" w:rsidR="001F07ED" w:rsidRPr="00B07B33" w:rsidRDefault="00232265" w:rsidP="00350F98">
      <w:pPr>
        <w:keepNext/>
      </w:pPr>
      <w:r w:rsidRPr="00B07B33">
        <w:fldChar w:fldCharType="begin"/>
      </w:r>
      <w:r w:rsidR="001F126E">
        <w:fldChar w:fldCharType="separate"/>
      </w:r>
      <w:r w:rsidRPr="00B07B33">
        <w:fldChar w:fldCharType="end"/>
      </w:r>
      <w:r w:rsidR="001F07ED" w:rsidRPr="00B07B33">
        <w:rPr>
          <w:rFonts w:ascii="Calibri" w:eastAsia="MS Mincho" w:hAnsi="Calibri"/>
          <w:noProof/>
        </w:rPr>
        <w:drawing>
          <wp:inline distT="0" distB="0" distL="0" distR="0" wp14:anchorId="6133441A" wp14:editId="6864E31B">
            <wp:extent cx="5731200" cy="2700000"/>
            <wp:effectExtent l="0" t="0" r="3175" b="5715"/>
            <wp:docPr id="48" name="Chart 48" descr="Franchisees were asked to rate how effective the franchising code using a scale from 1 to 10, from not effective at all to optimally effective. The median response was 4 and the mean was 4.2.">
              <a:extLst xmlns:a="http://schemas.openxmlformats.org/drawingml/2006/main">
                <a:ext uri="{FF2B5EF4-FFF2-40B4-BE49-F238E27FC236}">
                  <a16:creationId xmlns:a16="http://schemas.microsoft.com/office/drawing/2014/main" id="{DF63FA2E-C450-FA93-DFEF-640A674F00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56C37DE" w14:textId="3DBE199B" w:rsidR="00024AD2" w:rsidRPr="00B07B33" w:rsidRDefault="001F07ED" w:rsidP="00453022">
      <w:pPr>
        <w:pStyle w:val="Heading5"/>
      </w:pPr>
      <w:r w:rsidRPr="00B07B33">
        <w:t>Question 8: Did you receive advice from an independent lawyer, accountant or business advis</w:t>
      </w:r>
      <w:r w:rsidR="000056C9">
        <w:t>o</w:t>
      </w:r>
      <w:r w:rsidRPr="00B07B33">
        <w:t>r before entering into franchising?</w:t>
      </w:r>
    </w:p>
    <w:p w14:paraId="5D6B076D" w14:textId="3AF1F564" w:rsidR="001F07ED" w:rsidRPr="00B07B33" w:rsidRDefault="001F07ED" w:rsidP="00350F98">
      <w:pPr>
        <w:keepNext/>
      </w:pPr>
      <w:r w:rsidRPr="00B07B33">
        <w:rPr>
          <w:rFonts w:ascii="Calibri" w:eastAsia="MS Mincho" w:hAnsi="Calibri"/>
          <w:noProof/>
        </w:rPr>
        <w:drawing>
          <wp:inline distT="0" distB="0" distL="0" distR="0" wp14:anchorId="57767597" wp14:editId="093C5D5E">
            <wp:extent cx="5731200" cy="2700000"/>
            <wp:effectExtent l="0" t="0" r="3175" b="5715"/>
            <wp:docPr id="49" name="Chart 49" descr="Franchisees were asked if they received advice from an independent lawyer, an accountant or a business advisor before entering into franchising. Most franchisees said they had received advice with 248 responses and 103 said they had not received advice. Thirty respondents could not recall if they had sought advice.">
              <a:extLst xmlns:a="http://schemas.openxmlformats.org/drawingml/2006/main">
                <a:ext uri="{FF2B5EF4-FFF2-40B4-BE49-F238E27FC236}">
                  <a16:creationId xmlns:a16="http://schemas.microsoft.com/office/drawing/2014/main" id="{86CDD49E-811C-E273-366F-6BBB4BAB12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331858E" w14:textId="77777777" w:rsidR="00B1787A" w:rsidRPr="00B07B33" w:rsidRDefault="00B1787A">
      <w:pPr>
        <w:rPr>
          <w:rFonts w:ascii="Calibri" w:hAnsi="Calibri" w:cs="Arial"/>
          <w:iCs/>
          <w:color w:val="4D4D4D"/>
          <w:kern w:val="32"/>
          <w:sz w:val="25"/>
          <w:szCs w:val="36"/>
        </w:rPr>
      </w:pPr>
      <w:r w:rsidRPr="00B07B33">
        <w:rPr>
          <w:rFonts w:ascii="Calibri" w:hAnsi="Calibri" w:cs="Arial"/>
          <w:iCs/>
          <w:color w:val="4D4D4D"/>
          <w:kern w:val="32"/>
          <w:sz w:val="25"/>
          <w:szCs w:val="36"/>
        </w:rPr>
        <w:br w:type="page"/>
      </w:r>
    </w:p>
    <w:p w14:paraId="7255D2B6" w14:textId="6B459EE5" w:rsidR="00024AD2" w:rsidRPr="00B07B33" w:rsidRDefault="001F07ED" w:rsidP="00453022">
      <w:pPr>
        <w:pStyle w:val="Heading5"/>
      </w:pPr>
      <w:r w:rsidRPr="00B07B33">
        <w:t xml:space="preserve">Question 9: Which of the following answers best describes the </w:t>
      </w:r>
      <w:r w:rsidR="00912C75">
        <w:t>d</w:t>
      </w:r>
      <w:r w:rsidRPr="00B07B33">
        <w:t xml:space="preserve">isclosure </w:t>
      </w:r>
      <w:r w:rsidR="00912C75">
        <w:t>d</w:t>
      </w:r>
      <w:r w:rsidRPr="00B07B33">
        <w:t>ocument and other material you received before entering into your franchise agreement?</w:t>
      </w:r>
    </w:p>
    <w:p w14:paraId="2B106137" w14:textId="63B88808" w:rsidR="001F07ED" w:rsidRPr="00B07B33" w:rsidRDefault="001F07ED" w:rsidP="00350F98">
      <w:pPr>
        <w:keepNext/>
      </w:pPr>
      <w:r w:rsidRPr="00B07B33">
        <w:rPr>
          <w:rFonts w:ascii="Calibri" w:eastAsia="MS Mincho" w:hAnsi="Calibri"/>
          <w:noProof/>
        </w:rPr>
        <w:drawing>
          <wp:inline distT="0" distB="0" distL="0" distR="0" wp14:anchorId="274484EE" wp14:editId="01697BAC">
            <wp:extent cx="5746750" cy="2743200"/>
            <wp:effectExtent l="0" t="0" r="6350" b="0"/>
            <wp:docPr id="51" name="Chart 51" descr="Franchisees were asked to select what best described the disclosure document and other material they received before entering into a franchise agreement. Most respondents said the disclosure documentation provided too much information with 143 responses and the right amount of information with 111 respondents. The categories of too little and incorrect information had 66 and 57 responses, respectively.">
              <a:extLst xmlns:a="http://schemas.openxmlformats.org/drawingml/2006/main">
                <a:ext uri="{FF2B5EF4-FFF2-40B4-BE49-F238E27FC236}">
                  <a16:creationId xmlns:a16="http://schemas.microsoft.com/office/drawing/2014/main" id="{19F12640-0BAC-5E36-7C5F-8669489ED9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E6E4F0D" w14:textId="49A707EA" w:rsidR="001F07ED" w:rsidRDefault="001F07ED" w:rsidP="00453022">
      <w:pPr>
        <w:pStyle w:val="Heading5"/>
      </w:pPr>
      <w:r w:rsidRPr="00B07B33">
        <w:t>Question 10: Are you aware of the mandatory dispute resolution support services provided by the Australian Small Business and Family Enterprise Ombudsman?</w:t>
      </w:r>
    </w:p>
    <w:p w14:paraId="4B2DB15D" w14:textId="6B8B519B" w:rsidR="00CD66C6" w:rsidRPr="00B07B33" w:rsidRDefault="00CD66C6" w:rsidP="00112A28">
      <w:pPr>
        <w:rPr>
          <w:rFonts w:ascii="Calibri" w:hAnsi="Calibri" w:cs="Arial"/>
          <w:color w:val="4D4D4D"/>
          <w:kern w:val="32"/>
          <w:sz w:val="25"/>
          <w:szCs w:val="36"/>
        </w:rPr>
      </w:pPr>
      <w:r>
        <w:rPr>
          <w:noProof/>
        </w:rPr>
        <w:drawing>
          <wp:inline distT="0" distB="0" distL="0" distR="0" wp14:anchorId="5AC685A4" wp14:editId="46BA286F">
            <wp:extent cx="5745600" cy="2700000"/>
            <wp:effectExtent l="0" t="0" r="7620" b="5715"/>
            <wp:docPr id="1" name="Chart 1" descr="Franchisees were asked if they were aware of the mandatory dispute resolution support services provided by the Australian Small Business and Family Enterprise Ombudsman. 192 said they were aware of the services and 185 said they were not aware of the services.">
              <a:extLst xmlns:a="http://schemas.openxmlformats.org/drawingml/2006/main">
                <a:ext uri="{FF2B5EF4-FFF2-40B4-BE49-F238E27FC236}">
                  <a16:creationId xmlns:a16="http://schemas.microsoft.com/office/drawing/2014/main" id="{D0338569-BF5D-C585-D070-ED8FF22CB9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F630209" w14:textId="77777777" w:rsidR="00B1787A" w:rsidRPr="00B07B33" w:rsidRDefault="00B1787A">
      <w:pPr>
        <w:rPr>
          <w:rFonts w:ascii="Calibri" w:hAnsi="Calibri" w:cs="Arial"/>
          <w:iCs/>
          <w:color w:val="4D4D4D"/>
          <w:kern w:val="32"/>
          <w:sz w:val="25"/>
          <w:szCs w:val="36"/>
        </w:rPr>
      </w:pPr>
      <w:r w:rsidRPr="00B07B33">
        <w:rPr>
          <w:rFonts w:ascii="Calibri" w:hAnsi="Calibri" w:cs="Arial"/>
          <w:iCs/>
          <w:color w:val="4D4D4D"/>
          <w:kern w:val="32"/>
          <w:sz w:val="25"/>
          <w:szCs w:val="36"/>
        </w:rPr>
        <w:br w:type="page"/>
      </w:r>
    </w:p>
    <w:p w14:paraId="56C1EF7E" w14:textId="7EEEEF65" w:rsidR="00024AD2" w:rsidRPr="00B07B33" w:rsidRDefault="001F07ED" w:rsidP="00453022">
      <w:pPr>
        <w:pStyle w:val="Heading5"/>
      </w:pPr>
      <w:r w:rsidRPr="00B07B33">
        <w:t>Question 11: Have you had a serious dispute with your franchisor in the last 12 months?</w:t>
      </w:r>
    </w:p>
    <w:p w14:paraId="3DEF215B" w14:textId="44EA8436" w:rsidR="000A04AB" w:rsidRPr="00B07B33" w:rsidRDefault="001F07ED" w:rsidP="00350F98">
      <w:pPr>
        <w:keepNext/>
      </w:pPr>
      <w:r w:rsidRPr="00B07B33">
        <w:rPr>
          <w:rFonts w:ascii="Calibri" w:eastAsia="MS Mincho" w:hAnsi="Calibri"/>
          <w:noProof/>
        </w:rPr>
        <w:drawing>
          <wp:inline distT="0" distB="0" distL="0" distR="0" wp14:anchorId="1A2FFDEB" wp14:editId="6EAE17F1">
            <wp:extent cx="5745600" cy="2700000"/>
            <wp:effectExtent l="0" t="0" r="7620" b="5715"/>
            <wp:docPr id="53" name="Chart 53" descr="Franchisees were asked if they had a serious dispute with their franchisor in the last 12 months. 255 respondents said they had not had a dispute in the last 12 months and 126 said they had a dispute.">
              <a:extLst xmlns:a="http://schemas.openxmlformats.org/drawingml/2006/main">
                <a:ext uri="{FF2B5EF4-FFF2-40B4-BE49-F238E27FC236}">
                  <a16:creationId xmlns:a16="http://schemas.microsoft.com/office/drawing/2014/main" id="{87CD812A-E7AB-2E76-DECF-96AB1F8B27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9B5EEF0" w14:textId="15471B39" w:rsidR="00024AD2" w:rsidRPr="00B07B33" w:rsidRDefault="001F07ED" w:rsidP="00453022">
      <w:pPr>
        <w:pStyle w:val="Heading5"/>
      </w:pPr>
      <w:r w:rsidRPr="00B07B33">
        <w:t xml:space="preserve">Question 12: Were you able to resolve the dispute </w:t>
      </w:r>
      <w:r w:rsidRPr="00591505">
        <w:rPr>
          <w:color w:val="4B7271"/>
        </w:rPr>
        <w:t>effectively</w:t>
      </w:r>
      <w:r w:rsidRPr="00B07B33">
        <w:t>?</w:t>
      </w:r>
    </w:p>
    <w:p w14:paraId="56B1056E" w14:textId="484C52DF" w:rsidR="001F07ED" w:rsidRPr="00B07B33" w:rsidRDefault="001F07ED" w:rsidP="00350F98">
      <w:pPr>
        <w:keepNext/>
      </w:pPr>
      <w:r w:rsidRPr="00B07B33">
        <w:rPr>
          <w:rFonts w:ascii="Calibri" w:eastAsia="MS Mincho" w:hAnsi="Calibri"/>
          <w:noProof/>
        </w:rPr>
        <w:drawing>
          <wp:inline distT="0" distB="0" distL="0" distR="0" wp14:anchorId="5A4EEBEA" wp14:editId="27D97A41">
            <wp:extent cx="5745600" cy="2700000"/>
            <wp:effectExtent l="0" t="0" r="7620" b="5715"/>
            <wp:docPr id="55" name="Chart 55" descr="For those franchisees who responded they had a dispute in Question 11, they were asked if they had been able to resolve the dispute effectively. Most said their dispute had not been resolved with 114 responses and 14 said they had resolved their dispute. ">
              <a:extLst xmlns:a="http://schemas.openxmlformats.org/drawingml/2006/main">
                <a:ext uri="{FF2B5EF4-FFF2-40B4-BE49-F238E27FC236}">
                  <a16:creationId xmlns:a16="http://schemas.microsoft.com/office/drawing/2014/main" id="{9A1D9F7F-8B60-3818-AE61-89F705500F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39B9CD7" w14:textId="77777777" w:rsidR="00B1787A" w:rsidRPr="00B07B33" w:rsidRDefault="00B1787A">
      <w:pPr>
        <w:rPr>
          <w:rFonts w:ascii="Calibri" w:hAnsi="Calibri" w:cs="Arial"/>
          <w:iCs/>
          <w:color w:val="4D4D4D"/>
          <w:kern w:val="32"/>
          <w:sz w:val="25"/>
          <w:szCs w:val="36"/>
        </w:rPr>
      </w:pPr>
      <w:r w:rsidRPr="00B07B33">
        <w:rPr>
          <w:rFonts w:ascii="Calibri" w:hAnsi="Calibri" w:cs="Arial"/>
          <w:iCs/>
          <w:color w:val="4D4D4D"/>
          <w:kern w:val="32"/>
          <w:sz w:val="25"/>
          <w:szCs w:val="36"/>
        </w:rPr>
        <w:br w:type="page"/>
      </w:r>
    </w:p>
    <w:p w14:paraId="6C5055E6" w14:textId="26B59970" w:rsidR="00D24605" w:rsidRDefault="001F07ED" w:rsidP="00453022">
      <w:pPr>
        <w:pStyle w:val="Heading5"/>
      </w:pPr>
      <w:r w:rsidRPr="00B07B33">
        <w:t>Question 13: Are you aware of the role of the Australian Competition and Consumer Commission in regulating the sector?</w:t>
      </w:r>
    </w:p>
    <w:p w14:paraId="74479F77" w14:textId="60743D7A" w:rsidR="000A04AB" w:rsidRPr="00B07B33" w:rsidRDefault="005D7FDE" w:rsidP="00112A28">
      <w:pPr>
        <w:rPr>
          <w:rFonts w:ascii="Calibri" w:hAnsi="Calibri" w:cs="Arial"/>
          <w:color w:val="4D4D4D"/>
          <w:kern w:val="32"/>
          <w:sz w:val="25"/>
          <w:szCs w:val="36"/>
        </w:rPr>
      </w:pPr>
      <w:r>
        <w:rPr>
          <w:noProof/>
        </w:rPr>
        <w:drawing>
          <wp:inline distT="0" distB="0" distL="0" distR="0" wp14:anchorId="66B5CF8B" wp14:editId="5D33D346">
            <wp:extent cx="5742000" cy="2700000"/>
            <wp:effectExtent l="0" t="0" r="11430" b="5715"/>
            <wp:docPr id="11" name="Chart 11" descr="Franchisees were asked if they were aware of the role of the Australian Competition and Consumer Commission in regulating the sector. The majority said they were aware with 241 responses and 137 said they were not aware of the role of the Australian Competition and Consumer Commission.">
              <a:extLst xmlns:a="http://schemas.openxmlformats.org/drawingml/2006/main">
                <a:ext uri="{FF2B5EF4-FFF2-40B4-BE49-F238E27FC236}">
                  <a16:creationId xmlns:a16="http://schemas.microsoft.com/office/drawing/2014/main" id="{F6574E91-260C-0305-C5E1-0769DFA4AF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3E7F29A" w14:textId="7A156071" w:rsidR="001F07ED" w:rsidRPr="00B07B33" w:rsidRDefault="001F07ED" w:rsidP="00453022">
      <w:pPr>
        <w:pStyle w:val="Heading5"/>
      </w:pPr>
      <w:r w:rsidRPr="00B07B33">
        <w:t>Question 14: How effective do you think the Australian Competition and Consumer Commission is in regulating the franchise sector?</w:t>
      </w:r>
      <w:r w:rsidR="004C1941" w:rsidRPr="00B07B33">
        <w:t xml:space="preserve"> </w:t>
      </w:r>
      <w:r w:rsidRPr="00B07B33">
        <w:t>(median = 4</w:t>
      </w:r>
      <w:r w:rsidR="005A7408">
        <w:t>.0</w:t>
      </w:r>
      <w:r w:rsidRPr="00B07B33">
        <w:t>, mean = 4</w:t>
      </w:r>
      <w:r w:rsidR="005A7408">
        <w:t>.0</w:t>
      </w:r>
      <w:r w:rsidRPr="00B07B33">
        <w:t>)</w:t>
      </w:r>
    </w:p>
    <w:p w14:paraId="363E0E51" w14:textId="5E76D5E8" w:rsidR="00345217" w:rsidRPr="00B07B33" w:rsidRDefault="008C25EA" w:rsidP="00350F98">
      <w:pPr>
        <w:keepNext/>
      </w:pPr>
      <w:r w:rsidRPr="00B07B33">
        <w:fldChar w:fldCharType="begin"/>
      </w:r>
      <w:r w:rsidR="001F126E">
        <w:fldChar w:fldCharType="separate"/>
      </w:r>
      <w:r w:rsidRPr="00B07B33">
        <w:fldChar w:fldCharType="end"/>
      </w:r>
      <w:r w:rsidR="001F07ED" w:rsidRPr="00B07B33">
        <w:rPr>
          <w:rFonts w:ascii="Calibri" w:eastAsia="MS Mincho" w:hAnsi="Calibri"/>
          <w:noProof/>
        </w:rPr>
        <w:drawing>
          <wp:inline distT="0" distB="0" distL="0" distR="0" wp14:anchorId="6540FC2C" wp14:editId="3AF31D2B">
            <wp:extent cx="5742000" cy="2700000"/>
            <wp:effectExtent l="0" t="0" r="11430" b="5715"/>
            <wp:docPr id="59" name="Chart 59" descr="Franchisees were to rate how effective the Australian Competition and Consumer Commission was in regulating the franchise sector. A rating scale of 1 to 10 was used, from not effective at all to optimally effective. The median and mean response was 4.">
              <a:extLst xmlns:a="http://schemas.openxmlformats.org/drawingml/2006/main">
                <a:ext uri="{FF2B5EF4-FFF2-40B4-BE49-F238E27FC236}">
                  <a16:creationId xmlns:a16="http://schemas.microsoft.com/office/drawing/2014/main" id="{FED4ADF6-107A-F58F-9B0B-F2D3B99651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655E36A" w14:textId="77777777" w:rsidR="001F07ED" w:rsidRPr="00B07B33" w:rsidRDefault="001F07ED" w:rsidP="001F07ED">
      <w:pPr>
        <w:rPr>
          <w:rFonts w:ascii="Calibri" w:hAnsi="Calibri" w:cs="Arial"/>
          <w:iCs/>
          <w:color w:val="4D4D4D"/>
          <w:kern w:val="32"/>
          <w:sz w:val="25"/>
          <w:szCs w:val="36"/>
        </w:rPr>
      </w:pPr>
      <w:r w:rsidRPr="00B07B33">
        <w:rPr>
          <w:rFonts w:ascii="Calibri" w:hAnsi="Calibri" w:cs="Arial"/>
          <w:iCs/>
          <w:color w:val="4D4D4D"/>
          <w:kern w:val="32"/>
          <w:sz w:val="25"/>
          <w:szCs w:val="36"/>
        </w:rPr>
        <w:br w:type="page"/>
      </w:r>
    </w:p>
    <w:p w14:paraId="180230A7" w14:textId="6B59571C" w:rsidR="001F07ED" w:rsidRPr="00B07B33" w:rsidRDefault="001F07ED" w:rsidP="00453022">
      <w:pPr>
        <w:pStyle w:val="Heading5"/>
      </w:pPr>
      <w:r w:rsidRPr="00B07B33">
        <w:t>Question 15: If you could change one thing about the rules for franchising, what would it</w:t>
      </w:r>
      <w:r w:rsidR="00453022">
        <w:t> </w:t>
      </w:r>
      <w:r w:rsidRPr="00B07B33">
        <w:t>be?</w:t>
      </w:r>
    </w:p>
    <w:p w14:paraId="23763EF1" w14:textId="79369C90" w:rsidR="00F67209" w:rsidRPr="00B07B33" w:rsidRDefault="001F07ED" w:rsidP="003E2CE7">
      <w:r w:rsidRPr="00B07B33">
        <w:t>This was a free text field, limited to 200 characters. 288 respondents provided a response to the question.</w:t>
      </w:r>
    </w:p>
    <w:p w14:paraId="3EAB94A7" w14:textId="275E271C" w:rsidR="00821EF7" w:rsidRPr="001D0379" w:rsidRDefault="00821EF7" w:rsidP="001D0379">
      <w:pPr>
        <w:pStyle w:val="TableMainHeading"/>
      </w:pPr>
      <w:r w:rsidRPr="00821EF7">
        <w:t xml:space="preserve">Table </w:t>
      </w:r>
      <w:r w:rsidR="00B60368">
        <w:t>8</w:t>
      </w:r>
      <w:r w:rsidR="002D1373">
        <w:t>:</w:t>
      </w:r>
      <w:r w:rsidRPr="00821EF7">
        <w:t xml:space="preserve"> </w:t>
      </w:r>
      <w:r>
        <w:t>Franchisee s</w:t>
      </w:r>
      <w:r w:rsidRPr="00821EF7">
        <w:t>urvey free text response analysis</w:t>
      </w:r>
    </w:p>
    <w:tbl>
      <w:tblPr>
        <w:tblStyle w:val="TableGrid"/>
        <w:tblW w:w="0" w:type="auto"/>
        <w:tblLook w:val="04A0" w:firstRow="1" w:lastRow="0" w:firstColumn="1" w:lastColumn="0" w:noHBand="0" w:noVBand="1"/>
      </w:tblPr>
      <w:tblGrid>
        <w:gridCol w:w="1276"/>
        <w:gridCol w:w="2976"/>
        <w:gridCol w:w="4818"/>
      </w:tblGrid>
      <w:tr w:rsidR="00371427" w:rsidRPr="00B07B33" w14:paraId="3202C873" w14:textId="77777777" w:rsidTr="00455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25C9021" w14:textId="30A56466" w:rsidR="00371427" w:rsidRPr="00B07B33" w:rsidRDefault="00371427" w:rsidP="00262156">
            <w:pPr>
              <w:pStyle w:val="TableColumnHeadingLeft"/>
            </w:pPr>
            <w:r w:rsidRPr="00B07B33">
              <w:t>T</w:t>
            </w:r>
            <w:r w:rsidR="00A323A9" w:rsidRPr="00B07B33">
              <w:t>opic</w:t>
            </w:r>
          </w:p>
        </w:tc>
        <w:tc>
          <w:tcPr>
            <w:tcW w:w="2977" w:type="dxa"/>
          </w:tcPr>
          <w:p w14:paraId="3411F1F2" w14:textId="0ABFC3E6" w:rsidR="00371427" w:rsidRPr="00B07B33" w:rsidRDefault="006756AA" w:rsidP="00262156">
            <w:pPr>
              <w:pStyle w:val="TableColumnHeadingLeft"/>
              <w:cnfStyle w:val="100000000000" w:firstRow="1" w:lastRow="0" w:firstColumn="0" w:lastColumn="0" w:oddVBand="0" w:evenVBand="0" w:oddHBand="0" w:evenHBand="0" w:firstRowFirstColumn="0" w:firstRowLastColumn="0" w:lastRowFirstColumn="0" w:lastRowLastColumn="0"/>
            </w:pPr>
            <w:r>
              <w:t>Most common</w:t>
            </w:r>
            <w:r w:rsidR="006F4B35" w:rsidRPr="00B07B33">
              <w:t xml:space="preserve"> words</w:t>
            </w:r>
          </w:p>
        </w:tc>
        <w:tc>
          <w:tcPr>
            <w:tcW w:w="4819" w:type="dxa"/>
          </w:tcPr>
          <w:p w14:paraId="2F7B8DFC" w14:textId="513E50C2" w:rsidR="00371427" w:rsidRPr="00B07B33" w:rsidRDefault="006F4B35" w:rsidP="00262156">
            <w:pPr>
              <w:pStyle w:val="TableColumnHeadingLeft"/>
              <w:cnfStyle w:val="100000000000" w:firstRow="1" w:lastRow="0" w:firstColumn="0" w:lastColumn="0" w:oddVBand="0" w:evenVBand="0" w:oddHBand="0" w:evenHBand="0" w:firstRowFirstColumn="0" w:firstRowLastColumn="0" w:lastRowFirstColumn="0" w:lastRowLastColumn="0"/>
            </w:pPr>
            <w:r w:rsidRPr="00B07B33">
              <w:t>Representative responses</w:t>
            </w:r>
          </w:p>
        </w:tc>
      </w:tr>
      <w:tr w:rsidR="00371427" w:rsidRPr="00B07B33" w14:paraId="0DEAB00B" w14:textId="77777777" w:rsidTr="00455027">
        <w:tc>
          <w:tcPr>
            <w:cnfStyle w:val="001000000000" w:firstRow="0" w:lastRow="0" w:firstColumn="1" w:lastColumn="0" w:oddVBand="0" w:evenVBand="0" w:oddHBand="0" w:evenHBand="0" w:firstRowFirstColumn="0" w:firstRowLastColumn="0" w:lastRowFirstColumn="0" w:lastRowLastColumn="0"/>
            <w:tcW w:w="1276" w:type="dxa"/>
          </w:tcPr>
          <w:p w14:paraId="2FD0BDB1" w14:textId="736E5E2F" w:rsidR="00371427" w:rsidRPr="001D0379" w:rsidRDefault="00A466CD" w:rsidP="001D0379">
            <w:pPr>
              <w:pStyle w:val="TableTextLeft"/>
            </w:pPr>
            <w:r w:rsidRPr="001D0379">
              <w:t>Franchise relationship</w:t>
            </w:r>
          </w:p>
        </w:tc>
        <w:tc>
          <w:tcPr>
            <w:tcW w:w="2977" w:type="dxa"/>
          </w:tcPr>
          <w:p w14:paraId="760A07F0" w14:textId="2E27B3B9" w:rsidR="00371427" w:rsidRPr="001D0379" w:rsidRDefault="006F4B35" w:rsidP="001D0379">
            <w:pPr>
              <w:pStyle w:val="TableTextLeft"/>
              <w:cnfStyle w:val="000000000000" w:firstRow="0" w:lastRow="0" w:firstColumn="0" w:lastColumn="0" w:oddVBand="0" w:evenVBand="0" w:oddHBand="0" w:evenHBand="0" w:firstRowFirstColumn="0" w:firstRowLastColumn="0" w:lastRowFirstColumn="0" w:lastRowLastColumn="0"/>
            </w:pPr>
            <w:r w:rsidRPr="001D0379">
              <w:t>Franchisor, franchise, business, power, agreement, dealer, franchisee</w:t>
            </w:r>
          </w:p>
        </w:tc>
        <w:tc>
          <w:tcPr>
            <w:tcW w:w="4819" w:type="dxa"/>
          </w:tcPr>
          <w:p w14:paraId="0B7A7881" w14:textId="33A19948" w:rsidR="006F4B35" w:rsidRPr="001D0379" w:rsidRDefault="00763017" w:rsidP="001D0379">
            <w:pPr>
              <w:pStyle w:val="TableTextBullet"/>
              <w:cnfStyle w:val="000000000000" w:firstRow="0" w:lastRow="0" w:firstColumn="0" w:lastColumn="0" w:oddVBand="0" w:evenVBand="0" w:oddHBand="0" w:evenHBand="0" w:firstRowFirstColumn="0" w:firstRowLastColumn="0" w:lastRowFirstColumn="0" w:lastRowLastColumn="0"/>
            </w:pPr>
            <w:r w:rsidRPr="001D0379">
              <w:t xml:space="preserve">There should be a </w:t>
            </w:r>
            <w:r w:rsidR="006F4B35" w:rsidRPr="001D0379">
              <w:t>Franchise Code specific to the car industry.</w:t>
            </w:r>
          </w:p>
          <w:p w14:paraId="3FD58211" w14:textId="001900E7" w:rsidR="006F4B35" w:rsidRPr="001D0379" w:rsidRDefault="003D740D" w:rsidP="001D0379">
            <w:pPr>
              <w:pStyle w:val="TableTextBullet"/>
              <w:cnfStyle w:val="000000000000" w:firstRow="0" w:lastRow="0" w:firstColumn="0" w:lastColumn="0" w:oddVBand="0" w:evenVBand="0" w:oddHBand="0" w:evenHBand="0" w:firstRowFirstColumn="0" w:firstRowLastColumn="0" w:lastRowFirstColumn="0" w:lastRowLastColumn="0"/>
            </w:pPr>
            <w:r w:rsidRPr="001D0379">
              <w:t>F</w:t>
            </w:r>
            <w:r w:rsidR="006F4B35" w:rsidRPr="001D0379">
              <w:t>ranchisors</w:t>
            </w:r>
            <w:r w:rsidRPr="001D0379">
              <w:t xml:space="preserve"> should be accountable to franchisees</w:t>
            </w:r>
            <w:r w:rsidR="006F4B35" w:rsidRPr="001D0379">
              <w:t xml:space="preserve"> </w:t>
            </w:r>
            <w:r w:rsidR="00C66A1E" w:rsidRPr="001D0379">
              <w:t>for their</w:t>
            </w:r>
            <w:r w:rsidR="006F4B35" w:rsidRPr="001D0379">
              <w:t xml:space="preserve"> sustainability and profitability.</w:t>
            </w:r>
          </w:p>
          <w:p w14:paraId="79DF7DD1" w14:textId="11B47D5A" w:rsidR="00371427" w:rsidRPr="001D0379" w:rsidRDefault="003D0865" w:rsidP="001D0379">
            <w:pPr>
              <w:pStyle w:val="TableTextBullet"/>
              <w:cnfStyle w:val="000000000000" w:firstRow="0" w:lastRow="0" w:firstColumn="0" w:lastColumn="0" w:oddVBand="0" w:evenVBand="0" w:oddHBand="0" w:evenHBand="0" w:firstRowFirstColumn="0" w:firstRowLastColumn="0" w:lastRowFirstColumn="0" w:lastRowLastColumn="0"/>
            </w:pPr>
            <w:r w:rsidRPr="001D0379">
              <w:t>Use p</w:t>
            </w:r>
            <w:r w:rsidR="006F4B35" w:rsidRPr="001D0379">
              <w:t>rofit sharing models</w:t>
            </w:r>
            <w:r w:rsidR="00920484" w:rsidRPr="001D0379">
              <w:t xml:space="preserve">, which </w:t>
            </w:r>
            <w:r w:rsidR="00F44A04" w:rsidRPr="001D0379">
              <w:t>should</w:t>
            </w:r>
            <w:r w:rsidR="00920484" w:rsidRPr="001D0379">
              <w:t xml:space="preserve"> align</w:t>
            </w:r>
            <w:r w:rsidR="006F4B35" w:rsidRPr="001D0379">
              <w:t xml:space="preserve"> incentives.</w:t>
            </w:r>
          </w:p>
        </w:tc>
      </w:tr>
      <w:tr w:rsidR="00371427" w:rsidRPr="00B07B33" w14:paraId="2936E8F9" w14:textId="77777777" w:rsidTr="00455027">
        <w:tc>
          <w:tcPr>
            <w:cnfStyle w:val="001000000000" w:firstRow="0" w:lastRow="0" w:firstColumn="1" w:lastColumn="0" w:oddVBand="0" w:evenVBand="0" w:oddHBand="0" w:evenHBand="0" w:firstRowFirstColumn="0" w:firstRowLastColumn="0" w:lastRowFirstColumn="0" w:lastRowLastColumn="0"/>
            <w:tcW w:w="1276" w:type="dxa"/>
          </w:tcPr>
          <w:p w14:paraId="7F7045DF" w14:textId="66A8F9DD" w:rsidR="00371427" w:rsidRPr="001D0379" w:rsidRDefault="00A466CD" w:rsidP="001D0379">
            <w:pPr>
              <w:pStyle w:val="TableTextLeft"/>
            </w:pPr>
            <w:r w:rsidRPr="001D0379">
              <w:t>Financial concerns &amp; disclosure</w:t>
            </w:r>
          </w:p>
        </w:tc>
        <w:tc>
          <w:tcPr>
            <w:tcW w:w="2977" w:type="dxa"/>
          </w:tcPr>
          <w:p w14:paraId="11357ED7" w14:textId="3A8B8C7A" w:rsidR="00371427" w:rsidRPr="001D0379" w:rsidRDefault="006F4B35" w:rsidP="001D0379">
            <w:pPr>
              <w:pStyle w:val="TableTextLeft"/>
              <w:cnfStyle w:val="000000000000" w:firstRow="0" w:lastRow="0" w:firstColumn="0" w:lastColumn="0" w:oddVBand="0" w:evenVBand="0" w:oddHBand="0" w:evenHBand="0" w:firstRowFirstColumn="0" w:firstRowLastColumn="0" w:lastRowFirstColumn="0" w:lastRowLastColumn="0"/>
            </w:pPr>
            <w:r w:rsidRPr="001D0379">
              <w:t>Rebates, disclosure, profitable, mandatory, network, time, cost, franchisee</w:t>
            </w:r>
          </w:p>
        </w:tc>
        <w:tc>
          <w:tcPr>
            <w:tcW w:w="4819" w:type="dxa"/>
          </w:tcPr>
          <w:p w14:paraId="4CF403B3" w14:textId="74773BD0" w:rsidR="002C6F69" w:rsidRPr="001D0379" w:rsidRDefault="00A773D7" w:rsidP="001D0379">
            <w:pPr>
              <w:pStyle w:val="TableTextBullet"/>
              <w:cnfStyle w:val="000000000000" w:firstRow="0" w:lastRow="0" w:firstColumn="0" w:lastColumn="0" w:oddVBand="0" w:evenVBand="0" w:oddHBand="0" w:evenHBand="0" w:firstRowFirstColumn="0" w:firstRowLastColumn="0" w:lastRowFirstColumn="0" w:lastRowLastColumn="0"/>
            </w:pPr>
            <w:r w:rsidRPr="001D0379">
              <w:t xml:space="preserve">Minimise difference between information given in the agreement and actual operation of the business. </w:t>
            </w:r>
          </w:p>
          <w:p w14:paraId="4C4FB746" w14:textId="2E3BF24D" w:rsidR="00371427" w:rsidRPr="001D0379" w:rsidRDefault="00C101F1" w:rsidP="001D0379">
            <w:pPr>
              <w:pStyle w:val="TableTextBullet"/>
              <w:cnfStyle w:val="000000000000" w:firstRow="0" w:lastRow="0" w:firstColumn="0" w:lastColumn="0" w:oddVBand="0" w:evenVBand="0" w:oddHBand="0" w:evenHBand="0" w:firstRowFirstColumn="0" w:firstRowLastColumn="0" w:lastRowFirstColumn="0" w:lastRowLastColumn="0"/>
            </w:pPr>
            <w:r w:rsidRPr="001D0379">
              <w:t xml:space="preserve">The </w:t>
            </w:r>
            <w:r w:rsidR="002C6F69" w:rsidRPr="001D0379">
              <w:t xml:space="preserve">Code should be amended to disallow or terminate </w:t>
            </w:r>
            <w:r w:rsidR="00BE04AC" w:rsidRPr="001D0379">
              <w:t xml:space="preserve">an </w:t>
            </w:r>
            <w:r w:rsidR="002C6F69" w:rsidRPr="001D0379">
              <w:t>agreement due to business model change.</w:t>
            </w:r>
          </w:p>
        </w:tc>
      </w:tr>
      <w:tr w:rsidR="00371427" w:rsidRPr="00B07B33" w14:paraId="102EA4EA" w14:textId="77777777" w:rsidTr="00455027">
        <w:tc>
          <w:tcPr>
            <w:cnfStyle w:val="001000000000" w:firstRow="0" w:lastRow="0" w:firstColumn="1" w:lastColumn="0" w:oddVBand="0" w:evenVBand="0" w:oddHBand="0" w:evenHBand="0" w:firstRowFirstColumn="0" w:firstRowLastColumn="0" w:lastRowFirstColumn="0" w:lastRowLastColumn="0"/>
            <w:tcW w:w="1276" w:type="dxa"/>
          </w:tcPr>
          <w:p w14:paraId="3A946B8E" w14:textId="554B40C0" w:rsidR="00371427" w:rsidRPr="001D0379" w:rsidRDefault="006F4B35" w:rsidP="001D0379">
            <w:pPr>
              <w:pStyle w:val="TableTextLeft"/>
            </w:pPr>
            <w:r w:rsidRPr="001D0379">
              <w:t>Fairness &amp; financial agreements</w:t>
            </w:r>
          </w:p>
        </w:tc>
        <w:tc>
          <w:tcPr>
            <w:tcW w:w="2977" w:type="dxa"/>
          </w:tcPr>
          <w:p w14:paraId="6AEEEAEB" w14:textId="38C3B020" w:rsidR="00371427" w:rsidRPr="001D0379" w:rsidRDefault="002C6F69" w:rsidP="001D0379">
            <w:pPr>
              <w:pStyle w:val="TableTextLeft"/>
              <w:cnfStyle w:val="000000000000" w:firstRow="0" w:lastRow="0" w:firstColumn="0" w:lastColumn="0" w:oddVBand="0" w:evenVBand="0" w:oddHBand="0" w:evenHBand="0" w:firstRowFirstColumn="0" w:firstRowLastColumn="0" w:lastRowFirstColumn="0" w:lastRowLastColumn="0"/>
            </w:pPr>
            <w:r w:rsidRPr="001D0379">
              <w:t>Franchisor, franchisee, agreement, financial, change</w:t>
            </w:r>
            <w:r w:rsidR="2DAFDD67" w:rsidRPr="001D0379">
              <w:t>,</w:t>
            </w:r>
            <w:r w:rsidRPr="001D0379">
              <w:t xml:space="preserve"> fair</w:t>
            </w:r>
          </w:p>
        </w:tc>
        <w:tc>
          <w:tcPr>
            <w:tcW w:w="4819" w:type="dxa"/>
          </w:tcPr>
          <w:p w14:paraId="2CA220E0" w14:textId="77777777" w:rsidR="002C6F69" w:rsidRPr="001D0379" w:rsidRDefault="002C6F69" w:rsidP="001D0379">
            <w:pPr>
              <w:pStyle w:val="TableTextBullet"/>
              <w:cnfStyle w:val="000000000000" w:firstRow="0" w:lastRow="0" w:firstColumn="0" w:lastColumn="0" w:oddVBand="0" w:evenVBand="0" w:oddHBand="0" w:evenHBand="0" w:firstRowFirstColumn="0" w:firstRowLastColumn="0" w:lastRowFirstColumn="0" w:lastRowLastColumn="0"/>
            </w:pPr>
            <w:r w:rsidRPr="001D0379">
              <w:t>Franchisors should not be allowed to force significant capital expenses on franchisees.</w:t>
            </w:r>
          </w:p>
          <w:p w14:paraId="6AB72C62" w14:textId="337E3705" w:rsidR="00371427" w:rsidRPr="001D0379" w:rsidRDefault="002562C2" w:rsidP="001D0379">
            <w:pPr>
              <w:pStyle w:val="TableTextBullet"/>
              <w:cnfStyle w:val="000000000000" w:firstRow="0" w:lastRow="0" w:firstColumn="0" w:lastColumn="0" w:oddVBand="0" w:evenVBand="0" w:oddHBand="0" w:evenHBand="0" w:firstRowFirstColumn="0" w:firstRowLastColumn="0" w:lastRowFirstColumn="0" w:lastRowLastColumn="0"/>
            </w:pPr>
            <w:r w:rsidRPr="001D0379">
              <w:t>There is a n</w:t>
            </w:r>
            <w:r w:rsidR="002C6F69" w:rsidRPr="001D0379">
              <w:t>eed to protect franchisees from unfair behaviour.</w:t>
            </w:r>
          </w:p>
        </w:tc>
      </w:tr>
      <w:tr w:rsidR="00371427" w:rsidRPr="00B07B33" w14:paraId="6C810DED" w14:textId="77777777" w:rsidTr="00455027">
        <w:tc>
          <w:tcPr>
            <w:cnfStyle w:val="001000000000" w:firstRow="0" w:lastRow="0" w:firstColumn="1" w:lastColumn="0" w:oddVBand="0" w:evenVBand="0" w:oddHBand="0" w:evenHBand="0" w:firstRowFirstColumn="0" w:firstRowLastColumn="0" w:lastRowFirstColumn="0" w:lastRowLastColumn="0"/>
            <w:tcW w:w="1276" w:type="dxa"/>
          </w:tcPr>
          <w:p w14:paraId="68795B67" w14:textId="5C3E7773" w:rsidR="00371427" w:rsidRPr="001D0379" w:rsidRDefault="006F4B35" w:rsidP="001D0379">
            <w:pPr>
              <w:pStyle w:val="TableTextLeft"/>
            </w:pPr>
            <w:r w:rsidRPr="001D0379">
              <w:t>Supply chains &amp; disclosure</w:t>
            </w:r>
          </w:p>
        </w:tc>
        <w:tc>
          <w:tcPr>
            <w:tcW w:w="2977" w:type="dxa"/>
          </w:tcPr>
          <w:p w14:paraId="12B479AE" w14:textId="23A7665A" w:rsidR="00371427" w:rsidRPr="001D0379" w:rsidRDefault="00AE537B" w:rsidP="001D0379">
            <w:pPr>
              <w:pStyle w:val="TableTextLeft"/>
              <w:cnfStyle w:val="000000000000" w:firstRow="0" w:lastRow="0" w:firstColumn="0" w:lastColumn="0" w:oddVBand="0" w:evenVBand="0" w:oddHBand="0" w:evenHBand="0" w:firstRowFirstColumn="0" w:firstRowLastColumn="0" w:lastRowFirstColumn="0" w:lastRowLastColumn="0"/>
            </w:pPr>
            <w:r w:rsidRPr="001D0379">
              <w:t>Disclosure, transparency, cost, rule, business model</w:t>
            </w:r>
          </w:p>
        </w:tc>
        <w:tc>
          <w:tcPr>
            <w:tcW w:w="4819" w:type="dxa"/>
          </w:tcPr>
          <w:p w14:paraId="60E1BB31" w14:textId="7BA51806" w:rsidR="00AE537B" w:rsidRPr="001D0379" w:rsidRDefault="00AE537B" w:rsidP="001D0379">
            <w:pPr>
              <w:pStyle w:val="TableTextBullet"/>
              <w:cnfStyle w:val="000000000000" w:firstRow="0" w:lastRow="0" w:firstColumn="0" w:lastColumn="0" w:oddVBand="0" w:evenVBand="0" w:oddHBand="0" w:evenHBand="0" w:firstRowFirstColumn="0" w:firstRowLastColumn="0" w:lastRowFirstColumn="0" w:lastRowLastColumn="0"/>
            </w:pPr>
            <w:r w:rsidRPr="001D0379">
              <w:t xml:space="preserve">Need an opt out option if </w:t>
            </w:r>
            <w:r w:rsidR="00BE04AC" w:rsidRPr="001D0379">
              <w:t xml:space="preserve">the </w:t>
            </w:r>
            <w:r w:rsidRPr="001D0379">
              <w:t>forced supply chain is not competitive.</w:t>
            </w:r>
          </w:p>
          <w:p w14:paraId="4ED73CE3" w14:textId="6BB7329B" w:rsidR="00AE537B" w:rsidRPr="001D0379" w:rsidRDefault="00AE537B" w:rsidP="001D0379">
            <w:pPr>
              <w:pStyle w:val="TableTextBullet"/>
              <w:cnfStyle w:val="000000000000" w:firstRow="0" w:lastRow="0" w:firstColumn="0" w:lastColumn="0" w:oddVBand="0" w:evenVBand="0" w:oddHBand="0" w:evenHBand="0" w:firstRowFirstColumn="0" w:firstRowLastColumn="0" w:lastRowFirstColumn="0" w:lastRowLastColumn="0"/>
            </w:pPr>
            <w:r w:rsidRPr="001D0379">
              <w:t xml:space="preserve">Franchisors should run at least 1 or 2 </w:t>
            </w:r>
            <w:r w:rsidR="00DC2AD5" w:rsidRPr="001D0379">
              <w:t>‘</w:t>
            </w:r>
            <w:r w:rsidRPr="001D0379">
              <w:t>model</w:t>
            </w:r>
            <w:r w:rsidR="00DC2AD5" w:rsidRPr="001D0379">
              <w:t>’</w:t>
            </w:r>
            <w:r w:rsidRPr="001D0379">
              <w:t xml:space="preserve"> stores.</w:t>
            </w:r>
          </w:p>
          <w:p w14:paraId="31EEAF6F" w14:textId="3B135DC1" w:rsidR="00AE537B" w:rsidRPr="001D0379" w:rsidRDefault="006A3397" w:rsidP="001D0379">
            <w:pPr>
              <w:pStyle w:val="TableTextBullet"/>
              <w:cnfStyle w:val="000000000000" w:firstRow="0" w:lastRow="0" w:firstColumn="0" w:lastColumn="0" w:oddVBand="0" w:evenVBand="0" w:oddHBand="0" w:evenHBand="0" w:firstRowFirstColumn="0" w:firstRowLastColumn="0" w:lastRowFirstColumn="0" w:lastRowLastColumn="0"/>
            </w:pPr>
            <w:r w:rsidRPr="001D0379">
              <w:t>Increased a</w:t>
            </w:r>
            <w:r w:rsidR="00AE537B" w:rsidRPr="001D0379">
              <w:t>uditing from the ACCC of franchisors</w:t>
            </w:r>
            <w:r w:rsidR="00B61708" w:rsidRPr="001D0379">
              <w:t xml:space="preserve"> to deter bad behaviour</w:t>
            </w:r>
            <w:r w:rsidR="00AE537B" w:rsidRPr="001D0379">
              <w:t>.</w:t>
            </w:r>
          </w:p>
          <w:p w14:paraId="30ACB3F8" w14:textId="622EA14B" w:rsidR="00371427" w:rsidRPr="001D0379" w:rsidRDefault="00AE537B" w:rsidP="001D0379">
            <w:pPr>
              <w:pStyle w:val="TableTextBullet"/>
              <w:cnfStyle w:val="000000000000" w:firstRow="0" w:lastRow="0" w:firstColumn="0" w:lastColumn="0" w:oddVBand="0" w:evenVBand="0" w:oddHBand="0" w:evenHBand="0" w:firstRowFirstColumn="0" w:firstRowLastColumn="0" w:lastRowFirstColumn="0" w:lastRowLastColumn="0"/>
            </w:pPr>
            <w:r w:rsidRPr="001D0379">
              <w:t>The Code needs to be more prescriptive.</w:t>
            </w:r>
          </w:p>
        </w:tc>
      </w:tr>
      <w:tr w:rsidR="00371427" w:rsidRPr="00B07B33" w14:paraId="4422DF5C" w14:textId="77777777" w:rsidTr="00455027">
        <w:tc>
          <w:tcPr>
            <w:cnfStyle w:val="001000000000" w:firstRow="0" w:lastRow="0" w:firstColumn="1" w:lastColumn="0" w:oddVBand="0" w:evenVBand="0" w:oddHBand="0" w:evenHBand="0" w:firstRowFirstColumn="0" w:firstRowLastColumn="0" w:lastRowFirstColumn="0" w:lastRowLastColumn="0"/>
            <w:tcW w:w="1276" w:type="dxa"/>
          </w:tcPr>
          <w:p w14:paraId="2E003F53" w14:textId="6CEEFB9B" w:rsidR="00371427" w:rsidRPr="001D0379" w:rsidRDefault="006F4B35" w:rsidP="001D0379">
            <w:pPr>
              <w:pStyle w:val="TableTextLeft"/>
            </w:pPr>
            <w:r w:rsidRPr="001D0379">
              <w:t>Franchisee needs &amp; information</w:t>
            </w:r>
          </w:p>
        </w:tc>
        <w:tc>
          <w:tcPr>
            <w:tcW w:w="2977" w:type="dxa"/>
          </w:tcPr>
          <w:p w14:paraId="5A8A214D" w14:textId="772705FA" w:rsidR="00371427" w:rsidRPr="001D0379" w:rsidRDefault="00AE537B" w:rsidP="001D0379">
            <w:pPr>
              <w:pStyle w:val="TableTextLeft"/>
              <w:cnfStyle w:val="000000000000" w:firstRow="0" w:lastRow="0" w:firstColumn="0" w:lastColumn="0" w:oddVBand="0" w:evenVBand="0" w:oddHBand="0" w:evenHBand="0" w:firstRowFirstColumn="0" w:firstRowLastColumn="0" w:lastRowFirstColumn="0" w:lastRowLastColumn="0"/>
            </w:pPr>
            <w:r w:rsidRPr="001D0379">
              <w:t>Agreement, need, information, franchisees, and business</w:t>
            </w:r>
          </w:p>
        </w:tc>
        <w:tc>
          <w:tcPr>
            <w:tcW w:w="4819" w:type="dxa"/>
          </w:tcPr>
          <w:p w14:paraId="779C706A" w14:textId="72F75F58" w:rsidR="00AE537B" w:rsidRPr="001D0379" w:rsidRDefault="0005071C" w:rsidP="001D0379">
            <w:pPr>
              <w:pStyle w:val="TableTextBullet"/>
              <w:cnfStyle w:val="000000000000" w:firstRow="0" w:lastRow="0" w:firstColumn="0" w:lastColumn="0" w:oddVBand="0" w:evenVBand="0" w:oddHBand="0" w:evenHBand="0" w:firstRowFirstColumn="0" w:firstRowLastColumn="0" w:lastRowFirstColumn="0" w:lastRowLastColumn="0"/>
              <w:rPr>
                <w:rFonts w:eastAsiaTheme="minorEastAsia"/>
              </w:rPr>
            </w:pPr>
            <w:r w:rsidRPr="001D0379">
              <w:t>Adopt s</w:t>
            </w:r>
            <w:r w:rsidR="00AE537B" w:rsidRPr="001D0379">
              <w:t>tandardised and easy to understand disclosure.</w:t>
            </w:r>
          </w:p>
          <w:p w14:paraId="002C7220" w14:textId="3B7F3426" w:rsidR="00371427" w:rsidRPr="001D0379" w:rsidRDefault="002562C2" w:rsidP="001D0379">
            <w:pPr>
              <w:pStyle w:val="TableTextBullet"/>
              <w:cnfStyle w:val="000000000000" w:firstRow="0" w:lastRow="0" w:firstColumn="0" w:lastColumn="0" w:oddVBand="0" w:evenVBand="0" w:oddHBand="0" w:evenHBand="0" w:firstRowFirstColumn="0" w:firstRowLastColumn="0" w:lastRowFirstColumn="0" w:lastRowLastColumn="0"/>
            </w:pPr>
            <w:r w:rsidRPr="001D0379">
              <w:t xml:space="preserve">The </w:t>
            </w:r>
            <w:r w:rsidR="00AE537B" w:rsidRPr="001D0379">
              <w:t>ACCC should oversee dispute resolution, which should be compulsory and arbitrated.</w:t>
            </w:r>
          </w:p>
        </w:tc>
      </w:tr>
    </w:tbl>
    <w:p w14:paraId="74B0BED7" w14:textId="77777777" w:rsidR="00112A28" w:rsidRDefault="00112A28" w:rsidP="00112A28">
      <w:pPr>
        <w:sectPr w:rsidR="00112A28" w:rsidSect="00724D9C">
          <w:headerReference w:type="even" r:id="rId73"/>
          <w:footerReference w:type="even" r:id="rId74"/>
          <w:footerReference w:type="default" r:id="rId75"/>
          <w:pgSz w:w="11906" w:h="16838" w:code="9"/>
          <w:pgMar w:top="1843" w:right="1418" w:bottom="1418" w:left="1418" w:header="709" w:footer="709" w:gutter="0"/>
          <w:cols w:space="708"/>
          <w:docGrid w:linePitch="360"/>
        </w:sectPr>
      </w:pPr>
      <w:bookmarkStart w:id="232" w:name="_Toc156484504"/>
    </w:p>
    <w:p w14:paraId="14C94D57" w14:textId="69F93436" w:rsidR="00714C08" w:rsidRPr="00B07B33" w:rsidRDefault="00431193" w:rsidP="00E07A26">
      <w:pPr>
        <w:pStyle w:val="Heading1"/>
      </w:pPr>
      <w:r w:rsidRPr="00B07B33">
        <w:t xml:space="preserve">Appendix </w:t>
      </w:r>
      <w:r w:rsidR="00F27D76" w:rsidRPr="00B07B33">
        <w:t>C</w:t>
      </w:r>
      <w:r w:rsidR="005B0008" w:rsidRPr="00B07B33">
        <w:t xml:space="preserve">: Franchise Disclosure Register </w:t>
      </w:r>
      <w:r w:rsidR="003E6004" w:rsidRPr="00B07B33">
        <w:t>s</w:t>
      </w:r>
      <w:r w:rsidR="005B0008" w:rsidRPr="00B07B33">
        <w:t>urvey</w:t>
      </w:r>
      <w:bookmarkEnd w:id="232"/>
      <w:r w:rsidR="005B0008" w:rsidRPr="00B07B33">
        <w:t xml:space="preserve"> </w:t>
      </w:r>
    </w:p>
    <w:p w14:paraId="395BFD48" w14:textId="3F522489" w:rsidR="00C960AD" w:rsidRPr="00B07B33" w:rsidRDefault="00C960AD" w:rsidP="00262156">
      <w:pPr>
        <w:pStyle w:val="Heading2"/>
      </w:pPr>
      <w:bookmarkStart w:id="233" w:name="_Toc153884036"/>
      <w:bookmarkStart w:id="234" w:name="_Toc155777857"/>
      <w:bookmarkStart w:id="235" w:name="_Toc156472317"/>
      <w:bookmarkStart w:id="236" w:name="_Toc156484505"/>
      <w:r w:rsidRPr="00B07B33">
        <w:t>Objectives of the survey and methodology</w:t>
      </w:r>
      <w:bookmarkEnd w:id="233"/>
      <w:bookmarkEnd w:id="234"/>
      <w:bookmarkEnd w:id="235"/>
      <w:bookmarkEnd w:id="236"/>
    </w:p>
    <w:p w14:paraId="19108521" w14:textId="7FBAA5FC" w:rsidR="00C960AD" w:rsidRPr="00B07B33" w:rsidRDefault="00C960AD" w:rsidP="00262156">
      <w:pPr>
        <w:pStyle w:val="Heading3"/>
      </w:pPr>
      <w:r w:rsidRPr="00B07B33">
        <w:t>Background</w:t>
      </w:r>
    </w:p>
    <w:p w14:paraId="155D215A" w14:textId="3344F7E0" w:rsidR="00E44C8B" w:rsidRDefault="00E44C8B" w:rsidP="00262156">
      <w:r>
        <w:t>Th</w:t>
      </w:r>
      <w:r w:rsidR="2335A31B">
        <w:t xml:space="preserve">is survey was focused on obtaining baseline data about the user experience when using the Franchise disclosure Register. </w:t>
      </w:r>
    </w:p>
    <w:p w14:paraId="5602DA69" w14:textId="21AAC02D" w:rsidR="6A7A5289" w:rsidRDefault="6A7A5289" w:rsidP="00262156">
      <w:r>
        <w:t xml:space="preserve">As with the franchise survey discussed in detail in Appendix B, it </w:t>
      </w:r>
      <w:r w:rsidR="705CB6CB">
        <w:t>was designed to establish a baseline measure of key issues using quantitative measures which were largely absent in individual submissions to the review.</w:t>
      </w:r>
    </w:p>
    <w:p w14:paraId="40243439" w14:textId="176BF64E" w:rsidR="3BCEC8C5" w:rsidRDefault="3BCEC8C5" w:rsidP="00262156">
      <w:r>
        <w:t xml:space="preserve">There is </w:t>
      </w:r>
      <w:r w:rsidR="705CB6CB">
        <w:t>value in this survey being conducted again in future Code reviews, as it will allow government to track change</w:t>
      </w:r>
      <w:r w:rsidR="2D3730CE">
        <w:t>s in the user experience over time.</w:t>
      </w:r>
    </w:p>
    <w:p w14:paraId="11874F4B" w14:textId="77777777" w:rsidR="00C960AD" w:rsidRPr="00B07B33" w:rsidRDefault="00C960AD" w:rsidP="00262156">
      <w:pPr>
        <w:pStyle w:val="Heading3"/>
      </w:pPr>
      <w:r w:rsidRPr="00B07B33">
        <w:t>Sample</w:t>
      </w:r>
    </w:p>
    <w:p w14:paraId="0EF9AE24" w14:textId="77777777" w:rsidR="00C960AD" w:rsidRPr="00B07B33" w:rsidRDefault="00C960AD" w:rsidP="00262156">
      <w:r>
        <w:t xml:space="preserve">The sample population were users of the FDR website. As of 15 November 2023, 1,772 franchisors profiles (reporting a total of 73,335 franchisees) were registered with the FDR, managed by the Department of the Treasury. Franchisors are required to be registered with the website. </w:t>
      </w:r>
    </w:p>
    <w:p w14:paraId="03D6CB57" w14:textId="40341590" w:rsidR="00E44C8B" w:rsidRDefault="00C960AD" w:rsidP="00262156">
      <w:r>
        <w:t>The survey email was sent on 15 November 2023 to all registered franchisors</w:t>
      </w:r>
      <w:r w:rsidR="00E44C8B">
        <w:t xml:space="preserve"> and </w:t>
      </w:r>
      <w:r>
        <w:t>promoted on the FDR home page</w:t>
      </w:r>
      <w:r w:rsidR="00E44C8B">
        <w:t xml:space="preserve">. Franchise industry bodies and professional advisors were </w:t>
      </w:r>
      <w:r w:rsidR="027D6E9E">
        <w:t xml:space="preserve">also </w:t>
      </w:r>
      <w:r w:rsidR="00E44C8B">
        <w:t xml:space="preserve">asked to promote the survey among their franchisee networks. </w:t>
      </w:r>
    </w:p>
    <w:p w14:paraId="0F7A4429" w14:textId="788EC85E" w:rsidR="00E44C8B" w:rsidRPr="00B07B33" w:rsidRDefault="00E44C8B" w:rsidP="00262156">
      <w:r>
        <w:t>Promotion of the survey was also conducted by social media channels, via the Department of the Treasury</w:t>
      </w:r>
      <w:r w:rsidR="00DC2AD5">
        <w:t>’</w:t>
      </w:r>
      <w:r>
        <w:t>s review website, alongside promotion by Commonwealth and state regulators.</w:t>
      </w:r>
    </w:p>
    <w:p w14:paraId="09F82CEF" w14:textId="7229C6E7" w:rsidR="00C960AD" w:rsidRPr="00B07B33" w:rsidRDefault="00C960AD" w:rsidP="00262156">
      <w:r>
        <w:t xml:space="preserve">A total of 163 responses were received. </w:t>
      </w:r>
    </w:p>
    <w:p w14:paraId="10E08267" w14:textId="77777777" w:rsidR="00C960AD" w:rsidRPr="00B07B33" w:rsidRDefault="00C960AD" w:rsidP="00262156">
      <w:pPr>
        <w:pStyle w:val="Heading3"/>
      </w:pPr>
      <w:r w:rsidRPr="00B07B33">
        <w:t>Questionnaire development</w:t>
      </w:r>
    </w:p>
    <w:p w14:paraId="0FF75807" w14:textId="2AC579AF" w:rsidR="00C960AD" w:rsidRPr="00B07B33" w:rsidRDefault="00C960AD" w:rsidP="00455027">
      <w:r w:rsidRPr="00B07B33">
        <w:t xml:space="preserve">The draft questionnaire was developed by the </w:t>
      </w:r>
      <w:r w:rsidR="000239A3">
        <w:t>i</w:t>
      </w:r>
      <w:r w:rsidRPr="00B07B33">
        <w:t xml:space="preserve">ndependent </w:t>
      </w:r>
      <w:r w:rsidR="000239A3">
        <w:t>r</w:t>
      </w:r>
      <w:r w:rsidRPr="00B07B33">
        <w:t xml:space="preserve">eviewer with support from the </w:t>
      </w:r>
      <w:r w:rsidR="000239A3">
        <w:t>r</w:t>
      </w:r>
      <w:r w:rsidRPr="00B07B33">
        <w:t xml:space="preserve">eview </w:t>
      </w:r>
      <w:r w:rsidR="00166F4D">
        <w:t>s</w:t>
      </w:r>
      <w:r w:rsidRPr="00B07B33">
        <w:t xml:space="preserve">ecretariat. </w:t>
      </w:r>
    </w:p>
    <w:p w14:paraId="1EF8B746" w14:textId="77777777" w:rsidR="00C960AD" w:rsidRPr="00B07B33" w:rsidRDefault="00C960AD" w:rsidP="00262156">
      <w:pPr>
        <w:pStyle w:val="Heading4"/>
      </w:pPr>
      <w:r w:rsidRPr="00B07B33">
        <w:t>Fieldwork</w:t>
      </w:r>
    </w:p>
    <w:p w14:paraId="469BAAC8" w14:textId="63E2341C" w:rsidR="00C960AD" w:rsidRPr="00B07B33" w:rsidRDefault="00C960AD" w:rsidP="00262156">
      <w:r>
        <w:t>The online survey was conducted from 15</w:t>
      </w:r>
      <w:r w:rsidR="00374624">
        <w:t xml:space="preserve"> to </w:t>
      </w:r>
      <w:r>
        <w:t>26 November 2023 and was hosted by the Department of the Treasury.</w:t>
      </w:r>
    </w:p>
    <w:p w14:paraId="5CF396E4" w14:textId="77777777" w:rsidR="00C960AD" w:rsidRPr="00262156" w:rsidRDefault="00C960AD" w:rsidP="00262156">
      <w:pPr>
        <w:pStyle w:val="Heading4"/>
      </w:pPr>
      <w:r w:rsidRPr="00262156">
        <w:t>Statistical precision</w:t>
      </w:r>
    </w:p>
    <w:p w14:paraId="07F099AD" w14:textId="5E5DF975" w:rsidR="00C960AD" w:rsidRPr="00B07B33" w:rsidRDefault="00C960AD" w:rsidP="00C960AD">
      <w:pPr>
        <w:spacing w:before="120" w:after="120"/>
      </w:pPr>
      <w:r w:rsidRPr="00B07B33">
        <w:t>The survey selection and population covered all franchisor users, who are required by law to register on the FDR. Non</w:t>
      </w:r>
      <w:r w:rsidR="00DC2AD5">
        <w:noBreakHyphen/>
      </w:r>
      <w:r w:rsidRPr="00B07B33">
        <w:t>sampling errors were identified</w:t>
      </w:r>
      <w:r w:rsidR="00821EF7">
        <w:t>,</w:t>
      </w:r>
      <w:r w:rsidR="00166F4D" w:rsidRPr="00B07B33">
        <w:t xml:space="preserve"> </w:t>
      </w:r>
      <w:r w:rsidRPr="00B07B33">
        <w:t>including under coverage for non</w:t>
      </w:r>
      <w:r w:rsidR="00DC2AD5">
        <w:noBreakHyphen/>
      </w:r>
      <w:r w:rsidRPr="00B07B33">
        <w:t>franchisor respondents and partial non</w:t>
      </w:r>
      <w:r w:rsidR="00DC2AD5">
        <w:noBreakHyphen/>
      </w:r>
      <w:r w:rsidRPr="00B07B33">
        <w:t xml:space="preserve">response </w:t>
      </w:r>
      <w:r w:rsidR="54A1205E">
        <w:t>bias</w:t>
      </w:r>
      <w:r w:rsidRPr="00B07B33">
        <w:t xml:space="preserve">. </w:t>
      </w:r>
    </w:p>
    <w:p w14:paraId="34442417" w14:textId="77777777" w:rsidR="00C960AD" w:rsidRPr="00B07B33" w:rsidRDefault="00C960AD" w:rsidP="00C960AD">
      <w:pPr>
        <w:spacing w:before="120" w:after="120"/>
      </w:pPr>
      <w:r w:rsidRPr="00B07B33">
        <w:t>Dissent bias may occur in the survey as use of the FDR is a mandated requirement and the survey occurred in a period aligned with an annual update of FDR profiles.</w:t>
      </w:r>
    </w:p>
    <w:p w14:paraId="35296092" w14:textId="77777777" w:rsidR="00C960AD" w:rsidRPr="00B07B33" w:rsidRDefault="00C960AD" w:rsidP="00262156">
      <w:pPr>
        <w:pStyle w:val="Heading4"/>
      </w:pPr>
      <w:r w:rsidRPr="00B07B33">
        <w:t>Presentation of results</w:t>
      </w:r>
    </w:p>
    <w:p w14:paraId="0F6A8F31" w14:textId="45631609" w:rsidR="00C960AD" w:rsidRPr="00B07B33" w:rsidRDefault="00C960AD" w:rsidP="00C960AD">
      <w:pPr>
        <w:spacing w:before="120" w:after="120"/>
      </w:pPr>
      <w:r w:rsidRPr="00B07B33">
        <w:t>Reported percentages are based on the total number of valid responses made to the question being reported on. This occasionally differs from the total number of completed survey questionnaires because of omissions in the completed questionnaires. The results reflect the responses of people who had a view and for whom the questions were applicable. For example, only non</w:t>
      </w:r>
      <w:r w:rsidR="00DC2AD5">
        <w:noBreakHyphen/>
      </w:r>
      <w:r w:rsidRPr="00B07B33">
        <w:t xml:space="preserve">franchisor users were asked what their main purpose was for visiting the FDR. </w:t>
      </w:r>
      <w:r w:rsidR="00DC2AD5">
        <w:t>‘</w:t>
      </w:r>
      <w:r w:rsidRPr="00B07B33">
        <w:t>Don</w:t>
      </w:r>
      <w:r w:rsidR="00DC2AD5">
        <w:t>’</w:t>
      </w:r>
      <w:r w:rsidRPr="00B07B33">
        <w:t>t know/unsure/no answer</w:t>
      </w:r>
      <w:r w:rsidR="00DC2AD5">
        <w:t>’</w:t>
      </w:r>
      <w:r w:rsidRPr="00B07B33">
        <w:t xml:space="preserve"> responses have only been presented where this aids in the interpretation of the results. </w:t>
      </w:r>
    </w:p>
    <w:p w14:paraId="06040F97" w14:textId="04AA1FB7" w:rsidR="00C960AD" w:rsidRPr="00B07B33" w:rsidRDefault="00C960AD" w:rsidP="00C960AD">
      <w:pPr>
        <w:spacing w:before="120" w:after="120"/>
      </w:pPr>
      <w:r w:rsidRPr="00B07B33">
        <w:t>In cases where the counterfactual and its percentage have not been explicitly stated, the counterfactual</w:t>
      </w:r>
      <w:r w:rsidR="00DC2AD5">
        <w:t>’</w:t>
      </w:r>
      <w:r w:rsidRPr="00B07B33">
        <w:t xml:space="preserve">s percentage is the remaining, unstated percentage. </w:t>
      </w:r>
    </w:p>
    <w:p w14:paraId="64D6BD97" w14:textId="77777777" w:rsidR="00C960AD" w:rsidRPr="00B07B33" w:rsidRDefault="00C960AD" w:rsidP="00262156">
      <w:pPr>
        <w:pStyle w:val="Heading4"/>
      </w:pPr>
      <w:r w:rsidRPr="00B07B33">
        <w:t>Quality and Compliance Statement</w:t>
      </w:r>
    </w:p>
    <w:p w14:paraId="1D342A5E" w14:textId="77777777" w:rsidR="00C960AD" w:rsidRPr="00B07B33" w:rsidRDefault="00C960AD" w:rsidP="00C960AD">
      <w:pPr>
        <w:spacing w:before="120" w:after="120"/>
      </w:pPr>
      <w:r w:rsidRPr="00B07B33">
        <w:t xml:space="preserve">This project was conducted in accordance with the Australian Privacy Principles contained in the </w:t>
      </w:r>
      <w:r w:rsidRPr="0031286A">
        <w:rPr>
          <w:rStyle w:val="Emphasis"/>
        </w:rPr>
        <w:t>Privacy Act 1988</w:t>
      </w:r>
      <w:r w:rsidRPr="00B07B33">
        <w:t xml:space="preserve"> (Cth). </w:t>
      </w:r>
    </w:p>
    <w:p w14:paraId="00411C48" w14:textId="67931DAC" w:rsidR="00C960AD" w:rsidRPr="00B07B33" w:rsidRDefault="00C960AD" w:rsidP="00262156">
      <w:pPr>
        <w:pStyle w:val="Heading4"/>
      </w:pPr>
      <w:r w:rsidRPr="00B07B33">
        <w:t xml:space="preserve">Key </w:t>
      </w:r>
      <w:r w:rsidRPr="00262156">
        <w:t>themes</w:t>
      </w:r>
      <w:r w:rsidRPr="00B07B33">
        <w:t xml:space="preserve"> insights from survey responses</w:t>
      </w:r>
    </w:p>
    <w:p w14:paraId="5CE69EC4" w14:textId="6CFC0EFB" w:rsidR="00C960AD" w:rsidRPr="00B07B33" w:rsidRDefault="00C960AD" w:rsidP="00262156">
      <w:pPr>
        <w:rPr>
          <w:color w:val="000000"/>
        </w:rPr>
      </w:pPr>
      <w:r w:rsidRPr="2F22DEAC">
        <w:t>Whilst 163 responses is an acceptable number for basic statistical analysis, it represents only 9.0</w:t>
      </w:r>
      <w:r w:rsidR="00977F4D">
        <w:t>%</w:t>
      </w:r>
      <w:r w:rsidRPr="2F22DEAC">
        <w:t xml:space="preserve"> of all potential</w:t>
      </w:r>
      <w:r w:rsidRPr="0BE50271">
        <w:t xml:space="preserve"> </w:t>
      </w:r>
      <w:r w:rsidRPr="47BBFD19">
        <w:t xml:space="preserve">responses. As such, readers should note that </w:t>
      </w:r>
      <w:r w:rsidRPr="0BE50271">
        <w:t xml:space="preserve">there is a potential for response bias, </w:t>
      </w:r>
      <w:r w:rsidRPr="494E4C5D">
        <w:t xml:space="preserve">and the </w:t>
      </w:r>
      <w:r w:rsidRPr="1C8C3756">
        <w:t>results</w:t>
      </w:r>
      <w:r w:rsidRPr="0BE50271">
        <w:t xml:space="preserve"> may not fully represent all users of the FDR.</w:t>
      </w:r>
    </w:p>
    <w:p w14:paraId="1665B048" w14:textId="77777777" w:rsidR="00C960AD" w:rsidRDefault="00C960AD" w:rsidP="00262156">
      <w:r w:rsidRPr="1C8C3756">
        <w:t xml:space="preserve">Nonetheless, some notable insights </w:t>
      </w:r>
      <w:r w:rsidRPr="4A34931F">
        <w:t>have been obtained from the results.</w:t>
      </w:r>
    </w:p>
    <w:p w14:paraId="56286B4F" w14:textId="77777777" w:rsidR="00C960AD" w:rsidRPr="00B07B33" w:rsidRDefault="00C960AD" w:rsidP="00262156">
      <w:pPr>
        <w:rPr>
          <w:rFonts w:cstheme="minorHAnsi"/>
          <w:color w:val="000000"/>
        </w:rPr>
      </w:pPr>
      <w:r w:rsidRPr="00B07B33">
        <w:rPr>
          <w:rFonts w:cstheme="minorHAnsi"/>
          <w:color w:val="000000"/>
        </w:rPr>
        <w:t>A key theme was the challenging user experience on the FDR website. Suggestions for improvement included enhancing the user interface, simplifying processes, and providing clearer instructions.</w:t>
      </w:r>
    </w:p>
    <w:p w14:paraId="67A99588" w14:textId="77777777" w:rsidR="00C960AD" w:rsidRPr="00B07B33" w:rsidRDefault="00C960AD" w:rsidP="00262156">
      <w:pPr>
        <w:rPr>
          <w:rFonts w:cstheme="minorHAnsi"/>
          <w:color w:val="000000"/>
        </w:rPr>
      </w:pPr>
      <w:r w:rsidRPr="00B07B33">
        <w:rPr>
          <w:rFonts w:cstheme="minorHAnsi"/>
          <w:color w:val="000000"/>
        </w:rPr>
        <w:t>Many respondents, particularly those creating profiles for the first time, suggested additional support services like help guides, FAQs, or live support could be beneficial.</w:t>
      </w:r>
    </w:p>
    <w:p w14:paraId="6FDA6875" w14:textId="3243F77A" w:rsidR="00C960AD" w:rsidRPr="00B07B33" w:rsidRDefault="00C960AD" w:rsidP="00262156">
      <w:pPr>
        <w:rPr>
          <w:color w:val="000000"/>
        </w:rPr>
      </w:pPr>
      <w:r w:rsidRPr="63658042">
        <w:t xml:space="preserve">User feedback suggested that improving the ability to compare and benchmark franchisors was important. </w:t>
      </w:r>
      <w:r w:rsidRPr="17A32AA6">
        <w:t xml:space="preserve">The main areas nominated for improvement were </w:t>
      </w:r>
      <w:r w:rsidRPr="63658042">
        <w:t>the quality and accuracy of franchise purchase ranges, compliance activities to ensure all franchisors are registered, and improved search options.</w:t>
      </w:r>
    </w:p>
    <w:p w14:paraId="4CD69D68" w14:textId="09291357" w:rsidR="00714C08" w:rsidRPr="00262156" w:rsidRDefault="00714C08" w:rsidP="00262156">
      <w:pPr>
        <w:pStyle w:val="Heading4"/>
      </w:pPr>
      <w:r w:rsidRPr="00262156">
        <w:t>Overview of survey results</w:t>
      </w:r>
    </w:p>
    <w:p w14:paraId="60617386" w14:textId="77777777" w:rsidR="00714C08" w:rsidRPr="00B07B33" w:rsidRDefault="00714C08" w:rsidP="00262156">
      <w:pPr>
        <w:pStyle w:val="Heading5"/>
      </w:pPr>
      <w:r w:rsidRPr="00B07B33">
        <w:t xml:space="preserve">Survey </w:t>
      </w:r>
      <w:r w:rsidRPr="00262156">
        <w:t>respondents</w:t>
      </w:r>
      <w:r w:rsidRPr="00B07B33">
        <w:t xml:space="preserve"> and effectiveness of the FDR</w:t>
      </w:r>
    </w:p>
    <w:p w14:paraId="47568426" w14:textId="60679DCD" w:rsidR="00B130DE" w:rsidRDefault="000145AC" w:rsidP="00262156">
      <w:r w:rsidRPr="00B07B33">
        <w:t xml:space="preserve">To </w:t>
      </w:r>
      <w:r w:rsidR="00B16858" w:rsidRPr="00B07B33">
        <w:t>evaluate the FDR</w:t>
      </w:r>
      <w:r w:rsidR="00DC2AD5">
        <w:t>’</w:t>
      </w:r>
      <w:r w:rsidR="00B16858" w:rsidRPr="00B07B33">
        <w:t>s effectiveness</w:t>
      </w:r>
      <w:r w:rsidR="003C6A85" w:rsidRPr="00B07B33">
        <w:t>, a</w:t>
      </w:r>
      <w:r w:rsidRPr="00B07B33">
        <w:t xml:space="preserve"> </w:t>
      </w:r>
      <w:r w:rsidR="00D17FD6" w:rsidRPr="00B07B33">
        <w:t>1</w:t>
      </w:r>
      <w:r w:rsidR="00490E57">
        <w:t>–</w:t>
      </w:r>
      <w:r w:rsidR="00D17FD6" w:rsidRPr="00B07B33">
        <w:t>10</w:t>
      </w:r>
      <w:r w:rsidR="00BA54F1" w:rsidRPr="00B07B33">
        <w:t xml:space="preserve"> </w:t>
      </w:r>
      <w:r w:rsidR="00714C08" w:rsidRPr="00B07B33">
        <w:t>rating scale was used</w:t>
      </w:r>
      <w:r w:rsidR="00EF7F38" w:rsidRPr="00B07B33">
        <w:t>, with</w:t>
      </w:r>
      <w:r w:rsidR="00714C08" w:rsidRPr="00B07B33">
        <w:t xml:space="preserve"> </w:t>
      </w:r>
      <w:r w:rsidR="00C7611B" w:rsidRPr="00B07B33">
        <w:t>1 being</w:t>
      </w:r>
      <w:r w:rsidR="00714C08" w:rsidRPr="00B07B33">
        <w:t xml:space="preserve"> </w:t>
      </w:r>
      <w:r w:rsidR="00FD4010" w:rsidRPr="00B07B33">
        <w:t>not effective at all</w:t>
      </w:r>
      <w:r w:rsidR="004108F0" w:rsidRPr="00B07B33">
        <w:t xml:space="preserve"> and</w:t>
      </w:r>
      <w:r w:rsidR="00FD4010" w:rsidRPr="00B07B33">
        <w:t xml:space="preserve"> 10 </w:t>
      </w:r>
      <w:r w:rsidR="004108F0" w:rsidRPr="00B07B33">
        <w:t>being</w:t>
      </w:r>
      <w:r w:rsidR="00FD4010" w:rsidRPr="00B07B33">
        <w:t xml:space="preserve"> optimally effective</w:t>
      </w:r>
      <w:r w:rsidR="004108F0" w:rsidRPr="00B07B33">
        <w:t>.</w:t>
      </w:r>
      <w:r w:rsidR="00714C08" w:rsidRPr="00B07B33">
        <w:t xml:space="preserve"> </w:t>
      </w:r>
      <w:r w:rsidR="00326EBE" w:rsidRPr="00B07B33">
        <w:t xml:space="preserve">The overall effectiveness rating was </w:t>
      </w:r>
      <w:r w:rsidR="000F47A4">
        <w:t>4.2</w:t>
      </w:r>
      <w:r w:rsidR="00326EBE" w:rsidRPr="00B07B33">
        <w:t>/10. The effectiveness rating is further broken down by group in Table </w:t>
      </w:r>
      <w:r w:rsidR="001878A0">
        <w:t>9</w:t>
      </w:r>
      <w:r w:rsidR="00326EBE" w:rsidRPr="00B07B33">
        <w:t>.</w:t>
      </w:r>
    </w:p>
    <w:p w14:paraId="5D1880EB" w14:textId="049208B3" w:rsidR="00714C08" w:rsidRPr="0031286A" w:rsidRDefault="00714C08" w:rsidP="00262156">
      <w:pPr>
        <w:pStyle w:val="TableMainHeading"/>
      </w:pPr>
      <w:bookmarkStart w:id="237" w:name="_Ref152149814"/>
      <w:r w:rsidRPr="00C960AD">
        <w:t xml:space="preserve">Table </w:t>
      </w:r>
      <w:r w:rsidR="00E22711">
        <w:t>9</w:t>
      </w:r>
      <w:r w:rsidR="00C22B33" w:rsidRPr="00C960AD">
        <w:t>:</w:t>
      </w:r>
      <w:r w:rsidRPr="00C960AD">
        <w:t xml:space="preserve"> Survey</w:t>
      </w:r>
      <w:r w:rsidRPr="00B07B33">
        <w:t xml:space="preserve"> respondent categories and effectiveness of the FDR</w:t>
      </w:r>
      <w:bookmarkEnd w:id="237"/>
    </w:p>
    <w:tbl>
      <w:tblPr>
        <w:tblStyle w:val="TableGrid"/>
        <w:tblW w:w="0" w:type="auto"/>
        <w:tblLayout w:type="fixed"/>
        <w:tblLook w:val="0460" w:firstRow="1" w:lastRow="1" w:firstColumn="0" w:lastColumn="0" w:noHBand="0" w:noVBand="1"/>
      </w:tblPr>
      <w:tblGrid>
        <w:gridCol w:w="3261"/>
        <w:gridCol w:w="1936"/>
        <w:gridCol w:w="1936"/>
        <w:gridCol w:w="1937"/>
      </w:tblGrid>
      <w:tr w:rsidR="00714C08" w:rsidRPr="009F4F76" w14:paraId="240751FD" w14:textId="77777777" w:rsidTr="00455027">
        <w:trPr>
          <w:cnfStyle w:val="100000000000" w:firstRow="1" w:lastRow="0" w:firstColumn="0" w:lastColumn="0" w:oddVBand="0" w:evenVBand="0" w:oddHBand="0" w:evenHBand="0" w:firstRowFirstColumn="0" w:firstRowLastColumn="0" w:lastRowFirstColumn="0" w:lastRowLastColumn="0"/>
          <w:trHeight w:val="392"/>
        </w:trPr>
        <w:tc>
          <w:tcPr>
            <w:tcW w:w="3261" w:type="dxa"/>
            <w:noWrap/>
            <w:hideMark/>
          </w:tcPr>
          <w:p w14:paraId="10168C6B" w14:textId="77777777" w:rsidR="00714C08" w:rsidRPr="009F4F76" w:rsidRDefault="00714C08" w:rsidP="009F4F76">
            <w:pPr>
              <w:pStyle w:val="TableColumnHeadingLeft"/>
            </w:pPr>
            <w:r w:rsidRPr="009F4F76">
              <w:t>Survey respondents</w:t>
            </w:r>
          </w:p>
        </w:tc>
        <w:tc>
          <w:tcPr>
            <w:tcW w:w="1936" w:type="dxa"/>
            <w:noWrap/>
            <w:hideMark/>
          </w:tcPr>
          <w:p w14:paraId="7470F544" w14:textId="76345047" w:rsidR="00714C08" w:rsidRPr="009F4F76" w:rsidRDefault="00714C08" w:rsidP="009F4F76">
            <w:pPr>
              <w:pStyle w:val="TableColumnHeadingRight"/>
            </w:pPr>
            <w:r w:rsidRPr="009F4F76">
              <w:t>Count of responses</w:t>
            </w:r>
          </w:p>
        </w:tc>
        <w:tc>
          <w:tcPr>
            <w:tcW w:w="1936" w:type="dxa"/>
            <w:noWrap/>
            <w:hideMark/>
          </w:tcPr>
          <w:p w14:paraId="2C7E34AE" w14:textId="011EE19A" w:rsidR="00714C08" w:rsidRPr="009F4F76" w:rsidRDefault="00AF2104" w:rsidP="009F4F76">
            <w:pPr>
              <w:pStyle w:val="TableColumnHeadingRight"/>
            </w:pPr>
            <w:r w:rsidRPr="009F4F76">
              <w:t>%</w:t>
            </w:r>
            <w:r w:rsidR="00714C08" w:rsidRPr="009F4F76">
              <w:t xml:space="preserve"> of total responses</w:t>
            </w:r>
          </w:p>
        </w:tc>
        <w:tc>
          <w:tcPr>
            <w:tcW w:w="1937" w:type="dxa"/>
          </w:tcPr>
          <w:p w14:paraId="00B7BE2C" w14:textId="0E4C2373" w:rsidR="00714C08" w:rsidRPr="009F4F76" w:rsidRDefault="00714C08" w:rsidP="009F4F76">
            <w:pPr>
              <w:pStyle w:val="TableColumnHeadingRight"/>
            </w:pPr>
            <w:r w:rsidRPr="009F4F76">
              <w:t>Avg effectiveness rating of the FDR</w:t>
            </w:r>
          </w:p>
        </w:tc>
      </w:tr>
      <w:tr w:rsidR="00714C08" w:rsidRPr="00B07B33" w14:paraId="169A18C9" w14:textId="77777777" w:rsidTr="00455027">
        <w:trPr>
          <w:trHeight w:val="421"/>
        </w:trPr>
        <w:tc>
          <w:tcPr>
            <w:tcW w:w="3261" w:type="dxa"/>
            <w:hideMark/>
          </w:tcPr>
          <w:p w14:paraId="126418E5" w14:textId="77777777" w:rsidR="00714C08" w:rsidRPr="00B07B33" w:rsidRDefault="00714C08" w:rsidP="00262156">
            <w:pPr>
              <w:pStyle w:val="TableTextLeft"/>
            </w:pPr>
            <w:r w:rsidRPr="00B07B33">
              <w:t>Current franchisor with 10 or more franchisees</w:t>
            </w:r>
          </w:p>
        </w:tc>
        <w:tc>
          <w:tcPr>
            <w:tcW w:w="1936" w:type="dxa"/>
            <w:noWrap/>
            <w:hideMark/>
          </w:tcPr>
          <w:p w14:paraId="251BB301" w14:textId="77777777" w:rsidR="00714C08" w:rsidRPr="009F4F76" w:rsidRDefault="00714C08" w:rsidP="009F4F76">
            <w:pPr>
              <w:pStyle w:val="TableTextRight"/>
            </w:pPr>
            <w:r w:rsidRPr="009F4F76">
              <w:t>101</w:t>
            </w:r>
          </w:p>
        </w:tc>
        <w:tc>
          <w:tcPr>
            <w:tcW w:w="1936" w:type="dxa"/>
            <w:noWrap/>
            <w:hideMark/>
          </w:tcPr>
          <w:p w14:paraId="32AEEE7A" w14:textId="77777777" w:rsidR="00714C08" w:rsidRPr="009F4F76" w:rsidRDefault="00714C08" w:rsidP="009F4F76">
            <w:pPr>
              <w:pStyle w:val="TableTextRight"/>
            </w:pPr>
            <w:r w:rsidRPr="009F4F76">
              <w:t>62.0</w:t>
            </w:r>
          </w:p>
        </w:tc>
        <w:tc>
          <w:tcPr>
            <w:tcW w:w="1937" w:type="dxa"/>
          </w:tcPr>
          <w:p w14:paraId="7BFF923D" w14:textId="77777777" w:rsidR="00714C08" w:rsidRPr="009F4F76" w:rsidRDefault="00714C08" w:rsidP="009F4F76">
            <w:pPr>
              <w:pStyle w:val="TableTextRight"/>
            </w:pPr>
            <w:r w:rsidRPr="009F4F76">
              <w:t>4.2</w:t>
            </w:r>
          </w:p>
        </w:tc>
      </w:tr>
      <w:tr w:rsidR="00714C08" w:rsidRPr="00B07B33" w14:paraId="37F0BF6B" w14:textId="77777777" w:rsidTr="00455027">
        <w:trPr>
          <w:trHeight w:val="271"/>
        </w:trPr>
        <w:tc>
          <w:tcPr>
            <w:tcW w:w="3261" w:type="dxa"/>
            <w:hideMark/>
          </w:tcPr>
          <w:p w14:paraId="30B59CC7" w14:textId="61841886" w:rsidR="00714C08" w:rsidRPr="00B07B33" w:rsidRDefault="00714C08" w:rsidP="00262156">
            <w:pPr>
              <w:pStyle w:val="TableTextLeft"/>
            </w:pPr>
            <w:r w:rsidRPr="00B07B33">
              <w:t>Current franchisor with under 10</w:t>
            </w:r>
            <w:r w:rsidR="00374624">
              <w:t> </w:t>
            </w:r>
            <w:r w:rsidRPr="00B07B33">
              <w:t>franchisees</w:t>
            </w:r>
          </w:p>
        </w:tc>
        <w:tc>
          <w:tcPr>
            <w:tcW w:w="1936" w:type="dxa"/>
            <w:noWrap/>
            <w:hideMark/>
          </w:tcPr>
          <w:p w14:paraId="424C5C41" w14:textId="77777777" w:rsidR="00714C08" w:rsidRPr="009F4F76" w:rsidRDefault="00714C08" w:rsidP="009F4F76">
            <w:pPr>
              <w:pStyle w:val="TableTextRight"/>
            </w:pPr>
            <w:r w:rsidRPr="009F4F76">
              <w:t>25</w:t>
            </w:r>
          </w:p>
        </w:tc>
        <w:tc>
          <w:tcPr>
            <w:tcW w:w="1936" w:type="dxa"/>
            <w:noWrap/>
            <w:hideMark/>
          </w:tcPr>
          <w:p w14:paraId="067BFAEA" w14:textId="77777777" w:rsidR="00714C08" w:rsidRPr="009F4F76" w:rsidRDefault="00714C08" w:rsidP="009F4F76">
            <w:pPr>
              <w:pStyle w:val="TableTextRight"/>
            </w:pPr>
            <w:r w:rsidRPr="009F4F76">
              <w:t>15.3</w:t>
            </w:r>
          </w:p>
        </w:tc>
        <w:tc>
          <w:tcPr>
            <w:tcW w:w="1937" w:type="dxa"/>
          </w:tcPr>
          <w:p w14:paraId="5D55998E" w14:textId="77777777" w:rsidR="00714C08" w:rsidRPr="009F4F76" w:rsidRDefault="00714C08" w:rsidP="009F4F76">
            <w:pPr>
              <w:pStyle w:val="TableTextRight"/>
            </w:pPr>
            <w:r w:rsidRPr="009F4F76">
              <w:t>5.0</w:t>
            </w:r>
          </w:p>
        </w:tc>
      </w:tr>
      <w:tr w:rsidR="00714C08" w:rsidRPr="00B07B33" w14:paraId="083240B1" w14:textId="77777777" w:rsidTr="00455027">
        <w:trPr>
          <w:trHeight w:val="558"/>
        </w:trPr>
        <w:tc>
          <w:tcPr>
            <w:tcW w:w="3261" w:type="dxa"/>
            <w:hideMark/>
          </w:tcPr>
          <w:p w14:paraId="29EC35C1" w14:textId="15BD002F" w:rsidR="00714C08" w:rsidRPr="00B07B33" w:rsidRDefault="00714C08" w:rsidP="00262156">
            <w:pPr>
              <w:pStyle w:val="TableTextLeft"/>
            </w:pPr>
            <w:r w:rsidRPr="00B07B33">
              <w:t>Providing support services to franchisees (</w:t>
            </w:r>
            <w:r w:rsidR="0042399C">
              <w:t>for example</w:t>
            </w:r>
            <w:r w:rsidR="00CB3005" w:rsidRPr="00B07B33">
              <w:t>,</w:t>
            </w:r>
            <w:r w:rsidRPr="00B07B33">
              <w:t xml:space="preserve"> lawyer, accountant, business </w:t>
            </w:r>
            <w:r w:rsidRPr="48689A9C">
              <w:t>advis</w:t>
            </w:r>
            <w:r w:rsidR="1DED6143" w:rsidRPr="48689A9C">
              <w:t>o</w:t>
            </w:r>
            <w:r w:rsidRPr="00B07B33">
              <w:t>r)</w:t>
            </w:r>
          </w:p>
        </w:tc>
        <w:tc>
          <w:tcPr>
            <w:tcW w:w="1936" w:type="dxa"/>
            <w:noWrap/>
            <w:hideMark/>
          </w:tcPr>
          <w:p w14:paraId="65D6E455" w14:textId="77777777" w:rsidR="00714C08" w:rsidRPr="009F4F76" w:rsidRDefault="00714C08" w:rsidP="009F4F76">
            <w:pPr>
              <w:pStyle w:val="TableTextRight"/>
            </w:pPr>
            <w:r w:rsidRPr="009F4F76">
              <w:t>11</w:t>
            </w:r>
          </w:p>
        </w:tc>
        <w:tc>
          <w:tcPr>
            <w:tcW w:w="1936" w:type="dxa"/>
            <w:noWrap/>
            <w:hideMark/>
          </w:tcPr>
          <w:p w14:paraId="00028C11" w14:textId="77777777" w:rsidR="00714C08" w:rsidRPr="009F4F76" w:rsidRDefault="00714C08" w:rsidP="009F4F76">
            <w:pPr>
              <w:pStyle w:val="TableTextRight"/>
            </w:pPr>
            <w:r w:rsidRPr="009F4F76">
              <w:t>6.7</w:t>
            </w:r>
          </w:p>
        </w:tc>
        <w:tc>
          <w:tcPr>
            <w:tcW w:w="1937" w:type="dxa"/>
          </w:tcPr>
          <w:p w14:paraId="7CC40CF6" w14:textId="77777777" w:rsidR="00714C08" w:rsidRPr="009F4F76" w:rsidRDefault="00714C08" w:rsidP="009F4F76">
            <w:pPr>
              <w:pStyle w:val="TableTextRight"/>
            </w:pPr>
            <w:r w:rsidRPr="009F4F76">
              <w:t>4.3</w:t>
            </w:r>
          </w:p>
        </w:tc>
      </w:tr>
      <w:tr w:rsidR="00714C08" w:rsidRPr="00B07B33" w14:paraId="382DC7EA" w14:textId="77777777" w:rsidTr="00455027">
        <w:trPr>
          <w:trHeight w:val="552"/>
        </w:trPr>
        <w:tc>
          <w:tcPr>
            <w:tcW w:w="3261" w:type="dxa"/>
            <w:hideMark/>
          </w:tcPr>
          <w:p w14:paraId="0AE8895D" w14:textId="572416FE" w:rsidR="00714C08" w:rsidRPr="00B07B33" w:rsidRDefault="00714C08" w:rsidP="00262156">
            <w:pPr>
              <w:pStyle w:val="TableTextLeft"/>
            </w:pPr>
            <w:r w:rsidRPr="00B07B33">
              <w:t>Providing support services to franchisors (</w:t>
            </w:r>
            <w:r w:rsidR="0042399C">
              <w:t>for example</w:t>
            </w:r>
            <w:r w:rsidR="00CB3005" w:rsidRPr="00B07B33">
              <w:t>,</w:t>
            </w:r>
            <w:r w:rsidRPr="00B07B33">
              <w:t xml:space="preserve"> lawyer, accountant, business </w:t>
            </w:r>
            <w:r w:rsidRPr="48689A9C">
              <w:t>advis</w:t>
            </w:r>
            <w:r w:rsidR="26B2B102" w:rsidRPr="48689A9C">
              <w:t>o</w:t>
            </w:r>
            <w:r w:rsidRPr="48689A9C">
              <w:t>r)</w:t>
            </w:r>
          </w:p>
        </w:tc>
        <w:tc>
          <w:tcPr>
            <w:tcW w:w="1936" w:type="dxa"/>
            <w:noWrap/>
            <w:hideMark/>
          </w:tcPr>
          <w:p w14:paraId="15EA7E11" w14:textId="77777777" w:rsidR="00714C08" w:rsidRPr="009F4F76" w:rsidRDefault="00714C08" w:rsidP="009F4F76">
            <w:pPr>
              <w:pStyle w:val="TableTextRight"/>
            </w:pPr>
            <w:r w:rsidRPr="009F4F76">
              <w:t>18</w:t>
            </w:r>
          </w:p>
        </w:tc>
        <w:tc>
          <w:tcPr>
            <w:tcW w:w="1936" w:type="dxa"/>
            <w:noWrap/>
            <w:hideMark/>
          </w:tcPr>
          <w:p w14:paraId="5FF31E60" w14:textId="77777777" w:rsidR="00714C08" w:rsidRPr="009F4F76" w:rsidRDefault="00714C08" w:rsidP="009F4F76">
            <w:pPr>
              <w:pStyle w:val="TableTextRight"/>
            </w:pPr>
            <w:r w:rsidRPr="009F4F76">
              <w:t>11.0</w:t>
            </w:r>
          </w:p>
        </w:tc>
        <w:tc>
          <w:tcPr>
            <w:tcW w:w="1937" w:type="dxa"/>
          </w:tcPr>
          <w:p w14:paraId="0CE13EAA" w14:textId="77777777" w:rsidR="00714C08" w:rsidRPr="009F4F76" w:rsidRDefault="00714C08" w:rsidP="009F4F76">
            <w:pPr>
              <w:pStyle w:val="TableTextRight"/>
            </w:pPr>
            <w:r w:rsidRPr="009F4F76">
              <w:t>3.5</w:t>
            </w:r>
          </w:p>
        </w:tc>
      </w:tr>
      <w:tr w:rsidR="00714C08" w:rsidRPr="00B07B33" w14:paraId="0C5315BC" w14:textId="77777777" w:rsidTr="00455027">
        <w:trPr>
          <w:trHeight w:val="419"/>
        </w:trPr>
        <w:tc>
          <w:tcPr>
            <w:tcW w:w="3261" w:type="dxa"/>
            <w:hideMark/>
          </w:tcPr>
          <w:p w14:paraId="4F5B32C6" w14:textId="13BF3E75" w:rsidR="00714C08" w:rsidRPr="00B07B33" w:rsidRDefault="00A11E44" w:rsidP="00262156">
            <w:pPr>
              <w:pStyle w:val="TableTextLeft"/>
            </w:pPr>
            <w:r>
              <w:t>Other (</w:t>
            </w:r>
            <w:r w:rsidR="0042399C">
              <w:t>for example</w:t>
            </w:r>
            <w:r w:rsidR="00CB3005">
              <w:t>,</w:t>
            </w:r>
            <w:r w:rsidR="00952C02">
              <w:t xml:space="preserve"> researcher</w:t>
            </w:r>
            <w:r w:rsidR="00F20C5E">
              <w:t>s</w:t>
            </w:r>
            <w:r w:rsidR="00A22159">
              <w:t>,</w:t>
            </w:r>
            <w:r w:rsidR="002B07A1">
              <w:t xml:space="preserve"> franchisee</w:t>
            </w:r>
            <w:r w:rsidR="00F20C5E">
              <w:t>s</w:t>
            </w:r>
            <w:r w:rsidR="00A22159">
              <w:t>, unknown</w:t>
            </w:r>
            <w:r w:rsidR="002B07A1">
              <w:t>)</w:t>
            </w:r>
          </w:p>
        </w:tc>
        <w:tc>
          <w:tcPr>
            <w:tcW w:w="1936" w:type="dxa"/>
            <w:noWrap/>
            <w:hideMark/>
          </w:tcPr>
          <w:p w14:paraId="78B7BCCE" w14:textId="11A018CE" w:rsidR="00714C08" w:rsidRPr="009F4F76" w:rsidRDefault="002B07A1" w:rsidP="009F4F76">
            <w:pPr>
              <w:pStyle w:val="TableTextRight"/>
            </w:pPr>
            <w:r w:rsidRPr="009F4F76">
              <w:t>8</w:t>
            </w:r>
          </w:p>
        </w:tc>
        <w:tc>
          <w:tcPr>
            <w:tcW w:w="1936" w:type="dxa"/>
            <w:noWrap/>
            <w:hideMark/>
          </w:tcPr>
          <w:p w14:paraId="3BD313BC" w14:textId="4C8013EA" w:rsidR="00714C08" w:rsidRPr="009F4F76" w:rsidRDefault="00F73136" w:rsidP="009F4F76">
            <w:pPr>
              <w:pStyle w:val="TableTextRight"/>
            </w:pPr>
            <w:r w:rsidRPr="009F4F76">
              <w:t>5.0</w:t>
            </w:r>
          </w:p>
        </w:tc>
        <w:tc>
          <w:tcPr>
            <w:tcW w:w="1937" w:type="dxa"/>
          </w:tcPr>
          <w:p w14:paraId="2BA8F887" w14:textId="65D682A2" w:rsidR="00714C08" w:rsidRPr="009F4F76" w:rsidRDefault="0001107F" w:rsidP="009F4F76">
            <w:pPr>
              <w:pStyle w:val="TableTextRight"/>
            </w:pPr>
            <w:r w:rsidRPr="009F4F76">
              <w:t>4.2</w:t>
            </w:r>
          </w:p>
        </w:tc>
      </w:tr>
      <w:tr w:rsidR="00714C08" w:rsidRPr="00455027" w14:paraId="4190CAB6" w14:textId="77777777" w:rsidTr="00455027">
        <w:trPr>
          <w:cnfStyle w:val="010000000000" w:firstRow="0" w:lastRow="1" w:firstColumn="0" w:lastColumn="0" w:oddVBand="0" w:evenVBand="0" w:oddHBand="0" w:evenHBand="0" w:firstRowFirstColumn="0" w:firstRowLastColumn="0" w:lastRowFirstColumn="0" w:lastRowLastColumn="0"/>
          <w:trHeight w:val="304"/>
        </w:trPr>
        <w:tc>
          <w:tcPr>
            <w:tcW w:w="3261" w:type="dxa"/>
            <w:hideMark/>
          </w:tcPr>
          <w:p w14:paraId="4DC81A97" w14:textId="77777777" w:rsidR="00714C08" w:rsidRPr="00455027" w:rsidRDefault="00714C08" w:rsidP="00455027">
            <w:pPr>
              <w:pStyle w:val="TableTextLeft"/>
            </w:pPr>
            <w:r w:rsidRPr="00455027">
              <w:t>Total</w:t>
            </w:r>
          </w:p>
        </w:tc>
        <w:tc>
          <w:tcPr>
            <w:tcW w:w="1936" w:type="dxa"/>
            <w:noWrap/>
            <w:hideMark/>
          </w:tcPr>
          <w:p w14:paraId="10B0E0B6" w14:textId="77777777" w:rsidR="00714C08" w:rsidRPr="00455027" w:rsidRDefault="00714C08" w:rsidP="00112A28">
            <w:pPr>
              <w:pStyle w:val="TableTextRight"/>
            </w:pPr>
            <w:r w:rsidRPr="00455027">
              <w:t>163</w:t>
            </w:r>
          </w:p>
        </w:tc>
        <w:tc>
          <w:tcPr>
            <w:tcW w:w="1936" w:type="dxa"/>
            <w:noWrap/>
            <w:hideMark/>
          </w:tcPr>
          <w:p w14:paraId="6CA94F07" w14:textId="77777777" w:rsidR="00714C08" w:rsidRPr="00455027" w:rsidRDefault="00714C08" w:rsidP="00112A28">
            <w:pPr>
              <w:pStyle w:val="TableTextRight"/>
            </w:pPr>
            <w:r w:rsidRPr="00455027">
              <w:t>100</w:t>
            </w:r>
          </w:p>
        </w:tc>
        <w:tc>
          <w:tcPr>
            <w:tcW w:w="1937" w:type="dxa"/>
          </w:tcPr>
          <w:p w14:paraId="3649A020" w14:textId="77777777" w:rsidR="00714C08" w:rsidRPr="00455027" w:rsidRDefault="00714C08" w:rsidP="00112A28">
            <w:pPr>
              <w:pStyle w:val="TableTextRight"/>
            </w:pPr>
          </w:p>
        </w:tc>
      </w:tr>
    </w:tbl>
    <w:p w14:paraId="005266A8" w14:textId="23C4103F" w:rsidR="00714C08" w:rsidRPr="00262156" w:rsidRDefault="00714C08" w:rsidP="00262156">
      <w:pPr>
        <w:pStyle w:val="Heading5"/>
      </w:pPr>
      <w:r w:rsidRPr="00262156">
        <w:t>FDR comparison and user experience</w:t>
      </w:r>
    </w:p>
    <w:p w14:paraId="7438FD1D" w14:textId="5CC1C05E" w:rsidR="00714C08" w:rsidRPr="00B07B33" w:rsidRDefault="00714C08" w:rsidP="00262156">
      <w:r w:rsidRPr="00B07B33">
        <w:t xml:space="preserve">A </w:t>
      </w:r>
      <w:r w:rsidR="00E437D1" w:rsidRPr="00B07B33">
        <w:t xml:space="preserve">significant </w:t>
      </w:r>
      <w:r w:rsidR="00C252F4" w:rsidRPr="00B07B33">
        <w:t>number of franchisors, particularly</w:t>
      </w:r>
      <w:r w:rsidRPr="00B07B33">
        <w:t xml:space="preserve"> those with fewer than 10 franchisees, found the FDR more challenging than other government </w:t>
      </w:r>
      <w:r w:rsidR="00326EBE" w:rsidRPr="00B07B33">
        <w:t>registration requirements</w:t>
      </w:r>
      <w:r w:rsidRPr="00B07B33">
        <w:t xml:space="preserve">. </w:t>
      </w:r>
      <w:r w:rsidR="002D135A" w:rsidRPr="00B07B33">
        <w:t>Approximately</w:t>
      </w:r>
      <w:r w:rsidR="00CB5404">
        <w:t xml:space="preserve"> </w:t>
      </w:r>
      <w:r w:rsidRPr="00B07B33">
        <w:t>40</w:t>
      </w:r>
      <w:r w:rsidR="00B57FAF">
        <w:t>.0</w:t>
      </w:r>
      <w:r w:rsidR="003D167F">
        <w:t>‍</w:t>
      </w:r>
      <w:r w:rsidR="00490E57">
        <w:t>–</w:t>
      </w:r>
      <w:r w:rsidR="003D167F">
        <w:t>‍</w:t>
      </w:r>
      <w:r w:rsidRPr="00B07B33">
        <w:t>45</w:t>
      </w:r>
      <w:r w:rsidR="00B57FAF">
        <w:t>.0</w:t>
      </w:r>
      <w:r w:rsidR="00977F4D">
        <w:t>%</w:t>
      </w:r>
      <w:r w:rsidRPr="00B07B33">
        <w:t xml:space="preserve"> of franchisors stated that the FDR experience was </w:t>
      </w:r>
      <w:r w:rsidR="000C3E75" w:rsidRPr="00B07B33">
        <w:t xml:space="preserve">similar to </w:t>
      </w:r>
      <w:r w:rsidRPr="00B07B33">
        <w:t>other government website processes</w:t>
      </w:r>
      <w:r w:rsidR="006631E8">
        <w:t>.</w:t>
      </w:r>
    </w:p>
    <w:p w14:paraId="5B9F36AE" w14:textId="4216CEB8" w:rsidR="00813FED" w:rsidRDefault="00714C08" w:rsidP="00262156">
      <w:r w:rsidRPr="00B07B33">
        <w:t>Most franchisors</w:t>
      </w:r>
      <w:r w:rsidR="00EB4999" w:rsidRPr="00B07B33">
        <w:t xml:space="preserve"> </w:t>
      </w:r>
      <w:r w:rsidR="00D54B17" w:rsidRPr="00B07B33">
        <w:t xml:space="preserve">spent </w:t>
      </w:r>
      <w:r w:rsidR="00CE3F99" w:rsidRPr="00B07B33">
        <w:t>over</w:t>
      </w:r>
      <w:r w:rsidRPr="00B07B33">
        <w:t xml:space="preserve"> 30 minutes creat</w:t>
      </w:r>
      <w:r w:rsidR="00CE3F99" w:rsidRPr="00B07B33">
        <w:t>ing</w:t>
      </w:r>
      <w:r w:rsidRPr="00B07B33">
        <w:t xml:space="preserve"> a new profile. </w:t>
      </w:r>
      <w:r w:rsidR="003C3D59" w:rsidRPr="00B07B33">
        <w:t>Across the different cohorts</w:t>
      </w:r>
      <w:r w:rsidR="00716F65" w:rsidRPr="00B07B33">
        <w:t>,</w:t>
      </w:r>
      <w:r w:rsidR="000D0722" w:rsidRPr="00B07B33">
        <w:t xml:space="preserve"> </w:t>
      </w:r>
      <w:r w:rsidR="00136C1D" w:rsidRPr="00B07B33">
        <w:t>45</w:t>
      </w:r>
      <w:r w:rsidR="00166F4D">
        <w:t>.0</w:t>
      </w:r>
      <w:r w:rsidR="003D167F">
        <w:t>‍</w:t>
      </w:r>
      <w:r w:rsidR="00490E57">
        <w:t>–</w:t>
      </w:r>
      <w:r w:rsidR="003D167F">
        <w:t>‍</w:t>
      </w:r>
      <w:r w:rsidRPr="00B07B33">
        <w:t>48</w:t>
      </w:r>
      <w:r w:rsidR="00166F4D">
        <w:t>.0</w:t>
      </w:r>
      <w:r w:rsidR="00977F4D">
        <w:t>%</w:t>
      </w:r>
      <w:r w:rsidR="001422CF" w:rsidRPr="00B07B33">
        <w:t xml:space="preserve"> were unable to complete </w:t>
      </w:r>
      <w:r w:rsidR="006117B2" w:rsidRPr="00B07B33">
        <w:t xml:space="preserve">their profile in one session, indicating </w:t>
      </w:r>
      <w:r w:rsidR="00061B66" w:rsidRPr="00B07B33">
        <w:t xml:space="preserve">issues with the process or the volume </w:t>
      </w:r>
      <w:r w:rsidR="006E1172" w:rsidRPr="00B07B33">
        <w:t>of required information.</w:t>
      </w:r>
      <w:r w:rsidRPr="00B07B33">
        <w:t xml:space="preserve"> </w:t>
      </w:r>
    </w:p>
    <w:p w14:paraId="5DA0283F" w14:textId="77777777" w:rsidR="00813FED" w:rsidRDefault="00813FED">
      <w:pPr>
        <w:spacing w:before="0" w:after="160" w:line="259" w:lineRule="auto"/>
      </w:pPr>
      <w:r>
        <w:br w:type="page"/>
      </w:r>
    </w:p>
    <w:p w14:paraId="4F48F539" w14:textId="7C76AD02" w:rsidR="003959E4" w:rsidRPr="0031286A" w:rsidRDefault="003959E4" w:rsidP="00262156">
      <w:pPr>
        <w:pStyle w:val="TableMainHeading"/>
      </w:pPr>
      <w:bookmarkStart w:id="238" w:name="_Ref152149535"/>
      <w:r w:rsidRPr="00C960AD">
        <w:t xml:space="preserve">Table </w:t>
      </w:r>
      <w:r w:rsidR="006631E8">
        <w:t>10</w:t>
      </w:r>
      <w:r w:rsidR="00C22B33" w:rsidRPr="00C960AD">
        <w:rPr>
          <w:bCs/>
        </w:rPr>
        <w:t>:</w:t>
      </w:r>
      <w:r w:rsidRPr="00C960AD">
        <w:t xml:space="preserve"> FDR</w:t>
      </w:r>
      <w:r w:rsidRPr="00B07B33">
        <w:t xml:space="preserve"> comparison and user experience</w:t>
      </w:r>
      <w:bookmarkEnd w:id="238"/>
    </w:p>
    <w:tbl>
      <w:tblPr>
        <w:tblStyle w:val="TableGrid"/>
        <w:tblW w:w="0" w:type="auto"/>
        <w:tblLook w:val="0620" w:firstRow="1" w:lastRow="0" w:firstColumn="0" w:lastColumn="0" w:noHBand="1" w:noVBand="1"/>
      </w:tblPr>
      <w:tblGrid>
        <w:gridCol w:w="2268"/>
        <w:gridCol w:w="2977"/>
        <w:gridCol w:w="1843"/>
        <w:gridCol w:w="1984"/>
      </w:tblGrid>
      <w:tr w:rsidR="00714C08" w:rsidRPr="00B07B33" w14:paraId="35DC1904" w14:textId="77777777" w:rsidTr="00455027">
        <w:trPr>
          <w:cnfStyle w:val="100000000000" w:firstRow="1" w:lastRow="0" w:firstColumn="0" w:lastColumn="0" w:oddVBand="0" w:evenVBand="0" w:oddHBand="0" w:evenHBand="0" w:firstRowFirstColumn="0" w:firstRowLastColumn="0" w:lastRowFirstColumn="0" w:lastRowLastColumn="0"/>
        </w:trPr>
        <w:tc>
          <w:tcPr>
            <w:tcW w:w="2268" w:type="dxa"/>
          </w:tcPr>
          <w:p w14:paraId="0601A940" w14:textId="77777777" w:rsidR="00714C08" w:rsidRPr="00B07B33" w:rsidRDefault="00714C08" w:rsidP="00262156">
            <w:pPr>
              <w:pStyle w:val="TableColumnHeadingLeft"/>
            </w:pPr>
            <w:r w:rsidRPr="00B07B33">
              <w:t>Group</w:t>
            </w:r>
          </w:p>
        </w:tc>
        <w:tc>
          <w:tcPr>
            <w:tcW w:w="2977" w:type="dxa"/>
          </w:tcPr>
          <w:p w14:paraId="08C6AF48" w14:textId="77777777" w:rsidR="00714C08" w:rsidRPr="00B07B33" w:rsidRDefault="00714C08" w:rsidP="00262156">
            <w:pPr>
              <w:pStyle w:val="TableColumnHeadingLeft"/>
            </w:pPr>
            <w:r w:rsidRPr="00B07B33">
              <w:t>Comparison with other government websites</w:t>
            </w:r>
          </w:p>
        </w:tc>
        <w:tc>
          <w:tcPr>
            <w:tcW w:w="1843" w:type="dxa"/>
          </w:tcPr>
          <w:p w14:paraId="493F0505" w14:textId="77777777" w:rsidR="00714C08" w:rsidRPr="00B07B33" w:rsidRDefault="00714C08" w:rsidP="00262156">
            <w:pPr>
              <w:pStyle w:val="TableColumnHeadingLeft"/>
            </w:pPr>
            <w:r w:rsidRPr="00B07B33">
              <w:t>Time taken to create a profile</w:t>
            </w:r>
          </w:p>
        </w:tc>
        <w:tc>
          <w:tcPr>
            <w:tcW w:w="1984" w:type="dxa"/>
          </w:tcPr>
          <w:p w14:paraId="11B05C92" w14:textId="77777777" w:rsidR="00714C08" w:rsidRPr="00B07B33" w:rsidRDefault="00714C08" w:rsidP="00262156">
            <w:pPr>
              <w:pStyle w:val="TableColumnHeadingLeft"/>
            </w:pPr>
            <w:r w:rsidRPr="00B07B33">
              <w:t>Ability to complete profile in one session</w:t>
            </w:r>
          </w:p>
        </w:tc>
      </w:tr>
      <w:tr w:rsidR="00714C08" w:rsidRPr="00B07B33" w14:paraId="22C0D59E" w14:textId="77777777" w:rsidTr="00455027">
        <w:tc>
          <w:tcPr>
            <w:tcW w:w="2268" w:type="dxa"/>
          </w:tcPr>
          <w:p w14:paraId="57B88F56" w14:textId="6A46CE8A" w:rsidR="00714C08" w:rsidRPr="001D0379" w:rsidRDefault="00714C08" w:rsidP="001D0379">
            <w:pPr>
              <w:pStyle w:val="TableTextLeft"/>
            </w:pPr>
            <w:r w:rsidRPr="001D0379">
              <w:t>Current franchisor (</w:t>
            </w:r>
            <w:r w:rsidR="0018048F" w:rsidRPr="001D0379">
              <w:t>&gt;</w:t>
            </w:r>
            <w:r w:rsidRPr="001D0379">
              <w:t>10)</w:t>
            </w:r>
          </w:p>
        </w:tc>
        <w:tc>
          <w:tcPr>
            <w:tcW w:w="2977" w:type="dxa"/>
          </w:tcPr>
          <w:p w14:paraId="5E5FAAC3" w14:textId="75451349" w:rsidR="00714C08" w:rsidRPr="001D0379" w:rsidRDefault="00714C08" w:rsidP="001D0379">
            <w:pPr>
              <w:pStyle w:val="TableTextLeft"/>
            </w:pPr>
            <w:r w:rsidRPr="001D0379">
              <w:t>44.6</w:t>
            </w:r>
            <w:r w:rsidR="001C5AD2" w:rsidRPr="001D0379">
              <w:t>%</w:t>
            </w:r>
            <w:r w:rsidRPr="001D0379">
              <w:t xml:space="preserve"> about the same, 25.7</w:t>
            </w:r>
            <w:r w:rsidR="00977F4D">
              <w:t>%</w:t>
            </w:r>
            <w:r w:rsidRPr="001D0379">
              <w:t xml:space="preserve"> harder</w:t>
            </w:r>
          </w:p>
        </w:tc>
        <w:tc>
          <w:tcPr>
            <w:tcW w:w="1843" w:type="dxa"/>
          </w:tcPr>
          <w:p w14:paraId="1726D07C" w14:textId="3459E420" w:rsidR="00714C08" w:rsidRPr="001D0379" w:rsidRDefault="00714C08" w:rsidP="001D0379">
            <w:pPr>
              <w:pStyle w:val="TableTextLeft"/>
            </w:pPr>
            <w:r w:rsidRPr="001D0379">
              <w:t>57.4</w:t>
            </w:r>
            <w:r w:rsidR="001C5AD2" w:rsidRPr="001D0379">
              <w:t>%</w:t>
            </w:r>
            <w:r w:rsidRPr="001D0379">
              <w:t xml:space="preserve"> &gt;30 minutes</w:t>
            </w:r>
          </w:p>
        </w:tc>
        <w:tc>
          <w:tcPr>
            <w:tcW w:w="1984" w:type="dxa"/>
          </w:tcPr>
          <w:p w14:paraId="4718F020" w14:textId="58306449" w:rsidR="00714C08" w:rsidRPr="001D0379" w:rsidRDefault="00714C08" w:rsidP="001D0379">
            <w:pPr>
              <w:pStyle w:val="TableTextLeft"/>
            </w:pPr>
            <w:r w:rsidRPr="001D0379">
              <w:t>45.5</w:t>
            </w:r>
            <w:r w:rsidR="001C5AD2" w:rsidRPr="001D0379">
              <w:t>%</w:t>
            </w:r>
            <w:r w:rsidRPr="001D0379">
              <w:t xml:space="preserve"> could not</w:t>
            </w:r>
          </w:p>
        </w:tc>
      </w:tr>
      <w:tr w:rsidR="00714C08" w:rsidRPr="00B07B33" w14:paraId="05593DBB" w14:textId="77777777" w:rsidTr="00455027">
        <w:tc>
          <w:tcPr>
            <w:tcW w:w="2268" w:type="dxa"/>
          </w:tcPr>
          <w:p w14:paraId="5ACFC7A4" w14:textId="68283E2F" w:rsidR="00714C08" w:rsidRPr="001D0379" w:rsidRDefault="00714C08" w:rsidP="001D0379">
            <w:pPr>
              <w:pStyle w:val="TableTextLeft"/>
            </w:pPr>
            <w:r w:rsidRPr="001D0379">
              <w:t>Current franchisors (&lt;10)</w:t>
            </w:r>
          </w:p>
        </w:tc>
        <w:tc>
          <w:tcPr>
            <w:tcW w:w="2977" w:type="dxa"/>
          </w:tcPr>
          <w:p w14:paraId="702AD616" w14:textId="0D692963" w:rsidR="00714C08" w:rsidRPr="001D0379" w:rsidRDefault="00714C08" w:rsidP="001D0379">
            <w:pPr>
              <w:pStyle w:val="TableTextLeft"/>
            </w:pPr>
            <w:r w:rsidRPr="001D0379">
              <w:t>36</w:t>
            </w:r>
            <w:r w:rsidR="007024A0" w:rsidRPr="001D0379">
              <w:t>.0</w:t>
            </w:r>
            <w:r w:rsidRPr="001D0379">
              <w:t>% about the same, 40</w:t>
            </w:r>
            <w:r w:rsidR="007024A0" w:rsidRPr="001D0379">
              <w:t>.0</w:t>
            </w:r>
            <w:r w:rsidRPr="001D0379">
              <w:t>% harder</w:t>
            </w:r>
          </w:p>
        </w:tc>
        <w:tc>
          <w:tcPr>
            <w:tcW w:w="1843" w:type="dxa"/>
          </w:tcPr>
          <w:p w14:paraId="3663FF55" w14:textId="73C52686" w:rsidR="00714C08" w:rsidRPr="001D0379" w:rsidRDefault="00714C08" w:rsidP="001D0379">
            <w:pPr>
              <w:pStyle w:val="TableTextLeft"/>
            </w:pPr>
            <w:r w:rsidRPr="001D0379">
              <w:t>76</w:t>
            </w:r>
            <w:r w:rsidR="007024A0" w:rsidRPr="001D0379">
              <w:t>.0</w:t>
            </w:r>
            <w:r w:rsidRPr="001D0379">
              <w:t>% &gt;30 minutes</w:t>
            </w:r>
          </w:p>
        </w:tc>
        <w:tc>
          <w:tcPr>
            <w:tcW w:w="1984" w:type="dxa"/>
          </w:tcPr>
          <w:p w14:paraId="354724BD" w14:textId="6051CDB0" w:rsidR="00714C08" w:rsidRPr="001D0379" w:rsidRDefault="00714C08" w:rsidP="001D0379">
            <w:pPr>
              <w:pStyle w:val="TableTextLeft"/>
            </w:pPr>
            <w:r w:rsidRPr="001D0379">
              <w:t>48</w:t>
            </w:r>
            <w:r w:rsidR="007024A0" w:rsidRPr="001D0379">
              <w:t>.0</w:t>
            </w:r>
            <w:r w:rsidRPr="001D0379">
              <w:t>% could not</w:t>
            </w:r>
          </w:p>
        </w:tc>
      </w:tr>
      <w:tr w:rsidR="00714C08" w:rsidRPr="00B07B33" w14:paraId="3C92FFF8" w14:textId="77777777" w:rsidTr="00455027">
        <w:tc>
          <w:tcPr>
            <w:tcW w:w="2268" w:type="dxa"/>
          </w:tcPr>
          <w:p w14:paraId="4BA1E4F5" w14:textId="77777777" w:rsidR="00714C08" w:rsidRPr="001D0379" w:rsidRDefault="00714C08" w:rsidP="001D0379">
            <w:pPr>
              <w:pStyle w:val="TableTextLeft"/>
            </w:pPr>
            <w:r w:rsidRPr="001D0379">
              <w:t>Support services to franchisors</w:t>
            </w:r>
          </w:p>
        </w:tc>
        <w:tc>
          <w:tcPr>
            <w:tcW w:w="2977" w:type="dxa"/>
          </w:tcPr>
          <w:p w14:paraId="1CD9636C" w14:textId="77777777" w:rsidR="00714C08" w:rsidRPr="001D0379" w:rsidRDefault="00714C08" w:rsidP="001D0379">
            <w:pPr>
              <w:pStyle w:val="TableTextLeft"/>
            </w:pPr>
            <w:r w:rsidRPr="001D0379">
              <w:t>41.2% about the same, 35.3% harder</w:t>
            </w:r>
          </w:p>
        </w:tc>
        <w:tc>
          <w:tcPr>
            <w:tcW w:w="1843" w:type="dxa"/>
          </w:tcPr>
          <w:p w14:paraId="5AC7E699" w14:textId="77777777" w:rsidR="00714C08" w:rsidRPr="001D0379" w:rsidRDefault="00714C08" w:rsidP="001D0379">
            <w:pPr>
              <w:pStyle w:val="TableTextLeft"/>
            </w:pPr>
            <w:r w:rsidRPr="001D0379">
              <w:t>41.2% &gt;30 minutes</w:t>
            </w:r>
          </w:p>
        </w:tc>
        <w:tc>
          <w:tcPr>
            <w:tcW w:w="1984" w:type="dxa"/>
          </w:tcPr>
          <w:p w14:paraId="41E6568C" w14:textId="77777777" w:rsidR="00714C08" w:rsidRPr="001D0379" w:rsidRDefault="00714C08" w:rsidP="001D0379">
            <w:pPr>
              <w:pStyle w:val="TableTextLeft"/>
            </w:pPr>
            <w:r w:rsidRPr="001D0379">
              <w:t>41.2% could not</w:t>
            </w:r>
          </w:p>
        </w:tc>
      </w:tr>
    </w:tbl>
    <w:p w14:paraId="44B8FC46" w14:textId="1412D4ED" w:rsidR="00F37A94" w:rsidRPr="00B07B33" w:rsidRDefault="00AF3E39" w:rsidP="00262156">
      <w:pPr>
        <w:pStyle w:val="Heading5"/>
      </w:pPr>
      <w:r w:rsidRPr="00B07B33">
        <w:t xml:space="preserve">Information provided </w:t>
      </w:r>
      <w:r w:rsidR="00F37A94" w:rsidRPr="00262156">
        <w:t>on</w:t>
      </w:r>
      <w:r w:rsidR="00F37A94" w:rsidRPr="00B07B33">
        <w:t xml:space="preserve"> the FDR</w:t>
      </w:r>
    </w:p>
    <w:p w14:paraId="18B54BAA" w14:textId="46A7A33D" w:rsidR="00F355EE" w:rsidRPr="00B07B33" w:rsidRDefault="006E1172" w:rsidP="00262156">
      <w:r w:rsidRPr="00B07B33">
        <w:t>P</w:t>
      </w:r>
      <w:r w:rsidR="00F355EE" w:rsidRPr="00B07B33">
        <w:t>erceptions</w:t>
      </w:r>
      <w:r w:rsidR="003F6971" w:rsidRPr="00B07B33">
        <w:t xml:space="preserve"> </w:t>
      </w:r>
      <w:r w:rsidR="29BE8F3F" w:rsidRPr="3655BD78">
        <w:t>as to</w:t>
      </w:r>
      <w:r w:rsidR="003F6971" w:rsidRPr="00B07B33">
        <w:t xml:space="preserve"> the appropriate amount of information </w:t>
      </w:r>
      <w:r w:rsidR="00FD7AEB" w:rsidRPr="00B07B33">
        <w:t xml:space="preserve">supplied to franchisees on the </w:t>
      </w:r>
      <w:r w:rsidR="00BF6881" w:rsidRPr="00B07B33">
        <w:t>FDR</w:t>
      </w:r>
      <w:r w:rsidR="00F355EE" w:rsidRPr="00B07B33">
        <w:t xml:space="preserve"> </w:t>
      </w:r>
      <w:r w:rsidR="00151BFE" w:rsidRPr="00B07B33">
        <w:t>varied significantly</w:t>
      </w:r>
      <w:r w:rsidR="00A60FF2" w:rsidRPr="00B07B33">
        <w:t xml:space="preserve"> </w:t>
      </w:r>
      <w:r w:rsidR="00A60FF2" w:rsidRPr="3655BD78">
        <w:t>among</w:t>
      </w:r>
      <w:r w:rsidR="31FCF79A" w:rsidRPr="3655BD78">
        <w:t>st</w:t>
      </w:r>
      <w:r w:rsidR="00A60FF2" w:rsidRPr="3655BD78">
        <w:t xml:space="preserve"> </w:t>
      </w:r>
      <w:r w:rsidR="00656A98" w:rsidRPr="3655BD78">
        <w:t>franchisor</w:t>
      </w:r>
      <w:r w:rsidR="004C5E46">
        <w:t>s</w:t>
      </w:r>
      <w:r w:rsidR="00656A98" w:rsidRPr="00B07B33">
        <w:t xml:space="preserve"> and their advisors</w:t>
      </w:r>
      <w:r w:rsidR="00A60FF2" w:rsidRPr="00B07B33">
        <w:t>.</w:t>
      </w:r>
      <w:r w:rsidR="00151BFE" w:rsidRPr="00B07B33">
        <w:t xml:space="preserve"> </w:t>
      </w:r>
      <w:r w:rsidR="00F355EE" w:rsidRPr="00B07B33">
        <w:t xml:space="preserve">Larger franchisors and advisors </w:t>
      </w:r>
      <w:r w:rsidR="00985A8C" w:rsidRPr="00B07B33">
        <w:t xml:space="preserve">had </w:t>
      </w:r>
      <w:r w:rsidR="00F355EE" w:rsidRPr="00B07B33">
        <w:t>similar</w:t>
      </w:r>
      <w:r w:rsidR="00985A8C" w:rsidRPr="00B07B33">
        <w:t xml:space="preserve"> views</w:t>
      </w:r>
      <w:r w:rsidR="00743000">
        <w:t xml:space="preserve"> – </w:t>
      </w:r>
      <w:r w:rsidR="523F405D" w:rsidRPr="3655BD78">
        <w:t>namely,</w:t>
      </w:r>
      <w:r w:rsidR="00985A8C" w:rsidRPr="3655BD78">
        <w:t xml:space="preserve"> </w:t>
      </w:r>
      <w:r w:rsidR="00BE4839" w:rsidRPr="00B07B33">
        <w:t>th</w:t>
      </w:r>
      <w:r w:rsidR="0004699F" w:rsidRPr="00B07B33">
        <w:t>a</w:t>
      </w:r>
      <w:r w:rsidR="00BE4839" w:rsidRPr="00B07B33">
        <w:t xml:space="preserve">t the information </w:t>
      </w:r>
      <w:r w:rsidR="0004699F" w:rsidRPr="00B07B33">
        <w:t xml:space="preserve">provided on the FDR was </w:t>
      </w:r>
      <w:r w:rsidR="007147BF">
        <w:t>‘</w:t>
      </w:r>
      <w:r w:rsidR="00F355EE" w:rsidRPr="00B07B33">
        <w:t>the right amount of information</w:t>
      </w:r>
      <w:r w:rsidR="007147BF">
        <w:t>’</w:t>
      </w:r>
      <w:r w:rsidR="00F355EE" w:rsidRPr="00B07B33">
        <w:t>, at 44.6</w:t>
      </w:r>
      <w:r w:rsidR="00977F4D">
        <w:t>%</w:t>
      </w:r>
      <w:r w:rsidR="00F355EE" w:rsidRPr="00B07B33">
        <w:t xml:space="preserve"> and 43.8</w:t>
      </w:r>
      <w:r w:rsidR="00977F4D">
        <w:t>%</w:t>
      </w:r>
      <w:r w:rsidR="00F355EE" w:rsidRPr="00B07B33">
        <w:t xml:space="preserve">, respectively. However, </w:t>
      </w:r>
      <w:r w:rsidR="004827AC" w:rsidRPr="00B07B33">
        <w:t>only</w:t>
      </w:r>
      <w:r w:rsidR="00F355EE" w:rsidRPr="00B07B33">
        <w:t xml:space="preserve"> 28</w:t>
      </w:r>
      <w:r w:rsidR="00ED2390">
        <w:t>.0</w:t>
      </w:r>
      <w:r w:rsidR="00977F4D">
        <w:t>%</w:t>
      </w:r>
      <w:r w:rsidR="00F355EE" w:rsidRPr="00B07B33">
        <w:t xml:space="preserve"> of smaller franchisors agreed the right amount of information was provided</w:t>
      </w:r>
      <w:r w:rsidR="002563F1" w:rsidRPr="00B07B33">
        <w:t>.</w:t>
      </w:r>
      <w:r w:rsidR="0001084D" w:rsidRPr="00B07B33">
        <w:t xml:space="preserve"> Concerns among smaller </w:t>
      </w:r>
      <w:r w:rsidR="00F355EE" w:rsidRPr="00B07B33">
        <w:t xml:space="preserve">franchisors </w:t>
      </w:r>
      <w:r w:rsidR="00A50648" w:rsidRPr="00B07B33">
        <w:t>included</w:t>
      </w:r>
      <w:r w:rsidR="00F355EE" w:rsidRPr="00B07B33">
        <w:t xml:space="preserve"> too much information (44</w:t>
      </w:r>
      <w:r w:rsidR="00ED2390">
        <w:t>.0</w:t>
      </w:r>
      <w:r w:rsidR="00977F4D">
        <w:t>%</w:t>
      </w:r>
      <w:r w:rsidR="00F355EE" w:rsidRPr="00B07B33">
        <w:t>), the wrong information (20</w:t>
      </w:r>
      <w:r w:rsidR="00ED2390">
        <w:t>.0</w:t>
      </w:r>
      <w:r w:rsidR="00977F4D">
        <w:t>%</w:t>
      </w:r>
      <w:r w:rsidR="00F355EE" w:rsidRPr="00B07B33">
        <w:t>), and too little information (8</w:t>
      </w:r>
      <w:r w:rsidR="00ED2390">
        <w:t>.0</w:t>
      </w:r>
      <w:r w:rsidR="00977F4D">
        <w:t>%</w:t>
      </w:r>
      <w:r w:rsidR="00F355EE" w:rsidRPr="00B07B33">
        <w:t>).</w:t>
      </w:r>
    </w:p>
    <w:p w14:paraId="2E52614A" w14:textId="354A6669" w:rsidR="005D1CE7" w:rsidRPr="00B07B33" w:rsidRDefault="00A27B79" w:rsidP="00262156">
      <w:r w:rsidRPr="00B07B33">
        <w:t>Overall,</w:t>
      </w:r>
      <w:r w:rsidR="00F355EE" w:rsidRPr="00B07B33">
        <w:t xml:space="preserve"> respondents</w:t>
      </w:r>
      <w:r w:rsidRPr="00B07B33">
        <w:t xml:space="preserve"> expressed more</w:t>
      </w:r>
      <w:r w:rsidR="00F355EE" w:rsidRPr="00B07B33">
        <w:t xml:space="preserve"> concern about the </w:t>
      </w:r>
      <w:r w:rsidR="00DF79F7" w:rsidRPr="00B07B33">
        <w:t>quantity</w:t>
      </w:r>
      <w:r w:rsidR="00CA2FCB" w:rsidRPr="00B07B33">
        <w:t xml:space="preserve"> rather than the quality </w:t>
      </w:r>
      <w:r w:rsidR="00753E76" w:rsidRPr="00B07B33">
        <w:t>or adequacy of the information provided</w:t>
      </w:r>
      <w:r w:rsidR="00452775" w:rsidRPr="00B07B33">
        <w:t xml:space="preserve">, suggesting </w:t>
      </w:r>
      <w:r w:rsidR="00290F4D" w:rsidRPr="00B07B33">
        <w:t>issues with information volum</w:t>
      </w:r>
      <w:r w:rsidR="00842A52" w:rsidRPr="00B07B33">
        <w:t>e</w:t>
      </w:r>
      <w:r w:rsidR="00E6519C">
        <w:t>.</w:t>
      </w:r>
    </w:p>
    <w:p w14:paraId="408D4133" w14:textId="28396BD7" w:rsidR="005D1CE7" w:rsidRPr="00D052C2" w:rsidRDefault="005D1CE7" w:rsidP="00262156">
      <w:pPr>
        <w:pStyle w:val="TableMainHeading"/>
        <w:rPr>
          <w:iCs/>
        </w:rPr>
      </w:pPr>
      <w:bookmarkStart w:id="239" w:name="_Ref152240765"/>
      <w:r w:rsidRPr="00B07B33">
        <w:t xml:space="preserve">Table </w:t>
      </w:r>
      <w:r w:rsidR="006631E8">
        <w:t>11</w:t>
      </w:r>
      <w:r w:rsidR="00C22B33" w:rsidRPr="00B07B33">
        <w:rPr>
          <w:bCs/>
        </w:rPr>
        <w:t>:</w:t>
      </w:r>
      <w:r w:rsidRPr="00B07B33">
        <w:t xml:space="preserve"> Franchisor summary of </w:t>
      </w:r>
      <w:r w:rsidR="0032201B" w:rsidRPr="00B07B33">
        <w:t xml:space="preserve">views on the amount of </w:t>
      </w:r>
      <w:r w:rsidRPr="00B07B33">
        <w:t>information</w:t>
      </w:r>
      <w:bookmarkEnd w:id="239"/>
      <w:r w:rsidR="0032201B" w:rsidRPr="00B07B33">
        <w:t xml:space="preserve"> on the FDR</w:t>
      </w:r>
    </w:p>
    <w:tbl>
      <w:tblPr>
        <w:tblStyle w:val="TableGrid"/>
        <w:tblW w:w="0" w:type="auto"/>
        <w:tblLook w:val="0620" w:firstRow="1" w:lastRow="0" w:firstColumn="0" w:lastColumn="0" w:noHBand="1" w:noVBand="1"/>
      </w:tblPr>
      <w:tblGrid>
        <w:gridCol w:w="2694"/>
        <w:gridCol w:w="1701"/>
        <w:gridCol w:w="1559"/>
        <w:gridCol w:w="1559"/>
        <w:gridCol w:w="1559"/>
      </w:tblGrid>
      <w:tr w:rsidR="001D31F6" w:rsidRPr="00B07B33" w14:paraId="31674A6F" w14:textId="77777777" w:rsidTr="00112A28">
        <w:trPr>
          <w:cnfStyle w:val="100000000000" w:firstRow="1" w:lastRow="0" w:firstColumn="0" w:lastColumn="0" w:oddVBand="0" w:evenVBand="0" w:oddHBand="0" w:evenHBand="0" w:firstRowFirstColumn="0" w:firstRowLastColumn="0" w:lastRowFirstColumn="0" w:lastRowLastColumn="0"/>
        </w:trPr>
        <w:tc>
          <w:tcPr>
            <w:tcW w:w="2694" w:type="dxa"/>
            <w:hideMark/>
          </w:tcPr>
          <w:p w14:paraId="47D7A4CA" w14:textId="56207A0F" w:rsidR="005D1CE7" w:rsidRPr="00B07B33" w:rsidRDefault="005D1CE7" w:rsidP="00262156">
            <w:pPr>
              <w:pStyle w:val="TableColumnHeadingLeft"/>
            </w:pPr>
            <w:r w:rsidRPr="00B07B33">
              <w:t>Group</w:t>
            </w:r>
          </w:p>
        </w:tc>
        <w:tc>
          <w:tcPr>
            <w:tcW w:w="1701" w:type="dxa"/>
            <w:hideMark/>
          </w:tcPr>
          <w:p w14:paraId="36D9B88B" w14:textId="18240F39" w:rsidR="005D1CE7" w:rsidRPr="00B07B33" w:rsidRDefault="005D1CE7" w:rsidP="00262156">
            <w:pPr>
              <w:pStyle w:val="TableColumnHeadingRight"/>
            </w:pPr>
            <w:r w:rsidRPr="00B07B33">
              <w:t xml:space="preserve">The </w:t>
            </w:r>
            <w:r w:rsidR="00656A98" w:rsidRPr="00B07B33">
              <w:rPr>
                <w:bCs/>
              </w:rPr>
              <w:t>r</w:t>
            </w:r>
            <w:r w:rsidRPr="00B07B33">
              <w:rPr>
                <w:bCs/>
              </w:rPr>
              <w:t xml:space="preserve">ight </w:t>
            </w:r>
            <w:r w:rsidR="00656A98" w:rsidRPr="00B07B33">
              <w:rPr>
                <w:bCs/>
              </w:rPr>
              <w:t>a</w:t>
            </w:r>
            <w:r w:rsidRPr="00B07B33">
              <w:t xml:space="preserve">mount of </w:t>
            </w:r>
            <w:r w:rsidR="00656A98" w:rsidRPr="00B07B33">
              <w:rPr>
                <w:bCs/>
              </w:rPr>
              <w:t>i</w:t>
            </w:r>
            <w:r w:rsidRPr="00B07B33">
              <w:t>nformation (%)</w:t>
            </w:r>
          </w:p>
        </w:tc>
        <w:tc>
          <w:tcPr>
            <w:tcW w:w="1559" w:type="dxa"/>
            <w:hideMark/>
          </w:tcPr>
          <w:p w14:paraId="59897A32" w14:textId="3BC8D88C" w:rsidR="005D1CE7" w:rsidRPr="00B07B33" w:rsidRDefault="005D1CE7" w:rsidP="00262156">
            <w:pPr>
              <w:pStyle w:val="TableColumnHeadingRight"/>
            </w:pPr>
            <w:r w:rsidRPr="00B07B33">
              <w:t xml:space="preserve">Too </w:t>
            </w:r>
            <w:r w:rsidR="00656A98" w:rsidRPr="00B07B33">
              <w:rPr>
                <w:bCs/>
              </w:rPr>
              <w:t>m</w:t>
            </w:r>
            <w:r w:rsidRPr="00B07B33">
              <w:rPr>
                <w:bCs/>
              </w:rPr>
              <w:t xml:space="preserve">uch </w:t>
            </w:r>
            <w:r w:rsidR="00656A98" w:rsidRPr="00B07B33">
              <w:rPr>
                <w:bCs/>
              </w:rPr>
              <w:t>i</w:t>
            </w:r>
            <w:r w:rsidRPr="00B07B33">
              <w:t>nformation (%)</w:t>
            </w:r>
          </w:p>
        </w:tc>
        <w:tc>
          <w:tcPr>
            <w:tcW w:w="1559" w:type="dxa"/>
            <w:hideMark/>
          </w:tcPr>
          <w:p w14:paraId="0A21B7DE" w14:textId="3DD012FF" w:rsidR="005D1CE7" w:rsidRPr="00B07B33" w:rsidRDefault="005D1CE7" w:rsidP="00262156">
            <w:pPr>
              <w:pStyle w:val="TableColumnHeadingRight"/>
            </w:pPr>
            <w:r w:rsidRPr="00B07B33">
              <w:t xml:space="preserve">The </w:t>
            </w:r>
            <w:r w:rsidR="00656A98" w:rsidRPr="00B07B33">
              <w:rPr>
                <w:bCs/>
              </w:rPr>
              <w:t>w</w:t>
            </w:r>
            <w:r w:rsidRPr="00B07B33">
              <w:rPr>
                <w:bCs/>
              </w:rPr>
              <w:t xml:space="preserve">rong </w:t>
            </w:r>
            <w:r w:rsidR="00656A98" w:rsidRPr="00B07B33">
              <w:rPr>
                <w:bCs/>
              </w:rPr>
              <w:t>i</w:t>
            </w:r>
            <w:r w:rsidRPr="00B07B33">
              <w:t>nformation (%)</w:t>
            </w:r>
          </w:p>
        </w:tc>
        <w:tc>
          <w:tcPr>
            <w:tcW w:w="1559" w:type="dxa"/>
            <w:hideMark/>
          </w:tcPr>
          <w:p w14:paraId="4A97821C" w14:textId="460BB6D9" w:rsidR="005D1CE7" w:rsidRPr="00B07B33" w:rsidRDefault="005D1CE7" w:rsidP="00262156">
            <w:pPr>
              <w:pStyle w:val="TableColumnHeadingRight"/>
            </w:pPr>
            <w:r w:rsidRPr="00B07B33">
              <w:t xml:space="preserve">Too </w:t>
            </w:r>
            <w:r w:rsidR="00656A98" w:rsidRPr="00B07B33">
              <w:rPr>
                <w:bCs/>
              </w:rPr>
              <w:t>l</w:t>
            </w:r>
            <w:r w:rsidRPr="00B07B33">
              <w:rPr>
                <w:bCs/>
              </w:rPr>
              <w:t xml:space="preserve">ittle </w:t>
            </w:r>
            <w:r w:rsidR="00656A98" w:rsidRPr="00B07B33">
              <w:rPr>
                <w:bCs/>
              </w:rPr>
              <w:t>i</w:t>
            </w:r>
            <w:r w:rsidRPr="00B07B33">
              <w:t>nformation (%)</w:t>
            </w:r>
          </w:p>
        </w:tc>
      </w:tr>
      <w:tr w:rsidR="005D1CE7" w:rsidRPr="00B07B33" w14:paraId="092297A8" w14:textId="77777777" w:rsidTr="00112A28">
        <w:tc>
          <w:tcPr>
            <w:tcW w:w="2694" w:type="dxa"/>
            <w:hideMark/>
          </w:tcPr>
          <w:p w14:paraId="629F4B21" w14:textId="344FD42D" w:rsidR="005D1CE7" w:rsidRPr="00B07B33" w:rsidRDefault="00716F65" w:rsidP="00262156">
            <w:pPr>
              <w:pStyle w:val="TableTextLeft"/>
            </w:pPr>
            <w:r w:rsidRPr="00B07B33">
              <w:t>Current franchisor (&gt;10)</w:t>
            </w:r>
          </w:p>
        </w:tc>
        <w:tc>
          <w:tcPr>
            <w:tcW w:w="1701" w:type="dxa"/>
            <w:hideMark/>
          </w:tcPr>
          <w:p w14:paraId="141223C8" w14:textId="5CEC1B69" w:rsidR="005D1CE7" w:rsidRPr="00B07B33" w:rsidRDefault="005D1CE7" w:rsidP="00262156">
            <w:pPr>
              <w:pStyle w:val="TableTextRight"/>
            </w:pPr>
            <w:r w:rsidRPr="00B07B33">
              <w:t>44.6</w:t>
            </w:r>
          </w:p>
        </w:tc>
        <w:tc>
          <w:tcPr>
            <w:tcW w:w="1559" w:type="dxa"/>
            <w:hideMark/>
          </w:tcPr>
          <w:p w14:paraId="16F36DA0" w14:textId="7F84547D" w:rsidR="005D1CE7" w:rsidRPr="00B07B33" w:rsidRDefault="005D1CE7" w:rsidP="00262156">
            <w:pPr>
              <w:pStyle w:val="TableTextRight"/>
            </w:pPr>
            <w:r w:rsidRPr="00B07B33">
              <w:t>37.6</w:t>
            </w:r>
          </w:p>
        </w:tc>
        <w:tc>
          <w:tcPr>
            <w:tcW w:w="1559" w:type="dxa"/>
            <w:hideMark/>
          </w:tcPr>
          <w:p w14:paraId="13C14EEC" w14:textId="676B311E" w:rsidR="005D1CE7" w:rsidRPr="00B07B33" w:rsidRDefault="005D1CE7" w:rsidP="00262156">
            <w:pPr>
              <w:pStyle w:val="TableTextRight"/>
            </w:pPr>
            <w:r w:rsidRPr="00B07B33">
              <w:t>15.8</w:t>
            </w:r>
          </w:p>
        </w:tc>
        <w:tc>
          <w:tcPr>
            <w:tcW w:w="1559" w:type="dxa"/>
            <w:hideMark/>
          </w:tcPr>
          <w:p w14:paraId="79FD6542" w14:textId="7B6CA926" w:rsidR="005D1CE7" w:rsidRPr="00B07B33" w:rsidRDefault="005D1CE7" w:rsidP="00262156">
            <w:pPr>
              <w:pStyle w:val="TableTextRight"/>
            </w:pPr>
            <w:r w:rsidRPr="00B07B33">
              <w:t>2.0</w:t>
            </w:r>
          </w:p>
        </w:tc>
      </w:tr>
      <w:tr w:rsidR="001D31F6" w:rsidRPr="00B07B33" w14:paraId="1E4228BA" w14:textId="77777777" w:rsidTr="00112A28">
        <w:tc>
          <w:tcPr>
            <w:tcW w:w="2694" w:type="dxa"/>
            <w:hideMark/>
          </w:tcPr>
          <w:p w14:paraId="0F20B31E" w14:textId="4A5CB343" w:rsidR="005D1CE7" w:rsidRPr="00B07B33" w:rsidRDefault="00716F65" w:rsidP="00262156">
            <w:pPr>
              <w:pStyle w:val="TableTextLeft"/>
            </w:pPr>
            <w:r w:rsidRPr="00B07B33">
              <w:t>Current franchisors (&lt;10)</w:t>
            </w:r>
          </w:p>
        </w:tc>
        <w:tc>
          <w:tcPr>
            <w:tcW w:w="1701" w:type="dxa"/>
            <w:hideMark/>
          </w:tcPr>
          <w:p w14:paraId="74844A61" w14:textId="2AFCAB04" w:rsidR="005D1CE7" w:rsidRPr="00B07B33" w:rsidRDefault="005D1CE7" w:rsidP="00262156">
            <w:pPr>
              <w:pStyle w:val="TableTextRight"/>
            </w:pPr>
            <w:r w:rsidRPr="00B07B33">
              <w:t>28.0</w:t>
            </w:r>
          </w:p>
        </w:tc>
        <w:tc>
          <w:tcPr>
            <w:tcW w:w="1559" w:type="dxa"/>
            <w:hideMark/>
          </w:tcPr>
          <w:p w14:paraId="12266C31" w14:textId="006C9B1E" w:rsidR="005D1CE7" w:rsidRPr="00B07B33" w:rsidRDefault="005D1CE7" w:rsidP="00262156">
            <w:pPr>
              <w:pStyle w:val="TableTextRight"/>
            </w:pPr>
            <w:r w:rsidRPr="00B07B33">
              <w:t>44.0</w:t>
            </w:r>
          </w:p>
        </w:tc>
        <w:tc>
          <w:tcPr>
            <w:tcW w:w="1559" w:type="dxa"/>
            <w:hideMark/>
          </w:tcPr>
          <w:p w14:paraId="67115E81" w14:textId="5BD0EBD4" w:rsidR="005D1CE7" w:rsidRPr="00B07B33" w:rsidRDefault="005D1CE7" w:rsidP="00262156">
            <w:pPr>
              <w:pStyle w:val="TableTextRight"/>
            </w:pPr>
            <w:r w:rsidRPr="00B07B33">
              <w:t>20.0</w:t>
            </w:r>
          </w:p>
        </w:tc>
        <w:tc>
          <w:tcPr>
            <w:tcW w:w="1559" w:type="dxa"/>
            <w:hideMark/>
          </w:tcPr>
          <w:p w14:paraId="20635860" w14:textId="17F8256C" w:rsidR="005D1CE7" w:rsidRPr="00B07B33" w:rsidRDefault="005D1CE7" w:rsidP="00262156">
            <w:pPr>
              <w:pStyle w:val="TableTextRight"/>
            </w:pPr>
            <w:r w:rsidRPr="00B07B33">
              <w:t>8.0</w:t>
            </w:r>
          </w:p>
        </w:tc>
      </w:tr>
      <w:tr w:rsidR="005D1CE7" w:rsidRPr="00B07B33" w14:paraId="26CC7F80" w14:textId="77777777" w:rsidTr="00112A28">
        <w:tc>
          <w:tcPr>
            <w:tcW w:w="2694" w:type="dxa"/>
            <w:hideMark/>
          </w:tcPr>
          <w:p w14:paraId="6B2136D8" w14:textId="52C1F438" w:rsidR="005D1CE7" w:rsidRPr="00B07B33" w:rsidRDefault="00716F65" w:rsidP="00262156">
            <w:pPr>
              <w:pStyle w:val="TableTextLeft"/>
            </w:pPr>
            <w:r w:rsidRPr="00B07B33">
              <w:t>Support services to franchisors</w:t>
            </w:r>
          </w:p>
        </w:tc>
        <w:tc>
          <w:tcPr>
            <w:tcW w:w="1701" w:type="dxa"/>
            <w:hideMark/>
          </w:tcPr>
          <w:p w14:paraId="7441DD0C" w14:textId="57444C9D" w:rsidR="005D1CE7" w:rsidRPr="00B07B33" w:rsidRDefault="005D1CE7" w:rsidP="00262156">
            <w:pPr>
              <w:pStyle w:val="TableTextRight"/>
            </w:pPr>
            <w:r w:rsidRPr="00B07B33">
              <w:t>43.8</w:t>
            </w:r>
          </w:p>
        </w:tc>
        <w:tc>
          <w:tcPr>
            <w:tcW w:w="1559" w:type="dxa"/>
            <w:hideMark/>
          </w:tcPr>
          <w:p w14:paraId="1DCA1ACF" w14:textId="7F1B216F" w:rsidR="005D1CE7" w:rsidRPr="00B07B33" w:rsidRDefault="005D1CE7" w:rsidP="00262156">
            <w:pPr>
              <w:pStyle w:val="TableTextRight"/>
            </w:pPr>
            <w:r w:rsidRPr="00B07B33">
              <w:t>31.3</w:t>
            </w:r>
          </w:p>
        </w:tc>
        <w:tc>
          <w:tcPr>
            <w:tcW w:w="1559" w:type="dxa"/>
            <w:hideMark/>
          </w:tcPr>
          <w:p w14:paraId="6D733E01" w14:textId="5382655F" w:rsidR="005D1CE7" w:rsidRPr="00B07B33" w:rsidRDefault="005D1CE7" w:rsidP="00262156">
            <w:pPr>
              <w:pStyle w:val="TableTextRight"/>
            </w:pPr>
            <w:r w:rsidRPr="00B07B33">
              <w:t>18.8</w:t>
            </w:r>
          </w:p>
        </w:tc>
        <w:tc>
          <w:tcPr>
            <w:tcW w:w="1559" w:type="dxa"/>
            <w:hideMark/>
          </w:tcPr>
          <w:p w14:paraId="791E9F26" w14:textId="774E441E" w:rsidR="005D1CE7" w:rsidRPr="00B07B33" w:rsidRDefault="005D1CE7" w:rsidP="00262156">
            <w:pPr>
              <w:pStyle w:val="TableTextRight"/>
            </w:pPr>
            <w:r w:rsidRPr="00B07B33">
              <w:t>6.3</w:t>
            </w:r>
          </w:p>
        </w:tc>
      </w:tr>
    </w:tbl>
    <w:p w14:paraId="7160EA66" w14:textId="77777777" w:rsidR="00714C08" w:rsidRPr="00276117" w:rsidRDefault="00714C08" w:rsidP="00262156">
      <w:pPr>
        <w:pStyle w:val="Heading4"/>
      </w:pPr>
      <w:r w:rsidRPr="00B07B33">
        <w:t>Survey questions and responses</w:t>
      </w:r>
    </w:p>
    <w:p w14:paraId="4EB6B89A" w14:textId="31E2AA4E" w:rsidR="00714C08" w:rsidRPr="00F27907" w:rsidRDefault="00714C08" w:rsidP="00F27907">
      <w:pPr>
        <w:pStyle w:val="Heading5"/>
      </w:pPr>
      <w:r w:rsidRPr="00F27907">
        <w:t>Question 1: Please identify yourself as one of the following:</w:t>
      </w:r>
    </w:p>
    <w:p w14:paraId="52D4D4D8" w14:textId="3CE2311B" w:rsidR="00714C08" w:rsidRPr="00B07B33" w:rsidRDefault="00B31E6D" w:rsidP="00714C08">
      <w:pPr>
        <w:keepNext/>
      </w:pPr>
      <w:r w:rsidRPr="00B07B33">
        <w:fldChar w:fldCharType="begin"/>
      </w:r>
      <w:r w:rsidR="001F126E">
        <w:fldChar w:fldCharType="separate"/>
      </w:r>
      <w:r w:rsidRPr="00B07B33">
        <w:fldChar w:fldCharType="end"/>
      </w:r>
      <w:r w:rsidR="00714C08" w:rsidRPr="00B07B33">
        <w:rPr>
          <w:noProof/>
        </w:rPr>
        <w:drawing>
          <wp:inline distT="0" distB="0" distL="0" distR="0" wp14:anchorId="478E2D33" wp14:editId="283CFF18">
            <wp:extent cx="5731510" cy="2533650"/>
            <wp:effectExtent l="0" t="0" r="2540" b="0"/>
            <wp:docPr id="8" name="Chart 8" descr="Users of the disclosure register were asked to describe their role in the franchise sector. The majority described themselves as a current franchisor with 10 or more franchisees, with 101 responses. The next highest category was current franchisors with under 10 franchisees, with 25 responses. 18 said they provided support services to franchisors and 11 provided support services to franchisees.">
              <a:extLst xmlns:a="http://schemas.openxmlformats.org/drawingml/2006/main">
                <a:ext uri="{FF2B5EF4-FFF2-40B4-BE49-F238E27FC236}">
                  <a16:creationId xmlns:a16="http://schemas.microsoft.com/office/drawing/2014/main" id="{14C08464-003A-7533-73EA-8E59E5AD35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49B587D" w14:textId="1A5770F9" w:rsidR="00CD11EA" w:rsidRPr="00262156" w:rsidRDefault="00714C08" w:rsidP="00262156">
      <w:pPr>
        <w:pStyle w:val="Heading5"/>
      </w:pPr>
      <w:r w:rsidRPr="00262156">
        <w:t>Question 2: Overall, how effective do you think the Register is in providing information to franchisees?</w:t>
      </w:r>
      <w:r w:rsidR="00D74C93" w:rsidRPr="00262156">
        <w:t xml:space="preserve"> </w:t>
      </w:r>
      <w:r w:rsidR="00CD11EA" w:rsidRPr="00262156">
        <w:t xml:space="preserve">(median = 3.0, mean = 4.2) </w:t>
      </w:r>
    </w:p>
    <w:p w14:paraId="31E87678" w14:textId="423E829C" w:rsidR="00CD11EA" w:rsidRDefault="00CD11EA" w:rsidP="00FF051C">
      <w:pPr>
        <w:rPr>
          <w:noProof/>
        </w:rPr>
      </w:pPr>
      <w:r w:rsidRPr="00B07B33">
        <w:rPr>
          <w:noProof/>
        </w:rPr>
        <w:drawing>
          <wp:inline distT="0" distB="0" distL="0" distR="0" wp14:anchorId="73256A78" wp14:editId="47130D51">
            <wp:extent cx="5731510" cy="2476500"/>
            <wp:effectExtent l="0" t="0" r="2540" b="0"/>
            <wp:docPr id="36" name="Chart 36" descr="Survey participants were asked to rate how effective the Register was in providing information to franchisees. A rating scale from 1 to 10 was used, from not effective to optimally effective. The median response was 3 and the mean was 4.2.">
              <a:extLst xmlns:a="http://schemas.openxmlformats.org/drawingml/2006/main">
                <a:ext uri="{FF2B5EF4-FFF2-40B4-BE49-F238E27FC236}">
                  <a16:creationId xmlns:a16="http://schemas.microsoft.com/office/drawing/2014/main" id="{52535F48-B511-82BF-1F48-4F292F0A9B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586BFF8" w14:textId="42ADDAD8" w:rsidR="00714C08" w:rsidRPr="00B07B33" w:rsidRDefault="00714C08" w:rsidP="00262156">
      <w:pPr>
        <w:pStyle w:val="Heading5"/>
      </w:pPr>
      <w:r w:rsidRPr="00B07B33">
        <w:fldChar w:fldCharType="begin"/>
      </w:r>
      <w:r w:rsidR="001F126E">
        <w:fldChar w:fldCharType="separate"/>
      </w:r>
      <w:r w:rsidRPr="00B07B33">
        <w:fldChar w:fldCharType="end"/>
      </w:r>
      <w:r w:rsidR="00CD11EA">
        <w:t>Q</w:t>
      </w:r>
      <w:r w:rsidRPr="00B07B33">
        <w:t>uestion 3: Which of the following answers best describes the information you are required to provide to franchisees via the Register?</w:t>
      </w:r>
    </w:p>
    <w:p w14:paraId="340587EC" w14:textId="6C4DB8FC" w:rsidR="00714C08" w:rsidRPr="00B07B33" w:rsidRDefault="0031305F" w:rsidP="00714C08">
      <w:pPr>
        <w:keepNext/>
      </w:pPr>
      <w:r w:rsidRPr="00B07B33">
        <w:rPr>
          <w:noProof/>
        </w:rPr>
        <w:drawing>
          <wp:inline distT="0" distB="0" distL="0" distR="0" wp14:anchorId="10DED35B" wp14:editId="666ACC81">
            <wp:extent cx="5731200" cy="2700000"/>
            <wp:effectExtent l="0" t="0" r="3175" b="5715"/>
            <wp:docPr id="32" name="Chart 32" descr="Survey participants were asked to describe the information they are required to provide on the Register. 59 said there was the right amount of information and 54 said there was too much information.24 said there was the wrong information and 5 said there was too little information.">
              <a:extLst xmlns:a="http://schemas.openxmlformats.org/drawingml/2006/main">
                <a:ext uri="{FF2B5EF4-FFF2-40B4-BE49-F238E27FC236}">
                  <a16:creationId xmlns:a16="http://schemas.microsoft.com/office/drawing/2014/main" id="{FCC49D6E-E655-27C3-07D0-5A16553D9D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00714C08" w:rsidRPr="00B07B33">
        <w:fldChar w:fldCharType="begin"/>
      </w:r>
      <w:r w:rsidR="001F126E">
        <w:fldChar w:fldCharType="separate"/>
      </w:r>
      <w:r w:rsidR="00714C08" w:rsidRPr="00B07B33">
        <w:fldChar w:fldCharType="end"/>
      </w:r>
    </w:p>
    <w:p w14:paraId="1CC665A0" w14:textId="77777777" w:rsidR="00CD11EA" w:rsidRDefault="008C20D1" w:rsidP="004C765D">
      <w:pPr>
        <w:pStyle w:val="Heading5"/>
        <w:rPr>
          <w:noProof/>
        </w:rPr>
      </w:pPr>
      <w:r w:rsidRPr="00B07B33">
        <w:t>Question 4: Have you voluntarily uploaded a copy of any of the following to the Register: disclosure document, franchise agreement or key facts sheet?</w:t>
      </w:r>
      <w:r w:rsidR="00CD11EA" w:rsidRPr="00CD11EA">
        <w:rPr>
          <w:noProof/>
        </w:rPr>
        <w:t xml:space="preserve"> </w:t>
      </w:r>
    </w:p>
    <w:p w14:paraId="1C6F0639" w14:textId="10B221C6" w:rsidR="008C20D1" w:rsidRDefault="00CD11EA" w:rsidP="003B4028">
      <w:pPr>
        <w:rPr>
          <w:rFonts w:ascii="Calibri" w:hAnsi="Calibri" w:cs="Arial"/>
          <w:iCs/>
          <w:color w:val="4D4D4D"/>
          <w:kern w:val="32"/>
          <w:sz w:val="25"/>
          <w:szCs w:val="36"/>
        </w:rPr>
      </w:pPr>
      <w:r>
        <w:rPr>
          <w:noProof/>
        </w:rPr>
        <w:drawing>
          <wp:inline distT="0" distB="0" distL="0" distR="0" wp14:anchorId="52B46EA1" wp14:editId="40F2AED9">
            <wp:extent cx="5731200" cy="2700000"/>
            <wp:effectExtent l="0" t="0" r="3175" b="5715"/>
            <wp:docPr id="13" name="Chart 13" descr="Respondents were asked if they had voluntarily uploaded a copy of any of the following to the Register: a disclosure document, franchise agreement or a key fact sheet. 91 said they had not voluntarily uploaded information and 52 said they had voluntarily uploaded documents.">
              <a:extLst xmlns:a="http://schemas.openxmlformats.org/drawingml/2006/main">
                <a:ext uri="{FF2B5EF4-FFF2-40B4-BE49-F238E27FC236}">
                  <a16:creationId xmlns:a16="http://schemas.microsoft.com/office/drawing/2014/main" id="{74361EA5-6FBE-93E1-7C4B-6E5A578F6B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2AB0FC9" w14:textId="13E107B8" w:rsidR="00B31E6D" w:rsidRDefault="003B4674" w:rsidP="00262156">
      <w:pPr>
        <w:pStyle w:val="Heading5"/>
      </w:pPr>
      <w:r w:rsidRPr="00B07B33">
        <w:fldChar w:fldCharType="begin"/>
      </w:r>
      <w:r w:rsidR="001F126E">
        <w:fldChar w:fldCharType="separate"/>
      </w:r>
      <w:r w:rsidRPr="00B07B33">
        <w:fldChar w:fldCharType="end"/>
      </w:r>
      <w:r w:rsidR="00F76717" w:rsidRPr="00B07B33">
        <w:t xml:space="preserve">Question 5: If no, please identify the main reason you have chosen not to voluntarily upload these documents? </w:t>
      </w:r>
    </w:p>
    <w:p w14:paraId="4CBD1B72" w14:textId="773C1380" w:rsidR="00261700" w:rsidRPr="00B07B33" w:rsidRDefault="00F13978" w:rsidP="00966BF1">
      <w:pPr>
        <w:keepNext/>
      </w:pPr>
      <w:r>
        <w:rPr>
          <w:noProof/>
        </w:rPr>
        <w:drawing>
          <wp:inline distT="0" distB="0" distL="0" distR="0" wp14:anchorId="56C507D7" wp14:editId="548215F6">
            <wp:extent cx="5731510" cy="2943860"/>
            <wp:effectExtent l="0" t="0" r="2540" b="8890"/>
            <wp:docPr id="5" name="Chart 5" descr="Respondents who said they had not voluntarily uploaded documents in question 4, were asked to provide a reason. The majority cited confidentiality concerns, with 65 responses. 17 selected “other” and 9 selected the burden of redacting documents.">
              <a:extLst xmlns:a="http://schemas.openxmlformats.org/drawingml/2006/main">
                <a:ext uri="{FF2B5EF4-FFF2-40B4-BE49-F238E27FC236}">
                  <a16:creationId xmlns:a16="http://schemas.microsoft.com/office/drawing/2014/main" id="{51766C84-9616-A55E-2818-EF9959F8DD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0FCD833" w14:textId="77777777" w:rsidR="00CD11EA" w:rsidRDefault="00193CCD" w:rsidP="00262156">
      <w:pPr>
        <w:pStyle w:val="Heading5"/>
        <w:rPr>
          <w:noProof/>
        </w:rPr>
      </w:pPr>
      <w:r w:rsidRPr="00B07B33">
        <w:t>Question 6: How does the Register compare with other government registration processes you have experienced?</w:t>
      </w:r>
      <w:r w:rsidR="00CD11EA" w:rsidRPr="00CD11EA">
        <w:rPr>
          <w:noProof/>
        </w:rPr>
        <w:t xml:space="preserve"> </w:t>
      </w:r>
    </w:p>
    <w:p w14:paraId="6A9E2E7A" w14:textId="01D77053" w:rsidR="00193CCD" w:rsidRPr="00B07B33" w:rsidRDefault="00CD11EA" w:rsidP="003B4028">
      <w:pPr>
        <w:rPr>
          <w:rFonts w:ascii="Calibri" w:hAnsi="Calibri" w:cs="Arial"/>
          <w:color w:val="4D4D4D"/>
          <w:kern w:val="32"/>
          <w:sz w:val="25"/>
          <w:szCs w:val="25"/>
        </w:rPr>
      </w:pPr>
      <w:r w:rsidRPr="00B07B33">
        <w:rPr>
          <w:noProof/>
        </w:rPr>
        <w:drawing>
          <wp:inline distT="0" distB="0" distL="0" distR="0" wp14:anchorId="151FE312" wp14:editId="392A8D2E">
            <wp:extent cx="5731200" cy="2700000"/>
            <wp:effectExtent l="0" t="0" r="3175" b="5715"/>
            <wp:docPr id="37" name="Chart 37" descr="Franchisors and their advisors were asked how the Register compared with other government registration processes. 61 said it was about the same, 41 said it was harder to use, 30 were not sure and 10 said it was easier to use.">
              <a:extLst xmlns:a="http://schemas.openxmlformats.org/drawingml/2006/main">
                <a:ext uri="{FF2B5EF4-FFF2-40B4-BE49-F238E27FC236}">
                  <a16:creationId xmlns:a16="http://schemas.microsoft.com/office/drawing/2014/main" id="{8D436E87-57F0-5C10-1F23-0CDFEEF80A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BDBB2C5" w14:textId="5A2EC417" w:rsidR="00D56410" w:rsidRPr="00B07B33" w:rsidRDefault="00D56410" w:rsidP="00262156">
      <w:pPr>
        <w:pStyle w:val="Heading5"/>
      </w:pPr>
      <w:r w:rsidRPr="00B07B33">
        <w:t xml:space="preserve">Question 7: How long did it take you to create a new franchise profile? </w:t>
      </w:r>
    </w:p>
    <w:p w14:paraId="68353665" w14:textId="77777777" w:rsidR="00D56410" w:rsidRPr="00B07B33" w:rsidRDefault="00D56410" w:rsidP="00D56410">
      <w:pPr>
        <w:keepNext/>
      </w:pPr>
      <w:r w:rsidRPr="00B07B33">
        <w:rPr>
          <w:noProof/>
        </w:rPr>
        <w:drawing>
          <wp:inline distT="0" distB="0" distL="0" distR="0" wp14:anchorId="2DD9BE8E" wp14:editId="3076E917">
            <wp:extent cx="5731200" cy="2700000"/>
            <wp:effectExtent l="0" t="0" r="3175" b="5715"/>
            <wp:docPr id="20" name="Chart 20" descr="Franchisors and their advisors were asked how much time it took them to create a new franchise profile. The majority said greater than 30 minutes, with 84 responses.30 said between 10 to 30 minutes, 20 did not provide a response.14 could not recall how long it took them and 8 said less than 10 minutes.">
              <a:extLst xmlns:a="http://schemas.openxmlformats.org/drawingml/2006/main">
                <a:ext uri="{FF2B5EF4-FFF2-40B4-BE49-F238E27FC236}">
                  <a16:creationId xmlns:a16="http://schemas.microsoft.com/office/drawing/2014/main" id="{AA42F1B5-9300-3610-3DF0-8B00DEFA31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C749DD3" w14:textId="63CEA628" w:rsidR="00D56410" w:rsidRPr="00262156" w:rsidRDefault="00D56410" w:rsidP="00262156">
      <w:pPr>
        <w:pStyle w:val="Heading5"/>
      </w:pPr>
      <w:r w:rsidRPr="00262156">
        <w:t>Question 8: Were you able to complete your profile in one session?</w:t>
      </w:r>
    </w:p>
    <w:p w14:paraId="14EDCE1B" w14:textId="009B2ABF" w:rsidR="00021FB1" w:rsidRPr="00B07B33" w:rsidRDefault="00D56410" w:rsidP="001D0379">
      <w:r w:rsidRPr="00B07B33">
        <w:rPr>
          <w:noProof/>
        </w:rPr>
        <w:drawing>
          <wp:inline distT="0" distB="0" distL="0" distR="0" wp14:anchorId="07F37150" wp14:editId="5CD8E6DA">
            <wp:extent cx="5731200" cy="2700000"/>
            <wp:effectExtent l="0" t="0" r="3175" b="5715"/>
            <wp:docPr id="27" name="Chart 27" descr="Franchisors and their advisors were asked if they were able to complete their profile in one session. 65 said they did not complete their profile in one session and 60 said they were able to do so. 20 did not provide a response and 18 said they could not recall how long it took to complete their profile.">
              <a:extLst xmlns:a="http://schemas.openxmlformats.org/drawingml/2006/main">
                <a:ext uri="{FF2B5EF4-FFF2-40B4-BE49-F238E27FC236}">
                  <a16:creationId xmlns:a16="http://schemas.microsoft.com/office/drawing/2014/main" id="{C6807231-2136-DFC3-21E4-C6B2AFB7C7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0C64492F" w14:textId="16F7523C" w:rsidR="00D56410" w:rsidRPr="00B07B33" w:rsidRDefault="00D56410" w:rsidP="001D0379">
      <w:pPr>
        <w:pStyle w:val="Heading5"/>
      </w:pPr>
      <w:r w:rsidRPr="00B07B33">
        <w:t>Question 9: If no, why?</w:t>
      </w:r>
      <w:r w:rsidR="00AE2275" w:rsidRPr="00B07B33">
        <w:t xml:space="preserve"> Choose as many as apply.</w:t>
      </w:r>
    </w:p>
    <w:p w14:paraId="1A8910E1" w14:textId="77777777" w:rsidR="00D56410" w:rsidRPr="00B07B33" w:rsidRDefault="00D56410" w:rsidP="001D0379">
      <w:r w:rsidRPr="00B07B33">
        <w:rPr>
          <w:noProof/>
        </w:rPr>
        <w:drawing>
          <wp:inline distT="0" distB="0" distL="0" distR="0" wp14:anchorId="6376F810" wp14:editId="081D2EB0">
            <wp:extent cx="5731200" cy="2700000"/>
            <wp:effectExtent l="0" t="0" r="3175" b="5715"/>
            <wp:docPr id="28" name="Chart 28" descr="Franchisors and their advisors were asked why they could not complete their profile in one session. 50 said they needed to seek further clarification or advice, 15 said the information was not easily identified from within their disclosure documentation or key fact sheet, and 14 selected “other”.">
              <a:extLst xmlns:a="http://schemas.openxmlformats.org/drawingml/2006/main">
                <a:ext uri="{FF2B5EF4-FFF2-40B4-BE49-F238E27FC236}">
                  <a16:creationId xmlns:a16="http://schemas.microsoft.com/office/drawing/2014/main" id="{AA1D1346-EE07-50AF-2A59-ED0BE0663D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1759597D" w14:textId="3F03EFBB" w:rsidR="00D56410" w:rsidRDefault="00D56410" w:rsidP="00262156">
      <w:pPr>
        <w:pStyle w:val="Heading5"/>
      </w:pPr>
      <w:r w:rsidRPr="00B07B33">
        <w:t>Question 10: Did you seek advice from a lawyer to support your organisation to meet the obligations in Part 5A of the Franchising Code requiring registration of franchisors?</w:t>
      </w:r>
    </w:p>
    <w:p w14:paraId="5DF56C65" w14:textId="253D8276" w:rsidR="00021FB1" w:rsidRPr="00B07B33" w:rsidRDefault="005A7C13" w:rsidP="001D0379">
      <w:r>
        <w:rPr>
          <w:noProof/>
        </w:rPr>
        <w:drawing>
          <wp:inline distT="0" distB="0" distL="0" distR="0" wp14:anchorId="535690A1" wp14:editId="6294C238">
            <wp:extent cx="5731200" cy="2700000"/>
            <wp:effectExtent l="0" t="0" r="3175" b="5715"/>
            <wp:docPr id="33" name="Chart 33" descr="Franchisors and their advisors were asked if they had sought advice from a lawyer to support their organisation to register and meet their obligation to do so in Part 5A of the Franchising Code. 111 said yes, 31 said no and 21 did not provide a response.">
              <a:extLst xmlns:a="http://schemas.openxmlformats.org/drawingml/2006/main">
                <a:ext uri="{FF2B5EF4-FFF2-40B4-BE49-F238E27FC236}">
                  <a16:creationId xmlns:a16="http://schemas.microsoft.com/office/drawing/2014/main" id="{C23EC011-A279-A072-5A00-1F24D8F7B1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41AF7FAB" w14:textId="69FE1F97" w:rsidR="00CB3005" w:rsidRDefault="00D56410" w:rsidP="00FF051C">
      <w:pPr>
        <w:pStyle w:val="Heading5"/>
        <w:rPr>
          <w:noProof/>
        </w:rPr>
      </w:pPr>
      <w:r w:rsidRPr="00B07B33">
        <w:t>Question 11: How did you learn about the Franchise Disclosure Register?</w:t>
      </w:r>
      <w:r w:rsidR="00652F1C" w:rsidRPr="00B07B33">
        <w:t xml:space="preserve"> Choose as many as apply.</w:t>
      </w:r>
      <w:r w:rsidR="00CB3005" w:rsidRPr="00CB3005">
        <w:rPr>
          <w:noProof/>
        </w:rPr>
        <w:t xml:space="preserve"> </w:t>
      </w:r>
    </w:p>
    <w:p w14:paraId="0DA95012" w14:textId="3B04AA7D" w:rsidR="00503737" w:rsidRPr="00B07B33" w:rsidRDefault="00CB3005" w:rsidP="001D0379">
      <w:pPr>
        <w:rPr>
          <w:rFonts w:ascii="Calibri" w:hAnsi="Calibri" w:cs="Arial"/>
          <w:color w:val="4D4D4D"/>
          <w:kern w:val="32"/>
          <w:sz w:val="25"/>
          <w:szCs w:val="36"/>
        </w:rPr>
      </w:pPr>
      <w:r w:rsidRPr="00B07B33">
        <w:rPr>
          <w:noProof/>
        </w:rPr>
        <w:drawing>
          <wp:inline distT="0" distB="0" distL="0" distR="0" wp14:anchorId="52463781" wp14:editId="7FEBC597">
            <wp:extent cx="5731200" cy="2700000"/>
            <wp:effectExtent l="0" t="0" r="3175" b="5715"/>
            <wp:docPr id="7" name="Chart 7" descr="Franchisors and their advisors were asked how they learnt about the Register. 83 said they learnt about the Register from their advisor, 57 from the Code and 33 said they were made aware by an industry body.">
              <a:extLst xmlns:a="http://schemas.openxmlformats.org/drawingml/2006/main">
                <a:ext uri="{FF2B5EF4-FFF2-40B4-BE49-F238E27FC236}">
                  <a16:creationId xmlns:a16="http://schemas.microsoft.com/office/drawing/2014/main" id="{25BD83C4-9AE5-7EE7-5C76-9EEDD78B04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546C636" w14:textId="77777777" w:rsidR="007C6146" w:rsidRDefault="00D56410" w:rsidP="007C6146">
      <w:pPr>
        <w:pStyle w:val="Heading5"/>
      </w:pPr>
      <w:r w:rsidRPr="2B0B81B4">
        <w:t>Question 12: How often have you used the Register this year?</w:t>
      </w:r>
    </w:p>
    <w:p w14:paraId="47F8BF04" w14:textId="3FBCECC2" w:rsidR="00D56410" w:rsidRPr="0031286A" w:rsidRDefault="003C250D" w:rsidP="0031286A">
      <w:pPr>
        <w:rPr>
          <w:rStyle w:val="Emphasis"/>
        </w:rPr>
      </w:pPr>
      <w:r w:rsidRPr="0031286A">
        <w:rPr>
          <w:rStyle w:val="Emphasis"/>
        </w:rPr>
        <w:t>Note: this question was not asked of franchisor</w:t>
      </w:r>
      <w:r w:rsidR="0F22A0A6" w:rsidRPr="0031286A">
        <w:rPr>
          <w:rStyle w:val="Emphasis"/>
        </w:rPr>
        <w:t>s</w:t>
      </w:r>
      <w:r w:rsidRPr="0031286A">
        <w:rPr>
          <w:rStyle w:val="Emphasis"/>
        </w:rPr>
        <w:t xml:space="preserve"> or franchisor advis</w:t>
      </w:r>
      <w:r w:rsidR="62E861D1" w:rsidRPr="0031286A">
        <w:rPr>
          <w:rStyle w:val="Emphasis"/>
        </w:rPr>
        <w:t>o</w:t>
      </w:r>
      <w:r w:rsidRPr="0031286A">
        <w:rPr>
          <w:rStyle w:val="Emphasis"/>
        </w:rPr>
        <w:t xml:space="preserve">rs. This explains the low number of responses, noting these groups were the primary survey respondents. </w:t>
      </w:r>
    </w:p>
    <w:p w14:paraId="18DBF036" w14:textId="77777777" w:rsidR="00D56410" w:rsidRPr="00B07B33" w:rsidRDefault="00D56410" w:rsidP="001D0379">
      <w:r w:rsidRPr="00B07B33">
        <w:rPr>
          <w:noProof/>
        </w:rPr>
        <w:drawing>
          <wp:inline distT="0" distB="0" distL="0" distR="0" wp14:anchorId="27A99ACD" wp14:editId="13083D9A">
            <wp:extent cx="5778500" cy="2882900"/>
            <wp:effectExtent l="0" t="0" r="12700" b="12700"/>
            <wp:docPr id="30" name="Chart 30" descr="Users who were not franchisors or advisors were asked how often they used the Register this year. 12 said they used the register 1 to 4 times, 4 said it was their first time and 1 respondent said they used the Register more than 10 times.">
              <a:extLst xmlns:a="http://schemas.openxmlformats.org/drawingml/2006/main">
                <a:ext uri="{FF2B5EF4-FFF2-40B4-BE49-F238E27FC236}">
                  <a16:creationId xmlns:a16="http://schemas.microsoft.com/office/drawing/2014/main" id="{2E7380F4-A3CF-E592-440C-3278991EEF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110D997F" w14:textId="77777777" w:rsidR="00262156" w:rsidRDefault="00D56410" w:rsidP="007C6146">
      <w:pPr>
        <w:pStyle w:val="Heading5"/>
        <w:rPr>
          <w:rFonts w:ascii="Calibri" w:hAnsi="Calibri"/>
          <w:color w:val="4D4D4D"/>
        </w:rPr>
      </w:pPr>
      <w:r w:rsidRPr="00262156">
        <w:rPr>
          <w:rStyle w:val="Heading5Char"/>
        </w:rPr>
        <w:t>Question 13: Which of the following answers best describes the information on the Register about each franchisor?</w:t>
      </w:r>
    </w:p>
    <w:p w14:paraId="0B1E6448" w14:textId="19F2C21D" w:rsidR="00E24375" w:rsidRPr="0031286A" w:rsidRDefault="00E24375" w:rsidP="0031286A">
      <w:pPr>
        <w:keepNext/>
        <w:rPr>
          <w:rStyle w:val="Emphasis"/>
        </w:rPr>
      </w:pPr>
      <w:r w:rsidRPr="0031286A">
        <w:rPr>
          <w:rStyle w:val="Emphasis"/>
        </w:rPr>
        <w:t xml:space="preserve">Note: this question was not asked of </w:t>
      </w:r>
      <w:r w:rsidR="6FE6E2AC" w:rsidRPr="0031286A">
        <w:rPr>
          <w:rStyle w:val="Emphasis"/>
        </w:rPr>
        <w:t>franchisor</w:t>
      </w:r>
      <w:r w:rsidR="0299B109" w:rsidRPr="0031286A">
        <w:rPr>
          <w:rStyle w:val="Emphasis"/>
        </w:rPr>
        <w:t>s</w:t>
      </w:r>
      <w:r w:rsidRPr="0031286A">
        <w:rPr>
          <w:rStyle w:val="Emphasis"/>
        </w:rPr>
        <w:t xml:space="preserve"> or franchisor advis</w:t>
      </w:r>
      <w:r w:rsidR="6FF30D4B" w:rsidRPr="0031286A">
        <w:rPr>
          <w:rStyle w:val="Emphasis"/>
        </w:rPr>
        <w:t>o</w:t>
      </w:r>
      <w:r w:rsidRPr="0031286A">
        <w:rPr>
          <w:rStyle w:val="Emphasis"/>
        </w:rPr>
        <w:t>rs. This explains the low number of responses, noting these groups were the primary survey respondents.</w:t>
      </w:r>
    </w:p>
    <w:p w14:paraId="579D71BE" w14:textId="4BD24F30" w:rsidR="00D56410" w:rsidRPr="00B07B33" w:rsidRDefault="00D56410" w:rsidP="00D56410">
      <w:pPr>
        <w:keepNext/>
      </w:pPr>
      <w:r w:rsidRPr="00B07B33">
        <w:rPr>
          <w:noProof/>
        </w:rPr>
        <w:drawing>
          <wp:inline distT="0" distB="0" distL="0" distR="0" wp14:anchorId="313890F6" wp14:editId="3E2FE748">
            <wp:extent cx="5727600" cy="2700000"/>
            <wp:effectExtent l="0" t="0" r="6985" b="5715"/>
            <wp:docPr id="18" name="Chart 18" descr="Users who were not franchisors or advisor were asked to describe the level of information about franchises on the Register. 7 said the information was the wrong information, 6 said there was too little information and 4 said there was the right amount of information.">
              <a:extLst xmlns:a="http://schemas.openxmlformats.org/drawingml/2006/main">
                <a:ext uri="{FF2B5EF4-FFF2-40B4-BE49-F238E27FC236}">
                  <a16:creationId xmlns:a16="http://schemas.microsoft.com/office/drawing/2014/main" id="{300F0C76-396F-7B98-C9D7-1E4ED4D8AE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0AB3EAF8" w14:textId="77777777" w:rsidR="000911D8" w:rsidRPr="0031286A" w:rsidRDefault="00D56410" w:rsidP="007C6146">
      <w:pPr>
        <w:pStyle w:val="Heading5"/>
      </w:pPr>
      <w:r w:rsidRPr="000911D8">
        <w:rPr>
          <w:rStyle w:val="Heading5Char"/>
        </w:rPr>
        <w:t>Question 14: Which of the following best describes your main reason for using the Register?</w:t>
      </w:r>
      <w:r w:rsidR="000911D8" w:rsidRPr="0031286A">
        <w:t xml:space="preserve"> </w:t>
      </w:r>
    </w:p>
    <w:p w14:paraId="4E2167BB" w14:textId="15236A5B" w:rsidR="00D56410" w:rsidRPr="0031286A" w:rsidRDefault="00E24375" w:rsidP="000911D8">
      <w:pPr>
        <w:rPr>
          <w:rStyle w:val="Emphasis"/>
        </w:rPr>
      </w:pPr>
      <w:r w:rsidRPr="0031286A">
        <w:rPr>
          <w:rStyle w:val="Emphasis"/>
        </w:rPr>
        <w:t xml:space="preserve">Note: this question was not asked of </w:t>
      </w:r>
      <w:r w:rsidR="6FE6E2AC" w:rsidRPr="0031286A">
        <w:rPr>
          <w:rStyle w:val="Emphasis"/>
        </w:rPr>
        <w:t>franchisor</w:t>
      </w:r>
      <w:r w:rsidR="3F276E0F" w:rsidRPr="0031286A">
        <w:rPr>
          <w:rStyle w:val="Emphasis"/>
        </w:rPr>
        <w:t>s</w:t>
      </w:r>
      <w:r w:rsidRPr="0031286A">
        <w:rPr>
          <w:rStyle w:val="Emphasis"/>
        </w:rPr>
        <w:t xml:space="preserve"> or franchisor advis</w:t>
      </w:r>
      <w:r w:rsidR="2A067C04" w:rsidRPr="0031286A">
        <w:rPr>
          <w:rStyle w:val="Emphasis"/>
        </w:rPr>
        <w:t>o</w:t>
      </w:r>
      <w:r w:rsidRPr="0031286A">
        <w:rPr>
          <w:rStyle w:val="Emphasis"/>
        </w:rPr>
        <w:t>rs. This explains the low number of responses, noting these groups were the primary survey respondents.</w:t>
      </w:r>
    </w:p>
    <w:p w14:paraId="1A99EBE5" w14:textId="0FD3EFB3" w:rsidR="00021FB1" w:rsidRPr="00B07B33" w:rsidRDefault="00D56410" w:rsidP="001878A0">
      <w:pPr>
        <w:rPr>
          <w:rFonts w:ascii="Calibri" w:hAnsi="Calibri" w:cs="Arial"/>
          <w:iCs/>
          <w:color w:val="4D4D4D"/>
          <w:kern w:val="32"/>
          <w:sz w:val="25"/>
          <w:szCs w:val="36"/>
        </w:rPr>
      </w:pPr>
      <w:r w:rsidRPr="00B07B33">
        <w:rPr>
          <w:noProof/>
        </w:rPr>
        <w:drawing>
          <wp:inline distT="0" distB="0" distL="0" distR="0" wp14:anchorId="33E7DADC" wp14:editId="4EC880AF">
            <wp:extent cx="5727700" cy="2736850"/>
            <wp:effectExtent l="0" t="0" r="6350" b="6350"/>
            <wp:docPr id="19" name="Chart 19" descr="Users who were not franchisors or advisor were asked why they used the Register. 9 said they wanted to find out more about a particular franchise, 7 selected “other” and 1 said they wanted to understand the franchise sector more broadly.">
              <a:extLst xmlns:a="http://schemas.openxmlformats.org/drawingml/2006/main">
                <a:ext uri="{FF2B5EF4-FFF2-40B4-BE49-F238E27FC236}">
                  <a16:creationId xmlns:a16="http://schemas.microsoft.com/office/drawing/2014/main" id="{93D058F6-2353-00CD-A293-64E815F50C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2A1717B" w14:textId="77777777" w:rsidR="000911D8" w:rsidRDefault="00D56410" w:rsidP="007C6146">
      <w:pPr>
        <w:pStyle w:val="Heading5"/>
      </w:pPr>
      <w:r w:rsidRPr="000911D8">
        <w:rPr>
          <w:rStyle w:val="Heading5Char"/>
        </w:rPr>
        <w:t>Question 15: How easy was it to compare information about different franchises on the Register?</w:t>
      </w:r>
      <w:r w:rsidR="00F4663E" w:rsidRPr="000911D8">
        <w:rPr>
          <w:rStyle w:val="Heading5Char"/>
        </w:rPr>
        <w:t xml:space="preserve"> (median = 4</w:t>
      </w:r>
      <w:r w:rsidR="00E50539" w:rsidRPr="000911D8">
        <w:rPr>
          <w:rStyle w:val="Heading5Char"/>
        </w:rPr>
        <w:t>.0</w:t>
      </w:r>
      <w:r w:rsidR="00F4663E" w:rsidRPr="000911D8">
        <w:rPr>
          <w:rStyle w:val="Heading5Char"/>
        </w:rPr>
        <w:t>, mean = 4.</w:t>
      </w:r>
      <w:r w:rsidR="6D6B4976" w:rsidRPr="000911D8">
        <w:rPr>
          <w:rStyle w:val="Heading5Char"/>
        </w:rPr>
        <w:t>4</w:t>
      </w:r>
      <w:r w:rsidR="00F4663E" w:rsidRPr="000911D8">
        <w:rPr>
          <w:rStyle w:val="Heading5Char"/>
        </w:rPr>
        <w:t>)</w:t>
      </w:r>
      <w:r w:rsidR="000911D8" w:rsidRPr="000911D8">
        <w:t xml:space="preserve"> </w:t>
      </w:r>
    </w:p>
    <w:p w14:paraId="292CA85C" w14:textId="56EB0EBE" w:rsidR="00D56410" w:rsidRPr="0031286A" w:rsidRDefault="000B3BFA" w:rsidP="001D0379">
      <w:pPr>
        <w:keepNext/>
        <w:rPr>
          <w:rStyle w:val="Emphasis"/>
        </w:rPr>
      </w:pPr>
      <w:r w:rsidRPr="0031286A">
        <w:rPr>
          <w:rStyle w:val="Emphasis"/>
        </w:rPr>
        <w:t>Note: this question was not asked of franchisors or franchisor advis</w:t>
      </w:r>
      <w:r w:rsidR="3BE569CA" w:rsidRPr="0031286A">
        <w:rPr>
          <w:rStyle w:val="Emphasis"/>
        </w:rPr>
        <w:t>o</w:t>
      </w:r>
      <w:r w:rsidRPr="0031286A">
        <w:rPr>
          <w:rStyle w:val="Emphasis"/>
        </w:rPr>
        <w:t>rs. This explains the low number of responses, noting these groups were the primary survey respondents.</w:t>
      </w:r>
    </w:p>
    <w:p w14:paraId="56E56573" w14:textId="67EAE9EE" w:rsidR="00D56410" w:rsidRPr="00B07B33" w:rsidRDefault="00D56410" w:rsidP="007716C0">
      <w:pPr>
        <w:rPr>
          <w:rFonts w:ascii="Calibri" w:hAnsi="Calibri" w:cs="Arial"/>
          <w:iCs/>
          <w:color w:val="4D4D4D"/>
          <w:kern w:val="32"/>
          <w:sz w:val="25"/>
          <w:szCs w:val="36"/>
        </w:rPr>
      </w:pPr>
      <w:r w:rsidRPr="00B07B33">
        <w:rPr>
          <w:noProof/>
        </w:rPr>
        <w:drawing>
          <wp:inline distT="0" distB="0" distL="0" distR="0" wp14:anchorId="5944735C" wp14:editId="7CFD9702">
            <wp:extent cx="5752800" cy="2700000"/>
            <wp:effectExtent l="0" t="0" r="635" b="5715"/>
            <wp:docPr id="21" name="Chart 21" descr="Users who were not franchisors or advisors were asked how easy it was to compare information about different franchises on the Register. A rating scale of 1 to 10 was used, from not easy to very easy. The median response was 4 and the mean was 4.4.">
              <a:extLst xmlns:a="http://schemas.openxmlformats.org/drawingml/2006/main">
                <a:ext uri="{FF2B5EF4-FFF2-40B4-BE49-F238E27FC236}">
                  <a16:creationId xmlns:a16="http://schemas.microsoft.com/office/drawing/2014/main" id="{3CB00380-26C6-F5DB-8B36-B79ED1A5F2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70282BA" w14:textId="77777777" w:rsidR="00EE51D6" w:rsidRDefault="00D56410" w:rsidP="007C6146">
      <w:pPr>
        <w:pStyle w:val="Heading5"/>
      </w:pPr>
      <w:r w:rsidRPr="1B9478DA">
        <w:t>Question 16: How did you interpret the information on the Register?</w:t>
      </w:r>
    </w:p>
    <w:p w14:paraId="65324DA0" w14:textId="25A2862F" w:rsidR="00770FD6" w:rsidRPr="0031286A" w:rsidRDefault="00770FD6" w:rsidP="00EE51D6">
      <w:pPr>
        <w:rPr>
          <w:rStyle w:val="Emphasis"/>
        </w:rPr>
      </w:pPr>
      <w:r w:rsidRPr="0031286A">
        <w:rPr>
          <w:rStyle w:val="Emphasis"/>
        </w:rPr>
        <w:t xml:space="preserve">Note: this question was not asked of </w:t>
      </w:r>
      <w:r w:rsidR="6A1BE868" w:rsidRPr="0031286A">
        <w:rPr>
          <w:rStyle w:val="Emphasis"/>
        </w:rPr>
        <w:t>franchisor</w:t>
      </w:r>
      <w:r w:rsidR="5BC4B1BB" w:rsidRPr="0031286A">
        <w:rPr>
          <w:rStyle w:val="Emphasis"/>
        </w:rPr>
        <w:t>s</w:t>
      </w:r>
      <w:r w:rsidRPr="0031286A">
        <w:rPr>
          <w:rStyle w:val="Emphasis"/>
        </w:rPr>
        <w:t xml:space="preserve"> or franchisor advis</w:t>
      </w:r>
      <w:r w:rsidR="3B2A2FFE" w:rsidRPr="0031286A">
        <w:rPr>
          <w:rStyle w:val="Emphasis"/>
        </w:rPr>
        <w:t>o</w:t>
      </w:r>
      <w:r w:rsidRPr="0031286A">
        <w:rPr>
          <w:rStyle w:val="Emphasis"/>
        </w:rPr>
        <w:t>rs. This explains the low number of responses, noting these groups were the primary survey respondents.</w:t>
      </w:r>
    </w:p>
    <w:p w14:paraId="643288C5" w14:textId="0F576D2B" w:rsidR="00363F15" w:rsidRPr="00363F15" w:rsidRDefault="00363F15" w:rsidP="00D56410">
      <w:pPr>
        <w:rPr>
          <w:rFonts w:ascii="Calibri" w:hAnsi="Calibri" w:cs="Arial"/>
          <w:color w:val="4D4D4D"/>
          <w:kern w:val="32"/>
          <w:sz w:val="25"/>
          <w:szCs w:val="36"/>
        </w:rPr>
      </w:pPr>
      <w:r>
        <w:rPr>
          <w:noProof/>
        </w:rPr>
        <w:drawing>
          <wp:inline distT="0" distB="0" distL="0" distR="0" wp14:anchorId="2803C897" wp14:editId="279714F9">
            <wp:extent cx="5752800" cy="2700000"/>
            <wp:effectExtent l="0" t="0" r="635" b="5715"/>
            <wp:docPr id="35" name="Chart 35" descr="Users who were not franchisors or advisors were asked how they interpret the information on the Register. 12 said they knew the Register did not vet or endorse any franchisor material, 4 said they thought the information was approved by the government and 1 was unsure.">
              <a:extLst xmlns:a="http://schemas.openxmlformats.org/drawingml/2006/main">
                <a:ext uri="{FF2B5EF4-FFF2-40B4-BE49-F238E27FC236}">
                  <a16:creationId xmlns:a16="http://schemas.microsoft.com/office/drawing/2014/main" id="{3DC66872-8B06-C2C1-FE94-774BF69EB5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8EC9557" w14:textId="2F21C50D" w:rsidR="003E2CE7" w:rsidRPr="00112A28" w:rsidRDefault="00D56410" w:rsidP="00112A28">
      <w:pPr>
        <w:pStyle w:val="Heading5"/>
      </w:pPr>
      <w:r w:rsidRPr="00112A28">
        <w:rPr>
          <w:rStyle w:val="Heading3Char"/>
          <w:color w:val="4B7271"/>
          <w:sz w:val="24"/>
          <w:szCs w:val="36"/>
        </w:rPr>
        <w:t>Question 17: How likely would you be to use the Register again?</w:t>
      </w:r>
      <w:r w:rsidR="003E2CE7" w:rsidRPr="00112A28">
        <w:rPr>
          <w:rStyle w:val="Heading3Char"/>
          <w:color w:val="4B7271"/>
          <w:sz w:val="24"/>
          <w:szCs w:val="36"/>
        </w:rPr>
        <w:t xml:space="preserve"> </w:t>
      </w:r>
      <w:r w:rsidR="0075795D" w:rsidRPr="00112A28">
        <w:rPr>
          <w:rStyle w:val="Heading3Char"/>
          <w:color w:val="4B7271"/>
          <w:sz w:val="24"/>
          <w:szCs w:val="36"/>
        </w:rPr>
        <w:t xml:space="preserve">(median = </w:t>
      </w:r>
      <w:r w:rsidR="00D90A9A" w:rsidRPr="00112A28">
        <w:rPr>
          <w:rStyle w:val="Heading3Char"/>
          <w:color w:val="4B7271"/>
          <w:sz w:val="24"/>
          <w:szCs w:val="36"/>
        </w:rPr>
        <w:t>5</w:t>
      </w:r>
      <w:r w:rsidR="00E50539" w:rsidRPr="00112A28">
        <w:rPr>
          <w:rStyle w:val="Heading3Char"/>
          <w:color w:val="4B7271"/>
          <w:sz w:val="24"/>
          <w:szCs w:val="36"/>
        </w:rPr>
        <w:t>.0</w:t>
      </w:r>
      <w:r w:rsidR="0075795D" w:rsidRPr="00112A28">
        <w:rPr>
          <w:rStyle w:val="Heading3Char"/>
          <w:color w:val="4B7271"/>
          <w:sz w:val="24"/>
          <w:szCs w:val="36"/>
        </w:rPr>
        <w:t>, mean</w:t>
      </w:r>
      <w:r w:rsidR="00BF3625" w:rsidRPr="00112A28">
        <w:rPr>
          <w:rStyle w:val="Heading3Char"/>
          <w:color w:val="4B7271"/>
          <w:sz w:val="24"/>
          <w:szCs w:val="36"/>
        </w:rPr>
        <w:t> </w:t>
      </w:r>
      <w:r w:rsidR="0075795D" w:rsidRPr="00112A28">
        <w:rPr>
          <w:rStyle w:val="Heading3Char"/>
          <w:color w:val="4B7271"/>
          <w:sz w:val="24"/>
          <w:szCs w:val="36"/>
        </w:rPr>
        <w:t>=</w:t>
      </w:r>
      <w:r w:rsidR="00BF3625" w:rsidRPr="00112A28">
        <w:rPr>
          <w:rStyle w:val="Heading3Char"/>
          <w:color w:val="4B7271"/>
          <w:sz w:val="24"/>
          <w:szCs w:val="36"/>
        </w:rPr>
        <w:t> </w:t>
      </w:r>
      <w:r w:rsidR="001837E6" w:rsidRPr="00112A28">
        <w:rPr>
          <w:rStyle w:val="Heading3Char"/>
          <w:color w:val="4B7271"/>
          <w:sz w:val="24"/>
          <w:szCs w:val="36"/>
        </w:rPr>
        <w:t>5</w:t>
      </w:r>
      <w:r w:rsidR="0075795D" w:rsidRPr="00112A28">
        <w:rPr>
          <w:rStyle w:val="Heading3Char"/>
          <w:color w:val="4B7271"/>
          <w:sz w:val="24"/>
          <w:szCs w:val="36"/>
        </w:rPr>
        <w:t>.</w:t>
      </w:r>
      <w:r w:rsidR="6DCC14A3" w:rsidRPr="00112A28">
        <w:rPr>
          <w:rStyle w:val="Heading3Char"/>
          <w:color w:val="4B7271"/>
          <w:sz w:val="24"/>
          <w:szCs w:val="36"/>
        </w:rPr>
        <w:t>3</w:t>
      </w:r>
      <w:r w:rsidR="0075795D" w:rsidRPr="00112A28">
        <w:rPr>
          <w:rStyle w:val="Heading3Char"/>
          <w:color w:val="4B7271"/>
          <w:sz w:val="24"/>
          <w:szCs w:val="36"/>
        </w:rPr>
        <w:t>)</w:t>
      </w:r>
    </w:p>
    <w:p w14:paraId="5479A0DB" w14:textId="1A7801DF" w:rsidR="003338BA" w:rsidRPr="0031286A" w:rsidRDefault="003338BA" w:rsidP="001D0379">
      <w:pPr>
        <w:keepNext/>
        <w:rPr>
          <w:rStyle w:val="Emphasis"/>
        </w:rPr>
      </w:pPr>
      <w:r w:rsidRPr="0031286A">
        <w:rPr>
          <w:rStyle w:val="Emphasis"/>
        </w:rPr>
        <w:t>Note: this question was not asked of franchisors or franchisor advis</w:t>
      </w:r>
      <w:r w:rsidR="50E7F274" w:rsidRPr="0031286A">
        <w:rPr>
          <w:rStyle w:val="Emphasis"/>
        </w:rPr>
        <w:t>o</w:t>
      </w:r>
      <w:r w:rsidRPr="0031286A">
        <w:rPr>
          <w:rStyle w:val="Emphasis"/>
        </w:rPr>
        <w:t>rs. This explains the low number of responses, noting these groups were the primary survey respondents.</w:t>
      </w:r>
    </w:p>
    <w:p w14:paraId="00BFBF4D" w14:textId="3DF2424F" w:rsidR="00D56410" w:rsidRPr="00B07B33" w:rsidRDefault="00D56410" w:rsidP="00D56410">
      <w:pPr>
        <w:rPr>
          <w:rFonts w:ascii="Calibri" w:hAnsi="Calibri" w:cs="Arial"/>
          <w:iCs/>
          <w:color w:val="4D4D4D"/>
          <w:kern w:val="32"/>
          <w:sz w:val="25"/>
          <w:szCs w:val="36"/>
        </w:rPr>
      </w:pPr>
      <w:r w:rsidRPr="00B07B33">
        <w:rPr>
          <w:noProof/>
        </w:rPr>
        <w:drawing>
          <wp:inline distT="0" distB="0" distL="0" distR="0" wp14:anchorId="70009371" wp14:editId="6A0C6800">
            <wp:extent cx="5742000" cy="2700000"/>
            <wp:effectExtent l="0" t="0" r="11430" b="5715"/>
            <wp:docPr id="31" name="Chart 31" descr="Users who were not franchisors or advisors were asked to rate whether they would use the Register again. The rating scale was 1 to 10, from not very likely to very likely. The median response was 5 and the mean was 5.3.">
              <a:extLst xmlns:a="http://schemas.openxmlformats.org/drawingml/2006/main">
                <a:ext uri="{FF2B5EF4-FFF2-40B4-BE49-F238E27FC236}">
                  <a16:creationId xmlns:a16="http://schemas.microsoft.com/office/drawing/2014/main" id="{565A80D8-19FE-8320-3A80-365055FEDB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3814666F" w14:textId="77777777" w:rsidR="003E2CE7" w:rsidRPr="00112A28" w:rsidRDefault="00D56410" w:rsidP="00112A28">
      <w:pPr>
        <w:pStyle w:val="Heading5"/>
      </w:pPr>
      <w:r w:rsidRPr="00112A28">
        <w:rPr>
          <w:rStyle w:val="Heading3Char"/>
          <w:color w:val="4B7271"/>
          <w:sz w:val="24"/>
          <w:szCs w:val="36"/>
        </w:rPr>
        <w:t>Question 18: How likely would you be to recommend the Register to others?</w:t>
      </w:r>
      <w:r w:rsidR="003E2CE7" w:rsidRPr="00112A28">
        <w:rPr>
          <w:rStyle w:val="Heading3Char"/>
          <w:color w:val="4B7271"/>
          <w:sz w:val="24"/>
          <w:szCs w:val="36"/>
        </w:rPr>
        <w:t xml:space="preserve"> </w:t>
      </w:r>
      <w:r w:rsidR="00B727CD" w:rsidRPr="00112A28">
        <w:rPr>
          <w:rStyle w:val="Heading3Char"/>
          <w:color w:val="4B7271"/>
          <w:sz w:val="24"/>
          <w:szCs w:val="36"/>
        </w:rPr>
        <w:t xml:space="preserve">(median = </w:t>
      </w:r>
      <w:r w:rsidR="00FB0E20" w:rsidRPr="00112A28">
        <w:rPr>
          <w:rStyle w:val="Heading3Char"/>
          <w:color w:val="4B7271"/>
          <w:sz w:val="24"/>
          <w:szCs w:val="36"/>
        </w:rPr>
        <w:t>4</w:t>
      </w:r>
      <w:r w:rsidR="00E50539" w:rsidRPr="00112A28">
        <w:rPr>
          <w:rStyle w:val="Heading3Char"/>
          <w:color w:val="4B7271"/>
          <w:sz w:val="24"/>
          <w:szCs w:val="36"/>
        </w:rPr>
        <w:t>.0</w:t>
      </w:r>
      <w:r w:rsidR="00B727CD" w:rsidRPr="00112A28">
        <w:rPr>
          <w:rStyle w:val="Heading3Char"/>
          <w:color w:val="4B7271"/>
          <w:sz w:val="24"/>
          <w:szCs w:val="36"/>
        </w:rPr>
        <w:t xml:space="preserve">, mean = </w:t>
      </w:r>
      <w:r w:rsidR="00697243" w:rsidRPr="00112A28">
        <w:rPr>
          <w:rStyle w:val="Heading3Char"/>
          <w:color w:val="4B7271"/>
          <w:sz w:val="24"/>
          <w:szCs w:val="36"/>
        </w:rPr>
        <w:t>3</w:t>
      </w:r>
      <w:r w:rsidR="00B727CD" w:rsidRPr="00112A28">
        <w:rPr>
          <w:rStyle w:val="Heading3Char"/>
          <w:color w:val="4B7271"/>
          <w:sz w:val="24"/>
          <w:szCs w:val="36"/>
        </w:rPr>
        <w:t>.</w:t>
      </w:r>
      <w:r w:rsidR="760D328D" w:rsidRPr="00112A28">
        <w:rPr>
          <w:rStyle w:val="Heading3Char"/>
          <w:color w:val="4B7271"/>
          <w:sz w:val="24"/>
          <w:szCs w:val="36"/>
        </w:rPr>
        <w:t>9</w:t>
      </w:r>
      <w:r w:rsidR="00B727CD" w:rsidRPr="00112A28">
        <w:rPr>
          <w:rStyle w:val="Heading3Char"/>
          <w:color w:val="4B7271"/>
          <w:sz w:val="24"/>
          <w:szCs w:val="36"/>
        </w:rPr>
        <w:t>)</w:t>
      </w:r>
    </w:p>
    <w:p w14:paraId="571A9BA7" w14:textId="1120F2EF" w:rsidR="00D56410" w:rsidRPr="0031286A" w:rsidRDefault="003338BA" w:rsidP="00BF3625">
      <w:pPr>
        <w:rPr>
          <w:rStyle w:val="Emphasis"/>
        </w:rPr>
      </w:pPr>
      <w:r w:rsidRPr="0031286A">
        <w:rPr>
          <w:rStyle w:val="Emphasis"/>
        </w:rPr>
        <w:t>Note: this question was not asked of franchisors or franchisor advis</w:t>
      </w:r>
      <w:r w:rsidR="778B2C9A" w:rsidRPr="0031286A">
        <w:rPr>
          <w:rStyle w:val="Emphasis"/>
        </w:rPr>
        <w:t>o</w:t>
      </w:r>
      <w:r w:rsidRPr="0031286A">
        <w:rPr>
          <w:rStyle w:val="Emphasis"/>
        </w:rPr>
        <w:t>rs. This explains the low number of responses, noting these groups were the primary survey respondents.</w:t>
      </w:r>
    </w:p>
    <w:p w14:paraId="456400A1" w14:textId="77777777" w:rsidR="00D56410" w:rsidRPr="00B07B33" w:rsidRDefault="00D56410" w:rsidP="00D56410">
      <w:pPr>
        <w:rPr>
          <w:rFonts w:ascii="Calibri" w:hAnsi="Calibri" w:cs="Arial"/>
          <w:iCs/>
          <w:color w:val="4D4D4D"/>
          <w:kern w:val="32"/>
          <w:sz w:val="25"/>
          <w:szCs w:val="36"/>
        </w:rPr>
      </w:pPr>
      <w:r w:rsidRPr="00B07B33">
        <w:rPr>
          <w:noProof/>
        </w:rPr>
        <w:drawing>
          <wp:inline distT="0" distB="0" distL="0" distR="0" wp14:anchorId="6D3A7216" wp14:editId="78FEB624">
            <wp:extent cx="5709600" cy="2700000"/>
            <wp:effectExtent l="0" t="0" r="5715" b="5715"/>
            <wp:docPr id="24" name="Chart 24" descr="Users who were not franchisors or advisors were asked to rate how likely they would recommend the Register to others. The rating scale was 1 to 10, from would not recommend to would strongly recommend. The median response was 4 and the mean was 3.9.">
              <a:extLst xmlns:a="http://schemas.openxmlformats.org/drawingml/2006/main">
                <a:ext uri="{FF2B5EF4-FFF2-40B4-BE49-F238E27FC236}">
                  <a16:creationId xmlns:a16="http://schemas.microsoft.com/office/drawing/2014/main" id="{54AE700F-83C5-84D2-4253-CA98528E22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41D5D4B" w14:textId="7F0086D3" w:rsidR="003E2CE7" w:rsidRPr="00112A28" w:rsidRDefault="00D56410" w:rsidP="00112A28">
      <w:pPr>
        <w:pStyle w:val="Heading5"/>
        <w:rPr>
          <w:rStyle w:val="BulletChar"/>
          <w:rFonts w:cs="Arial"/>
          <w:color w:val="4B7271"/>
          <w:kern w:val="32"/>
          <w:szCs w:val="36"/>
        </w:rPr>
      </w:pPr>
      <w:r w:rsidRPr="00112A28">
        <w:rPr>
          <w:rStyle w:val="Heading3Char"/>
          <w:color w:val="4B7271"/>
          <w:sz w:val="24"/>
          <w:szCs w:val="36"/>
        </w:rPr>
        <w:t>Question 19: How did you learn about the Franchise Disclosure Register?</w:t>
      </w:r>
      <w:r w:rsidR="000333F0" w:rsidRPr="00112A28">
        <w:rPr>
          <w:rStyle w:val="Heading3Char"/>
          <w:color w:val="4B7271"/>
          <w:sz w:val="24"/>
          <w:szCs w:val="36"/>
        </w:rPr>
        <w:t xml:space="preserve"> Select all that apply</w:t>
      </w:r>
      <w:r w:rsidR="00CB7355" w:rsidRPr="00112A28">
        <w:rPr>
          <w:rStyle w:val="Heading3Char"/>
          <w:color w:val="4B7271"/>
          <w:sz w:val="24"/>
          <w:szCs w:val="36"/>
        </w:rPr>
        <w:t>.</w:t>
      </w:r>
      <w:r w:rsidR="003E2CE7" w:rsidRPr="00112A28">
        <w:rPr>
          <w:rStyle w:val="BulletChar"/>
          <w:rFonts w:cs="Arial"/>
          <w:color w:val="4B7271"/>
          <w:kern w:val="32"/>
          <w:szCs w:val="36"/>
        </w:rPr>
        <w:t xml:space="preserve"> </w:t>
      </w:r>
    </w:p>
    <w:p w14:paraId="2878F516" w14:textId="7057D1ED" w:rsidR="00D56410" w:rsidRPr="0031286A" w:rsidRDefault="003338BA" w:rsidP="001D0379">
      <w:pPr>
        <w:keepNext/>
        <w:rPr>
          <w:rStyle w:val="Emphasis"/>
        </w:rPr>
      </w:pPr>
      <w:r w:rsidRPr="0031286A">
        <w:rPr>
          <w:rStyle w:val="Emphasis"/>
        </w:rPr>
        <w:t>Note: this question was not asked of franchisors or franchisor advis</w:t>
      </w:r>
      <w:r w:rsidR="3AE87398" w:rsidRPr="0031286A">
        <w:rPr>
          <w:rStyle w:val="Emphasis"/>
        </w:rPr>
        <w:t>o</w:t>
      </w:r>
      <w:r w:rsidRPr="0031286A">
        <w:rPr>
          <w:rStyle w:val="Emphasis"/>
        </w:rPr>
        <w:t>rs. This explains the low number of responses, noting these groups were the primary survey respondents.</w:t>
      </w:r>
    </w:p>
    <w:p w14:paraId="5C559572" w14:textId="40A0C06D" w:rsidR="00D56410" w:rsidRPr="00B07B33" w:rsidRDefault="00D56410" w:rsidP="00D56410">
      <w:pPr>
        <w:rPr>
          <w:rFonts w:ascii="Calibri" w:hAnsi="Calibri" w:cs="Arial"/>
          <w:iCs/>
          <w:color w:val="4D4D4D"/>
          <w:kern w:val="32"/>
          <w:sz w:val="25"/>
          <w:szCs w:val="36"/>
        </w:rPr>
      </w:pPr>
      <w:r w:rsidRPr="00B07B33">
        <w:rPr>
          <w:noProof/>
        </w:rPr>
        <w:drawing>
          <wp:inline distT="0" distB="0" distL="0" distR="0" wp14:anchorId="507B2353" wp14:editId="74AF9108">
            <wp:extent cx="5720400" cy="2700000"/>
            <wp:effectExtent l="0" t="0" r="13970" b="5715"/>
            <wp:docPr id="25" name="Chart 25" descr="Users who were not franchisors or advisors were asked how they learnt about the Register. Multiple option could be selected. The Code, the Australian Competition and Consumer Commission and “other” had the highest responses, with 6 responses each. Industry bodies had 5 responses.">
              <a:extLst xmlns:a="http://schemas.openxmlformats.org/drawingml/2006/main">
                <a:ext uri="{FF2B5EF4-FFF2-40B4-BE49-F238E27FC236}">
                  <a16:creationId xmlns:a16="http://schemas.microsoft.com/office/drawing/2014/main" id="{D280EFF6-2FBE-BFA0-248C-50E5A4621B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0ABBDA01" w14:textId="77777777" w:rsidR="003E2CE7" w:rsidRPr="00112A28" w:rsidRDefault="00D56410" w:rsidP="00112A28">
      <w:pPr>
        <w:pStyle w:val="Heading5"/>
      </w:pPr>
      <w:r w:rsidRPr="00112A28">
        <w:rPr>
          <w:rStyle w:val="Heading3Char"/>
          <w:color w:val="4B7271"/>
          <w:sz w:val="24"/>
          <w:szCs w:val="36"/>
        </w:rPr>
        <w:t>Question 20: What sources of information other than the Register are you using, or did you use, to decide whether to enter into a franchise agreement?</w:t>
      </w:r>
      <w:r w:rsidR="00CB7355" w:rsidRPr="00112A28">
        <w:rPr>
          <w:rStyle w:val="Heading3Char"/>
          <w:color w:val="4B7271"/>
          <w:sz w:val="24"/>
          <w:szCs w:val="36"/>
        </w:rPr>
        <w:t xml:space="preserve"> Select all that apply.</w:t>
      </w:r>
      <w:r w:rsidR="003E2CE7" w:rsidRPr="00112A28">
        <w:t xml:space="preserve"> </w:t>
      </w:r>
    </w:p>
    <w:p w14:paraId="5A531952" w14:textId="185B89A2" w:rsidR="00D56410" w:rsidRPr="00B07B33" w:rsidRDefault="003338BA" w:rsidP="001D0379">
      <w:pPr>
        <w:keepNext/>
        <w:rPr>
          <w:rFonts w:ascii="Calibri" w:hAnsi="Calibri" w:cs="Arial"/>
          <w:color w:val="4D4D4D"/>
          <w:kern w:val="32"/>
          <w:sz w:val="25"/>
          <w:szCs w:val="25"/>
        </w:rPr>
      </w:pPr>
      <w:r w:rsidRPr="0031286A">
        <w:rPr>
          <w:rStyle w:val="Emphasis"/>
        </w:rPr>
        <w:t>Note: this question was not asked of franchisors or franchisor advis</w:t>
      </w:r>
      <w:r w:rsidR="29CC4613" w:rsidRPr="0031286A">
        <w:rPr>
          <w:rStyle w:val="Emphasis"/>
        </w:rPr>
        <w:t>o</w:t>
      </w:r>
      <w:r w:rsidRPr="0031286A">
        <w:rPr>
          <w:rStyle w:val="Emphasis"/>
        </w:rPr>
        <w:t>rs. This explains the low number of responses, noting these groups were the primary survey respondents.</w:t>
      </w:r>
    </w:p>
    <w:p w14:paraId="1A8B25E5" w14:textId="77777777" w:rsidR="00D56410" w:rsidRPr="00B07B33" w:rsidRDefault="00D56410" w:rsidP="00D56410">
      <w:r w:rsidRPr="00B07B33">
        <w:rPr>
          <w:noProof/>
        </w:rPr>
        <w:drawing>
          <wp:inline distT="0" distB="0" distL="0" distR="0" wp14:anchorId="6B30DCC5" wp14:editId="02307222">
            <wp:extent cx="5745600" cy="2700000"/>
            <wp:effectExtent l="0" t="0" r="7620" b="5715"/>
            <wp:docPr id="26" name="Chart 26" descr="Users who were not franchisors or advisors were asked what sources they used to inform themselves about entering a franchise agreement. Multiple option could be selected. Independent advisors and speaking with the franchisor had 8 responses each. Speaking with current franchisees and reading disclosure documents had 7 responses each.">
              <a:extLst xmlns:a="http://schemas.openxmlformats.org/drawingml/2006/main">
                <a:ext uri="{FF2B5EF4-FFF2-40B4-BE49-F238E27FC236}">
                  <a16:creationId xmlns:a16="http://schemas.microsoft.com/office/drawing/2014/main" id="{D777E0F7-2416-9153-260A-EBE581F94F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24F07570" w14:textId="5EFA6CF7" w:rsidR="00D56410" w:rsidRPr="00112A28" w:rsidRDefault="00D56410" w:rsidP="00112A28">
      <w:pPr>
        <w:pStyle w:val="Heading5"/>
      </w:pPr>
      <w:r w:rsidRPr="00112A28">
        <w:t xml:space="preserve">Question 21: Is there any other feedback you would like to provide regarding the Franchise </w:t>
      </w:r>
      <w:r w:rsidRPr="00112A28">
        <w:rPr>
          <w:rStyle w:val="Heading4Char"/>
          <w:b w:val="0"/>
          <w:color w:val="4B7271"/>
          <w:sz w:val="24"/>
          <w:szCs w:val="36"/>
        </w:rPr>
        <w:t>Disclosure</w:t>
      </w:r>
      <w:r w:rsidRPr="00112A28">
        <w:t xml:space="preserve"> Register?</w:t>
      </w:r>
    </w:p>
    <w:p w14:paraId="3F4D7480" w14:textId="2607A50A" w:rsidR="00D749AE" w:rsidRPr="00450A9C" w:rsidRDefault="00D56410" w:rsidP="001D0379">
      <w:pPr>
        <w:keepNext/>
      </w:pPr>
      <w:r w:rsidRPr="00B07B33">
        <w:t>This was a free text field, limited to</w:t>
      </w:r>
      <w:r w:rsidR="001878A0">
        <w:t xml:space="preserve"> </w:t>
      </w:r>
      <w:r w:rsidR="009D3835">
        <w:t>1,000</w:t>
      </w:r>
      <w:r w:rsidRPr="00B07B33">
        <w:t xml:space="preserve"> characters. 111 respondents provided a response to the question. </w:t>
      </w:r>
    </w:p>
    <w:p w14:paraId="79F1B2ED" w14:textId="3031EF97" w:rsidR="005277FF" w:rsidRPr="0031286A" w:rsidRDefault="005277FF" w:rsidP="00EE51D6">
      <w:pPr>
        <w:pStyle w:val="TableMainHeading"/>
      </w:pPr>
      <w:r w:rsidRPr="005277FF">
        <w:t xml:space="preserve">Table </w:t>
      </w:r>
      <w:r w:rsidR="007559D3">
        <w:t>12</w:t>
      </w:r>
      <w:r w:rsidR="00E93ABE">
        <w:t>:</w:t>
      </w:r>
      <w:r w:rsidRPr="005277FF">
        <w:t xml:space="preserve"> FDR survey free text response analysis</w:t>
      </w:r>
    </w:p>
    <w:tbl>
      <w:tblPr>
        <w:tblStyle w:val="TableGrid"/>
        <w:tblW w:w="0" w:type="auto"/>
        <w:tblLook w:val="04A0" w:firstRow="1" w:lastRow="0" w:firstColumn="1" w:lastColumn="0" w:noHBand="0" w:noVBand="1"/>
      </w:tblPr>
      <w:tblGrid>
        <w:gridCol w:w="2064"/>
        <w:gridCol w:w="3540"/>
        <w:gridCol w:w="3468"/>
      </w:tblGrid>
      <w:tr w:rsidR="000C2CBE" w:rsidRPr="00B07B33" w14:paraId="545FCED9" w14:textId="77777777" w:rsidTr="00112A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142510" w14:textId="77777777" w:rsidR="00D56410" w:rsidRPr="00112A28" w:rsidRDefault="00D56410" w:rsidP="00112A28">
            <w:pPr>
              <w:pStyle w:val="TableColumnHeadingLeft"/>
            </w:pPr>
            <w:r w:rsidRPr="006756AA">
              <w:t>Topic</w:t>
            </w:r>
          </w:p>
        </w:tc>
        <w:tc>
          <w:tcPr>
            <w:tcW w:w="0" w:type="auto"/>
          </w:tcPr>
          <w:p w14:paraId="37DECC13" w14:textId="773169EB" w:rsidR="00D56410" w:rsidRPr="006756AA" w:rsidRDefault="006756AA" w:rsidP="00EE51D6">
            <w:pPr>
              <w:pStyle w:val="TableColumnHeadingLeft"/>
              <w:cnfStyle w:val="100000000000" w:firstRow="1" w:lastRow="0" w:firstColumn="0" w:lastColumn="0" w:oddVBand="0" w:evenVBand="0" w:oddHBand="0" w:evenHBand="0" w:firstRowFirstColumn="0" w:firstRowLastColumn="0" w:lastRowFirstColumn="0" w:lastRowLastColumn="0"/>
            </w:pPr>
            <w:r w:rsidRPr="006756AA">
              <w:t>Most common</w:t>
            </w:r>
            <w:r w:rsidR="00D56410" w:rsidRPr="006756AA">
              <w:t xml:space="preserve"> </w:t>
            </w:r>
            <w:r w:rsidR="003872E0" w:rsidRPr="006756AA">
              <w:rPr>
                <w:bCs/>
              </w:rPr>
              <w:t>w</w:t>
            </w:r>
            <w:r w:rsidR="00D56410" w:rsidRPr="006756AA">
              <w:t>ords</w:t>
            </w:r>
          </w:p>
        </w:tc>
        <w:tc>
          <w:tcPr>
            <w:tcW w:w="0" w:type="auto"/>
          </w:tcPr>
          <w:p w14:paraId="7947D914" w14:textId="455E3941" w:rsidR="00D56410" w:rsidRPr="006756AA" w:rsidRDefault="00D56410" w:rsidP="00EE51D6">
            <w:pPr>
              <w:pStyle w:val="TableColumnHeadingLeft"/>
              <w:cnfStyle w:val="100000000000" w:firstRow="1" w:lastRow="0" w:firstColumn="0" w:lastColumn="0" w:oddVBand="0" w:evenVBand="0" w:oddHBand="0" w:evenHBand="0" w:firstRowFirstColumn="0" w:firstRowLastColumn="0" w:lastRowFirstColumn="0" w:lastRowLastColumn="0"/>
            </w:pPr>
            <w:r w:rsidRPr="006756AA">
              <w:t xml:space="preserve">Representative </w:t>
            </w:r>
            <w:r w:rsidR="003872E0" w:rsidRPr="006756AA">
              <w:rPr>
                <w:bCs/>
              </w:rPr>
              <w:t>r</w:t>
            </w:r>
            <w:r w:rsidRPr="006756AA">
              <w:t>esponses</w:t>
            </w:r>
          </w:p>
        </w:tc>
      </w:tr>
      <w:tr w:rsidR="00E204B7" w:rsidRPr="00B07B33" w14:paraId="2AF3B3BC" w14:textId="77777777" w:rsidTr="00112A28">
        <w:trPr>
          <w:trHeight w:val="737"/>
        </w:trPr>
        <w:tc>
          <w:tcPr>
            <w:cnfStyle w:val="001000000000" w:firstRow="0" w:lastRow="0" w:firstColumn="1" w:lastColumn="0" w:oddVBand="0" w:evenVBand="0" w:oddHBand="0" w:evenHBand="0" w:firstRowFirstColumn="0" w:firstRowLastColumn="0" w:lastRowFirstColumn="0" w:lastRowLastColumn="0"/>
            <w:tcW w:w="0" w:type="auto"/>
          </w:tcPr>
          <w:p w14:paraId="7A8F3AF6" w14:textId="243DE8EA" w:rsidR="00D56410" w:rsidRPr="0073233A" w:rsidRDefault="00D56410" w:rsidP="0073233A">
            <w:pPr>
              <w:pStyle w:val="TableTextLeft"/>
            </w:pPr>
            <w:r w:rsidRPr="0073233A">
              <w:t xml:space="preserve">Franchise </w:t>
            </w:r>
            <w:r w:rsidR="00E204B7" w:rsidRPr="0073233A">
              <w:t>&amp;</w:t>
            </w:r>
            <w:r w:rsidRPr="0073233A">
              <w:t xml:space="preserve"> </w:t>
            </w:r>
            <w:r w:rsidR="003872E0" w:rsidRPr="0073233A">
              <w:t>f</w:t>
            </w:r>
            <w:r w:rsidRPr="0073233A">
              <w:t xml:space="preserve">ranchisee </w:t>
            </w:r>
            <w:r w:rsidR="003872E0" w:rsidRPr="0073233A">
              <w:t>d</w:t>
            </w:r>
            <w:r w:rsidRPr="0073233A">
              <w:t>ynamics</w:t>
            </w:r>
          </w:p>
        </w:tc>
        <w:tc>
          <w:tcPr>
            <w:tcW w:w="0" w:type="auto"/>
          </w:tcPr>
          <w:p w14:paraId="63D5F14A" w14:textId="4157AA3B" w:rsidR="00D56410" w:rsidRPr="0073233A" w:rsidRDefault="3D8BD7B8" w:rsidP="0073233A">
            <w:pPr>
              <w:pStyle w:val="TableTextLeft"/>
              <w:cnfStyle w:val="000000000000" w:firstRow="0" w:lastRow="0" w:firstColumn="0" w:lastColumn="0" w:oddVBand="0" w:evenVBand="0" w:oddHBand="0" w:evenHBand="0" w:firstRowFirstColumn="0" w:firstRowLastColumn="0" w:lastRowFirstColumn="0" w:lastRowLastColumn="0"/>
            </w:pPr>
            <w:r w:rsidRPr="0073233A">
              <w:t>F</w:t>
            </w:r>
            <w:r w:rsidR="00D56410" w:rsidRPr="0073233A">
              <w:t>ranchise, franchisee, register, prospective, franchisees, information, franchisors, disclosure, provide, franchisor</w:t>
            </w:r>
          </w:p>
        </w:tc>
        <w:tc>
          <w:tcPr>
            <w:tcW w:w="0" w:type="auto"/>
          </w:tcPr>
          <w:p w14:paraId="2196A2E3" w14:textId="0BEDE2BD" w:rsidR="00D56410" w:rsidRPr="0073233A" w:rsidRDefault="00D56410" w:rsidP="0073233A">
            <w:pPr>
              <w:pStyle w:val="TableTextBullet"/>
              <w:cnfStyle w:val="000000000000" w:firstRow="0" w:lastRow="0" w:firstColumn="0" w:lastColumn="0" w:oddVBand="0" w:evenVBand="0" w:oddHBand="0" w:evenHBand="0" w:firstRowFirstColumn="0" w:firstRowLastColumn="0" w:lastRowFirstColumn="0" w:lastRowLastColumn="0"/>
            </w:pPr>
            <w:r w:rsidRPr="0073233A">
              <w:t>More information should be required to enable comparison of franchisors</w:t>
            </w:r>
          </w:p>
        </w:tc>
      </w:tr>
      <w:tr w:rsidR="000C2CBE" w:rsidRPr="00B07B33" w14:paraId="6EFCEBEC" w14:textId="77777777" w:rsidTr="00112A28">
        <w:trPr>
          <w:trHeight w:val="1020"/>
        </w:trPr>
        <w:tc>
          <w:tcPr>
            <w:cnfStyle w:val="001000000000" w:firstRow="0" w:lastRow="0" w:firstColumn="1" w:lastColumn="0" w:oddVBand="0" w:evenVBand="0" w:oddHBand="0" w:evenHBand="0" w:firstRowFirstColumn="0" w:firstRowLastColumn="0" w:lastRowFirstColumn="0" w:lastRowLastColumn="0"/>
            <w:tcW w:w="0" w:type="auto"/>
          </w:tcPr>
          <w:p w14:paraId="624301E5" w14:textId="098F2C6E" w:rsidR="00D56410" w:rsidRPr="0073233A" w:rsidRDefault="00D56410" w:rsidP="0073233A">
            <w:pPr>
              <w:pStyle w:val="TableTextLeft"/>
            </w:pPr>
            <w:r w:rsidRPr="0073233A">
              <w:t xml:space="preserve">Disclosure </w:t>
            </w:r>
            <w:r w:rsidR="00E204B7" w:rsidRPr="0073233A">
              <w:t>&amp;</w:t>
            </w:r>
            <w:r w:rsidRPr="0073233A">
              <w:t xml:space="preserve"> </w:t>
            </w:r>
            <w:r w:rsidR="003872E0" w:rsidRPr="0073233A">
              <w:t>d</w:t>
            </w:r>
            <w:r w:rsidRPr="0073233A">
              <w:t>ocumentation</w:t>
            </w:r>
          </w:p>
        </w:tc>
        <w:tc>
          <w:tcPr>
            <w:tcW w:w="0" w:type="auto"/>
          </w:tcPr>
          <w:p w14:paraId="3FAC9CC9" w14:textId="393F779A" w:rsidR="00D56410" w:rsidRPr="0073233A" w:rsidRDefault="409AACBB" w:rsidP="0073233A">
            <w:pPr>
              <w:pStyle w:val="TableTextLeft"/>
              <w:cnfStyle w:val="000000000000" w:firstRow="0" w:lastRow="0" w:firstColumn="0" w:lastColumn="0" w:oddVBand="0" w:evenVBand="0" w:oddHBand="0" w:evenHBand="0" w:firstRowFirstColumn="0" w:firstRowLastColumn="0" w:lastRowFirstColumn="0" w:lastRowLastColumn="0"/>
            </w:pPr>
            <w:r w:rsidRPr="0073233A">
              <w:t>I</w:t>
            </w:r>
            <w:r w:rsidR="00D56410" w:rsidRPr="0073233A">
              <w:t>nformation, disclosure, register, franchise, provide, document, fees, process, costs, requirements</w:t>
            </w:r>
          </w:p>
        </w:tc>
        <w:tc>
          <w:tcPr>
            <w:tcW w:w="0" w:type="auto"/>
          </w:tcPr>
          <w:p w14:paraId="5C07A8C1" w14:textId="4B61DF64" w:rsidR="00D56410" w:rsidRPr="0073233A" w:rsidRDefault="00286443" w:rsidP="0073233A">
            <w:pPr>
              <w:pStyle w:val="TableTextBullet"/>
              <w:cnfStyle w:val="000000000000" w:firstRow="0" w:lastRow="0" w:firstColumn="0" w:lastColumn="0" w:oddVBand="0" w:evenVBand="0" w:oddHBand="0" w:evenHBand="0" w:firstRowFirstColumn="0" w:firstRowLastColumn="0" w:lastRowFirstColumn="0" w:lastRowLastColumn="0"/>
            </w:pPr>
            <w:r w:rsidRPr="0073233A">
              <w:t>U</w:t>
            </w:r>
            <w:r w:rsidR="00D56410" w:rsidRPr="0073233A">
              <w:t>pdating information</w:t>
            </w:r>
            <w:r w:rsidRPr="0073233A">
              <w:t xml:space="preserve"> and</w:t>
            </w:r>
            <w:r w:rsidR="00D56410" w:rsidRPr="0073233A">
              <w:t xml:space="preserve"> using myGov is challenging.</w:t>
            </w:r>
          </w:p>
          <w:p w14:paraId="2CE1D6DF" w14:textId="12382B5B" w:rsidR="00D56410" w:rsidRPr="0073233A" w:rsidRDefault="00D56410" w:rsidP="0073233A">
            <w:pPr>
              <w:pStyle w:val="TableTextBullet"/>
              <w:cnfStyle w:val="000000000000" w:firstRow="0" w:lastRow="0" w:firstColumn="0" w:lastColumn="0" w:oddVBand="0" w:evenVBand="0" w:oddHBand="0" w:evenHBand="0" w:firstRowFirstColumn="0" w:firstRowLastColumn="0" w:lastRowFirstColumn="0" w:lastRowLastColumn="0"/>
            </w:pPr>
            <w:r w:rsidRPr="0073233A">
              <w:t>A more user</w:t>
            </w:r>
            <w:r w:rsidR="00DC2AD5" w:rsidRPr="0073233A">
              <w:noBreakHyphen/>
            </w:r>
            <w:r w:rsidRPr="0073233A">
              <w:t>friendly system for information submission</w:t>
            </w:r>
            <w:r w:rsidR="00286443" w:rsidRPr="0073233A">
              <w:t xml:space="preserve"> is required.</w:t>
            </w:r>
          </w:p>
        </w:tc>
      </w:tr>
      <w:tr w:rsidR="00E204B7" w:rsidRPr="00B07B33" w14:paraId="19E62159" w14:textId="77777777" w:rsidTr="00112A28">
        <w:trPr>
          <w:trHeight w:val="1361"/>
        </w:trPr>
        <w:tc>
          <w:tcPr>
            <w:cnfStyle w:val="001000000000" w:firstRow="0" w:lastRow="0" w:firstColumn="1" w:lastColumn="0" w:oddVBand="0" w:evenVBand="0" w:oddHBand="0" w:evenHBand="0" w:firstRowFirstColumn="0" w:firstRowLastColumn="0" w:lastRowFirstColumn="0" w:lastRowLastColumn="0"/>
            <w:tcW w:w="0" w:type="auto"/>
          </w:tcPr>
          <w:p w14:paraId="77F39E70" w14:textId="639E70E1" w:rsidR="00D56410" w:rsidRPr="0073233A" w:rsidRDefault="00D56410" w:rsidP="0073233A">
            <w:pPr>
              <w:pStyle w:val="TableTextLeft"/>
            </w:pPr>
            <w:r w:rsidRPr="0073233A">
              <w:t xml:space="preserve">Franchisors </w:t>
            </w:r>
            <w:r w:rsidR="00E204B7" w:rsidRPr="0073233A">
              <w:t>&amp;</w:t>
            </w:r>
            <w:r w:rsidRPr="0073233A">
              <w:t xml:space="preserve"> </w:t>
            </w:r>
            <w:r w:rsidR="003872E0" w:rsidRPr="0073233A">
              <w:t>m</w:t>
            </w:r>
            <w:r w:rsidRPr="0073233A">
              <w:t>arket Information</w:t>
            </w:r>
          </w:p>
        </w:tc>
        <w:tc>
          <w:tcPr>
            <w:tcW w:w="0" w:type="auto"/>
          </w:tcPr>
          <w:p w14:paraId="5812297E" w14:textId="6905F40C" w:rsidR="00D56410" w:rsidRPr="0073233A" w:rsidRDefault="4C2CE5FA" w:rsidP="0073233A">
            <w:pPr>
              <w:pStyle w:val="TableTextLeft"/>
              <w:cnfStyle w:val="000000000000" w:firstRow="0" w:lastRow="0" w:firstColumn="0" w:lastColumn="0" w:oddVBand="0" w:evenVBand="0" w:oddHBand="0" w:evenHBand="0" w:firstRowFirstColumn="0" w:firstRowLastColumn="0" w:lastRowFirstColumn="0" w:lastRowLastColumn="0"/>
            </w:pPr>
            <w:r w:rsidRPr="0073233A">
              <w:t>F</w:t>
            </w:r>
            <w:r w:rsidR="00D56410" w:rsidRPr="0073233A">
              <w:t>ranchisees, register, franchisors, information, prospective, franchise, disclosure, business, franchises, like</w:t>
            </w:r>
          </w:p>
        </w:tc>
        <w:tc>
          <w:tcPr>
            <w:tcW w:w="0" w:type="auto"/>
          </w:tcPr>
          <w:p w14:paraId="4BCEBBE3" w14:textId="18895EDF" w:rsidR="00D56410" w:rsidRPr="0073233A" w:rsidRDefault="00ED0925" w:rsidP="0073233A">
            <w:pPr>
              <w:pStyle w:val="TableTextBullet"/>
              <w:cnfStyle w:val="000000000000" w:firstRow="0" w:lastRow="0" w:firstColumn="0" w:lastColumn="0" w:oddVBand="0" w:evenVBand="0" w:oddHBand="0" w:evenHBand="0" w:firstRowFirstColumn="0" w:firstRowLastColumn="0" w:lastRowFirstColumn="0" w:lastRowLastColumn="0"/>
            </w:pPr>
            <w:r w:rsidRPr="0073233A">
              <w:t>T</w:t>
            </w:r>
            <w:r w:rsidR="00D56410" w:rsidRPr="0073233A">
              <w:t>he Register provide</w:t>
            </w:r>
            <w:r w:rsidRPr="0073233A">
              <w:t>s</w:t>
            </w:r>
            <w:r w:rsidR="00D56410" w:rsidRPr="0073233A">
              <w:t xml:space="preserve"> competitive insights for franchisors and franchisees</w:t>
            </w:r>
            <w:r w:rsidR="00C3598B" w:rsidRPr="0073233A">
              <w:t xml:space="preserve"> and</w:t>
            </w:r>
            <w:r w:rsidR="0021169C" w:rsidRPr="0073233A">
              <w:t xml:space="preserve"> needs </w:t>
            </w:r>
            <w:r w:rsidR="00C3598B" w:rsidRPr="0073233A">
              <w:t>improvement</w:t>
            </w:r>
            <w:r w:rsidR="00F42F55" w:rsidRPr="0073233A">
              <w:t>.</w:t>
            </w:r>
          </w:p>
          <w:p w14:paraId="550AC9A2" w14:textId="77777777" w:rsidR="00D56410" w:rsidRPr="0073233A" w:rsidRDefault="00D56410" w:rsidP="0073233A">
            <w:pPr>
              <w:pStyle w:val="TableTextBullet"/>
              <w:cnfStyle w:val="000000000000" w:firstRow="0" w:lastRow="0" w:firstColumn="0" w:lastColumn="0" w:oddVBand="0" w:evenVBand="0" w:oddHBand="0" w:evenHBand="0" w:firstRowFirstColumn="0" w:firstRowLastColumn="0" w:lastRowFirstColumn="0" w:lastRowLastColumn="0"/>
            </w:pPr>
            <w:r w:rsidRPr="0073233A">
              <w:t>Design of the FDR and some franchisor information makes it hard to compare systems.</w:t>
            </w:r>
          </w:p>
        </w:tc>
      </w:tr>
      <w:tr w:rsidR="000C2CBE" w:rsidRPr="00B07B33" w14:paraId="702DFD92" w14:textId="77777777" w:rsidTr="00112A28">
        <w:tc>
          <w:tcPr>
            <w:cnfStyle w:val="001000000000" w:firstRow="0" w:lastRow="0" w:firstColumn="1" w:lastColumn="0" w:oddVBand="0" w:evenVBand="0" w:oddHBand="0" w:evenHBand="0" w:firstRowFirstColumn="0" w:firstRowLastColumn="0" w:lastRowFirstColumn="0" w:lastRowLastColumn="0"/>
            <w:tcW w:w="0" w:type="auto"/>
          </w:tcPr>
          <w:p w14:paraId="2C9A107A" w14:textId="04F1A41B" w:rsidR="00D56410" w:rsidRPr="0073233A" w:rsidRDefault="00D56410" w:rsidP="0073233A">
            <w:pPr>
              <w:pStyle w:val="TableTextLeft"/>
            </w:pPr>
            <w:r w:rsidRPr="0073233A">
              <w:t xml:space="preserve">Information </w:t>
            </w:r>
            <w:r w:rsidR="003872E0" w:rsidRPr="0073233A">
              <w:t>u</w:t>
            </w:r>
            <w:r w:rsidRPr="0073233A">
              <w:t xml:space="preserve">pdate </w:t>
            </w:r>
            <w:r w:rsidR="00E204B7" w:rsidRPr="0073233A">
              <w:t>&amp;</w:t>
            </w:r>
            <w:r w:rsidRPr="0073233A">
              <w:t xml:space="preserve"> </w:t>
            </w:r>
            <w:r w:rsidR="003872E0" w:rsidRPr="0073233A">
              <w:t>f</w:t>
            </w:r>
            <w:r w:rsidRPr="0073233A">
              <w:t xml:space="preserve">ranchisor </w:t>
            </w:r>
            <w:r w:rsidR="003872E0" w:rsidRPr="0073233A">
              <w:t>e</w:t>
            </w:r>
            <w:r w:rsidRPr="0073233A">
              <w:t>ngagement</w:t>
            </w:r>
          </w:p>
        </w:tc>
        <w:tc>
          <w:tcPr>
            <w:tcW w:w="0" w:type="auto"/>
          </w:tcPr>
          <w:p w14:paraId="42B7144C" w14:textId="68D62974" w:rsidR="00D56410" w:rsidRPr="0073233A" w:rsidRDefault="363D8E63" w:rsidP="0073233A">
            <w:pPr>
              <w:pStyle w:val="TableTextLeft"/>
              <w:cnfStyle w:val="000000000000" w:firstRow="0" w:lastRow="0" w:firstColumn="0" w:lastColumn="0" w:oddVBand="0" w:evenVBand="0" w:oddHBand="0" w:evenHBand="0" w:firstRowFirstColumn="0" w:firstRowLastColumn="0" w:lastRowFirstColumn="0" w:lastRowLastColumn="0"/>
            </w:pPr>
            <w:r w:rsidRPr="0073233A">
              <w:t>I</w:t>
            </w:r>
            <w:r w:rsidR="00D56410" w:rsidRPr="0073233A">
              <w:t>nformation, update, profile, register, franchisor, franchisors, need, required, current, just</w:t>
            </w:r>
          </w:p>
        </w:tc>
        <w:tc>
          <w:tcPr>
            <w:tcW w:w="0" w:type="auto"/>
          </w:tcPr>
          <w:p w14:paraId="04927FCE" w14:textId="77777777" w:rsidR="00D56410" w:rsidRPr="0073233A" w:rsidRDefault="00D56410" w:rsidP="0073233A">
            <w:pPr>
              <w:pStyle w:val="TableTextBullet"/>
              <w:cnfStyle w:val="000000000000" w:firstRow="0" w:lastRow="0" w:firstColumn="0" w:lastColumn="0" w:oddVBand="0" w:evenVBand="0" w:oddHBand="0" w:evenHBand="0" w:firstRowFirstColumn="0" w:firstRowLastColumn="0" w:lastRowFirstColumn="0" w:lastRowLastColumn="0"/>
            </w:pPr>
            <w:r w:rsidRPr="0073233A">
              <w:t>Some franchisors are not uploading information to the FDR.</w:t>
            </w:r>
          </w:p>
          <w:p w14:paraId="033DAD4C" w14:textId="49FB0EE7" w:rsidR="00D56410" w:rsidRPr="0073233A" w:rsidRDefault="00D56410" w:rsidP="0073233A">
            <w:pPr>
              <w:pStyle w:val="TableTextBullet"/>
              <w:cnfStyle w:val="000000000000" w:firstRow="0" w:lastRow="0" w:firstColumn="0" w:lastColumn="0" w:oddVBand="0" w:evenVBand="0" w:oddHBand="0" w:evenHBand="0" w:firstRowFirstColumn="0" w:firstRowLastColumn="0" w:lastRowFirstColumn="0" w:lastRowLastColumn="0"/>
            </w:pPr>
            <w:r w:rsidRPr="0073233A">
              <w:t>Not enough usable information</w:t>
            </w:r>
            <w:r w:rsidR="00A1422E" w:rsidRPr="0073233A">
              <w:t xml:space="preserve"> and it is</w:t>
            </w:r>
            <w:r w:rsidRPr="0073233A">
              <w:t xml:space="preserve"> hard to upload all necessary documents.</w:t>
            </w:r>
          </w:p>
        </w:tc>
      </w:tr>
      <w:tr w:rsidR="00E204B7" w:rsidRPr="00B07B33" w14:paraId="18DEEAFC" w14:textId="77777777" w:rsidTr="00112A28">
        <w:tc>
          <w:tcPr>
            <w:cnfStyle w:val="001000000000" w:firstRow="0" w:lastRow="0" w:firstColumn="1" w:lastColumn="0" w:oddVBand="0" w:evenVBand="0" w:oddHBand="0" w:evenHBand="0" w:firstRowFirstColumn="0" w:firstRowLastColumn="0" w:lastRowFirstColumn="0" w:lastRowLastColumn="0"/>
            <w:tcW w:w="0" w:type="auto"/>
          </w:tcPr>
          <w:p w14:paraId="2F65B664" w14:textId="21356216" w:rsidR="00D56410" w:rsidRPr="0073233A" w:rsidRDefault="00D56410" w:rsidP="0073233A">
            <w:pPr>
              <w:pStyle w:val="TableTextLeft"/>
            </w:pPr>
            <w:r w:rsidRPr="0073233A">
              <w:t xml:space="preserve">Disclosure </w:t>
            </w:r>
            <w:r w:rsidR="003872E0" w:rsidRPr="0073233A">
              <w:t>p</w:t>
            </w:r>
            <w:r w:rsidRPr="0073233A">
              <w:t xml:space="preserve">rocess </w:t>
            </w:r>
            <w:r w:rsidR="003872E0" w:rsidRPr="0073233A">
              <w:t>c</w:t>
            </w:r>
            <w:r w:rsidRPr="0073233A">
              <w:t>omplexity</w:t>
            </w:r>
          </w:p>
        </w:tc>
        <w:tc>
          <w:tcPr>
            <w:tcW w:w="0" w:type="auto"/>
          </w:tcPr>
          <w:p w14:paraId="6C12D78B" w14:textId="042C13BE" w:rsidR="00D56410" w:rsidRPr="0073233A" w:rsidRDefault="7E1D286E" w:rsidP="0073233A">
            <w:pPr>
              <w:pStyle w:val="TableTextLeft"/>
              <w:cnfStyle w:val="000000000000" w:firstRow="0" w:lastRow="0" w:firstColumn="0" w:lastColumn="0" w:oddVBand="0" w:evenVBand="0" w:oddHBand="0" w:evenHBand="0" w:firstRowFirstColumn="0" w:firstRowLastColumn="0" w:lastRowFirstColumn="0" w:lastRowLastColumn="0"/>
            </w:pPr>
            <w:r w:rsidRPr="0073233A">
              <w:t>I</w:t>
            </w:r>
            <w:r w:rsidR="00D56410" w:rsidRPr="0073233A">
              <w:t xml:space="preserve">nformation, disclosure, franchisor, franchisee, franchise, point, </w:t>
            </w:r>
            <w:r w:rsidR="391D2EC0" w:rsidRPr="0073233A">
              <w:t>FDR</w:t>
            </w:r>
            <w:r w:rsidR="00D56410" w:rsidRPr="0073233A">
              <w:t>, franchisees, key, register</w:t>
            </w:r>
          </w:p>
        </w:tc>
        <w:tc>
          <w:tcPr>
            <w:tcW w:w="0" w:type="auto"/>
          </w:tcPr>
          <w:p w14:paraId="29E3D8B2" w14:textId="29ADB8CC" w:rsidR="00D56410" w:rsidRPr="0073233A" w:rsidRDefault="00D56410" w:rsidP="0073233A">
            <w:pPr>
              <w:pStyle w:val="TableTextBullet"/>
              <w:cnfStyle w:val="000000000000" w:firstRow="0" w:lastRow="0" w:firstColumn="0" w:lastColumn="0" w:oddVBand="0" w:evenVBand="0" w:oddHBand="0" w:evenHBand="0" w:firstRowFirstColumn="0" w:firstRowLastColumn="0" w:lastRowFirstColumn="0" w:lastRowLastColumn="0"/>
            </w:pPr>
            <w:r w:rsidRPr="0073233A">
              <w:t xml:space="preserve">Complex </w:t>
            </w:r>
            <w:r w:rsidR="00B942D0" w:rsidRPr="0073233A">
              <w:t>disclosure documentation</w:t>
            </w:r>
            <w:r w:rsidR="00DE1461" w:rsidRPr="0073233A">
              <w:t xml:space="preserve"> </w:t>
            </w:r>
            <w:r w:rsidRPr="0073233A">
              <w:t xml:space="preserve">and difficulties </w:t>
            </w:r>
            <w:r w:rsidR="005108EE" w:rsidRPr="0073233A">
              <w:t xml:space="preserve">entering that </w:t>
            </w:r>
            <w:r w:rsidR="00A314FD" w:rsidRPr="0073233A">
              <w:t>information</w:t>
            </w:r>
            <w:r w:rsidR="005108EE" w:rsidRPr="0073233A">
              <w:t xml:space="preserve"> </w:t>
            </w:r>
            <w:r w:rsidR="00EE1F13" w:rsidRPr="0073233A">
              <w:t>into</w:t>
            </w:r>
            <w:r w:rsidR="005108EE" w:rsidRPr="0073233A">
              <w:t xml:space="preserve"> the</w:t>
            </w:r>
            <w:r w:rsidRPr="0073233A">
              <w:t xml:space="preserve"> </w:t>
            </w:r>
            <w:r w:rsidR="00F42F55" w:rsidRPr="0073233A">
              <w:t xml:space="preserve">FDR </w:t>
            </w:r>
            <w:r w:rsidR="00590E8C" w:rsidRPr="0073233A">
              <w:t>website</w:t>
            </w:r>
            <w:r w:rsidR="000C2FD7" w:rsidRPr="0073233A">
              <w:t>.</w:t>
            </w:r>
          </w:p>
          <w:p w14:paraId="24FCFF67" w14:textId="7A7C9E2A" w:rsidR="00D56410" w:rsidRPr="0073233A" w:rsidRDefault="00D56410" w:rsidP="0073233A">
            <w:pPr>
              <w:pStyle w:val="TableTextBullet"/>
              <w:cnfStyle w:val="000000000000" w:firstRow="0" w:lastRow="0" w:firstColumn="0" w:lastColumn="0" w:oddVBand="0" w:evenVBand="0" w:oddHBand="0" w:evenHBand="0" w:firstRowFirstColumn="0" w:firstRowLastColumn="0" w:lastRowFirstColumn="0" w:lastRowLastColumn="0"/>
            </w:pPr>
            <w:r w:rsidRPr="0073233A">
              <w:t>Suggest simplif</w:t>
            </w:r>
            <w:r w:rsidR="00DB30D5" w:rsidRPr="0073233A">
              <w:t xml:space="preserve">ying </w:t>
            </w:r>
            <w:r w:rsidRPr="0073233A">
              <w:t>and streamlining of the process.</w:t>
            </w:r>
          </w:p>
        </w:tc>
      </w:tr>
    </w:tbl>
    <w:p w14:paraId="6B4CA0CB" w14:textId="77777777" w:rsidR="004A0C5A" w:rsidRDefault="004A0C5A" w:rsidP="00D56410">
      <w:pPr>
        <w:rPr>
          <w:rFonts w:asciiTheme="majorHAnsi" w:eastAsiaTheme="majorEastAsia" w:hAnsiTheme="majorHAnsi" w:cstheme="majorBidi"/>
          <w:b/>
          <w:sz w:val="26"/>
        </w:rPr>
        <w:sectPr w:rsidR="004A0C5A" w:rsidSect="00112A28">
          <w:pgSz w:w="11906" w:h="16838" w:code="9"/>
          <w:pgMar w:top="1843" w:right="1417" w:bottom="1417" w:left="1417" w:header="709" w:footer="709" w:gutter="0"/>
          <w:cols w:space="708"/>
          <w:docGrid w:linePitch="360"/>
        </w:sectPr>
      </w:pPr>
    </w:p>
    <w:p w14:paraId="14104486" w14:textId="571945C4" w:rsidR="00C60B0F" w:rsidRPr="00A166B3" w:rsidRDefault="005B0008" w:rsidP="00673979">
      <w:pPr>
        <w:pStyle w:val="Heading1"/>
      </w:pPr>
      <w:bookmarkStart w:id="240" w:name="_Toc156484506"/>
      <w:r w:rsidRPr="00A166B3">
        <w:t xml:space="preserve">Appendix </w:t>
      </w:r>
      <w:r w:rsidR="00F27D76" w:rsidRPr="00A166B3">
        <w:t>D</w:t>
      </w:r>
      <w:r w:rsidR="00AE5B8B" w:rsidRPr="00A166B3">
        <w:t xml:space="preserve">: Australian Bureau of </w:t>
      </w:r>
      <w:r w:rsidR="00AE5B8B" w:rsidRPr="00673979">
        <w:t>Statistics</w:t>
      </w:r>
      <w:r w:rsidR="00AE5B8B" w:rsidRPr="00A166B3">
        <w:t xml:space="preserve"> report</w:t>
      </w:r>
      <w:bookmarkEnd w:id="240"/>
      <w:r w:rsidR="00AE5B8B" w:rsidRPr="00A166B3">
        <w:t xml:space="preserve"> </w:t>
      </w:r>
    </w:p>
    <w:p w14:paraId="335FC7CD" w14:textId="537AE91C" w:rsidR="00786BF9" w:rsidRPr="007D0B13" w:rsidRDefault="007D0B13" w:rsidP="001F1E21">
      <w:pPr>
        <w:pStyle w:val="Heading2"/>
        <w:spacing w:before="5160"/>
        <w:rPr>
          <w:color w:val="auto"/>
        </w:rPr>
      </w:pPr>
      <w:bookmarkStart w:id="241" w:name="_Toc155777859"/>
      <w:bookmarkStart w:id="242" w:name="_Toc156472319"/>
      <w:bookmarkStart w:id="243" w:name="_Toc156484507"/>
      <w:r w:rsidRPr="007D0B13">
        <w:rPr>
          <w:color w:val="auto"/>
        </w:rPr>
        <w:t>FRANCHISOR BUSINESS DEMOGRAPHICS</w:t>
      </w:r>
      <w:bookmarkEnd w:id="241"/>
      <w:bookmarkEnd w:id="242"/>
      <w:bookmarkEnd w:id="243"/>
    </w:p>
    <w:p w14:paraId="7C80D704" w14:textId="396ADEFF" w:rsidR="00786BF9" w:rsidRPr="007D0B13" w:rsidRDefault="00786BF9" w:rsidP="00B26F5C">
      <w:pPr>
        <w:rPr>
          <w:color w:val="auto"/>
        </w:rPr>
      </w:pPr>
      <w:r w:rsidRPr="007D0B13">
        <w:rPr>
          <w:color w:val="auto"/>
        </w:rPr>
        <w:t>Business Register Unit, Statistical</w:t>
      </w:r>
      <w:r w:rsidR="00332E22" w:rsidRPr="007D0B13">
        <w:rPr>
          <w:color w:val="auto"/>
        </w:rPr>
        <w:t> </w:t>
      </w:r>
      <w:r w:rsidRPr="007D0B13">
        <w:rPr>
          <w:color w:val="auto"/>
        </w:rPr>
        <w:t>Infrastructure</w:t>
      </w:r>
      <w:r w:rsidR="00332E22" w:rsidRPr="007D0B13">
        <w:rPr>
          <w:color w:val="auto"/>
        </w:rPr>
        <w:t> </w:t>
      </w:r>
      <w:r w:rsidRPr="007D0B13">
        <w:rPr>
          <w:color w:val="auto"/>
        </w:rPr>
        <w:t xml:space="preserve">Division </w:t>
      </w:r>
    </w:p>
    <w:p w14:paraId="229861AB" w14:textId="645C831B" w:rsidR="00A166B3" w:rsidRDefault="00D2562E" w:rsidP="007D0B13">
      <w:pPr>
        <w:rPr>
          <w:color w:val="auto"/>
        </w:rPr>
      </w:pPr>
      <w:r w:rsidRPr="007D0B13">
        <w:rPr>
          <w:color w:val="auto"/>
        </w:rPr>
        <w:t>November 2023</w:t>
      </w:r>
    </w:p>
    <w:p w14:paraId="4C1E924D" w14:textId="0BF9754F" w:rsidR="007D0B13" w:rsidRDefault="007D0B13" w:rsidP="007D0B13">
      <w:pPr>
        <w:rPr>
          <w:color w:val="auto"/>
        </w:rPr>
      </w:pPr>
      <w:r>
        <w:rPr>
          <w:color w:val="auto"/>
        </w:rPr>
        <w:br w:type="page"/>
      </w:r>
    </w:p>
    <w:p w14:paraId="205D35AB" w14:textId="77777777" w:rsidR="00786BF9" w:rsidRPr="007D0B13" w:rsidRDefault="00786BF9" w:rsidP="00E27652">
      <w:pPr>
        <w:pStyle w:val="Heading2"/>
        <w:rPr>
          <w:rFonts w:eastAsia="MS Gothic"/>
          <w:color w:val="auto"/>
        </w:rPr>
      </w:pPr>
      <w:bookmarkStart w:id="244" w:name="_Toc155777860"/>
      <w:bookmarkStart w:id="245" w:name="_Toc156472320"/>
      <w:bookmarkStart w:id="246" w:name="_Toc156484508"/>
      <w:bookmarkStart w:id="247" w:name="_Toc114035549"/>
      <w:r w:rsidRPr="007D0B13">
        <w:rPr>
          <w:rFonts w:eastAsia="MS Gothic"/>
          <w:color w:val="auto"/>
        </w:rPr>
        <w:t>Summary</w:t>
      </w:r>
      <w:bookmarkEnd w:id="244"/>
      <w:bookmarkEnd w:id="245"/>
      <w:bookmarkEnd w:id="246"/>
    </w:p>
    <w:p w14:paraId="32E0AE39" w14:textId="38DED271" w:rsidR="00786BF9" w:rsidRPr="00795E42" w:rsidRDefault="00786BF9" w:rsidP="00A83769">
      <w:pPr>
        <w:pStyle w:val="OutlineNumbered1"/>
        <w:numPr>
          <w:ilvl w:val="0"/>
          <w:numId w:val="21"/>
        </w:numPr>
        <w:rPr>
          <w:rFonts w:eastAsia="Calibri"/>
        </w:rPr>
      </w:pPr>
      <w:r w:rsidRPr="00795E42">
        <w:rPr>
          <w:rFonts w:eastAsia="Calibri"/>
        </w:rPr>
        <w:t xml:space="preserve">Treasury asked </w:t>
      </w:r>
      <w:r w:rsidR="00697433" w:rsidRPr="00795E42">
        <w:rPr>
          <w:rFonts w:eastAsia="Calibri"/>
        </w:rPr>
        <w:t>the</w:t>
      </w:r>
      <w:r w:rsidRPr="00795E42">
        <w:rPr>
          <w:rFonts w:eastAsia="Calibri"/>
        </w:rPr>
        <w:t xml:space="preserve"> ABS to assist with the review by providing any available statistics about this sector. Existing ABS datasets do not include flags or other sources to provide information on franchisors or franchisees. Accordingly, data from the FDR (1,712 profiles) was matched with the ABS</w:t>
      </w:r>
      <w:r w:rsidR="00DC2AD5" w:rsidRPr="00795E42">
        <w:rPr>
          <w:rFonts w:eastAsia="Calibri"/>
        </w:rPr>
        <w:t>’</w:t>
      </w:r>
      <w:r w:rsidRPr="00795E42">
        <w:rPr>
          <w:rFonts w:eastAsia="Calibri"/>
        </w:rPr>
        <w:t xml:space="preserve"> Statistical Business Register to provide insights for the review.</w:t>
      </w:r>
    </w:p>
    <w:p w14:paraId="18C8424E" w14:textId="77777777" w:rsidR="00795E42" w:rsidRPr="00795E42" w:rsidRDefault="00786BF9" w:rsidP="00795E42">
      <w:pPr>
        <w:pStyle w:val="OutlineNumbered1"/>
        <w:rPr>
          <w:rFonts w:eastAsia="Calibri"/>
        </w:rPr>
      </w:pPr>
      <w:r w:rsidRPr="00795E42">
        <w:rPr>
          <w:rFonts w:eastAsia="Calibri"/>
        </w:rPr>
        <w:t xml:space="preserve">As the FDR is quite recent, time series analysis is not possible due to survivorship bias. The FDR includes franchisors who have survived until 2022 or who </w:t>
      </w:r>
      <w:r w:rsidR="00697433" w:rsidRPr="00795E42">
        <w:rPr>
          <w:rFonts w:eastAsia="Calibri"/>
        </w:rPr>
        <w:t xml:space="preserve">have </w:t>
      </w:r>
      <w:r w:rsidRPr="00795E42">
        <w:rPr>
          <w:rFonts w:eastAsia="Calibri"/>
        </w:rPr>
        <w:t>started since then, so time series data analysis will not include franchisors who failed before October 2022. Over time, more valuable survivorship data will be possible.</w:t>
      </w:r>
      <w:r w:rsidR="00795E42" w:rsidRPr="00795E42">
        <w:rPr>
          <w:rFonts w:eastAsia="Calibri"/>
        </w:rPr>
        <w:t xml:space="preserve"> </w:t>
      </w:r>
    </w:p>
    <w:p w14:paraId="4202D25F" w14:textId="68A4E3E9" w:rsidR="00795E42" w:rsidRPr="00795E42" w:rsidRDefault="00795E42" w:rsidP="00795E42">
      <w:pPr>
        <w:pStyle w:val="OutlineNumbered1"/>
        <w:rPr>
          <w:rFonts w:eastAsia="Calibri"/>
        </w:rPr>
      </w:pPr>
      <w:r w:rsidRPr="00795E42">
        <w:rPr>
          <w:rFonts w:eastAsia="Calibri"/>
        </w:rPr>
        <w:t>The data matching exercise estimates 1,144 grouped franchisor brands. Franchisors self</w:t>
      </w:r>
      <w:r w:rsidRPr="00795E42">
        <w:rPr>
          <w:rFonts w:eastAsia="Calibri"/>
        </w:rPr>
        <w:noBreakHyphen/>
        <w:t>reported 70,735 franchisees.</w:t>
      </w:r>
    </w:p>
    <w:p w14:paraId="56B5D002" w14:textId="441905E4" w:rsidR="00786BF9" w:rsidRPr="00795E42" w:rsidRDefault="00786BF9" w:rsidP="00795E42">
      <w:pPr>
        <w:pStyle w:val="OutlineNumbered1"/>
        <w:rPr>
          <w:rFonts w:eastAsia="Calibri"/>
        </w:rPr>
      </w:pPr>
      <w:r w:rsidRPr="00795E42">
        <w:rPr>
          <w:rFonts w:eastAsia="Calibri"/>
        </w:rPr>
        <w:t>The most interesting thing of note from this analysis is that 56,875 (80.4</w:t>
      </w:r>
      <w:r w:rsidR="00977F4D" w:rsidRPr="00795E42">
        <w:rPr>
          <w:rFonts w:eastAsia="Calibri"/>
        </w:rPr>
        <w:t>%</w:t>
      </w:r>
      <w:r w:rsidRPr="00795E42">
        <w:rPr>
          <w:rFonts w:eastAsia="Calibri"/>
        </w:rPr>
        <w:t xml:space="preserve"> of total franchisees) franchisees are dealing with a franchisor that is large or complex (has at least $100</w:t>
      </w:r>
      <w:r w:rsidR="00647CAB" w:rsidRPr="00795E42">
        <w:rPr>
          <w:rFonts w:eastAsia="Calibri"/>
        </w:rPr>
        <w:t> million</w:t>
      </w:r>
      <w:r w:rsidRPr="00795E42">
        <w:rPr>
          <w:rFonts w:eastAsia="Calibri"/>
        </w:rPr>
        <w:t xml:space="preserve"> in income, over 200 employees, has a least 100 franchisees or is internationally owned).</w:t>
      </w:r>
    </w:p>
    <w:p w14:paraId="63C01FFA" w14:textId="4E0F59DC" w:rsidR="00786BF9" w:rsidRPr="00795E42" w:rsidRDefault="00786BF9" w:rsidP="00795E42">
      <w:pPr>
        <w:pStyle w:val="OutlineNumbered1"/>
        <w:rPr>
          <w:rFonts w:eastAsia="Calibri"/>
        </w:rPr>
      </w:pPr>
      <w:r w:rsidRPr="00795E42">
        <w:rPr>
          <w:rFonts w:eastAsia="Calibri"/>
        </w:rPr>
        <w:t>The FDR, as provided in September 2023, had 1,712 listed franchisors. There were 63 franchisors who did not provide an ABN and 88 ABNs were related to 280 different franchisors. As such it is not a simple one to one match between franchisors and ABNs</w:t>
      </w:r>
      <w:r w:rsidR="00DB0B96" w:rsidRPr="00795E42">
        <w:rPr>
          <w:rFonts w:eastAsia="Calibri"/>
        </w:rPr>
        <w:t>, which</w:t>
      </w:r>
      <w:r w:rsidRPr="00795E42">
        <w:rPr>
          <w:rFonts w:eastAsia="Calibri"/>
        </w:rPr>
        <w:t xml:space="preserve"> complicat</w:t>
      </w:r>
      <w:r w:rsidR="00DB0B96" w:rsidRPr="00795E42">
        <w:rPr>
          <w:rFonts w:eastAsia="Calibri"/>
        </w:rPr>
        <w:t>es</w:t>
      </w:r>
      <w:r w:rsidRPr="00795E42">
        <w:rPr>
          <w:rFonts w:eastAsia="Calibri"/>
        </w:rPr>
        <w:t xml:space="preserve"> </w:t>
      </w:r>
      <w:r w:rsidR="00466087" w:rsidRPr="00795E42">
        <w:rPr>
          <w:rFonts w:eastAsia="Calibri"/>
        </w:rPr>
        <w:t xml:space="preserve">the </w:t>
      </w:r>
      <w:r w:rsidRPr="00795E42">
        <w:rPr>
          <w:rFonts w:eastAsia="Calibri"/>
        </w:rPr>
        <w:t>analysis.</w:t>
      </w:r>
    </w:p>
    <w:p w14:paraId="5C97A245" w14:textId="77777777" w:rsidR="00786BF9" w:rsidRPr="00795E42" w:rsidRDefault="00786BF9" w:rsidP="00795E42">
      <w:pPr>
        <w:pStyle w:val="OutlineNumbered1"/>
        <w:rPr>
          <w:rFonts w:eastAsia="Calibri"/>
        </w:rPr>
      </w:pPr>
      <w:r w:rsidRPr="00795E42">
        <w:rPr>
          <w:rFonts w:eastAsia="Calibri"/>
        </w:rPr>
        <w:t xml:space="preserve">Franchisors reported they had 70,735 franchisees (one franchisee may have many locations and as such this is not a count of stores or independent operations). </w:t>
      </w:r>
    </w:p>
    <w:p w14:paraId="32E86294" w14:textId="752262C7" w:rsidR="002445EF" w:rsidRDefault="002445EF">
      <w:pPr>
        <w:spacing w:before="0" w:after="160" w:line="259" w:lineRule="auto"/>
        <w:rPr>
          <w:rFonts w:eastAsia="Calibri"/>
          <w:color w:val="auto"/>
        </w:rPr>
      </w:pPr>
      <w:r>
        <w:rPr>
          <w:rFonts w:eastAsia="Calibri"/>
          <w:color w:val="auto"/>
        </w:rPr>
        <w:br w:type="page"/>
      </w:r>
    </w:p>
    <w:p w14:paraId="403912D9" w14:textId="35F86EA6" w:rsidR="00786BF9" w:rsidRPr="007D0B13" w:rsidRDefault="00786BF9" w:rsidP="00795E42">
      <w:pPr>
        <w:pStyle w:val="OutlineNumbered1"/>
        <w:rPr>
          <w:rFonts w:eastAsia="Calibri"/>
        </w:rPr>
      </w:pPr>
      <w:r w:rsidRPr="007D0B13">
        <w:rPr>
          <w:rFonts w:eastAsia="Calibri"/>
        </w:rPr>
        <w:t>The data is grouped using a hybrid size measure, considering employment, turnover, franchisor and franchisee counts and foreign ownership. Single measures did not accurately represent the full range of franchisors</w:t>
      </w:r>
      <w:r w:rsidR="00DC2AD5" w:rsidRPr="007D0B13">
        <w:rPr>
          <w:rFonts w:eastAsia="Calibri"/>
        </w:rPr>
        <w:t>’</w:t>
      </w:r>
      <w:r w:rsidRPr="007D0B13">
        <w:rPr>
          <w:rFonts w:eastAsia="Calibri"/>
        </w:rPr>
        <w:t xml:space="preserve"> economic activity. For example, there were many franchisors with no employment but 100+ franchisees, or with no employment but over $100</w:t>
      </w:r>
      <w:r w:rsidR="00647CAB" w:rsidRPr="007D0B13">
        <w:rPr>
          <w:rFonts w:eastAsia="Calibri"/>
        </w:rPr>
        <w:t> million</w:t>
      </w:r>
      <w:r w:rsidRPr="007D0B13">
        <w:rPr>
          <w:rFonts w:eastAsia="Calibri"/>
        </w:rPr>
        <w:t xml:space="preserve"> in revenue. </w:t>
      </w:r>
    </w:p>
    <w:p w14:paraId="6894EA3E" w14:textId="77777777" w:rsidR="00786BF9" w:rsidRPr="007D0B13" w:rsidRDefault="00786BF9" w:rsidP="00CC534A">
      <w:pPr>
        <w:pStyle w:val="OutlineNumbered1"/>
        <w:ind w:left="426" w:hanging="426"/>
        <w:rPr>
          <w:rFonts w:eastAsia="Calibri"/>
          <w:color w:val="auto"/>
        </w:rPr>
      </w:pPr>
      <w:r w:rsidRPr="007D0B13">
        <w:rPr>
          <w:rFonts w:eastAsia="Calibri"/>
          <w:color w:val="auto"/>
        </w:rPr>
        <w:t xml:space="preserve">This is due to many franchisor groups being part of businesses with complex structures often involving many ABNs, Income Tax Consolidations, GST group reporting and/or other indicators. Thus, the ABN provided is not reflective of all the economic activity of the franchisor groups and as such it was necessary to group related entities and use multiple sizing criteria for grouping. </w:t>
      </w:r>
    </w:p>
    <w:p w14:paraId="33EB3D71" w14:textId="5D289802" w:rsidR="00786BF9" w:rsidRPr="007D0B13" w:rsidRDefault="00A85A4A" w:rsidP="00A83769">
      <w:pPr>
        <w:pStyle w:val="Heading2"/>
        <w:numPr>
          <w:ilvl w:val="0"/>
          <w:numId w:val="17"/>
        </w:numPr>
        <w:tabs>
          <w:tab w:val="left" w:pos="851"/>
        </w:tabs>
        <w:rPr>
          <w:rFonts w:eastAsia="MS Gothic"/>
          <w:color w:val="auto"/>
        </w:rPr>
      </w:pPr>
      <w:bookmarkStart w:id="248" w:name="_Toc155777861"/>
      <w:bookmarkStart w:id="249" w:name="_Toc156472321"/>
      <w:bookmarkStart w:id="250" w:name="_Toc156484509"/>
      <w:bookmarkEnd w:id="247"/>
      <w:r w:rsidRPr="007D0B13">
        <w:rPr>
          <w:rFonts w:eastAsia="MS Gothic"/>
          <w:color w:val="auto"/>
        </w:rPr>
        <w:t>B</w:t>
      </w:r>
      <w:r w:rsidR="00786BF9" w:rsidRPr="007D0B13">
        <w:rPr>
          <w:rFonts w:eastAsia="MS Gothic"/>
          <w:color w:val="auto"/>
        </w:rPr>
        <w:t>ackground</w:t>
      </w:r>
      <w:bookmarkEnd w:id="248"/>
      <w:bookmarkEnd w:id="249"/>
      <w:bookmarkEnd w:id="250"/>
      <w:r w:rsidR="00786BF9" w:rsidRPr="007D0B13">
        <w:rPr>
          <w:rFonts w:eastAsia="MS Gothic"/>
          <w:color w:val="auto"/>
        </w:rPr>
        <w:t xml:space="preserve"> </w:t>
      </w:r>
    </w:p>
    <w:p w14:paraId="62A0E79F" w14:textId="2C0804F2" w:rsidR="00786BF9" w:rsidRPr="00795E42" w:rsidRDefault="00786BF9" w:rsidP="00A83769">
      <w:pPr>
        <w:pStyle w:val="OutlineNumbered1"/>
        <w:numPr>
          <w:ilvl w:val="0"/>
          <w:numId w:val="22"/>
        </w:numPr>
        <w:rPr>
          <w:rFonts w:eastAsia="Calibri"/>
        </w:rPr>
      </w:pPr>
      <w:r w:rsidRPr="00795E42">
        <w:rPr>
          <w:rFonts w:eastAsia="Calibri"/>
        </w:rPr>
        <w:t>The FDR became mandatory in October 2022. Any existing franchisors had to register before 31</w:t>
      </w:r>
      <w:r w:rsidR="00347FE3" w:rsidRPr="00795E42">
        <w:rPr>
          <w:rFonts w:eastAsia="Calibri"/>
        </w:rPr>
        <w:t> </w:t>
      </w:r>
      <w:r w:rsidRPr="00795E42">
        <w:rPr>
          <w:rFonts w:eastAsia="Calibri"/>
        </w:rPr>
        <w:t>October 2022. New franchisors intending to enter into a franchise agreement must do so 14</w:t>
      </w:r>
      <w:r w:rsidR="00347FE3" w:rsidRPr="00795E42">
        <w:rPr>
          <w:rFonts w:eastAsia="Calibri"/>
        </w:rPr>
        <w:t> </w:t>
      </w:r>
      <w:r w:rsidRPr="00795E42">
        <w:rPr>
          <w:rFonts w:eastAsia="Calibri"/>
        </w:rPr>
        <w:t xml:space="preserve">days before entering into this agreement. </w:t>
      </w:r>
    </w:p>
    <w:p w14:paraId="51E2BB38" w14:textId="77777777" w:rsidR="00786BF9" w:rsidRPr="007D0B13" w:rsidRDefault="00786BF9" w:rsidP="00BA14AB">
      <w:pPr>
        <w:pStyle w:val="OutlineNumbered1"/>
        <w:rPr>
          <w:rFonts w:eastAsia="Calibri"/>
        </w:rPr>
      </w:pPr>
      <w:r w:rsidRPr="00BA14AB">
        <w:rPr>
          <w:rFonts w:eastAsia="Calibri"/>
        </w:rPr>
        <w:t>The FDR is as complete a list as is practically possible of all franchisors in Australia. Given the short period</w:t>
      </w:r>
      <w:r w:rsidRPr="007D0B13">
        <w:rPr>
          <w:rFonts w:eastAsia="Calibri"/>
        </w:rPr>
        <w:t xml:space="preserve"> that the FDR list has been operational, any time series analysis is of limited value due to survivorship bias (only franchisors who survived till 31 of </w:t>
      </w:r>
      <w:r w:rsidRPr="00BA14AB">
        <w:rPr>
          <w:rFonts w:eastAsia="Calibri"/>
        </w:rPr>
        <w:t>October</w:t>
      </w:r>
      <w:r w:rsidRPr="007D0B13">
        <w:rPr>
          <w:rFonts w:eastAsia="Calibri"/>
        </w:rPr>
        <w:t xml:space="preserve"> 2022 are included). </w:t>
      </w:r>
    </w:p>
    <w:p w14:paraId="023521DF" w14:textId="77777777" w:rsidR="00786BF9" w:rsidRPr="007D0B13" w:rsidRDefault="00786BF9" w:rsidP="00CC534A">
      <w:pPr>
        <w:pStyle w:val="OutlineNumbered1"/>
        <w:ind w:left="426" w:hanging="426"/>
        <w:rPr>
          <w:rFonts w:eastAsia="Calibri"/>
          <w:color w:val="auto"/>
        </w:rPr>
      </w:pPr>
      <w:r w:rsidRPr="007D0B13">
        <w:rPr>
          <w:rFonts w:eastAsia="Calibri"/>
          <w:color w:val="auto"/>
        </w:rPr>
        <w:t>The FDR provided to the ABS included:</w:t>
      </w:r>
    </w:p>
    <w:p w14:paraId="4B612946" w14:textId="77777777" w:rsidR="00786BF9" w:rsidRPr="007D0B13" w:rsidRDefault="00786BF9" w:rsidP="00167CE1">
      <w:pPr>
        <w:pStyle w:val="OutlineNumbered2"/>
        <w:rPr>
          <w:rFonts w:eastAsia="MS Mincho"/>
          <w:color w:val="auto"/>
        </w:rPr>
      </w:pPr>
      <w:r w:rsidRPr="007D0B13">
        <w:rPr>
          <w:rFonts w:eastAsia="MS Mincho"/>
          <w:color w:val="auto"/>
        </w:rPr>
        <w:t>franchisor name</w:t>
      </w:r>
    </w:p>
    <w:p w14:paraId="69794449" w14:textId="77777777" w:rsidR="00786BF9" w:rsidRPr="007D0B13" w:rsidRDefault="00786BF9" w:rsidP="00167CE1">
      <w:pPr>
        <w:pStyle w:val="OutlineNumbered2"/>
        <w:rPr>
          <w:rFonts w:eastAsia="MS Mincho"/>
          <w:color w:val="auto"/>
        </w:rPr>
      </w:pPr>
      <w:r w:rsidRPr="007D0B13">
        <w:rPr>
          <w:rFonts w:eastAsia="MS Mincho"/>
          <w:color w:val="auto"/>
        </w:rPr>
        <w:t>trading name</w:t>
      </w:r>
    </w:p>
    <w:p w14:paraId="6C3D9DE7" w14:textId="77777777" w:rsidR="00786BF9" w:rsidRPr="007D0B13" w:rsidRDefault="00786BF9" w:rsidP="00167CE1">
      <w:pPr>
        <w:pStyle w:val="OutlineNumbered2"/>
        <w:rPr>
          <w:rFonts w:eastAsia="MS Mincho"/>
          <w:color w:val="auto"/>
        </w:rPr>
      </w:pPr>
      <w:r w:rsidRPr="007D0B13">
        <w:rPr>
          <w:rFonts w:eastAsia="MS Mincho"/>
          <w:color w:val="auto"/>
        </w:rPr>
        <w:t>ABN (if provided)</w:t>
      </w:r>
    </w:p>
    <w:p w14:paraId="12DF8AA7" w14:textId="77777777" w:rsidR="00786BF9" w:rsidRPr="007D0B13" w:rsidRDefault="00786BF9" w:rsidP="00167CE1">
      <w:pPr>
        <w:pStyle w:val="OutlineNumbered2"/>
        <w:rPr>
          <w:rFonts w:eastAsia="MS Mincho"/>
          <w:color w:val="auto"/>
        </w:rPr>
      </w:pPr>
      <w:r w:rsidRPr="007D0B13">
        <w:rPr>
          <w:rFonts w:eastAsia="MS Mincho"/>
          <w:color w:val="auto"/>
        </w:rPr>
        <w:t>count of corporate owned stores</w:t>
      </w:r>
    </w:p>
    <w:p w14:paraId="24D6D328" w14:textId="32A77047" w:rsidR="00786BF9" w:rsidRPr="007D0B13" w:rsidRDefault="00786BF9" w:rsidP="00167CE1">
      <w:pPr>
        <w:pStyle w:val="OutlineNumbered2"/>
        <w:rPr>
          <w:rFonts w:eastAsia="MS Mincho"/>
          <w:color w:val="auto"/>
        </w:rPr>
      </w:pPr>
      <w:r w:rsidRPr="007D0B13">
        <w:rPr>
          <w:rFonts w:eastAsia="MS Mincho"/>
          <w:color w:val="auto"/>
        </w:rPr>
        <w:t>count of franchised business</w:t>
      </w:r>
      <w:r w:rsidR="00D3133D" w:rsidRPr="007D0B13">
        <w:rPr>
          <w:rFonts w:eastAsia="MS Mincho"/>
          <w:color w:val="auto"/>
        </w:rPr>
        <w:t>es</w:t>
      </w:r>
    </w:p>
    <w:p w14:paraId="606F58A1" w14:textId="77777777" w:rsidR="00786BF9" w:rsidRPr="007D0B13" w:rsidRDefault="00786BF9" w:rsidP="00167CE1">
      <w:pPr>
        <w:pStyle w:val="OutlineNumbered2"/>
        <w:rPr>
          <w:rFonts w:eastAsia="MS Mincho"/>
          <w:color w:val="auto"/>
        </w:rPr>
      </w:pPr>
      <w:r w:rsidRPr="007D0B13">
        <w:rPr>
          <w:rFonts w:eastAsia="MS Mincho"/>
          <w:color w:val="auto"/>
        </w:rPr>
        <w:t>total franchisees owned</w:t>
      </w:r>
    </w:p>
    <w:p w14:paraId="2AA8140C" w14:textId="6210067D" w:rsidR="00786BF9" w:rsidRPr="007D0B13" w:rsidRDefault="00786BF9" w:rsidP="00167CE1">
      <w:pPr>
        <w:pStyle w:val="OutlineNumbered2"/>
        <w:rPr>
          <w:rFonts w:eastAsia="MS Mincho"/>
          <w:color w:val="auto"/>
        </w:rPr>
      </w:pPr>
      <w:r w:rsidRPr="007D0B13">
        <w:rPr>
          <w:rFonts w:eastAsia="MS Mincho"/>
          <w:color w:val="auto"/>
        </w:rPr>
        <w:t>self</w:t>
      </w:r>
      <w:r w:rsidR="00DC2AD5" w:rsidRPr="007D0B13">
        <w:rPr>
          <w:rFonts w:eastAsia="MS Mincho"/>
          <w:color w:val="auto"/>
        </w:rPr>
        <w:noBreakHyphen/>
      </w:r>
      <w:r w:rsidRPr="007D0B13">
        <w:rPr>
          <w:rFonts w:eastAsia="MS Mincho"/>
          <w:color w:val="auto"/>
        </w:rPr>
        <w:t xml:space="preserve">coded ANZSIC of the franchisor at the division and subdivision level. </w:t>
      </w:r>
    </w:p>
    <w:p w14:paraId="0D15D7FF" w14:textId="77777777" w:rsidR="00786BF9" w:rsidRPr="007D0B13" w:rsidRDefault="00786BF9" w:rsidP="00CC534A">
      <w:pPr>
        <w:pStyle w:val="OutlineNumbered1"/>
        <w:ind w:left="426" w:hanging="426"/>
        <w:rPr>
          <w:rFonts w:eastAsia="Calibri"/>
          <w:color w:val="auto"/>
        </w:rPr>
      </w:pPr>
      <w:r w:rsidRPr="007D0B13">
        <w:rPr>
          <w:rFonts w:eastAsia="Calibri"/>
          <w:color w:val="auto"/>
        </w:rPr>
        <w:t>The FDR, as provided in September 2023, had 1,712 listed franchisors with:</w:t>
      </w:r>
    </w:p>
    <w:p w14:paraId="1A0BF7A1" w14:textId="77777777" w:rsidR="00786BF9" w:rsidRPr="007D0B13" w:rsidRDefault="00786BF9" w:rsidP="00167CE1">
      <w:pPr>
        <w:pStyle w:val="OutlineNumbered2"/>
        <w:rPr>
          <w:rFonts w:eastAsia="MS Mincho"/>
          <w:color w:val="auto"/>
        </w:rPr>
      </w:pPr>
      <w:r w:rsidRPr="007D0B13">
        <w:rPr>
          <w:rFonts w:eastAsia="MS Mincho"/>
          <w:color w:val="auto"/>
        </w:rPr>
        <w:t>63 with no ABN provided</w:t>
      </w:r>
    </w:p>
    <w:p w14:paraId="5827927C" w14:textId="72AA971C" w:rsidR="00786BF9" w:rsidRPr="007D0B13" w:rsidRDefault="00786BF9" w:rsidP="00167CE1">
      <w:pPr>
        <w:pStyle w:val="OutlineNumbered2"/>
        <w:rPr>
          <w:rFonts w:eastAsia="Calibri"/>
          <w:color w:val="auto"/>
        </w:rPr>
      </w:pPr>
      <w:r w:rsidRPr="007D0B13">
        <w:rPr>
          <w:rFonts w:eastAsia="MS Mincho"/>
          <w:color w:val="auto"/>
        </w:rPr>
        <w:t>88 ABNs</w:t>
      </w:r>
      <w:r w:rsidRPr="007D0B13">
        <w:rPr>
          <w:rFonts w:eastAsia="Calibri"/>
          <w:color w:val="auto"/>
        </w:rPr>
        <w:t xml:space="preserve"> related to 280 different franchisors. </w:t>
      </w:r>
    </w:p>
    <w:p w14:paraId="012B8554" w14:textId="77777777" w:rsidR="00786BF9" w:rsidRPr="007D0B13" w:rsidRDefault="00786BF9" w:rsidP="00CC534A">
      <w:pPr>
        <w:pStyle w:val="OutlineNumbered1"/>
        <w:ind w:left="426" w:hanging="426"/>
        <w:rPr>
          <w:rFonts w:eastAsia="Calibri"/>
          <w:color w:val="auto"/>
        </w:rPr>
      </w:pPr>
      <w:r w:rsidRPr="007D0B13">
        <w:rPr>
          <w:rFonts w:eastAsia="Calibri"/>
          <w:color w:val="auto"/>
        </w:rPr>
        <w:t xml:space="preserve">The franchisors reported they had 70,735 franchisees (where one franchisee may have many business locations). </w:t>
      </w:r>
    </w:p>
    <w:p w14:paraId="7DA698AA" w14:textId="31FF5251" w:rsidR="00786BF9" w:rsidRDefault="00786BF9" w:rsidP="00CC534A">
      <w:pPr>
        <w:pStyle w:val="OutlineNumbered1"/>
        <w:ind w:left="426" w:hanging="426"/>
        <w:rPr>
          <w:rFonts w:eastAsia="Calibri"/>
          <w:color w:val="auto"/>
        </w:rPr>
      </w:pPr>
      <w:r w:rsidRPr="007D0B13">
        <w:rPr>
          <w:rFonts w:eastAsia="Calibri"/>
          <w:color w:val="auto"/>
        </w:rPr>
        <w:t>The ABS Business Register is a statistical business register and is used by the ABS to enable the production of economic statistics. It is primarily based on data from the Australian Business Register (ABR) and the Australian Tax Office (ATO). Turnover is estimated from the Business Activity Statement (BAS) related to GST reporting</w:t>
      </w:r>
      <w:r w:rsidR="00DB0B96" w:rsidRPr="007D0B13">
        <w:rPr>
          <w:rFonts w:eastAsia="Calibri"/>
          <w:color w:val="auto"/>
        </w:rPr>
        <w:t>,</w:t>
      </w:r>
      <w:r w:rsidRPr="007D0B13">
        <w:rPr>
          <w:rFonts w:eastAsia="Calibri"/>
          <w:color w:val="auto"/>
        </w:rPr>
        <w:t xml:space="preserve"> and employment is primarily estimated from the ATO Pay as You Go (PAYG) reporting system. </w:t>
      </w:r>
    </w:p>
    <w:p w14:paraId="7043446E" w14:textId="263C1B2B" w:rsidR="002445EF" w:rsidRDefault="002445EF">
      <w:pPr>
        <w:spacing w:before="0" w:after="160" w:line="259" w:lineRule="auto"/>
        <w:rPr>
          <w:rFonts w:eastAsia="Calibri"/>
          <w:color w:val="auto"/>
        </w:rPr>
      </w:pPr>
      <w:r>
        <w:rPr>
          <w:rFonts w:eastAsia="Calibri"/>
          <w:color w:val="auto"/>
        </w:rPr>
        <w:br w:type="page"/>
      </w:r>
    </w:p>
    <w:p w14:paraId="7B3BB7F4" w14:textId="2F4D86CE" w:rsidR="00786BF9" w:rsidRPr="007D0B13" w:rsidRDefault="00786BF9" w:rsidP="00795E42">
      <w:pPr>
        <w:pStyle w:val="OutlineNumbered1"/>
        <w:rPr>
          <w:rFonts w:eastAsia="Calibri"/>
        </w:rPr>
      </w:pPr>
      <w:r w:rsidRPr="007D0B13">
        <w:rPr>
          <w:rFonts w:eastAsia="Calibri"/>
        </w:rPr>
        <w:t>The ABNs provided to the FDR were linked to the ABS Business Register. This identified franchisors with tens of</w:t>
      </w:r>
      <w:r w:rsidR="00647CAB" w:rsidRPr="007D0B13">
        <w:rPr>
          <w:rFonts w:eastAsia="Calibri"/>
        </w:rPr>
        <w:t> million</w:t>
      </w:r>
      <w:r w:rsidRPr="007D0B13">
        <w:rPr>
          <w:rFonts w:eastAsia="Calibri"/>
        </w:rPr>
        <w:t>s in revenue but no staff, hundreds of franchisees but very little income and many franchisor ABNs had not been registered for GST. This indicates that the complex structures for franchisors often cannot be represented by a single ABN.</w:t>
      </w:r>
    </w:p>
    <w:p w14:paraId="3D0CFD4F" w14:textId="33634260" w:rsidR="00786BF9" w:rsidRPr="007D0B13" w:rsidRDefault="00786BF9" w:rsidP="00CC534A">
      <w:pPr>
        <w:pStyle w:val="OutlineNumbered1"/>
        <w:ind w:left="426" w:hanging="426"/>
        <w:rPr>
          <w:rFonts w:eastAsia="Calibri"/>
          <w:color w:val="auto"/>
        </w:rPr>
      </w:pPr>
      <w:r w:rsidRPr="007D0B13">
        <w:rPr>
          <w:rFonts w:eastAsia="Calibri"/>
          <w:color w:val="auto"/>
        </w:rPr>
        <w:t>The ABNs provided to the FDR were often an incomplete representation of the franchisor</w:t>
      </w:r>
      <w:r w:rsidR="00DC2AD5" w:rsidRPr="007D0B13">
        <w:rPr>
          <w:rFonts w:eastAsia="Calibri"/>
          <w:color w:val="auto"/>
        </w:rPr>
        <w:t>’</w:t>
      </w:r>
      <w:r w:rsidRPr="007D0B13">
        <w:rPr>
          <w:rFonts w:eastAsia="Calibri"/>
          <w:color w:val="auto"/>
        </w:rPr>
        <w:t>s economic activity. As such, using a single</w:t>
      </w:r>
      <w:r w:rsidR="00DC2AD5" w:rsidRPr="007D0B13">
        <w:rPr>
          <w:rFonts w:eastAsia="Calibri"/>
          <w:color w:val="auto"/>
        </w:rPr>
        <w:noBreakHyphen/>
      </w:r>
      <w:r w:rsidRPr="007D0B13">
        <w:rPr>
          <w:rFonts w:eastAsia="Calibri"/>
          <w:color w:val="auto"/>
        </w:rPr>
        <w:t>dimensional size measure about the provided ABN would be misleading. Therefore, a multi</w:t>
      </w:r>
      <w:r w:rsidR="00DC2AD5" w:rsidRPr="007D0B13">
        <w:rPr>
          <w:rFonts w:eastAsia="Calibri"/>
          <w:color w:val="auto"/>
        </w:rPr>
        <w:noBreakHyphen/>
      </w:r>
      <w:r w:rsidRPr="007D0B13">
        <w:rPr>
          <w:rFonts w:eastAsia="Calibri"/>
          <w:color w:val="auto"/>
        </w:rPr>
        <w:t xml:space="preserve">dimensional approach was implemented to derive a hybrid sizing range using multiple measures including employment, turnover, fording ownership, count of franchisees and related entities. </w:t>
      </w:r>
    </w:p>
    <w:p w14:paraId="365E884E" w14:textId="3C027AC4" w:rsidR="00786BF9" w:rsidRPr="007D0B13" w:rsidRDefault="00786BF9" w:rsidP="00831164">
      <w:pPr>
        <w:pStyle w:val="Heading2"/>
        <w:tabs>
          <w:tab w:val="left" w:pos="851"/>
        </w:tabs>
        <w:rPr>
          <w:rFonts w:eastAsia="MS Gothic"/>
          <w:color w:val="auto"/>
        </w:rPr>
      </w:pPr>
      <w:bookmarkStart w:id="251" w:name="_Toc155777862"/>
      <w:bookmarkStart w:id="252" w:name="_Toc156472322"/>
      <w:bookmarkStart w:id="253" w:name="_Toc156484510"/>
      <w:r w:rsidRPr="007D0B13">
        <w:rPr>
          <w:rFonts w:eastAsia="MS Gothic"/>
          <w:color w:val="auto"/>
        </w:rPr>
        <w:t>2.0</w:t>
      </w:r>
      <w:r w:rsidR="00831164" w:rsidRPr="007D0B13">
        <w:rPr>
          <w:rFonts w:eastAsia="MS Gothic"/>
          <w:color w:val="auto"/>
        </w:rPr>
        <w:tab/>
      </w:r>
      <w:r w:rsidRPr="007D0B13">
        <w:rPr>
          <w:rFonts w:eastAsia="MS Gothic"/>
          <w:color w:val="auto"/>
        </w:rPr>
        <w:t>Methodology</w:t>
      </w:r>
      <w:bookmarkEnd w:id="251"/>
      <w:bookmarkEnd w:id="252"/>
      <w:bookmarkEnd w:id="253"/>
    </w:p>
    <w:p w14:paraId="639FF28C" w14:textId="77777777" w:rsidR="00786BF9" w:rsidRPr="007D0B13" w:rsidRDefault="00786BF9" w:rsidP="007847F6">
      <w:pPr>
        <w:pStyle w:val="OutlineNumbered1"/>
        <w:ind w:left="426" w:hanging="426"/>
        <w:rPr>
          <w:rFonts w:eastAsia="Calibri"/>
          <w:color w:val="auto"/>
        </w:rPr>
      </w:pPr>
      <w:r w:rsidRPr="007D0B13">
        <w:rPr>
          <w:rFonts w:eastAsia="Calibri"/>
          <w:color w:val="auto"/>
        </w:rPr>
        <w:t>This section describes how ABS cleaned the dataset to create a hybrid size range for the summary data:</w:t>
      </w:r>
    </w:p>
    <w:p w14:paraId="0A28D960" w14:textId="4BFBE1F9" w:rsidR="00786BF9" w:rsidRPr="007D0B13" w:rsidRDefault="00786BF9" w:rsidP="00167CE1">
      <w:pPr>
        <w:pStyle w:val="OutlineNumbered2"/>
        <w:rPr>
          <w:rFonts w:eastAsia="Calibri"/>
          <w:color w:val="auto"/>
        </w:rPr>
      </w:pPr>
      <w:r w:rsidRPr="007D0B13">
        <w:rPr>
          <w:rFonts w:eastAsia="Calibri"/>
          <w:b/>
          <w:bCs/>
          <w:color w:val="auto"/>
        </w:rPr>
        <w:t>Tier 1</w:t>
      </w:r>
      <w:r w:rsidR="00743000" w:rsidRPr="007D0B13">
        <w:rPr>
          <w:rFonts w:eastAsia="Calibri"/>
          <w:color w:val="auto"/>
        </w:rPr>
        <w:t xml:space="preserve"> – </w:t>
      </w:r>
      <w:r w:rsidRPr="007D0B13">
        <w:rPr>
          <w:rFonts w:eastAsia="MS Mincho"/>
          <w:color w:val="auto"/>
        </w:rPr>
        <w:t>less than $10</w:t>
      </w:r>
      <w:r w:rsidR="00647CAB" w:rsidRPr="007D0B13">
        <w:rPr>
          <w:rFonts w:eastAsia="MS Mincho"/>
          <w:color w:val="auto"/>
        </w:rPr>
        <w:t> million</w:t>
      </w:r>
      <w:r w:rsidRPr="007D0B13">
        <w:rPr>
          <w:rFonts w:eastAsia="MS Mincho"/>
          <w:color w:val="auto"/>
        </w:rPr>
        <w:t xml:space="preserve"> turnover, less than 20 employment, not foreign owned and less than 30 franchisees</w:t>
      </w:r>
    </w:p>
    <w:p w14:paraId="5C27FCA8" w14:textId="4928CAC2" w:rsidR="00786BF9" w:rsidRPr="007D0B13" w:rsidRDefault="00786BF9" w:rsidP="00167CE1">
      <w:pPr>
        <w:pStyle w:val="OutlineNumbered2"/>
        <w:rPr>
          <w:rFonts w:eastAsia="Calibri"/>
          <w:color w:val="auto"/>
        </w:rPr>
      </w:pPr>
      <w:r w:rsidRPr="007D0B13">
        <w:rPr>
          <w:rFonts w:eastAsia="Calibri"/>
          <w:b/>
          <w:bCs/>
          <w:color w:val="auto"/>
        </w:rPr>
        <w:t>Tier 2</w:t>
      </w:r>
      <w:r w:rsidR="00743000" w:rsidRPr="007D0B13">
        <w:rPr>
          <w:rFonts w:eastAsia="Calibri"/>
          <w:color w:val="auto"/>
        </w:rPr>
        <w:t xml:space="preserve"> – </w:t>
      </w:r>
      <w:r w:rsidRPr="007D0B13">
        <w:rPr>
          <w:rFonts w:eastAsia="Calibri"/>
          <w:color w:val="auto"/>
        </w:rPr>
        <w:t xml:space="preserve">is </w:t>
      </w:r>
      <w:r w:rsidRPr="007D0B13">
        <w:rPr>
          <w:rFonts w:eastAsia="MS Mincho"/>
          <w:color w:val="auto"/>
        </w:rPr>
        <w:t>one of $10</w:t>
      </w:r>
      <w:r w:rsidR="00647CAB" w:rsidRPr="007D0B13">
        <w:rPr>
          <w:rFonts w:eastAsia="MS Mincho"/>
          <w:color w:val="auto"/>
        </w:rPr>
        <w:t> million</w:t>
      </w:r>
      <w:r w:rsidRPr="007D0B13">
        <w:rPr>
          <w:rFonts w:eastAsia="MS Mincho"/>
          <w:color w:val="auto"/>
        </w:rPr>
        <w:t xml:space="preserve"> to $100</w:t>
      </w:r>
      <w:r w:rsidR="00647CAB" w:rsidRPr="007D0B13">
        <w:rPr>
          <w:rFonts w:eastAsia="MS Mincho"/>
          <w:color w:val="auto"/>
        </w:rPr>
        <w:t> million</w:t>
      </w:r>
      <w:r w:rsidRPr="007D0B13">
        <w:rPr>
          <w:rFonts w:eastAsia="MS Mincho"/>
          <w:color w:val="auto"/>
        </w:rPr>
        <w:t xml:space="preserve"> in turnover, 20 to 199 employment, not foreign owned and between 30 and 100 franchisees</w:t>
      </w:r>
    </w:p>
    <w:p w14:paraId="0514AF7F" w14:textId="3BCC202C" w:rsidR="00786BF9" w:rsidRPr="007D0B13" w:rsidRDefault="00786BF9" w:rsidP="00167CE1">
      <w:pPr>
        <w:pStyle w:val="OutlineNumbered2"/>
        <w:rPr>
          <w:rFonts w:eastAsia="Calibri"/>
          <w:color w:val="auto"/>
        </w:rPr>
      </w:pPr>
      <w:r w:rsidRPr="007D0B13">
        <w:rPr>
          <w:rFonts w:eastAsia="Calibri"/>
          <w:b/>
          <w:bCs/>
          <w:color w:val="auto"/>
        </w:rPr>
        <w:t>Tier 3</w:t>
      </w:r>
      <w:r w:rsidR="00743000" w:rsidRPr="007D0B13">
        <w:rPr>
          <w:rFonts w:eastAsia="Calibri"/>
          <w:color w:val="auto"/>
        </w:rPr>
        <w:t xml:space="preserve"> – </w:t>
      </w:r>
      <w:r w:rsidRPr="007D0B13">
        <w:rPr>
          <w:rFonts w:eastAsia="Calibri"/>
          <w:color w:val="auto"/>
        </w:rPr>
        <w:t>is at least one of: $100+</w:t>
      </w:r>
      <w:r w:rsidR="00647CAB" w:rsidRPr="007D0B13">
        <w:rPr>
          <w:rFonts w:eastAsia="Calibri"/>
          <w:color w:val="auto"/>
        </w:rPr>
        <w:t> million</w:t>
      </w:r>
      <w:r w:rsidRPr="007D0B13">
        <w:rPr>
          <w:rFonts w:eastAsia="Calibri"/>
          <w:color w:val="auto"/>
        </w:rPr>
        <w:t xml:space="preserve"> in turnover, 200+ employment, foreign owned or over 100+ franchisees.</w:t>
      </w:r>
    </w:p>
    <w:p w14:paraId="059D5549" w14:textId="77777777" w:rsidR="00786BF9" w:rsidRPr="007D0B13" w:rsidRDefault="00786BF9" w:rsidP="00347FE3">
      <w:pPr>
        <w:pStyle w:val="OutlineNumbered1"/>
        <w:ind w:left="426" w:hanging="426"/>
        <w:rPr>
          <w:rFonts w:eastAsia="Calibri"/>
          <w:color w:val="auto"/>
        </w:rPr>
      </w:pPr>
      <w:r w:rsidRPr="007D0B13">
        <w:rPr>
          <w:rFonts w:eastAsia="Calibri"/>
          <w:color w:val="auto"/>
        </w:rPr>
        <w:t>A key factor which significantly changed the results was the decision to group franchisors together where there was clear evidence to do so. This was based on:</w:t>
      </w:r>
    </w:p>
    <w:p w14:paraId="7FDD8332" w14:textId="77777777" w:rsidR="00786BF9" w:rsidRPr="007D0B13" w:rsidRDefault="00786BF9" w:rsidP="00167CE1">
      <w:pPr>
        <w:pStyle w:val="OutlineNumbered2"/>
        <w:rPr>
          <w:rFonts w:eastAsia="Calibri"/>
          <w:color w:val="auto"/>
        </w:rPr>
      </w:pPr>
      <w:r w:rsidRPr="007D0B13">
        <w:rPr>
          <w:rFonts w:eastAsia="Calibri"/>
          <w:color w:val="auto"/>
        </w:rPr>
        <w:t>same or similar names</w:t>
      </w:r>
    </w:p>
    <w:p w14:paraId="6FFEFF69" w14:textId="77777777" w:rsidR="00786BF9" w:rsidRPr="007D0B13" w:rsidRDefault="00786BF9" w:rsidP="00167CE1">
      <w:pPr>
        <w:pStyle w:val="OutlineNumbered2"/>
        <w:rPr>
          <w:rFonts w:eastAsia="Calibri"/>
          <w:color w:val="auto"/>
        </w:rPr>
      </w:pPr>
      <w:r w:rsidRPr="007D0B13">
        <w:rPr>
          <w:rFonts w:eastAsia="Calibri"/>
          <w:color w:val="auto"/>
        </w:rPr>
        <w:t>same ABN provided</w:t>
      </w:r>
    </w:p>
    <w:p w14:paraId="24994EDD" w14:textId="77777777" w:rsidR="00786BF9" w:rsidRPr="007D0B13" w:rsidRDefault="00786BF9" w:rsidP="00167CE1">
      <w:pPr>
        <w:pStyle w:val="OutlineNumbered2"/>
        <w:rPr>
          <w:rFonts w:eastAsia="Calibri"/>
          <w:color w:val="auto"/>
        </w:rPr>
      </w:pPr>
      <w:r w:rsidRPr="007D0B13">
        <w:rPr>
          <w:rFonts w:eastAsia="Calibri"/>
          <w:color w:val="auto"/>
        </w:rPr>
        <w:t>ABNs with common ownership on the ABS Business Register</w:t>
      </w:r>
    </w:p>
    <w:p w14:paraId="28734788" w14:textId="77777777" w:rsidR="00786BF9" w:rsidRPr="007D0B13" w:rsidRDefault="00786BF9" w:rsidP="00167CE1">
      <w:pPr>
        <w:pStyle w:val="OutlineNumbered2"/>
        <w:rPr>
          <w:rFonts w:eastAsia="Calibri"/>
          <w:color w:val="auto"/>
        </w:rPr>
      </w:pPr>
      <w:r w:rsidRPr="007D0B13">
        <w:rPr>
          <w:rFonts w:eastAsia="Calibri"/>
          <w:color w:val="auto"/>
        </w:rPr>
        <w:t xml:space="preserve">company annual reports. </w:t>
      </w:r>
    </w:p>
    <w:p w14:paraId="698BFEAD" w14:textId="1679CDDD" w:rsidR="00786BF9" w:rsidRPr="007D0B13" w:rsidRDefault="00786BF9" w:rsidP="007847F6">
      <w:pPr>
        <w:pStyle w:val="OutlineNumbered1"/>
        <w:ind w:left="426" w:hanging="426"/>
        <w:rPr>
          <w:rFonts w:eastAsia="Calibri"/>
          <w:color w:val="auto"/>
        </w:rPr>
      </w:pPr>
      <w:r w:rsidRPr="007D0B13">
        <w:rPr>
          <w:rFonts w:eastAsia="Calibri"/>
          <w:color w:val="auto"/>
        </w:rPr>
        <w:t>A simple process was used to group franchisors. This could be enhanced by more detailed profiling of the franchising groups. This grouping was necessary due to the number of franchisors that were part of related franchise groups. Specifically, the Jims group and Harvey Norman accounted for over 23</w:t>
      </w:r>
      <w:r w:rsidR="00977F4D" w:rsidRPr="007D0B13">
        <w:rPr>
          <w:rFonts w:eastAsia="Calibri"/>
          <w:color w:val="auto"/>
        </w:rPr>
        <w:t>%</w:t>
      </w:r>
      <w:r w:rsidRPr="007D0B13">
        <w:rPr>
          <w:rFonts w:eastAsia="Calibri"/>
          <w:color w:val="auto"/>
        </w:rPr>
        <w:t xml:space="preserve"> of registered franchisors and over 13</w:t>
      </w:r>
      <w:r w:rsidR="00977F4D" w:rsidRPr="007D0B13">
        <w:rPr>
          <w:rFonts w:eastAsia="Calibri"/>
          <w:color w:val="auto"/>
        </w:rPr>
        <w:t>%</w:t>
      </w:r>
      <w:r w:rsidRPr="007D0B13">
        <w:rPr>
          <w:rFonts w:eastAsia="Calibri"/>
          <w:color w:val="auto"/>
        </w:rPr>
        <w:t xml:space="preserve"> of total franchisees.</w:t>
      </w:r>
    </w:p>
    <w:p w14:paraId="3AB61D9F" w14:textId="0F871479" w:rsidR="00786BF9" w:rsidRPr="007D0B13" w:rsidRDefault="00786BF9" w:rsidP="007847F6">
      <w:pPr>
        <w:pStyle w:val="OutlineNumbered1"/>
        <w:ind w:left="426" w:hanging="426"/>
        <w:rPr>
          <w:rFonts w:eastAsia="Calibri"/>
          <w:color w:val="auto"/>
        </w:rPr>
      </w:pPr>
      <w:r w:rsidRPr="007D0B13">
        <w:rPr>
          <w:rFonts w:eastAsia="Calibri"/>
          <w:color w:val="auto"/>
        </w:rPr>
        <w:t>Once created, measures for these groups were aggregated (turnover, franchisee counts, and employment), moving most identified groups into the Tier 3 range. The ANZISC division for a group was based on the most common ANZISC division of the franchisors. The ANZSIC value used was the self</w:t>
      </w:r>
      <w:r w:rsidR="00DC2AD5" w:rsidRPr="007D0B13">
        <w:rPr>
          <w:rFonts w:eastAsia="Calibri"/>
          <w:color w:val="auto"/>
        </w:rPr>
        <w:noBreakHyphen/>
      </w:r>
      <w:r w:rsidRPr="007D0B13">
        <w:rPr>
          <w:rFonts w:eastAsia="Calibri"/>
          <w:color w:val="auto"/>
        </w:rPr>
        <w:t xml:space="preserve">provided ANZSIC from the FDR as it usually represents the activity of the franchisor groups compared to the ANZSIC from the ABS Business Register (which better represents the activity the legal entity is engaged in). </w:t>
      </w:r>
    </w:p>
    <w:p w14:paraId="779B3061" w14:textId="77777777" w:rsidR="00786BF9" w:rsidRPr="007D0B13" w:rsidRDefault="00786BF9" w:rsidP="007847F6">
      <w:pPr>
        <w:pStyle w:val="OutlineNumbered1"/>
        <w:ind w:left="426" w:hanging="426"/>
        <w:rPr>
          <w:rFonts w:eastAsia="Calibri"/>
          <w:color w:val="auto"/>
        </w:rPr>
      </w:pPr>
      <w:r w:rsidRPr="007D0B13">
        <w:rPr>
          <w:rFonts w:eastAsia="Calibri"/>
          <w:color w:val="auto"/>
        </w:rPr>
        <w:t>The turnover estimate was created using BAS benchmarks, derived from GST reporting. Many of the listed ABNs are in GST groups where one ABN reports for all members of the group. The ABS prorates the turnover across all ABNs in the group based on employment (and other data items). However, as some groups have one ABN in a GST group with all the employees while other ABNs in the group have no employees, this does not provide an accurate measure of turnover size. For example, one franchisor group with 7 ABNs in a GST group, had 6 ABNs which were non employing. The proration process allocated nearly all the turnover to the employing ABN. By grouping these franchisors, all are included in Tier 3, consistent with the large number of franchisees in their group.</w:t>
      </w:r>
    </w:p>
    <w:p w14:paraId="179BEE5B" w14:textId="6638E63C" w:rsidR="00786BF9" w:rsidRPr="007D0B13" w:rsidRDefault="00786BF9" w:rsidP="007847F6">
      <w:pPr>
        <w:pStyle w:val="OutlineNumbered1"/>
        <w:ind w:left="426" w:hanging="426"/>
        <w:rPr>
          <w:rFonts w:eastAsia="Calibri"/>
          <w:color w:val="auto"/>
        </w:rPr>
      </w:pPr>
      <w:r w:rsidRPr="007D0B13">
        <w:rPr>
          <w:rFonts w:eastAsia="Calibri"/>
          <w:color w:val="auto"/>
        </w:rPr>
        <w:t>Estimated employment was based on the PAYG payment summary data, which is the total count of payment summaries issued in the last financial year (with complex deflation factors to account for staff turnover). Before grouping, 45</w:t>
      </w:r>
      <w:r w:rsidR="00977F4D" w:rsidRPr="007D0B13">
        <w:rPr>
          <w:rFonts w:eastAsia="Calibri"/>
          <w:color w:val="auto"/>
        </w:rPr>
        <w:t>%</w:t>
      </w:r>
      <w:r w:rsidRPr="007D0B13">
        <w:rPr>
          <w:rFonts w:eastAsia="Calibri"/>
          <w:color w:val="auto"/>
        </w:rPr>
        <w:t xml:space="preserve"> of franchisors (770) did not have employment according to the ABN (or lack thereof) provided. Given the count of franchisees for many of these franchisors, it is unlikely to be accurate and is another example of the franchisor ABN not providing a complete picture of the activity of franchisors. </w:t>
      </w:r>
    </w:p>
    <w:p w14:paraId="5413C8F0" w14:textId="636D7EB4" w:rsidR="00786BF9" w:rsidRPr="007D0B13" w:rsidRDefault="00786BF9" w:rsidP="007847F6">
      <w:pPr>
        <w:pStyle w:val="OutlineNumbered1"/>
        <w:ind w:left="426" w:hanging="426"/>
        <w:rPr>
          <w:rFonts w:eastAsia="Calibri"/>
          <w:color w:val="auto"/>
        </w:rPr>
      </w:pPr>
      <w:r w:rsidRPr="007D0B13">
        <w:rPr>
          <w:rFonts w:eastAsia="Calibri"/>
          <w:color w:val="auto"/>
        </w:rPr>
        <w:t>The ABS reviewed the list of franchisors with more than 5 franchisees and identified whether they were foreign owned. These franchisors were included in the largest size grouping. This was necessary to avoid many franchisors relating to some of the best</w:t>
      </w:r>
      <w:r w:rsidR="00DC2AD5" w:rsidRPr="007D0B13">
        <w:rPr>
          <w:rFonts w:eastAsia="Calibri"/>
          <w:color w:val="auto"/>
        </w:rPr>
        <w:noBreakHyphen/>
      </w:r>
      <w:r w:rsidRPr="007D0B13">
        <w:rPr>
          <w:rFonts w:eastAsia="Calibri"/>
          <w:color w:val="auto"/>
        </w:rPr>
        <w:t xml:space="preserve">known brands or companies being classified to the lowest size category, when they are known to be large internationally. </w:t>
      </w:r>
    </w:p>
    <w:p w14:paraId="16107BA7" w14:textId="66199706" w:rsidR="00786BF9" w:rsidRPr="007D0B13" w:rsidRDefault="00786BF9" w:rsidP="00831164">
      <w:pPr>
        <w:pStyle w:val="Heading2"/>
        <w:tabs>
          <w:tab w:val="left" w:pos="851"/>
        </w:tabs>
        <w:rPr>
          <w:rFonts w:eastAsia="MS Gothic"/>
          <w:color w:val="auto"/>
        </w:rPr>
      </w:pPr>
      <w:bookmarkStart w:id="254" w:name="_Toc155777863"/>
      <w:bookmarkStart w:id="255" w:name="_Toc156472323"/>
      <w:bookmarkStart w:id="256" w:name="_Toc156484511"/>
      <w:r w:rsidRPr="007D0B13">
        <w:rPr>
          <w:rFonts w:eastAsia="MS Gothic"/>
          <w:color w:val="auto"/>
        </w:rPr>
        <w:t>3.0</w:t>
      </w:r>
      <w:r w:rsidR="00831164" w:rsidRPr="007D0B13">
        <w:rPr>
          <w:rFonts w:eastAsia="MS Gothic"/>
          <w:color w:val="auto"/>
        </w:rPr>
        <w:tab/>
      </w:r>
      <w:r w:rsidRPr="007D0B13">
        <w:rPr>
          <w:rFonts w:eastAsia="MS Gothic"/>
          <w:color w:val="auto"/>
        </w:rPr>
        <w:t>Data analysis</w:t>
      </w:r>
      <w:bookmarkEnd w:id="254"/>
      <w:bookmarkEnd w:id="255"/>
      <w:bookmarkEnd w:id="256"/>
      <w:r w:rsidRPr="007D0B13">
        <w:rPr>
          <w:rFonts w:eastAsia="MS Gothic"/>
          <w:color w:val="auto"/>
        </w:rPr>
        <w:t xml:space="preserve"> </w:t>
      </w:r>
    </w:p>
    <w:p w14:paraId="11646EB1" w14:textId="7F7A0C67" w:rsidR="00786BF9" w:rsidRPr="007D0B13" w:rsidRDefault="00786BF9" w:rsidP="007847F6">
      <w:pPr>
        <w:pStyle w:val="OutlineNumbered1"/>
        <w:ind w:left="426" w:hanging="426"/>
        <w:rPr>
          <w:rFonts w:eastAsia="Calibri"/>
          <w:color w:val="auto"/>
        </w:rPr>
      </w:pPr>
      <w:r w:rsidRPr="007D0B13">
        <w:rPr>
          <w:rFonts w:eastAsia="Calibri"/>
          <w:color w:val="auto"/>
        </w:rPr>
        <w:t>The most interesting thing of note from this analysis is that 56,875 franchisees (80.4</w:t>
      </w:r>
      <w:r w:rsidR="00977F4D" w:rsidRPr="007D0B13">
        <w:rPr>
          <w:rFonts w:eastAsia="Calibri"/>
          <w:color w:val="auto"/>
        </w:rPr>
        <w:t>%</w:t>
      </w:r>
      <w:r w:rsidRPr="007D0B13">
        <w:rPr>
          <w:rFonts w:eastAsia="Calibri"/>
          <w:color w:val="auto"/>
        </w:rPr>
        <w:t>) are dealing with a franchisor that is in Tier 3 (has at least $100</w:t>
      </w:r>
      <w:r w:rsidR="00647CAB" w:rsidRPr="007D0B13">
        <w:rPr>
          <w:rFonts w:eastAsia="Calibri"/>
          <w:color w:val="auto"/>
        </w:rPr>
        <w:t> million</w:t>
      </w:r>
      <w:r w:rsidRPr="007D0B13">
        <w:rPr>
          <w:rFonts w:eastAsia="Calibri"/>
          <w:color w:val="auto"/>
        </w:rPr>
        <w:t xml:space="preserve"> in income, or over 200</w:t>
      </w:r>
      <w:r w:rsidR="00743000" w:rsidRPr="007D0B13">
        <w:rPr>
          <w:rFonts w:eastAsia="Calibri"/>
          <w:color w:val="auto"/>
        </w:rPr>
        <w:t> </w:t>
      </w:r>
      <w:r w:rsidRPr="007D0B13">
        <w:rPr>
          <w:rFonts w:eastAsia="Calibri"/>
          <w:color w:val="auto"/>
        </w:rPr>
        <w:t>employees, or has a least 100 franchisees, or is internationally owned).</w:t>
      </w:r>
    </w:p>
    <w:p w14:paraId="5BAC03EF" w14:textId="5F9F984E" w:rsidR="00813FED" w:rsidRPr="007D0B13" w:rsidRDefault="00786BF9" w:rsidP="00167CE1">
      <w:pPr>
        <w:pStyle w:val="OutlineNumbered1"/>
        <w:ind w:left="426" w:hanging="426"/>
        <w:rPr>
          <w:rFonts w:eastAsia="Calibri"/>
          <w:color w:val="auto"/>
        </w:rPr>
      </w:pPr>
      <w:r w:rsidRPr="007D0B13">
        <w:rPr>
          <w:rFonts w:eastAsia="Calibri"/>
          <w:color w:val="auto"/>
        </w:rPr>
        <w:t xml:space="preserve">Most franchisees are dealing with a substantially larger or more complex organisation than themselves. However, it is still true that after grouping, most franchisors are in Tier 1, the least complex group. </w:t>
      </w:r>
    </w:p>
    <w:p w14:paraId="2B4107D6" w14:textId="2A77DEE9" w:rsidR="00786BF9" w:rsidRDefault="00786BF9" w:rsidP="001C1FF2">
      <w:pPr>
        <w:pStyle w:val="TableMainHeading"/>
        <w:rPr>
          <w:rFonts w:eastAsia="Calibri"/>
          <w:color w:val="auto"/>
        </w:rPr>
      </w:pPr>
      <w:r w:rsidRPr="007D0B13">
        <w:rPr>
          <w:rFonts w:eastAsia="Calibri"/>
          <w:color w:val="auto"/>
        </w:rPr>
        <w:t>Table 1. Count of franchisors, count of franchisors (grouped) and franchisees by hybrid size measures</w:t>
      </w:r>
    </w:p>
    <w:tbl>
      <w:tblPr>
        <w:tblW w:w="0" w:type="auto"/>
        <w:tblLook w:val="04A0" w:firstRow="1" w:lastRow="0" w:firstColumn="1" w:lastColumn="0" w:noHBand="0" w:noVBand="1"/>
      </w:tblPr>
      <w:tblGrid>
        <w:gridCol w:w="3128"/>
        <w:gridCol w:w="1391"/>
        <w:gridCol w:w="1556"/>
        <w:gridCol w:w="1419"/>
        <w:gridCol w:w="1578"/>
      </w:tblGrid>
      <w:tr w:rsidR="00F64439" w:rsidRPr="00CB52B2" w14:paraId="7BFF4DAE" w14:textId="77777777" w:rsidTr="007E1A5F">
        <w:trPr>
          <w:trHeight w:val="930"/>
        </w:trPr>
        <w:tc>
          <w:tcPr>
            <w:tcW w:w="0" w:type="auto"/>
            <w:tcBorders>
              <w:top w:val="nil"/>
              <w:left w:val="nil"/>
              <w:bottom w:val="nil"/>
              <w:right w:val="nil"/>
            </w:tcBorders>
            <w:shd w:val="clear" w:color="auto" w:fill="4478B6"/>
            <w:vAlign w:val="center"/>
            <w:hideMark/>
          </w:tcPr>
          <w:p w14:paraId="58C047C6" w14:textId="77777777" w:rsidR="00F64439" w:rsidRPr="00CB52B2" w:rsidRDefault="00F64439" w:rsidP="00F64439">
            <w:pPr>
              <w:spacing w:before="0" w:after="0"/>
              <w:jc w:val="center"/>
              <w:rPr>
                <w:rFonts w:ascii="Calibri" w:eastAsia="MS Mincho" w:hAnsi="Calibri" w:cs="Calibri"/>
                <w:b/>
                <w:color w:val="FFFFFF"/>
              </w:rPr>
            </w:pPr>
            <w:r w:rsidRPr="00CB52B2">
              <w:rPr>
                <w:rFonts w:ascii="Calibri" w:eastAsia="MS Mincho" w:hAnsi="Calibri" w:cs="Calibri"/>
                <w:b/>
                <w:color w:val="FFFFFF"/>
              </w:rPr>
              <w:t xml:space="preserve">Hybrid Sizing Measure </w:t>
            </w:r>
          </w:p>
        </w:tc>
        <w:tc>
          <w:tcPr>
            <w:tcW w:w="0" w:type="auto"/>
            <w:tcBorders>
              <w:top w:val="nil"/>
              <w:left w:val="single" w:sz="4" w:space="0" w:color="FFFFFF"/>
              <w:bottom w:val="nil"/>
              <w:right w:val="nil"/>
            </w:tcBorders>
            <w:shd w:val="clear" w:color="auto" w:fill="4478B6"/>
            <w:vAlign w:val="center"/>
            <w:hideMark/>
          </w:tcPr>
          <w:p w14:paraId="638E5064" w14:textId="77777777" w:rsidR="00F64439" w:rsidRPr="00CB52B2" w:rsidRDefault="00F64439" w:rsidP="00F64439">
            <w:pPr>
              <w:spacing w:before="0" w:after="0"/>
              <w:jc w:val="center"/>
              <w:rPr>
                <w:rFonts w:ascii="Calibri" w:eastAsia="MS Mincho" w:hAnsi="Calibri" w:cs="Calibri"/>
                <w:b/>
                <w:color w:val="FFFFFF"/>
              </w:rPr>
            </w:pPr>
            <w:r w:rsidRPr="00CB52B2">
              <w:rPr>
                <w:rFonts w:ascii="Calibri" w:eastAsia="MS Mincho" w:hAnsi="Calibri" w:cs="Calibri"/>
                <w:b/>
                <w:color w:val="FFFFFF"/>
              </w:rPr>
              <w:t>Count of Franchisors</w:t>
            </w:r>
          </w:p>
        </w:tc>
        <w:tc>
          <w:tcPr>
            <w:tcW w:w="0" w:type="auto"/>
            <w:tcBorders>
              <w:top w:val="nil"/>
              <w:left w:val="single" w:sz="4" w:space="0" w:color="FFFFFF"/>
              <w:bottom w:val="nil"/>
              <w:right w:val="nil"/>
            </w:tcBorders>
            <w:shd w:val="clear" w:color="auto" w:fill="4478B6"/>
            <w:vAlign w:val="center"/>
            <w:hideMark/>
          </w:tcPr>
          <w:p w14:paraId="65AF07E2" w14:textId="77777777" w:rsidR="00F64439" w:rsidRPr="00CB52B2" w:rsidRDefault="00F64439" w:rsidP="00F64439">
            <w:pPr>
              <w:spacing w:before="0" w:after="0"/>
              <w:jc w:val="center"/>
              <w:rPr>
                <w:rFonts w:ascii="Calibri" w:eastAsia="MS Mincho" w:hAnsi="Calibri" w:cs="Calibri"/>
                <w:b/>
                <w:color w:val="FFFFFF"/>
              </w:rPr>
            </w:pPr>
            <w:r w:rsidRPr="00CB52B2">
              <w:rPr>
                <w:rFonts w:ascii="Calibri" w:eastAsia="MS Mincho" w:hAnsi="Calibri" w:cs="Calibri"/>
                <w:b/>
                <w:color w:val="FFFFFF"/>
              </w:rPr>
              <w:t>Count of Franchisors (Grouped)</w:t>
            </w:r>
          </w:p>
        </w:tc>
        <w:tc>
          <w:tcPr>
            <w:tcW w:w="0" w:type="auto"/>
            <w:tcBorders>
              <w:top w:val="nil"/>
              <w:left w:val="single" w:sz="4" w:space="0" w:color="FFFFFF"/>
              <w:bottom w:val="nil"/>
              <w:right w:val="nil"/>
            </w:tcBorders>
            <w:shd w:val="clear" w:color="auto" w:fill="4478B6"/>
            <w:vAlign w:val="center"/>
            <w:hideMark/>
          </w:tcPr>
          <w:p w14:paraId="06CE571A" w14:textId="77777777" w:rsidR="00F64439" w:rsidRPr="00CB52B2" w:rsidRDefault="00F64439" w:rsidP="00F64439">
            <w:pPr>
              <w:spacing w:before="0" w:after="0"/>
              <w:jc w:val="center"/>
              <w:rPr>
                <w:rFonts w:ascii="Calibri" w:eastAsia="MS Mincho" w:hAnsi="Calibri" w:cs="Calibri"/>
                <w:b/>
                <w:color w:val="FFFFFF"/>
              </w:rPr>
            </w:pPr>
            <w:r w:rsidRPr="00CB52B2">
              <w:rPr>
                <w:rFonts w:ascii="Calibri" w:eastAsia="MS Mincho" w:hAnsi="Calibri" w:cs="Calibri"/>
                <w:b/>
                <w:color w:val="FFFFFF"/>
              </w:rPr>
              <w:t>Count of Franchisees</w:t>
            </w:r>
          </w:p>
        </w:tc>
        <w:tc>
          <w:tcPr>
            <w:tcW w:w="0" w:type="auto"/>
            <w:tcBorders>
              <w:top w:val="nil"/>
              <w:left w:val="single" w:sz="4" w:space="0" w:color="FFFFFF"/>
              <w:bottom w:val="nil"/>
              <w:right w:val="nil"/>
            </w:tcBorders>
            <w:shd w:val="clear" w:color="auto" w:fill="4478B6"/>
            <w:vAlign w:val="center"/>
            <w:hideMark/>
          </w:tcPr>
          <w:p w14:paraId="34F0266F" w14:textId="77777777" w:rsidR="00F64439" w:rsidRPr="00CB52B2" w:rsidRDefault="00F64439" w:rsidP="00F64439">
            <w:pPr>
              <w:spacing w:before="0" w:after="0"/>
              <w:jc w:val="center"/>
              <w:rPr>
                <w:rFonts w:ascii="Calibri" w:eastAsia="MS Mincho" w:hAnsi="Calibri" w:cs="Calibri"/>
                <w:b/>
                <w:color w:val="FFFFFF"/>
              </w:rPr>
            </w:pPr>
            <w:r w:rsidRPr="00CB52B2">
              <w:rPr>
                <w:rFonts w:ascii="Calibri" w:eastAsia="MS Mincho" w:hAnsi="Calibri" w:cs="Calibri"/>
                <w:b/>
                <w:color w:val="FFFFFF"/>
              </w:rPr>
              <w:t>Percentage of total Franchisees</w:t>
            </w:r>
          </w:p>
        </w:tc>
      </w:tr>
      <w:tr w:rsidR="00F64439" w:rsidRPr="00CB52B2" w14:paraId="534584FA" w14:textId="77777777" w:rsidTr="00B82682">
        <w:trPr>
          <w:trHeight w:val="765"/>
        </w:trPr>
        <w:tc>
          <w:tcPr>
            <w:tcW w:w="0" w:type="auto"/>
            <w:tcBorders>
              <w:top w:val="single" w:sz="4" w:space="0" w:color="FFFFFF"/>
              <w:left w:val="nil"/>
              <w:bottom w:val="nil"/>
              <w:right w:val="nil"/>
            </w:tcBorders>
            <w:shd w:val="clear" w:color="DCE6F1" w:fill="DCE6F1"/>
            <w:vAlign w:val="center"/>
            <w:hideMark/>
          </w:tcPr>
          <w:p w14:paraId="0C5418DB" w14:textId="77777777" w:rsidR="00F64439" w:rsidRPr="00CB52B2" w:rsidRDefault="00F64439" w:rsidP="00F64439">
            <w:pPr>
              <w:spacing w:before="0" w:after="0"/>
              <w:rPr>
                <w:rFonts w:ascii="Calibri" w:eastAsia="MS Mincho" w:hAnsi="Calibri" w:cs="Calibri"/>
                <w:color w:val="000000"/>
              </w:rPr>
            </w:pPr>
            <w:r w:rsidRPr="00CB52B2">
              <w:rPr>
                <w:rFonts w:ascii="Calibri" w:eastAsia="MS Mincho" w:hAnsi="Calibri" w:cs="Calibri"/>
                <w:color w:val="000000"/>
              </w:rPr>
              <w:t xml:space="preserve">Less than </w:t>
            </w:r>
            <w:r>
              <w:rPr>
                <w:rFonts w:ascii="Calibri" w:eastAsia="MS Mincho" w:hAnsi="Calibri" w:cs="Calibri"/>
                <w:color w:val="000000"/>
              </w:rPr>
              <w:t>$</w:t>
            </w:r>
            <w:r w:rsidRPr="00CB52B2">
              <w:rPr>
                <w:rFonts w:ascii="Calibri" w:eastAsia="MS Mincho" w:hAnsi="Calibri" w:cs="Calibri"/>
                <w:color w:val="000000"/>
              </w:rPr>
              <w:t>10 million turnover, less than 20 employment, not foreign owned and less than 30 franchisees</w:t>
            </w:r>
          </w:p>
        </w:tc>
        <w:tc>
          <w:tcPr>
            <w:tcW w:w="0" w:type="auto"/>
            <w:tcBorders>
              <w:top w:val="single" w:sz="4" w:space="0" w:color="FFFFFF"/>
              <w:left w:val="single" w:sz="4" w:space="0" w:color="FFFFFF"/>
              <w:bottom w:val="nil"/>
              <w:right w:val="nil"/>
            </w:tcBorders>
            <w:shd w:val="clear" w:color="DCE6F1" w:fill="DCE6F1"/>
            <w:noWrap/>
            <w:vAlign w:val="center"/>
            <w:hideMark/>
          </w:tcPr>
          <w:p w14:paraId="114A3ACA" w14:textId="77777777" w:rsidR="00F64439" w:rsidRPr="00CB52B2" w:rsidRDefault="00F64439" w:rsidP="00F64439">
            <w:pPr>
              <w:spacing w:before="0" w:after="0"/>
              <w:jc w:val="center"/>
              <w:rPr>
                <w:rFonts w:ascii="Calibri" w:eastAsia="MS Mincho" w:hAnsi="Calibri" w:cs="Calibri"/>
                <w:color w:val="000000"/>
              </w:rPr>
            </w:pPr>
            <w:r w:rsidRPr="00CB52B2">
              <w:rPr>
                <w:rFonts w:ascii="Calibri" w:eastAsia="MS Mincho" w:hAnsi="Calibri" w:cs="Calibri"/>
                <w:color w:val="000000"/>
              </w:rPr>
              <w:t xml:space="preserve">665 </w:t>
            </w:r>
          </w:p>
        </w:tc>
        <w:tc>
          <w:tcPr>
            <w:tcW w:w="0" w:type="auto"/>
            <w:tcBorders>
              <w:top w:val="single" w:sz="4" w:space="0" w:color="FFFFFF"/>
              <w:left w:val="single" w:sz="4" w:space="0" w:color="FFFFFF"/>
              <w:bottom w:val="nil"/>
              <w:right w:val="nil"/>
            </w:tcBorders>
            <w:shd w:val="clear" w:color="DCE6F1" w:fill="DCE6F1"/>
            <w:noWrap/>
            <w:vAlign w:val="center"/>
            <w:hideMark/>
          </w:tcPr>
          <w:p w14:paraId="67BE17D2" w14:textId="77777777" w:rsidR="00F64439" w:rsidRPr="00CB52B2" w:rsidRDefault="00F64439" w:rsidP="00F64439">
            <w:pPr>
              <w:spacing w:before="0" w:after="0"/>
              <w:jc w:val="center"/>
              <w:rPr>
                <w:rFonts w:ascii="Calibri" w:eastAsia="MS Mincho" w:hAnsi="Calibri" w:cs="Calibri"/>
                <w:color w:val="000000"/>
              </w:rPr>
            </w:pPr>
            <w:r w:rsidRPr="00CB52B2">
              <w:rPr>
                <w:rFonts w:ascii="Calibri" w:eastAsia="MS Mincho" w:hAnsi="Calibri" w:cs="Calibri"/>
                <w:color w:val="000000"/>
              </w:rPr>
              <w:t xml:space="preserve">639 </w:t>
            </w:r>
          </w:p>
        </w:tc>
        <w:tc>
          <w:tcPr>
            <w:tcW w:w="0" w:type="auto"/>
            <w:tcBorders>
              <w:top w:val="single" w:sz="4" w:space="0" w:color="FFFFFF"/>
              <w:left w:val="single" w:sz="4" w:space="0" w:color="FFFFFF"/>
              <w:bottom w:val="nil"/>
              <w:right w:val="nil"/>
            </w:tcBorders>
            <w:shd w:val="clear" w:color="DCE6F1" w:fill="DCE6F1"/>
            <w:noWrap/>
            <w:vAlign w:val="center"/>
            <w:hideMark/>
          </w:tcPr>
          <w:p w14:paraId="02A4B539" w14:textId="77777777" w:rsidR="00F64439" w:rsidRPr="00CB52B2" w:rsidRDefault="00F64439" w:rsidP="00F64439">
            <w:pPr>
              <w:spacing w:before="0" w:after="0"/>
              <w:jc w:val="center"/>
              <w:rPr>
                <w:rFonts w:ascii="Calibri" w:eastAsia="MS Mincho" w:hAnsi="Calibri" w:cs="Calibri"/>
                <w:color w:val="000000"/>
              </w:rPr>
            </w:pPr>
            <w:r w:rsidRPr="00CB52B2">
              <w:rPr>
                <w:rFonts w:ascii="Calibri" w:eastAsia="MS Mincho" w:hAnsi="Calibri" w:cs="Calibri"/>
                <w:color w:val="000000"/>
              </w:rPr>
              <w:t xml:space="preserve">4,727 </w:t>
            </w:r>
          </w:p>
        </w:tc>
        <w:tc>
          <w:tcPr>
            <w:tcW w:w="0" w:type="auto"/>
            <w:tcBorders>
              <w:top w:val="single" w:sz="4" w:space="0" w:color="FFFFFF"/>
              <w:left w:val="single" w:sz="4" w:space="0" w:color="FFFFFF"/>
              <w:bottom w:val="nil"/>
              <w:right w:val="nil"/>
            </w:tcBorders>
            <w:shd w:val="clear" w:color="DCE6F1" w:fill="DCE6F1"/>
            <w:noWrap/>
            <w:vAlign w:val="center"/>
            <w:hideMark/>
          </w:tcPr>
          <w:p w14:paraId="03C90EB2" w14:textId="77777777" w:rsidR="00F64439" w:rsidRPr="00CB52B2" w:rsidRDefault="00F64439" w:rsidP="00F64439">
            <w:pPr>
              <w:spacing w:before="0" w:after="0"/>
              <w:jc w:val="center"/>
              <w:rPr>
                <w:rFonts w:ascii="Calibri" w:eastAsia="MS Mincho" w:hAnsi="Calibri" w:cs="Calibri"/>
                <w:color w:val="000000"/>
              </w:rPr>
            </w:pPr>
            <w:r w:rsidRPr="00CB52B2">
              <w:rPr>
                <w:rFonts w:ascii="Calibri" w:eastAsia="MS Mincho" w:hAnsi="Calibri" w:cs="Calibri"/>
                <w:color w:val="000000"/>
              </w:rPr>
              <w:t>6.7%</w:t>
            </w:r>
          </w:p>
        </w:tc>
      </w:tr>
      <w:tr w:rsidR="00F64439" w:rsidRPr="00CB52B2" w14:paraId="07729380" w14:textId="77777777" w:rsidTr="00B82682">
        <w:trPr>
          <w:trHeight w:val="1020"/>
        </w:trPr>
        <w:tc>
          <w:tcPr>
            <w:tcW w:w="0" w:type="auto"/>
            <w:tcBorders>
              <w:top w:val="single" w:sz="4" w:space="0" w:color="FFFFFF"/>
              <w:left w:val="nil"/>
              <w:bottom w:val="nil"/>
              <w:right w:val="nil"/>
            </w:tcBorders>
            <w:shd w:val="clear" w:color="B8CCE4" w:fill="B8CCE4"/>
            <w:vAlign w:val="center"/>
            <w:hideMark/>
          </w:tcPr>
          <w:p w14:paraId="2D0B5223" w14:textId="77777777" w:rsidR="00F64439" w:rsidRPr="00CB52B2" w:rsidRDefault="00F64439" w:rsidP="00F64439">
            <w:pPr>
              <w:spacing w:before="0" w:after="0"/>
              <w:rPr>
                <w:rFonts w:ascii="Calibri" w:eastAsia="MS Mincho" w:hAnsi="Calibri" w:cs="Calibri"/>
                <w:color w:val="000000"/>
              </w:rPr>
            </w:pPr>
            <w:r w:rsidRPr="00CB52B2">
              <w:rPr>
                <w:rFonts w:ascii="Calibri" w:eastAsia="MS Mincho" w:hAnsi="Calibri" w:cs="Calibri"/>
                <w:color w:val="000000"/>
              </w:rPr>
              <w:t xml:space="preserve">Is one of </w:t>
            </w:r>
            <w:r>
              <w:rPr>
                <w:rFonts w:ascii="Calibri" w:eastAsia="MS Mincho" w:hAnsi="Calibri" w:cs="Calibri"/>
                <w:color w:val="000000"/>
              </w:rPr>
              <w:t>$</w:t>
            </w:r>
            <w:r w:rsidRPr="00CB52B2">
              <w:rPr>
                <w:rFonts w:ascii="Calibri" w:eastAsia="MS Mincho" w:hAnsi="Calibri" w:cs="Calibri"/>
                <w:color w:val="000000"/>
              </w:rPr>
              <w:t xml:space="preserve">10 million to </w:t>
            </w:r>
            <w:r>
              <w:rPr>
                <w:rFonts w:ascii="Calibri" w:eastAsia="MS Mincho" w:hAnsi="Calibri" w:cs="Calibri"/>
                <w:color w:val="000000"/>
              </w:rPr>
              <w:t>$</w:t>
            </w:r>
            <w:r w:rsidRPr="00CB52B2">
              <w:rPr>
                <w:rFonts w:ascii="Calibri" w:eastAsia="MS Mincho" w:hAnsi="Calibri" w:cs="Calibri"/>
                <w:color w:val="000000"/>
              </w:rPr>
              <w:t>100 million in turnover, 20 to 199 employment, not foreign owned and between 30 and 100 franchisees</w:t>
            </w:r>
          </w:p>
        </w:tc>
        <w:tc>
          <w:tcPr>
            <w:tcW w:w="0" w:type="auto"/>
            <w:tcBorders>
              <w:top w:val="single" w:sz="4" w:space="0" w:color="FFFFFF"/>
              <w:left w:val="single" w:sz="4" w:space="0" w:color="FFFFFF"/>
              <w:bottom w:val="nil"/>
              <w:right w:val="nil"/>
            </w:tcBorders>
            <w:shd w:val="clear" w:color="B8CCE4" w:fill="B8CCE4"/>
            <w:noWrap/>
            <w:vAlign w:val="center"/>
            <w:hideMark/>
          </w:tcPr>
          <w:p w14:paraId="265AE5C7" w14:textId="77777777" w:rsidR="00F64439" w:rsidRPr="00CB52B2" w:rsidRDefault="00F64439" w:rsidP="00F64439">
            <w:pPr>
              <w:spacing w:before="0" w:after="0"/>
              <w:jc w:val="center"/>
              <w:rPr>
                <w:rFonts w:ascii="Calibri" w:eastAsia="MS Mincho" w:hAnsi="Calibri" w:cs="Calibri"/>
                <w:color w:val="000000"/>
              </w:rPr>
            </w:pPr>
            <w:r w:rsidRPr="00CB52B2">
              <w:rPr>
                <w:rFonts w:ascii="Calibri" w:eastAsia="MS Mincho" w:hAnsi="Calibri" w:cs="Calibri"/>
                <w:color w:val="000000"/>
              </w:rPr>
              <w:t xml:space="preserve">261 </w:t>
            </w:r>
          </w:p>
        </w:tc>
        <w:tc>
          <w:tcPr>
            <w:tcW w:w="0" w:type="auto"/>
            <w:tcBorders>
              <w:top w:val="single" w:sz="4" w:space="0" w:color="FFFFFF"/>
              <w:left w:val="single" w:sz="4" w:space="0" w:color="FFFFFF"/>
              <w:bottom w:val="nil"/>
              <w:right w:val="nil"/>
            </w:tcBorders>
            <w:shd w:val="clear" w:color="B8CCE4" w:fill="B8CCE4"/>
            <w:noWrap/>
            <w:vAlign w:val="center"/>
            <w:hideMark/>
          </w:tcPr>
          <w:p w14:paraId="082DCDB3" w14:textId="77777777" w:rsidR="00F64439" w:rsidRPr="00CB52B2" w:rsidRDefault="00F64439" w:rsidP="00F64439">
            <w:pPr>
              <w:spacing w:before="0" w:after="0"/>
              <w:jc w:val="center"/>
              <w:rPr>
                <w:rFonts w:ascii="Calibri" w:eastAsia="MS Mincho" w:hAnsi="Calibri" w:cs="Calibri"/>
                <w:color w:val="000000"/>
              </w:rPr>
            </w:pPr>
            <w:r w:rsidRPr="00CB52B2">
              <w:rPr>
                <w:rFonts w:ascii="Calibri" w:eastAsia="MS Mincho" w:hAnsi="Calibri" w:cs="Calibri"/>
                <w:color w:val="000000"/>
              </w:rPr>
              <w:t xml:space="preserve">225 </w:t>
            </w:r>
          </w:p>
        </w:tc>
        <w:tc>
          <w:tcPr>
            <w:tcW w:w="0" w:type="auto"/>
            <w:tcBorders>
              <w:top w:val="single" w:sz="4" w:space="0" w:color="FFFFFF"/>
              <w:left w:val="single" w:sz="4" w:space="0" w:color="FFFFFF"/>
              <w:bottom w:val="nil"/>
              <w:right w:val="nil"/>
            </w:tcBorders>
            <w:shd w:val="clear" w:color="B8CCE4" w:fill="B8CCE4"/>
            <w:noWrap/>
            <w:vAlign w:val="center"/>
            <w:hideMark/>
          </w:tcPr>
          <w:p w14:paraId="60390DAA" w14:textId="77777777" w:rsidR="00F64439" w:rsidRPr="00CB52B2" w:rsidRDefault="00F64439" w:rsidP="00F64439">
            <w:pPr>
              <w:spacing w:before="0" w:after="0"/>
              <w:jc w:val="center"/>
              <w:rPr>
                <w:rFonts w:ascii="Calibri" w:eastAsia="MS Mincho" w:hAnsi="Calibri" w:cs="Calibri"/>
                <w:color w:val="000000"/>
              </w:rPr>
            </w:pPr>
            <w:r w:rsidRPr="00CB52B2">
              <w:rPr>
                <w:rFonts w:ascii="Calibri" w:eastAsia="MS Mincho" w:hAnsi="Calibri" w:cs="Calibri"/>
                <w:color w:val="000000"/>
              </w:rPr>
              <w:t xml:space="preserve">9,136 </w:t>
            </w:r>
          </w:p>
        </w:tc>
        <w:tc>
          <w:tcPr>
            <w:tcW w:w="0" w:type="auto"/>
            <w:tcBorders>
              <w:top w:val="single" w:sz="4" w:space="0" w:color="FFFFFF"/>
              <w:left w:val="single" w:sz="4" w:space="0" w:color="FFFFFF"/>
              <w:bottom w:val="nil"/>
              <w:right w:val="nil"/>
            </w:tcBorders>
            <w:shd w:val="clear" w:color="B8CCE4" w:fill="B8CCE4"/>
            <w:noWrap/>
            <w:vAlign w:val="center"/>
            <w:hideMark/>
          </w:tcPr>
          <w:p w14:paraId="07CE1119" w14:textId="77777777" w:rsidR="00F64439" w:rsidRPr="00CB52B2" w:rsidRDefault="00F64439" w:rsidP="00F64439">
            <w:pPr>
              <w:spacing w:before="0" w:after="0"/>
              <w:jc w:val="center"/>
              <w:rPr>
                <w:rFonts w:ascii="Calibri" w:eastAsia="MS Mincho" w:hAnsi="Calibri" w:cs="Calibri"/>
                <w:color w:val="000000"/>
              </w:rPr>
            </w:pPr>
            <w:r w:rsidRPr="00CB52B2">
              <w:rPr>
                <w:rFonts w:ascii="Calibri" w:eastAsia="MS Mincho" w:hAnsi="Calibri" w:cs="Calibri"/>
                <w:color w:val="000000"/>
              </w:rPr>
              <w:t>12.9%</w:t>
            </w:r>
          </w:p>
        </w:tc>
      </w:tr>
      <w:tr w:rsidR="00F64439" w:rsidRPr="00CB52B2" w14:paraId="78E6F457" w14:textId="77777777" w:rsidTr="00B82682">
        <w:trPr>
          <w:trHeight w:val="765"/>
        </w:trPr>
        <w:tc>
          <w:tcPr>
            <w:tcW w:w="0" w:type="auto"/>
            <w:tcBorders>
              <w:top w:val="single" w:sz="4" w:space="0" w:color="FFFFFF"/>
              <w:left w:val="nil"/>
              <w:bottom w:val="nil"/>
              <w:right w:val="nil"/>
            </w:tcBorders>
            <w:shd w:val="clear" w:color="DCE6F1" w:fill="DCE6F1"/>
            <w:vAlign w:val="center"/>
            <w:hideMark/>
          </w:tcPr>
          <w:p w14:paraId="51913771" w14:textId="77777777" w:rsidR="00F64439" w:rsidRPr="00CB52B2" w:rsidRDefault="00F64439" w:rsidP="00F64439">
            <w:pPr>
              <w:spacing w:before="0" w:after="0"/>
              <w:rPr>
                <w:rFonts w:ascii="Calibri" w:eastAsia="MS Mincho" w:hAnsi="Calibri" w:cs="Calibri"/>
                <w:color w:val="000000"/>
              </w:rPr>
            </w:pPr>
            <w:r w:rsidRPr="00CB52B2">
              <w:rPr>
                <w:rFonts w:ascii="Calibri" w:eastAsia="MS Mincho" w:hAnsi="Calibri" w:cs="Calibri"/>
                <w:color w:val="000000"/>
              </w:rPr>
              <w:t xml:space="preserve">Is at least one of: </w:t>
            </w:r>
            <w:r>
              <w:rPr>
                <w:rFonts w:ascii="Calibri" w:eastAsia="MS Mincho" w:hAnsi="Calibri" w:cs="Calibri"/>
                <w:color w:val="000000"/>
              </w:rPr>
              <w:t>$</w:t>
            </w:r>
            <w:r w:rsidRPr="00CB52B2">
              <w:rPr>
                <w:rFonts w:ascii="Calibri" w:eastAsia="MS Mincho" w:hAnsi="Calibri" w:cs="Calibri"/>
                <w:color w:val="000000"/>
              </w:rPr>
              <w:t>100+ million in turnover, 200+ employment, foreign owned or over 100+ franchisees</w:t>
            </w:r>
          </w:p>
        </w:tc>
        <w:tc>
          <w:tcPr>
            <w:tcW w:w="0" w:type="auto"/>
            <w:tcBorders>
              <w:top w:val="single" w:sz="4" w:space="0" w:color="FFFFFF"/>
              <w:left w:val="single" w:sz="4" w:space="0" w:color="FFFFFF"/>
              <w:bottom w:val="nil"/>
              <w:right w:val="nil"/>
            </w:tcBorders>
            <w:shd w:val="clear" w:color="DCE6F1" w:fill="DCE6F1"/>
            <w:noWrap/>
            <w:vAlign w:val="center"/>
            <w:hideMark/>
          </w:tcPr>
          <w:p w14:paraId="4B08CEC1" w14:textId="77777777" w:rsidR="00F64439" w:rsidRPr="00CB52B2" w:rsidRDefault="00F64439" w:rsidP="00F64439">
            <w:pPr>
              <w:spacing w:before="0" w:after="0"/>
              <w:jc w:val="center"/>
              <w:rPr>
                <w:rFonts w:ascii="Calibri" w:eastAsia="MS Mincho" w:hAnsi="Calibri" w:cs="Calibri"/>
                <w:color w:val="000000"/>
              </w:rPr>
            </w:pPr>
            <w:r w:rsidRPr="00CB52B2">
              <w:rPr>
                <w:rFonts w:ascii="Calibri" w:eastAsia="MS Mincho" w:hAnsi="Calibri" w:cs="Calibri"/>
                <w:color w:val="000000"/>
              </w:rPr>
              <w:t xml:space="preserve">786 </w:t>
            </w:r>
          </w:p>
        </w:tc>
        <w:tc>
          <w:tcPr>
            <w:tcW w:w="0" w:type="auto"/>
            <w:tcBorders>
              <w:top w:val="single" w:sz="4" w:space="0" w:color="FFFFFF"/>
              <w:left w:val="single" w:sz="4" w:space="0" w:color="FFFFFF"/>
              <w:bottom w:val="nil"/>
              <w:right w:val="nil"/>
            </w:tcBorders>
            <w:shd w:val="clear" w:color="DCE6F1" w:fill="DCE6F1"/>
            <w:noWrap/>
            <w:vAlign w:val="center"/>
            <w:hideMark/>
          </w:tcPr>
          <w:p w14:paraId="2BF0A0C0" w14:textId="77777777" w:rsidR="00F64439" w:rsidRPr="00CB52B2" w:rsidRDefault="00F64439" w:rsidP="00F64439">
            <w:pPr>
              <w:spacing w:before="0" w:after="0"/>
              <w:jc w:val="center"/>
              <w:rPr>
                <w:rFonts w:ascii="Calibri" w:eastAsia="MS Mincho" w:hAnsi="Calibri" w:cs="Calibri"/>
                <w:color w:val="000000"/>
              </w:rPr>
            </w:pPr>
            <w:r w:rsidRPr="00CB52B2">
              <w:rPr>
                <w:rFonts w:ascii="Calibri" w:eastAsia="MS Mincho" w:hAnsi="Calibri" w:cs="Calibri"/>
                <w:color w:val="000000"/>
              </w:rPr>
              <w:t xml:space="preserve">280 </w:t>
            </w:r>
          </w:p>
        </w:tc>
        <w:tc>
          <w:tcPr>
            <w:tcW w:w="0" w:type="auto"/>
            <w:tcBorders>
              <w:top w:val="single" w:sz="4" w:space="0" w:color="FFFFFF"/>
              <w:left w:val="single" w:sz="4" w:space="0" w:color="FFFFFF"/>
              <w:bottom w:val="nil"/>
              <w:right w:val="nil"/>
            </w:tcBorders>
            <w:shd w:val="clear" w:color="DCE6F1" w:fill="DCE6F1"/>
            <w:noWrap/>
            <w:vAlign w:val="center"/>
            <w:hideMark/>
          </w:tcPr>
          <w:p w14:paraId="4953A909" w14:textId="77777777" w:rsidR="00F64439" w:rsidRPr="00CB52B2" w:rsidRDefault="00F64439" w:rsidP="00F64439">
            <w:pPr>
              <w:spacing w:before="0" w:after="0"/>
              <w:jc w:val="center"/>
              <w:rPr>
                <w:rFonts w:ascii="Calibri" w:eastAsia="MS Mincho" w:hAnsi="Calibri" w:cs="Calibri"/>
                <w:color w:val="000000"/>
              </w:rPr>
            </w:pPr>
            <w:r w:rsidRPr="00CB52B2">
              <w:rPr>
                <w:rFonts w:ascii="Calibri" w:eastAsia="MS Mincho" w:hAnsi="Calibri" w:cs="Calibri"/>
                <w:color w:val="000000"/>
              </w:rPr>
              <w:t xml:space="preserve">56,872 </w:t>
            </w:r>
          </w:p>
        </w:tc>
        <w:tc>
          <w:tcPr>
            <w:tcW w:w="0" w:type="auto"/>
            <w:tcBorders>
              <w:top w:val="single" w:sz="4" w:space="0" w:color="FFFFFF"/>
              <w:left w:val="single" w:sz="4" w:space="0" w:color="FFFFFF"/>
              <w:bottom w:val="nil"/>
              <w:right w:val="nil"/>
            </w:tcBorders>
            <w:shd w:val="clear" w:color="DCE6F1" w:fill="DCE6F1"/>
            <w:noWrap/>
            <w:vAlign w:val="center"/>
            <w:hideMark/>
          </w:tcPr>
          <w:p w14:paraId="29889C75" w14:textId="77777777" w:rsidR="00F64439" w:rsidRPr="00CB52B2" w:rsidRDefault="00F64439" w:rsidP="00F64439">
            <w:pPr>
              <w:spacing w:before="0" w:after="0"/>
              <w:jc w:val="center"/>
              <w:rPr>
                <w:rFonts w:ascii="Calibri" w:eastAsia="MS Mincho" w:hAnsi="Calibri" w:cs="Calibri"/>
                <w:color w:val="000000"/>
              </w:rPr>
            </w:pPr>
            <w:r w:rsidRPr="00CB52B2">
              <w:rPr>
                <w:rFonts w:ascii="Calibri" w:eastAsia="MS Mincho" w:hAnsi="Calibri" w:cs="Calibri"/>
                <w:color w:val="000000"/>
              </w:rPr>
              <w:t>80.4%</w:t>
            </w:r>
          </w:p>
        </w:tc>
      </w:tr>
      <w:tr w:rsidR="00F64439" w:rsidRPr="00CB52B2" w14:paraId="7B43509C" w14:textId="77777777" w:rsidTr="00B82682">
        <w:trPr>
          <w:trHeight w:val="300"/>
        </w:trPr>
        <w:tc>
          <w:tcPr>
            <w:tcW w:w="0" w:type="auto"/>
            <w:tcBorders>
              <w:top w:val="single" w:sz="4" w:space="0" w:color="FFFFFF"/>
              <w:left w:val="nil"/>
              <w:bottom w:val="nil"/>
              <w:right w:val="nil"/>
            </w:tcBorders>
            <w:shd w:val="clear" w:color="B8CCE4" w:fill="B8CCE4"/>
            <w:noWrap/>
            <w:vAlign w:val="center"/>
            <w:hideMark/>
          </w:tcPr>
          <w:p w14:paraId="4F38A484" w14:textId="77777777" w:rsidR="00F64439" w:rsidRPr="00CB52B2" w:rsidRDefault="00F64439" w:rsidP="00F64439">
            <w:pPr>
              <w:spacing w:before="0" w:after="0"/>
              <w:rPr>
                <w:rFonts w:ascii="Calibri" w:eastAsia="MS Mincho" w:hAnsi="Calibri" w:cs="Calibri"/>
                <w:b/>
                <w:color w:val="000000"/>
              </w:rPr>
            </w:pPr>
            <w:r w:rsidRPr="00CB52B2">
              <w:rPr>
                <w:rFonts w:ascii="Calibri" w:eastAsia="MS Mincho" w:hAnsi="Calibri" w:cs="Calibri"/>
                <w:b/>
                <w:color w:val="000000"/>
              </w:rPr>
              <w:t>Grand Total</w:t>
            </w:r>
          </w:p>
        </w:tc>
        <w:tc>
          <w:tcPr>
            <w:tcW w:w="0" w:type="auto"/>
            <w:tcBorders>
              <w:top w:val="single" w:sz="4" w:space="0" w:color="FFFFFF"/>
              <w:left w:val="single" w:sz="4" w:space="0" w:color="FFFFFF"/>
              <w:bottom w:val="nil"/>
              <w:right w:val="nil"/>
            </w:tcBorders>
            <w:shd w:val="clear" w:color="B8CCE4" w:fill="B8CCE4"/>
            <w:noWrap/>
            <w:vAlign w:val="center"/>
            <w:hideMark/>
          </w:tcPr>
          <w:p w14:paraId="4B0C3FFB" w14:textId="77777777" w:rsidR="00F64439" w:rsidRPr="00CB52B2" w:rsidRDefault="00F64439" w:rsidP="00F64439">
            <w:pPr>
              <w:spacing w:before="0" w:after="0"/>
              <w:jc w:val="center"/>
              <w:rPr>
                <w:rFonts w:ascii="Calibri" w:eastAsia="MS Mincho" w:hAnsi="Calibri" w:cs="Calibri"/>
                <w:b/>
                <w:color w:val="000000"/>
              </w:rPr>
            </w:pPr>
            <w:r w:rsidRPr="00CB52B2">
              <w:rPr>
                <w:rFonts w:ascii="Calibri" w:eastAsia="MS Mincho" w:hAnsi="Calibri" w:cs="Calibri"/>
                <w:b/>
                <w:color w:val="000000"/>
              </w:rPr>
              <w:t xml:space="preserve">1,712 </w:t>
            </w:r>
          </w:p>
        </w:tc>
        <w:tc>
          <w:tcPr>
            <w:tcW w:w="0" w:type="auto"/>
            <w:tcBorders>
              <w:top w:val="single" w:sz="4" w:space="0" w:color="FFFFFF"/>
              <w:left w:val="single" w:sz="4" w:space="0" w:color="FFFFFF"/>
              <w:bottom w:val="nil"/>
              <w:right w:val="nil"/>
            </w:tcBorders>
            <w:shd w:val="clear" w:color="B8CCE4" w:fill="B8CCE4"/>
            <w:noWrap/>
            <w:vAlign w:val="center"/>
            <w:hideMark/>
          </w:tcPr>
          <w:p w14:paraId="2FFF6CD5" w14:textId="77777777" w:rsidR="00F64439" w:rsidRPr="00CB52B2" w:rsidRDefault="00F64439" w:rsidP="00F64439">
            <w:pPr>
              <w:spacing w:before="0" w:after="0"/>
              <w:jc w:val="center"/>
              <w:rPr>
                <w:rFonts w:ascii="Calibri" w:eastAsia="MS Mincho" w:hAnsi="Calibri" w:cs="Calibri"/>
                <w:b/>
                <w:color w:val="000000"/>
              </w:rPr>
            </w:pPr>
            <w:r w:rsidRPr="00CB52B2">
              <w:rPr>
                <w:rFonts w:ascii="Calibri" w:eastAsia="MS Mincho" w:hAnsi="Calibri" w:cs="Calibri"/>
                <w:b/>
                <w:color w:val="000000"/>
              </w:rPr>
              <w:t xml:space="preserve">1,144 </w:t>
            </w:r>
          </w:p>
        </w:tc>
        <w:tc>
          <w:tcPr>
            <w:tcW w:w="0" w:type="auto"/>
            <w:tcBorders>
              <w:top w:val="single" w:sz="4" w:space="0" w:color="FFFFFF"/>
              <w:left w:val="single" w:sz="4" w:space="0" w:color="FFFFFF"/>
              <w:bottom w:val="nil"/>
              <w:right w:val="nil"/>
            </w:tcBorders>
            <w:shd w:val="clear" w:color="B8CCE4" w:fill="B8CCE4"/>
            <w:noWrap/>
            <w:vAlign w:val="center"/>
            <w:hideMark/>
          </w:tcPr>
          <w:p w14:paraId="74FEE963" w14:textId="77777777" w:rsidR="00F64439" w:rsidRPr="00CB52B2" w:rsidRDefault="00F64439" w:rsidP="00F64439">
            <w:pPr>
              <w:spacing w:before="0" w:after="0"/>
              <w:jc w:val="center"/>
              <w:rPr>
                <w:rFonts w:ascii="Calibri" w:eastAsia="MS Mincho" w:hAnsi="Calibri" w:cs="Calibri"/>
                <w:b/>
                <w:color w:val="000000"/>
              </w:rPr>
            </w:pPr>
            <w:r w:rsidRPr="00CB52B2">
              <w:rPr>
                <w:rFonts w:ascii="Calibri" w:eastAsia="MS Mincho" w:hAnsi="Calibri" w:cs="Calibri"/>
                <w:b/>
                <w:color w:val="000000"/>
              </w:rPr>
              <w:t xml:space="preserve">70,735 </w:t>
            </w:r>
          </w:p>
        </w:tc>
        <w:tc>
          <w:tcPr>
            <w:tcW w:w="0" w:type="auto"/>
            <w:tcBorders>
              <w:top w:val="single" w:sz="4" w:space="0" w:color="FFFFFF"/>
              <w:left w:val="single" w:sz="4" w:space="0" w:color="FFFFFF"/>
              <w:bottom w:val="nil"/>
              <w:right w:val="nil"/>
            </w:tcBorders>
            <w:shd w:val="clear" w:color="B8CCE4" w:fill="B8CCE4"/>
            <w:noWrap/>
            <w:vAlign w:val="center"/>
            <w:hideMark/>
          </w:tcPr>
          <w:p w14:paraId="724C7C23" w14:textId="4BC134B7" w:rsidR="00F64439" w:rsidRPr="00B5061D" w:rsidRDefault="00710D3B" w:rsidP="00F64439">
            <w:pPr>
              <w:spacing w:before="0" w:after="0"/>
              <w:jc w:val="center"/>
              <w:rPr>
                <w:rFonts w:ascii="Calibri" w:eastAsia="MS Mincho" w:hAnsi="Calibri" w:cs="Calibri"/>
                <w:b/>
                <w:bCs/>
                <w:color w:val="000000"/>
              </w:rPr>
            </w:pPr>
            <w:r w:rsidRPr="00B5061D">
              <w:rPr>
                <w:rFonts w:ascii="Calibri" w:eastAsia="MS Mincho" w:hAnsi="Calibri" w:cs="Calibri"/>
                <w:b/>
                <w:bCs/>
                <w:color w:val="000000"/>
              </w:rPr>
              <w:t>100%</w:t>
            </w:r>
          </w:p>
        </w:tc>
      </w:tr>
    </w:tbl>
    <w:p w14:paraId="22093BD5" w14:textId="597EEB9D" w:rsidR="00786BF9" w:rsidRPr="007D0B13" w:rsidRDefault="00786BF9" w:rsidP="00E86DEB">
      <w:pPr>
        <w:pStyle w:val="OutlineNumbered1"/>
        <w:rPr>
          <w:rFonts w:eastAsia="Calibri"/>
          <w:color w:val="auto"/>
        </w:rPr>
      </w:pPr>
      <w:r w:rsidRPr="007D0B13">
        <w:rPr>
          <w:rFonts w:eastAsia="Calibri"/>
          <w:color w:val="auto"/>
        </w:rPr>
        <w:t>The report</w:t>
      </w:r>
      <w:r w:rsidR="00DC2AD5" w:rsidRPr="007D0B13">
        <w:rPr>
          <w:rFonts w:eastAsia="Calibri"/>
          <w:color w:val="auto"/>
        </w:rPr>
        <w:t>’</w:t>
      </w:r>
      <w:r w:rsidRPr="007D0B13">
        <w:rPr>
          <w:rFonts w:eastAsia="Calibri"/>
          <w:color w:val="auto"/>
        </w:rPr>
        <w:t xml:space="preserve">s appendix contains </w:t>
      </w:r>
      <w:r w:rsidR="00453DFE" w:rsidRPr="007D0B13">
        <w:rPr>
          <w:rFonts w:eastAsia="Calibri"/>
          <w:color w:val="auto"/>
        </w:rPr>
        <w:t>3 </w:t>
      </w:r>
      <w:r w:rsidRPr="007D0B13">
        <w:rPr>
          <w:rFonts w:eastAsia="Calibri"/>
          <w:color w:val="auto"/>
        </w:rPr>
        <w:t>additional tables. Key comments about each are below.</w:t>
      </w:r>
    </w:p>
    <w:p w14:paraId="574931D2" w14:textId="7D196FC8" w:rsidR="00786BF9" w:rsidRPr="007D0B13" w:rsidRDefault="00786BF9" w:rsidP="00FF230C">
      <w:pPr>
        <w:pStyle w:val="TableMainHeading"/>
        <w:rPr>
          <w:rFonts w:eastAsia="Calibri"/>
          <w:color w:val="auto"/>
        </w:rPr>
      </w:pPr>
      <w:r w:rsidRPr="007D0B13">
        <w:rPr>
          <w:rFonts w:eastAsia="Calibri"/>
          <w:color w:val="auto"/>
        </w:rPr>
        <w:t>Table 2: Count of franchisors and franchisees by employment range and hybrid size</w:t>
      </w:r>
      <w:r w:rsidR="00601678" w:rsidRPr="007D0B13">
        <w:rPr>
          <w:rFonts w:eastAsia="Calibri"/>
          <w:color w:val="auto"/>
        </w:rPr>
        <w:t> </w:t>
      </w:r>
      <w:r w:rsidRPr="007D0B13">
        <w:rPr>
          <w:rFonts w:eastAsia="Calibri"/>
          <w:color w:val="auto"/>
        </w:rPr>
        <w:t>range</w:t>
      </w:r>
    </w:p>
    <w:p w14:paraId="2E091E28" w14:textId="77777777" w:rsidR="00786BF9" w:rsidRPr="007D0B13" w:rsidRDefault="00786BF9" w:rsidP="00A83769">
      <w:pPr>
        <w:pStyle w:val="OutlineNumbered3"/>
        <w:rPr>
          <w:rFonts w:eastAsia="Calibri"/>
          <w:color w:val="auto"/>
        </w:rPr>
      </w:pPr>
      <w:r w:rsidRPr="007D0B13">
        <w:rPr>
          <w:rFonts w:eastAsia="Calibri"/>
          <w:color w:val="auto"/>
        </w:rPr>
        <w:t xml:space="preserve">Despite the grouping there were still 68 franchisors, which contained 6,098 franchisees (an average of 89 franchisees per franchisor) that were non employing. This indicates that it is likely that we are not capturing the complete activity of those franchisor groups. </w:t>
      </w:r>
    </w:p>
    <w:p w14:paraId="2ED6A858" w14:textId="6E8534D5" w:rsidR="00786BF9" w:rsidRPr="007D0B13" w:rsidRDefault="00786BF9" w:rsidP="00A83769">
      <w:pPr>
        <w:pStyle w:val="OutlineNumbered3"/>
        <w:rPr>
          <w:rFonts w:eastAsia="Calibri"/>
          <w:color w:val="auto"/>
        </w:rPr>
      </w:pPr>
      <w:r w:rsidRPr="007D0B13">
        <w:rPr>
          <w:rFonts w:eastAsia="Calibri"/>
          <w:color w:val="auto"/>
        </w:rPr>
        <w:t>45,144 (63.8</w:t>
      </w:r>
      <w:r w:rsidR="00977F4D" w:rsidRPr="007D0B13">
        <w:rPr>
          <w:rFonts w:eastAsia="Calibri"/>
          <w:color w:val="auto"/>
        </w:rPr>
        <w:t>%</w:t>
      </w:r>
      <w:r w:rsidRPr="007D0B13">
        <w:rPr>
          <w:rFonts w:eastAsia="Calibri"/>
          <w:color w:val="auto"/>
        </w:rPr>
        <w:t>) of franchisees are in franchisor groups with 20 of more employees</w:t>
      </w:r>
      <w:r w:rsidR="00743000" w:rsidRPr="007D0B13">
        <w:rPr>
          <w:rFonts w:eastAsia="Calibri"/>
          <w:color w:val="auto"/>
        </w:rPr>
        <w:t xml:space="preserve"> – </w:t>
      </w:r>
      <w:r w:rsidRPr="007D0B13">
        <w:rPr>
          <w:rFonts w:eastAsia="Calibri"/>
          <w:color w:val="auto"/>
        </w:rPr>
        <w:t xml:space="preserve">a common size range used by state government for </w:t>
      </w:r>
      <w:r w:rsidR="007147BF" w:rsidRPr="007D0B13">
        <w:rPr>
          <w:rFonts w:eastAsia="Calibri"/>
          <w:color w:val="auto"/>
        </w:rPr>
        <w:t>‘</w:t>
      </w:r>
      <w:r w:rsidRPr="007D0B13">
        <w:rPr>
          <w:rFonts w:eastAsia="Calibri"/>
          <w:color w:val="auto"/>
        </w:rPr>
        <w:t>small businesses</w:t>
      </w:r>
      <w:r w:rsidR="007147BF" w:rsidRPr="007D0B13">
        <w:rPr>
          <w:rFonts w:eastAsia="Calibri"/>
          <w:color w:val="auto"/>
        </w:rPr>
        <w:t>’</w:t>
      </w:r>
      <w:r w:rsidRPr="007D0B13">
        <w:rPr>
          <w:rFonts w:eastAsia="Calibri"/>
          <w:color w:val="auto"/>
        </w:rPr>
        <w:t xml:space="preserve">. </w:t>
      </w:r>
    </w:p>
    <w:p w14:paraId="7C04FA34" w14:textId="2C1E2153" w:rsidR="00786BF9" w:rsidRPr="007D0B13" w:rsidRDefault="00786BF9" w:rsidP="00FF230C">
      <w:pPr>
        <w:pStyle w:val="TableMainHeading"/>
        <w:rPr>
          <w:rFonts w:eastAsia="Calibri"/>
          <w:color w:val="auto"/>
        </w:rPr>
      </w:pPr>
      <w:r w:rsidRPr="007D0B13">
        <w:rPr>
          <w:rFonts w:eastAsia="Calibri"/>
          <w:color w:val="auto"/>
        </w:rPr>
        <w:t>Table 3: Count of franchisors and franchisees by turnover range and hybrid size</w:t>
      </w:r>
      <w:r w:rsidR="003B3480" w:rsidRPr="007D0B13">
        <w:rPr>
          <w:rFonts w:eastAsia="Calibri"/>
          <w:color w:val="auto"/>
        </w:rPr>
        <w:t> </w:t>
      </w:r>
      <w:r w:rsidRPr="007D0B13">
        <w:rPr>
          <w:rFonts w:eastAsia="Calibri"/>
          <w:color w:val="auto"/>
        </w:rPr>
        <w:t>range</w:t>
      </w:r>
    </w:p>
    <w:p w14:paraId="65FF8C9B" w14:textId="77777777" w:rsidR="00786BF9" w:rsidRPr="002445EF" w:rsidRDefault="00786BF9" w:rsidP="00A83769">
      <w:pPr>
        <w:pStyle w:val="OutlineNumbered3"/>
        <w:numPr>
          <w:ilvl w:val="2"/>
          <w:numId w:val="19"/>
        </w:numPr>
        <w:rPr>
          <w:rFonts w:eastAsia="Calibri"/>
        </w:rPr>
      </w:pPr>
      <w:r w:rsidRPr="002445EF">
        <w:rPr>
          <w:rFonts w:eastAsia="Calibri"/>
        </w:rPr>
        <w:t xml:space="preserve">There were 169 franchisor groups with no linked income that had 1,749 franchisees. This again demonstrates that the ABNs provided are not accurately capturing the reporting income, at least through BAS reporting. Using Business Income Tax returns may enable more accurate assessment of these records. </w:t>
      </w:r>
    </w:p>
    <w:p w14:paraId="17C20FEC" w14:textId="48A1FDE6" w:rsidR="00786BF9" w:rsidRPr="007D0B13" w:rsidRDefault="00786BF9" w:rsidP="002445EF">
      <w:pPr>
        <w:pStyle w:val="OutlineNumbered3"/>
        <w:rPr>
          <w:rFonts w:eastAsia="Calibri"/>
        </w:rPr>
      </w:pPr>
      <w:r w:rsidRPr="007D0B13">
        <w:rPr>
          <w:rFonts w:eastAsia="Calibri"/>
        </w:rPr>
        <w:t>There were 41 franchisors in the largest size range that reported turnover of less than $10</w:t>
      </w:r>
      <w:r w:rsidR="00647CAB" w:rsidRPr="007D0B13">
        <w:rPr>
          <w:rFonts w:eastAsia="Calibri"/>
        </w:rPr>
        <w:t> million</w:t>
      </w:r>
      <w:r w:rsidRPr="007D0B13">
        <w:rPr>
          <w:rFonts w:eastAsia="Calibri"/>
        </w:rPr>
        <w:t xml:space="preserve"> but included 7,230 franchisees (an average of 176 franchisees per franchisor). $10</w:t>
      </w:r>
      <w:r w:rsidR="00647CAB" w:rsidRPr="007D0B13">
        <w:rPr>
          <w:rFonts w:eastAsia="Calibri"/>
        </w:rPr>
        <w:t> </w:t>
      </w:r>
      <w:r w:rsidR="00647CAB" w:rsidRPr="002445EF">
        <w:rPr>
          <w:rFonts w:eastAsia="Calibri"/>
        </w:rPr>
        <w:t>million</w:t>
      </w:r>
      <w:r w:rsidRPr="007D0B13">
        <w:rPr>
          <w:rFonts w:eastAsia="Calibri"/>
        </w:rPr>
        <w:t xml:space="preserve"> revenue is the figure used by several ATO rules to define small business. This could indicate multiple things, such as the ABNs provided aren</w:t>
      </w:r>
      <w:r w:rsidR="00DC2AD5" w:rsidRPr="007D0B13">
        <w:rPr>
          <w:rFonts w:eastAsia="Calibri"/>
        </w:rPr>
        <w:t>’</w:t>
      </w:r>
      <w:r w:rsidRPr="007D0B13">
        <w:rPr>
          <w:rFonts w:eastAsia="Calibri"/>
        </w:rPr>
        <w:t>t capturing all the relevant activity, or that turnover is a poor measure of business size. This is true for many industries</w:t>
      </w:r>
      <w:r w:rsidR="00743000" w:rsidRPr="007D0B13">
        <w:rPr>
          <w:rFonts w:eastAsia="Calibri"/>
        </w:rPr>
        <w:t xml:space="preserve"> – </w:t>
      </w:r>
      <w:r w:rsidRPr="007D0B13">
        <w:rPr>
          <w:rFonts w:eastAsia="Calibri"/>
        </w:rPr>
        <w:t>it</w:t>
      </w:r>
      <w:r w:rsidR="00D024C1" w:rsidRPr="007D0B13">
        <w:rPr>
          <w:rFonts w:eastAsia="Calibri"/>
        </w:rPr>
        <w:t xml:space="preserve"> i</w:t>
      </w:r>
      <w:r w:rsidRPr="007D0B13">
        <w:rPr>
          <w:rFonts w:eastAsia="Calibri"/>
        </w:rPr>
        <w:t>s very common for wholesalers to have $10+</w:t>
      </w:r>
      <w:r w:rsidR="00647CAB" w:rsidRPr="007D0B13">
        <w:rPr>
          <w:rFonts w:eastAsia="Calibri"/>
        </w:rPr>
        <w:t> million</w:t>
      </w:r>
      <w:r w:rsidRPr="007D0B13">
        <w:rPr>
          <w:rFonts w:eastAsia="Calibri"/>
        </w:rPr>
        <w:t xml:space="preserve"> turnover but only a handful of employees and very low profit margins</w:t>
      </w:r>
      <w:r w:rsidR="00D024C1" w:rsidRPr="007D0B13">
        <w:rPr>
          <w:rFonts w:eastAsia="Calibri"/>
        </w:rPr>
        <w:t>,</w:t>
      </w:r>
      <w:r w:rsidRPr="007D0B13">
        <w:rPr>
          <w:rFonts w:eastAsia="Calibri"/>
        </w:rPr>
        <w:t xml:space="preserve"> while franchisors may be the opposite of this with no actual products being sold included in their incomes and higher profit margins.</w:t>
      </w:r>
    </w:p>
    <w:p w14:paraId="0AE97CA5" w14:textId="77777777" w:rsidR="00786BF9" w:rsidRPr="007D0B13" w:rsidRDefault="00786BF9" w:rsidP="002445EF">
      <w:pPr>
        <w:pStyle w:val="OutlineNumbered3"/>
        <w:rPr>
          <w:rFonts w:eastAsia="Calibri"/>
        </w:rPr>
      </w:pPr>
      <w:r w:rsidRPr="007D0B13">
        <w:rPr>
          <w:rFonts w:eastAsia="Calibri"/>
        </w:rPr>
        <w:t xml:space="preserve">While it is not shown in the table, there was a clear correlation between having higher turnover and employee counts relative to counts of franchisees if the franchise also had corporate owned stores. Most of these businesses are labour intensive and rather than reporting just income </w:t>
      </w:r>
      <w:r w:rsidRPr="002445EF">
        <w:rPr>
          <w:rFonts w:eastAsia="Calibri"/>
        </w:rPr>
        <w:t>from</w:t>
      </w:r>
      <w:r w:rsidRPr="007D0B13">
        <w:rPr>
          <w:rFonts w:eastAsia="Calibri"/>
        </w:rPr>
        <w:t xml:space="preserve"> franchisees, these entities are also reporting sales from stores. Any further analysis should split these types of franchisors to enable better comparisons. </w:t>
      </w:r>
    </w:p>
    <w:p w14:paraId="3A5F8A5A" w14:textId="6F97700F" w:rsidR="00786BF9" w:rsidRPr="007D0B13" w:rsidRDefault="00786BF9" w:rsidP="00FF230C">
      <w:pPr>
        <w:pStyle w:val="TableMainHeading"/>
        <w:rPr>
          <w:rFonts w:eastAsia="Calibri"/>
          <w:color w:val="auto"/>
        </w:rPr>
      </w:pPr>
      <w:r w:rsidRPr="007D0B13">
        <w:rPr>
          <w:rFonts w:eastAsia="Calibri"/>
          <w:color w:val="auto"/>
        </w:rPr>
        <w:t>Table 4: Count of franchisors and franchisees by ANZSIC Division and hybrid size</w:t>
      </w:r>
      <w:r w:rsidR="003B3480" w:rsidRPr="007D0B13">
        <w:rPr>
          <w:rFonts w:eastAsia="Calibri"/>
          <w:color w:val="auto"/>
        </w:rPr>
        <w:t> </w:t>
      </w:r>
      <w:r w:rsidRPr="007D0B13">
        <w:rPr>
          <w:rFonts w:eastAsia="Calibri"/>
          <w:color w:val="auto"/>
        </w:rPr>
        <w:t xml:space="preserve">range </w:t>
      </w:r>
    </w:p>
    <w:p w14:paraId="7E4B7250" w14:textId="34AD0ACC" w:rsidR="00786BF9" w:rsidRPr="002445EF" w:rsidRDefault="00786BF9" w:rsidP="00A83769">
      <w:pPr>
        <w:pStyle w:val="OutlineNumbered3"/>
        <w:numPr>
          <w:ilvl w:val="2"/>
          <w:numId w:val="20"/>
        </w:numPr>
        <w:rPr>
          <w:rFonts w:eastAsia="Calibri"/>
        </w:rPr>
      </w:pPr>
      <w:r w:rsidRPr="002445EF">
        <w:rPr>
          <w:rFonts w:eastAsia="Calibri"/>
        </w:rPr>
        <w:t xml:space="preserve">The </w:t>
      </w:r>
      <w:r w:rsidR="00453DFE" w:rsidRPr="002445EF">
        <w:rPr>
          <w:rFonts w:eastAsia="Calibri"/>
        </w:rPr>
        <w:t>3 </w:t>
      </w:r>
      <w:r w:rsidRPr="002445EF">
        <w:rPr>
          <w:rFonts w:eastAsia="Calibri"/>
        </w:rPr>
        <w:t xml:space="preserve">largest ANZSIC divisions for franchisors and franchisees are Retail Trade (269 and 18,249), Accommodation and Food Services (184 and 7,438) and Other Services (181 and 18,292). Other services are dominated by cleaning services. </w:t>
      </w:r>
    </w:p>
    <w:p w14:paraId="2F6D5C2D" w14:textId="476F7BF0" w:rsidR="00786BF9" w:rsidRPr="007D0B13" w:rsidRDefault="00786BF9" w:rsidP="002445EF">
      <w:pPr>
        <w:pStyle w:val="OutlineNumbered3"/>
        <w:rPr>
          <w:rFonts w:eastAsia="Calibri"/>
        </w:rPr>
      </w:pPr>
      <w:r w:rsidRPr="007D0B13">
        <w:rPr>
          <w:rFonts w:eastAsia="Calibri"/>
        </w:rPr>
        <w:t>Care should be taken when analysing this table</w:t>
      </w:r>
      <w:r w:rsidR="003D167F" w:rsidRPr="007D0B13">
        <w:rPr>
          <w:rFonts w:eastAsia="Calibri"/>
        </w:rPr>
        <w:t xml:space="preserve"> – </w:t>
      </w:r>
      <w:r w:rsidRPr="007D0B13">
        <w:rPr>
          <w:rFonts w:eastAsia="Calibri"/>
        </w:rPr>
        <w:t>the ANZSICs are self</w:t>
      </w:r>
      <w:r w:rsidR="00DC2AD5" w:rsidRPr="007D0B13">
        <w:rPr>
          <w:rFonts w:eastAsia="Calibri"/>
        </w:rPr>
        <w:noBreakHyphen/>
      </w:r>
      <w:r w:rsidRPr="007D0B13">
        <w:rPr>
          <w:rFonts w:eastAsia="Calibri"/>
        </w:rPr>
        <w:t xml:space="preserve">provided and a review of the top 50 franchisors by ANZSIC shows some unexpected choices. For example, McDonalds being under Food Retailing (Retail Trade) rather than Takeaway Food services or Restaurants (Accommodation and Food Services) does make </w:t>
      </w:r>
      <w:r w:rsidRPr="002445EF">
        <w:rPr>
          <w:rFonts w:eastAsia="Calibri"/>
        </w:rPr>
        <w:t>analysis</w:t>
      </w:r>
      <w:r w:rsidRPr="007D0B13">
        <w:rPr>
          <w:rFonts w:eastAsia="Calibri"/>
        </w:rPr>
        <w:t xml:space="preserve"> on this data problematic, and there are many other groups with similar self</w:t>
      </w:r>
      <w:r w:rsidR="00DC2AD5" w:rsidRPr="007D0B13">
        <w:rPr>
          <w:rFonts w:eastAsia="Calibri"/>
        </w:rPr>
        <w:noBreakHyphen/>
      </w:r>
      <w:r w:rsidRPr="007D0B13">
        <w:rPr>
          <w:rFonts w:eastAsia="Calibri"/>
        </w:rPr>
        <w:t>reporting choices. (This data is publicly available, and this example does not breach confidentiality).</w:t>
      </w:r>
    </w:p>
    <w:p w14:paraId="11760098" w14:textId="01135CF4" w:rsidR="00786BF9" w:rsidRPr="007D0B13" w:rsidRDefault="00786BF9" w:rsidP="002445EF">
      <w:pPr>
        <w:pStyle w:val="OutlineNumbered3"/>
        <w:rPr>
          <w:rFonts w:eastAsia="Calibri"/>
        </w:rPr>
      </w:pPr>
      <w:r w:rsidRPr="007D0B13">
        <w:rPr>
          <w:rFonts w:eastAsia="Calibri"/>
        </w:rPr>
        <w:t>The ABS Business Register values for these businesses are an improvement in some areas but are often not</w:t>
      </w:r>
      <w:r w:rsidR="00D024C1" w:rsidRPr="007D0B13">
        <w:rPr>
          <w:rFonts w:eastAsia="Calibri"/>
        </w:rPr>
        <w:t>,</w:t>
      </w:r>
      <w:r w:rsidRPr="007D0B13">
        <w:rPr>
          <w:rFonts w:eastAsia="Calibri"/>
        </w:rPr>
        <w:t xml:space="preserve"> as the ABS ANZSIC </w:t>
      </w:r>
      <w:r w:rsidRPr="002445EF">
        <w:rPr>
          <w:rFonts w:eastAsia="Calibri"/>
        </w:rPr>
        <w:t>value</w:t>
      </w:r>
      <w:r w:rsidRPr="007D0B13">
        <w:rPr>
          <w:rFonts w:eastAsia="Calibri"/>
        </w:rPr>
        <w:t xml:space="preserve"> often relates to the purpose of the ABN (franchisor) rather than the type of business the franchisee is undertaking. </w:t>
      </w:r>
    </w:p>
    <w:p w14:paraId="6BAA2248" w14:textId="77777777" w:rsidR="003D167F" w:rsidRPr="007D0B13" w:rsidRDefault="00786BF9" w:rsidP="003D167F">
      <w:pPr>
        <w:rPr>
          <w:rFonts w:eastAsia="Calibri"/>
          <w:color w:val="auto"/>
        </w:rPr>
      </w:pPr>
      <w:r w:rsidRPr="007D0B13">
        <w:rPr>
          <w:rFonts w:eastAsia="Calibri"/>
          <w:color w:val="auto"/>
        </w:rPr>
        <w:br w:type="page"/>
      </w:r>
      <w:bookmarkStart w:id="257" w:name="_Toc155777864"/>
      <w:bookmarkStart w:id="258" w:name="_Toc156472324"/>
    </w:p>
    <w:p w14:paraId="77017D50" w14:textId="0D7A9F0B" w:rsidR="00786BF9" w:rsidRPr="007D0B13" w:rsidRDefault="00786BF9" w:rsidP="00831164">
      <w:pPr>
        <w:pStyle w:val="Heading2"/>
        <w:tabs>
          <w:tab w:val="left" w:pos="851"/>
        </w:tabs>
        <w:rPr>
          <w:rFonts w:eastAsia="MS Gothic"/>
          <w:caps/>
          <w:color w:val="auto"/>
          <w:sz w:val="28"/>
        </w:rPr>
      </w:pPr>
      <w:bookmarkStart w:id="259" w:name="_Toc156484512"/>
      <w:r w:rsidRPr="007D0B13">
        <w:rPr>
          <w:rFonts w:eastAsia="MS Gothic"/>
          <w:color w:val="auto"/>
        </w:rPr>
        <w:t>4.0</w:t>
      </w:r>
      <w:r w:rsidR="00831164" w:rsidRPr="007D0B13">
        <w:rPr>
          <w:rFonts w:eastAsia="MS Gothic"/>
          <w:color w:val="auto"/>
        </w:rPr>
        <w:tab/>
      </w:r>
      <w:r w:rsidRPr="007D0B13">
        <w:rPr>
          <w:rFonts w:eastAsia="MS Gothic"/>
          <w:color w:val="auto"/>
        </w:rPr>
        <w:t>Limitations and recommendations</w:t>
      </w:r>
      <w:bookmarkEnd w:id="257"/>
      <w:bookmarkEnd w:id="258"/>
      <w:bookmarkEnd w:id="259"/>
    </w:p>
    <w:p w14:paraId="0F316BD0" w14:textId="77777777" w:rsidR="00786BF9" w:rsidRPr="007D0B13" w:rsidRDefault="00786BF9" w:rsidP="007847F6">
      <w:pPr>
        <w:pStyle w:val="OutlineNumbered1"/>
        <w:ind w:left="426" w:hanging="426"/>
        <w:rPr>
          <w:color w:val="auto"/>
        </w:rPr>
      </w:pPr>
      <w:r w:rsidRPr="007D0B13">
        <w:rPr>
          <w:color w:val="auto"/>
        </w:rPr>
        <w:t xml:space="preserve">There are significant limitations with this dataset and the analysis that is possible: </w:t>
      </w:r>
    </w:p>
    <w:p w14:paraId="7601C6E0" w14:textId="77777777" w:rsidR="00786BF9" w:rsidRPr="007D0B13" w:rsidRDefault="00786BF9" w:rsidP="002445EF">
      <w:pPr>
        <w:pStyle w:val="OutlineNumbered3"/>
        <w:rPr>
          <w:rFonts w:eastAsia="Calibri"/>
        </w:rPr>
      </w:pPr>
      <w:r w:rsidRPr="007D0B13">
        <w:rPr>
          <w:rFonts w:eastAsia="Calibri"/>
        </w:rPr>
        <w:t xml:space="preserve">This analysis was completed under a tight timeline to meet Treasury requirements. If further work is undertaken on this or a similar project in the future, analysis of groupings using ASIC data (ultimate </w:t>
      </w:r>
      <w:r w:rsidRPr="002445EF">
        <w:rPr>
          <w:rFonts w:eastAsia="Calibri"/>
        </w:rPr>
        <w:t>holding</w:t>
      </w:r>
      <w:r w:rsidRPr="007D0B13">
        <w:rPr>
          <w:rFonts w:eastAsia="Calibri"/>
        </w:rPr>
        <w:t xml:space="preserve"> companies) will be helpful to identify additional common groups and foreign ownerships. Income tax return data will be beneficial to identify groups and to enable more detailed breakdowns on revenue types to better understand different types of businesses. The analysis and results provided in this report are a best attempt based on simple methods and short time frames and should be considered a basic representation only, given the assumptions that have had to be made. </w:t>
      </w:r>
    </w:p>
    <w:p w14:paraId="3D37880B" w14:textId="4898E7F5" w:rsidR="00786BF9" w:rsidRPr="007D0B13" w:rsidRDefault="00786BF9" w:rsidP="002445EF">
      <w:pPr>
        <w:pStyle w:val="OutlineNumbered3"/>
        <w:rPr>
          <w:rFonts w:eastAsia="Calibri"/>
        </w:rPr>
      </w:pPr>
      <w:r w:rsidRPr="007D0B13">
        <w:rPr>
          <w:rFonts w:eastAsia="Calibri"/>
        </w:rPr>
        <w:t>The information on the FDR is self</w:t>
      </w:r>
      <w:r w:rsidR="00DC2AD5" w:rsidRPr="007D0B13">
        <w:rPr>
          <w:rFonts w:eastAsia="Calibri"/>
        </w:rPr>
        <w:noBreakHyphen/>
      </w:r>
      <w:r w:rsidRPr="007D0B13">
        <w:rPr>
          <w:rFonts w:eastAsia="Calibri"/>
        </w:rPr>
        <w:t>provided. The self</w:t>
      </w:r>
      <w:r w:rsidR="00DC2AD5" w:rsidRPr="007D0B13">
        <w:rPr>
          <w:rFonts w:eastAsia="Calibri"/>
        </w:rPr>
        <w:noBreakHyphen/>
      </w:r>
      <w:r w:rsidRPr="007D0B13">
        <w:rPr>
          <w:rFonts w:eastAsia="Calibri"/>
        </w:rPr>
        <w:t>provided ANZSIC can be improved through cleaning by an individual trained in ANZSIC coding. Given the count of records and how public the businesses are this is not likely to be a time</w:t>
      </w:r>
      <w:r w:rsidR="00DC2AD5" w:rsidRPr="007D0B13">
        <w:rPr>
          <w:rFonts w:eastAsia="Calibri"/>
        </w:rPr>
        <w:noBreakHyphen/>
      </w:r>
      <w:r w:rsidRPr="007D0B13">
        <w:rPr>
          <w:rFonts w:eastAsia="Calibri"/>
        </w:rPr>
        <w:t xml:space="preserve">consuming task. Cleaning could also include basic rules on business naming conventions. </w:t>
      </w:r>
    </w:p>
    <w:p w14:paraId="166AF3D4" w14:textId="519F9EB5" w:rsidR="00786BF9" w:rsidRPr="007D0B13" w:rsidRDefault="00786BF9" w:rsidP="002445EF">
      <w:pPr>
        <w:pStyle w:val="OutlineNumbered3"/>
        <w:rPr>
          <w:rFonts w:eastAsia="Calibri"/>
        </w:rPr>
      </w:pPr>
      <w:r w:rsidRPr="007D0B13">
        <w:rPr>
          <w:rFonts w:eastAsia="Calibri"/>
        </w:rPr>
        <w:t xml:space="preserve">The use of counts of franchisees as a key metric is simplistic but problematic. Many types of franchisees may be one person businesses (such as cleaning services) while others (such as a McDonalds store) may have 60+ employees. Yet, both count as </w:t>
      </w:r>
      <w:r w:rsidR="00CB5404" w:rsidRPr="007D0B13">
        <w:rPr>
          <w:rFonts w:eastAsia="Calibri"/>
        </w:rPr>
        <w:t>one</w:t>
      </w:r>
      <w:r w:rsidRPr="007D0B13">
        <w:rPr>
          <w:rFonts w:eastAsia="Calibri"/>
        </w:rPr>
        <w:t xml:space="preserve"> franchisee in the current analysis. The lack of ABNs and more detailed data on the franchisees is problematic for more detailed analysis. For example, there is no estimate for total employment by industry, or the ability to see how franchising affects or dominates one industry compared to another. This has affected the size groupings, given total number of franchisees was used as part of the size measure. </w:t>
      </w:r>
    </w:p>
    <w:p w14:paraId="2018B9B9" w14:textId="77777777" w:rsidR="00786BF9" w:rsidRPr="007D0B13" w:rsidRDefault="00786BF9" w:rsidP="002445EF">
      <w:pPr>
        <w:pStyle w:val="OutlineNumbered3"/>
        <w:rPr>
          <w:rFonts w:eastAsia="Calibri"/>
        </w:rPr>
      </w:pPr>
      <w:r w:rsidRPr="007D0B13">
        <w:rPr>
          <w:rFonts w:eastAsia="Calibri"/>
        </w:rPr>
        <w:t>As the FDR is quite recent, time series analysis is not possible due to survivorship bias. The FDR only includes franchisors who have survived until 2022 or who started since then, so time series data analysis will not include franchisors who failed before October 2022. Over time, more valuable survivorship data will be possible.</w:t>
      </w:r>
    </w:p>
    <w:p w14:paraId="5C3B6BEC" w14:textId="77777777" w:rsidR="00A05D84" w:rsidRPr="007D0B13" w:rsidRDefault="00786BF9" w:rsidP="002445EF">
      <w:pPr>
        <w:pStyle w:val="OutlineNumbered3"/>
        <w:rPr>
          <w:rFonts w:eastAsia="Calibri"/>
        </w:rPr>
      </w:pPr>
      <w:r w:rsidRPr="007D0B13">
        <w:rPr>
          <w:rFonts w:eastAsia="Calibri"/>
        </w:rPr>
        <w:t>A key desire is to better understand the performance of franchisees relative to their peers</w:t>
      </w:r>
      <w:r w:rsidR="003D167F" w:rsidRPr="007D0B13">
        <w:rPr>
          <w:rFonts w:eastAsia="Calibri"/>
        </w:rPr>
        <w:t xml:space="preserve"> – </w:t>
      </w:r>
      <w:r w:rsidRPr="007D0B13">
        <w:rPr>
          <w:rFonts w:eastAsia="Calibri"/>
        </w:rPr>
        <w:t>businesses in the same industry who do not use a franchise model. To do this effectively a population of all businesses who attempted to become a franchise business would be required. A possible first step would be to require the FDR to include a list of all new franchisees (including ABN). Alternatively, an investigation could target a representative sample of franchisor businesses seeking franchisee information, including a list of all ABN</w:t>
      </w:r>
      <w:r w:rsidR="00D024C1" w:rsidRPr="007D0B13">
        <w:rPr>
          <w:rFonts w:eastAsia="Calibri"/>
        </w:rPr>
        <w:t>s</w:t>
      </w:r>
      <w:r w:rsidRPr="007D0B13">
        <w:rPr>
          <w:rFonts w:eastAsia="Calibri"/>
        </w:rPr>
        <w:t xml:space="preserve"> for a specific period (including those no longer in operation</w:t>
      </w:r>
      <w:r w:rsidR="00B21A8B" w:rsidRPr="007D0B13">
        <w:rPr>
          <w:rFonts w:eastAsia="Calibri"/>
        </w:rPr>
        <w:t>).</w:t>
      </w:r>
    </w:p>
    <w:p w14:paraId="4A7B6E54" w14:textId="77777777" w:rsidR="00831164" w:rsidRPr="007D0B13" w:rsidRDefault="00831164" w:rsidP="00831164">
      <w:pPr>
        <w:pStyle w:val="AlphaParagraph"/>
        <w:numPr>
          <w:ilvl w:val="0"/>
          <w:numId w:val="0"/>
        </w:numPr>
        <w:ind w:left="425" w:hanging="425"/>
        <w:rPr>
          <w:rFonts w:eastAsia="Calibri"/>
          <w:color w:val="auto"/>
        </w:rPr>
      </w:pPr>
    </w:p>
    <w:p w14:paraId="74003E21" w14:textId="6C606E7C" w:rsidR="00167CE1" w:rsidRPr="007D0B13" w:rsidRDefault="00167CE1" w:rsidP="00167CE1">
      <w:pPr>
        <w:rPr>
          <w:rFonts w:eastAsia="Calibri"/>
          <w:color w:val="auto"/>
        </w:rPr>
        <w:sectPr w:rsidR="00167CE1" w:rsidRPr="007D0B13" w:rsidSect="00F64439">
          <w:headerReference w:type="even" r:id="rId96"/>
          <w:headerReference w:type="default" r:id="rId97"/>
          <w:footerReference w:type="even" r:id="rId98"/>
          <w:footerReference w:type="default" r:id="rId99"/>
          <w:headerReference w:type="first" r:id="rId100"/>
          <w:footerReference w:type="first" r:id="rId101"/>
          <w:type w:val="oddPage"/>
          <w:pgSz w:w="11906" w:h="16838" w:code="9"/>
          <w:pgMar w:top="1843" w:right="1417" w:bottom="1417" w:left="1417" w:header="709" w:footer="709" w:gutter="0"/>
          <w:pgNumType w:start="0"/>
          <w:cols w:space="708"/>
          <w:titlePg/>
          <w:docGrid w:linePitch="360"/>
        </w:sectPr>
      </w:pPr>
    </w:p>
    <w:p w14:paraId="7F4C9498" w14:textId="30373AA2" w:rsidR="009F06A2" w:rsidRPr="007D0B13" w:rsidRDefault="004012E9" w:rsidP="00071827">
      <w:pPr>
        <w:pStyle w:val="Heading2"/>
        <w:rPr>
          <w:rFonts w:eastAsia="MS Mincho"/>
          <w:color w:val="auto"/>
        </w:rPr>
      </w:pPr>
      <w:bookmarkStart w:id="260" w:name="_Toc155777865"/>
      <w:bookmarkStart w:id="261" w:name="_Toc156472325"/>
      <w:bookmarkStart w:id="262" w:name="_Toc156484513"/>
      <w:r w:rsidRPr="007D0B13">
        <w:rPr>
          <w:rFonts w:eastAsia="MS Mincho"/>
          <w:color w:val="auto"/>
        </w:rPr>
        <w:t>Appendix: Data tables 2 to 4</w:t>
      </w:r>
      <w:bookmarkEnd w:id="260"/>
      <w:bookmarkEnd w:id="261"/>
      <w:bookmarkEnd w:id="262"/>
    </w:p>
    <w:p w14:paraId="258B1FF2" w14:textId="4D74D4E7" w:rsidR="00FB7C67" w:rsidRPr="007D0B13" w:rsidRDefault="00B80384" w:rsidP="0003582E">
      <w:pPr>
        <w:pStyle w:val="TableMainHeading"/>
        <w:rPr>
          <w:rFonts w:eastAsia="Calibri"/>
          <w:i/>
          <w:iCs/>
          <w:color w:val="auto"/>
          <w:sz w:val="20"/>
          <w:szCs w:val="20"/>
        </w:rPr>
      </w:pPr>
      <w:r w:rsidRPr="007D0B13">
        <w:rPr>
          <w:rFonts w:eastAsia="Calibri"/>
          <w:color w:val="auto"/>
        </w:rPr>
        <w:t xml:space="preserve">Table 2. </w:t>
      </w:r>
      <w:r w:rsidR="00FB7C67" w:rsidRPr="007D0B13">
        <w:rPr>
          <w:rFonts w:eastAsia="Calibri"/>
          <w:color w:val="auto"/>
        </w:rPr>
        <w:t>Count of franchisors and franchisees by employment range and hybrid size range</w:t>
      </w:r>
      <w:r w:rsidRPr="007D0B13" w:rsidDel="00EE5053">
        <w:rPr>
          <w:rFonts w:eastAsia="Calibri"/>
          <w:color w:val="auto"/>
          <w:sz w:val="20"/>
          <w:szCs w:val="20"/>
        </w:rPr>
        <w:t xml:space="preserve"> </w:t>
      </w:r>
    </w:p>
    <w:tbl>
      <w:tblPr>
        <w:tblStyle w:val="TableGrid1"/>
        <w:tblW w:w="5000" w:type="pct"/>
        <w:tblLayout w:type="fixed"/>
        <w:tblLook w:val="0620" w:firstRow="1" w:lastRow="0" w:firstColumn="0" w:lastColumn="0" w:noHBand="1" w:noVBand="1"/>
      </w:tblPr>
      <w:tblGrid>
        <w:gridCol w:w="7000"/>
        <w:gridCol w:w="1566"/>
        <w:gridCol w:w="11"/>
        <w:gridCol w:w="958"/>
        <w:gridCol w:w="11"/>
        <w:gridCol w:w="958"/>
        <w:gridCol w:w="11"/>
        <w:gridCol w:w="1096"/>
        <w:gridCol w:w="11"/>
        <w:gridCol w:w="819"/>
        <w:gridCol w:w="11"/>
        <w:gridCol w:w="1115"/>
      </w:tblGrid>
      <w:tr w:rsidR="008459AC" w:rsidRPr="007D0B13" w14:paraId="09825B9B" w14:textId="77777777" w:rsidTr="00A83769">
        <w:trPr>
          <w:trHeight w:val="20"/>
        </w:trPr>
        <w:tc>
          <w:tcPr>
            <w:tcW w:w="2580" w:type="pct"/>
            <w:tcBorders>
              <w:right w:val="nil"/>
            </w:tcBorders>
            <w:hideMark/>
          </w:tcPr>
          <w:p w14:paraId="4608F5CF" w14:textId="4EEF0CA0" w:rsidR="008459AC" w:rsidRPr="007D0B13" w:rsidRDefault="008459AC" w:rsidP="0003582E">
            <w:pPr>
              <w:pStyle w:val="TableColumnHeadingLeft"/>
            </w:pPr>
          </w:p>
        </w:tc>
        <w:tc>
          <w:tcPr>
            <w:tcW w:w="2420" w:type="pct"/>
            <w:gridSpan w:val="11"/>
            <w:tcBorders>
              <w:left w:val="nil"/>
            </w:tcBorders>
          </w:tcPr>
          <w:p w14:paraId="6E09D020" w14:textId="06ACE1C6" w:rsidR="008459AC" w:rsidRPr="007D0B13" w:rsidRDefault="008459AC" w:rsidP="008459AC">
            <w:pPr>
              <w:pStyle w:val="TableColumnHeadingCentred"/>
            </w:pPr>
            <w:r w:rsidRPr="007D0B13">
              <w:t>Count of Franchisors</w:t>
            </w:r>
          </w:p>
        </w:tc>
      </w:tr>
      <w:tr w:rsidR="008459AC" w:rsidRPr="007D0B13" w14:paraId="7B5D6821" w14:textId="77777777" w:rsidTr="007D0B13">
        <w:trPr>
          <w:trHeight w:val="20"/>
        </w:trPr>
        <w:tc>
          <w:tcPr>
            <w:tcW w:w="2580" w:type="pct"/>
          </w:tcPr>
          <w:p w14:paraId="60DC12A7" w14:textId="01460664" w:rsidR="008459AC" w:rsidRPr="007D0B13" w:rsidRDefault="008459AC" w:rsidP="008459AC">
            <w:pPr>
              <w:pStyle w:val="TableColumnHeadingLeft"/>
            </w:pPr>
            <w:r w:rsidRPr="007D0B13">
              <w:t>Hybrid Sizing Measure</w:t>
            </w:r>
          </w:p>
        </w:tc>
        <w:tc>
          <w:tcPr>
            <w:tcW w:w="577" w:type="pct"/>
          </w:tcPr>
          <w:p w14:paraId="75C4776E" w14:textId="766FD88E" w:rsidR="008459AC" w:rsidRPr="007D0B13" w:rsidRDefault="008459AC" w:rsidP="008459AC">
            <w:pPr>
              <w:pStyle w:val="TableColumnHeadingRight"/>
            </w:pPr>
            <w:r w:rsidRPr="007D0B13">
              <w:t>Non Employing</w:t>
            </w:r>
          </w:p>
        </w:tc>
        <w:tc>
          <w:tcPr>
            <w:tcW w:w="357" w:type="pct"/>
            <w:gridSpan w:val="2"/>
          </w:tcPr>
          <w:p w14:paraId="0D26A88E" w14:textId="3BD3C290" w:rsidR="008459AC" w:rsidRPr="007D0B13" w:rsidRDefault="008459AC" w:rsidP="008459AC">
            <w:pPr>
              <w:pStyle w:val="TableColumnHeadingRight"/>
            </w:pPr>
            <w:r w:rsidRPr="007D0B13">
              <w:t>0 to 4</w:t>
            </w:r>
          </w:p>
        </w:tc>
        <w:tc>
          <w:tcPr>
            <w:tcW w:w="357" w:type="pct"/>
            <w:gridSpan w:val="2"/>
          </w:tcPr>
          <w:p w14:paraId="1F1D1127" w14:textId="45DBE0CF" w:rsidR="008459AC" w:rsidRPr="007D0B13" w:rsidRDefault="008459AC" w:rsidP="008459AC">
            <w:pPr>
              <w:pStyle w:val="TableColumnHeadingRight"/>
            </w:pPr>
            <w:r w:rsidRPr="007D0B13">
              <w:t>5 to 19</w:t>
            </w:r>
          </w:p>
        </w:tc>
        <w:tc>
          <w:tcPr>
            <w:tcW w:w="408" w:type="pct"/>
            <w:gridSpan w:val="2"/>
          </w:tcPr>
          <w:p w14:paraId="3927B62C" w14:textId="1F4C3E84" w:rsidR="008459AC" w:rsidRPr="007D0B13" w:rsidRDefault="008459AC" w:rsidP="008459AC">
            <w:pPr>
              <w:pStyle w:val="TableColumnHeadingRight"/>
            </w:pPr>
            <w:r w:rsidRPr="007D0B13">
              <w:t>20 to 199</w:t>
            </w:r>
          </w:p>
        </w:tc>
        <w:tc>
          <w:tcPr>
            <w:tcW w:w="306" w:type="pct"/>
            <w:gridSpan w:val="2"/>
          </w:tcPr>
          <w:p w14:paraId="438487E2" w14:textId="4B071536" w:rsidR="008459AC" w:rsidRPr="007D0B13" w:rsidRDefault="008459AC" w:rsidP="008459AC">
            <w:pPr>
              <w:pStyle w:val="TableColumnHeadingRight"/>
            </w:pPr>
            <w:r w:rsidRPr="007D0B13">
              <w:t>200+</w:t>
            </w:r>
          </w:p>
        </w:tc>
        <w:tc>
          <w:tcPr>
            <w:tcW w:w="415" w:type="pct"/>
            <w:gridSpan w:val="2"/>
          </w:tcPr>
          <w:p w14:paraId="4E5DB108" w14:textId="69C5887D" w:rsidR="008459AC" w:rsidRPr="007D0B13" w:rsidRDefault="008459AC" w:rsidP="008459AC">
            <w:pPr>
              <w:pStyle w:val="TableColumnHeadingRight"/>
            </w:pPr>
            <w:r w:rsidRPr="007D0B13">
              <w:t>Total</w:t>
            </w:r>
          </w:p>
        </w:tc>
      </w:tr>
      <w:tr w:rsidR="007D0B13" w:rsidRPr="007D0B13" w14:paraId="361EB35C" w14:textId="77777777" w:rsidTr="007D0B13">
        <w:trPr>
          <w:trHeight w:val="20"/>
        </w:trPr>
        <w:tc>
          <w:tcPr>
            <w:tcW w:w="2580" w:type="pct"/>
            <w:noWrap/>
            <w:hideMark/>
          </w:tcPr>
          <w:p w14:paraId="69010613" w14:textId="77777777" w:rsidR="00FB7C67" w:rsidRPr="007D0B13" w:rsidRDefault="00FB7C67" w:rsidP="0003582E">
            <w:pPr>
              <w:pStyle w:val="TableTextRight"/>
              <w:rPr>
                <w:color w:val="auto"/>
              </w:rPr>
            </w:pPr>
          </w:p>
        </w:tc>
        <w:tc>
          <w:tcPr>
            <w:tcW w:w="577" w:type="pct"/>
            <w:noWrap/>
            <w:hideMark/>
          </w:tcPr>
          <w:p w14:paraId="6752ECA7" w14:textId="77777777" w:rsidR="00FB7C67" w:rsidRPr="00A83769" w:rsidRDefault="00FB7C67" w:rsidP="0003582E">
            <w:pPr>
              <w:pStyle w:val="TableTextRight"/>
              <w:rPr>
                <w:color w:val="auto"/>
              </w:rPr>
            </w:pPr>
            <w:r w:rsidRPr="00A83769">
              <w:rPr>
                <w:color w:val="auto"/>
              </w:rPr>
              <w:t>no.</w:t>
            </w:r>
          </w:p>
        </w:tc>
        <w:tc>
          <w:tcPr>
            <w:tcW w:w="357" w:type="pct"/>
            <w:gridSpan w:val="2"/>
            <w:noWrap/>
            <w:hideMark/>
          </w:tcPr>
          <w:p w14:paraId="734DB621" w14:textId="77777777" w:rsidR="00FB7C67" w:rsidRPr="00A83769" w:rsidRDefault="00FB7C67" w:rsidP="0003582E">
            <w:pPr>
              <w:pStyle w:val="TableTextRight"/>
              <w:rPr>
                <w:color w:val="auto"/>
              </w:rPr>
            </w:pPr>
            <w:r w:rsidRPr="00A83769">
              <w:rPr>
                <w:color w:val="auto"/>
              </w:rPr>
              <w:t>no.</w:t>
            </w:r>
          </w:p>
        </w:tc>
        <w:tc>
          <w:tcPr>
            <w:tcW w:w="357" w:type="pct"/>
            <w:gridSpan w:val="2"/>
            <w:noWrap/>
            <w:hideMark/>
          </w:tcPr>
          <w:p w14:paraId="07510CAC" w14:textId="77777777" w:rsidR="00FB7C67" w:rsidRPr="00A83769" w:rsidRDefault="00FB7C67" w:rsidP="0003582E">
            <w:pPr>
              <w:pStyle w:val="TableTextRight"/>
              <w:rPr>
                <w:color w:val="auto"/>
              </w:rPr>
            </w:pPr>
            <w:r w:rsidRPr="00A83769">
              <w:rPr>
                <w:color w:val="auto"/>
              </w:rPr>
              <w:t>no.</w:t>
            </w:r>
          </w:p>
        </w:tc>
        <w:tc>
          <w:tcPr>
            <w:tcW w:w="408" w:type="pct"/>
            <w:gridSpan w:val="2"/>
            <w:noWrap/>
            <w:hideMark/>
          </w:tcPr>
          <w:p w14:paraId="4B5FDF8D" w14:textId="77777777" w:rsidR="00FB7C67" w:rsidRPr="00A83769" w:rsidRDefault="00FB7C67" w:rsidP="0003582E">
            <w:pPr>
              <w:pStyle w:val="TableTextRight"/>
              <w:rPr>
                <w:color w:val="auto"/>
              </w:rPr>
            </w:pPr>
            <w:r w:rsidRPr="00A83769">
              <w:rPr>
                <w:color w:val="auto"/>
              </w:rPr>
              <w:t>no.</w:t>
            </w:r>
          </w:p>
        </w:tc>
        <w:tc>
          <w:tcPr>
            <w:tcW w:w="306" w:type="pct"/>
            <w:gridSpan w:val="2"/>
            <w:noWrap/>
            <w:hideMark/>
          </w:tcPr>
          <w:p w14:paraId="380FFF7C" w14:textId="77777777" w:rsidR="00FB7C67" w:rsidRPr="00A83769" w:rsidRDefault="00FB7C67" w:rsidP="0003582E">
            <w:pPr>
              <w:pStyle w:val="TableTextRight"/>
              <w:rPr>
                <w:color w:val="auto"/>
              </w:rPr>
            </w:pPr>
            <w:r w:rsidRPr="00A83769">
              <w:rPr>
                <w:color w:val="auto"/>
              </w:rPr>
              <w:t>no.</w:t>
            </w:r>
          </w:p>
        </w:tc>
        <w:tc>
          <w:tcPr>
            <w:tcW w:w="415" w:type="pct"/>
            <w:gridSpan w:val="2"/>
            <w:noWrap/>
            <w:hideMark/>
          </w:tcPr>
          <w:p w14:paraId="58C91B07" w14:textId="77777777" w:rsidR="00FB7C67" w:rsidRPr="007D0B13" w:rsidRDefault="00FB7C67" w:rsidP="0003582E">
            <w:pPr>
              <w:pStyle w:val="TableTextRight"/>
              <w:rPr>
                <w:b/>
                <w:bCs/>
                <w:color w:val="auto"/>
              </w:rPr>
            </w:pPr>
            <w:r w:rsidRPr="007D0B13">
              <w:rPr>
                <w:b/>
                <w:bCs/>
                <w:color w:val="auto"/>
              </w:rPr>
              <w:t>no.</w:t>
            </w:r>
          </w:p>
        </w:tc>
      </w:tr>
      <w:tr w:rsidR="007D0B13" w:rsidRPr="007D0B13" w14:paraId="3BAB4A84" w14:textId="77777777" w:rsidTr="007D0B13">
        <w:trPr>
          <w:trHeight w:val="20"/>
        </w:trPr>
        <w:tc>
          <w:tcPr>
            <w:tcW w:w="2580" w:type="pct"/>
            <w:noWrap/>
            <w:hideMark/>
          </w:tcPr>
          <w:p w14:paraId="52D3A5C4" w14:textId="582E2F18" w:rsidR="00FB7C67" w:rsidRPr="007D0B13" w:rsidRDefault="00FB7C67" w:rsidP="0003582E">
            <w:pPr>
              <w:pStyle w:val="TableTextLeft"/>
            </w:pPr>
            <w:r w:rsidRPr="007D0B13">
              <w:t>Less than $10</w:t>
            </w:r>
            <w:r w:rsidR="00647CAB" w:rsidRPr="007D0B13">
              <w:t> million</w:t>
            </w:r>
            <w:r w:rsidRPr="007D0B13">
              <w:t xml:space="preserve"> turnover, less than 20 employment, not foreign owned and less than 30</w:t>
            </w:r>
            <w:r w:rsidR="00CB5404" w:rsidRPr="007D0B13">
              <w:t> </w:t>
            </w:r>
            <w:r w:rsidRPr="007D0B13">
              <w:t>franchisees.</w:t>
            </w:r>
          </w:p>
        </w:tc>
        <w:tc>
          <w:tcPr>
            <w:tcW w:w="577" w:type="pct"/>
            <w:noWrap/>
            <w:hideMark/>
          </w:tcPr>
          <w:p w14:paraId="1C8B25C6" w14:textId="77777777" w:rsidR="00FB7C67" w:rsidRPr="007D0B13" w:rsidRDefault="00FB7C67" w:rsidP="0003582E">
            <w:pPr>
              <w:pStyle w:val="TableTextRight"/>
              <w:rPr>
                <w:color w:val="auto"/>
              </w:rPr>
            </w:pPr>
            <w:r w:rsidRPr="007D0B13">
              <w:rPr>
                <w:color w:val="auto"/>
              </w:rPr>
              <w:t>264</w:t>
            </w:r>
          </w:p>
        </w:tc>
        <w:tc>
          <w:tcPr>
            <w:tcW w:w="357" w:type="pct"/>
            <w:gridSpan w:val="2"/>
            <w:noWrap/>
            <w:hideMark/>
          </w:tcPr>
          <w:p w14:paraId="2134E10B" w14:textId="77777777" w:rsidR="00FB7C67" w:rsidRPr="007D0B13" w:rsidRDefault="00FB7C67" w:rsidP="0003582E">
            <w:pPr>
              <w:pStyle w:val="TableTextRight"/>
              <w:rPr>
                <w:color w:val="auto"/>
              </w:rPr>
            </w:pPr>
            <w:r w:rsidRPr="007D0B13">
              <w:rPr>
                <w:color w:val="auto"/>
              </w:rPr>
              <w:t>267</w:t>
            </w:r>
          </w:p>
        </w:tc>
        <w:tc>
          <w:tcPr>
            <w:tcW w:w="357" w:type="pct"/>
            <w:gridSpan w:val="2"/>
            <w:noWrap/>
            <w:hideMark/>
          </w:tcPr>
          <w:p w14:paraId="04AA1ABF" w14:textId="77777777" w:rsidR="00FB7C67" w:rsidRPr="007D0B13" w:rsidRDefault="00FB7C67" w:rsidP="0003582E">
            <w:pPr>
              <w:pStyle w:val="TableTextRight"/>
              <w:rPr>
                <w:color w:val="auto"/>
              </w:rPr>
            </w:pPr>
            <w:r w:rsidRPr="007D0B13">
              <w:rPr>
                <w:color w:val="auto"/>
              </w:rPr>
              <w:t>108</w:t>
            </w:r>
          </w:p>
        </w:tc>
        <w:tc>
          <w:tcPr>
            <w:tcW w:w="408" w:type="pct"/>
            <w:gridSpan w:val="2"/>
            <w:noWrap/>
            <w:hideMark/>
          </w:tcPr>
          <w:p w14:paraId="0CD0CA43" w14:textId="77777777" w:rsidR="00FB7C67" w:rsidRPr="007D0B13" w:rsidRDefault="00FB7C67" w:rsidP="0003582E">
            <w:pPr>
              <w:pStyle w:val="TableTextRight"/>
              <w:rPr>
                <w:color w:val="auto"/>
              </w:rPr>
            </w:pPr>
          </w:p>
        </w:tc>
        <w:tc>
          <w:tcPr>
            <w:tcW w:w="306" w:type="pct"/>
            <w:gridSpan w:val="2"/>
            <w:noWrap/>
            <w:hideMark/>
          </w:tcPr>
          <w:p w14:paraId="40EC1AA5" w14:textId="77777777" w:rsidR="00FB7C67" w:rsidRPr="007D0B13" w:rsidRDefault="00FB7C67" w:rsidP="0003582E">
            <w:pPr>
              <w:pStyle w:val="TableTextRight"/>
              <w:rPr>
                <w:color w:val="auto"/>
              </w:rPr>
            </w:pPr>
          </w:p>
        </w:tc>
        <w:tc>
          <w:tcPr>
            <w:tcW w:w="415" w:type="pct"/>
            <w:gridSpan w:val="2"/>
            <w:noWrap/>
            <w:hideMark/>
          </w:tcPr>
          <w:p w14:paraId="3CC70F86" w14:textId="77777777" w:rsidR="00FB7C67" w:rsidRPr="00795E42" w:rsidRDefault="00FB7C67" w:rsidP="0003582E">
            <w:pPr>
              <w:pStyle w:val="TableTextRight"/>
              <w:rPr>
                <w:b/>
                <w:bCs/>
                <w:color w:val="auto"/>
              </w:rPr>
            </w:pPr>
            <w:r w:rsidRPr="00795E42">
              <w:rPr>
                <w:b/>
                <w:bCs/>
                <w:color w:val="auto"/>
              </w:rPr>
              <w:t>639</w:t>
            </w:r>
          </w:p>
        </w:tc>
      </w:tr>
      <w:tr w:rsidR="007D0B13" w:rsidRPr="007D0B13" w14:paraId="59F0BD22" w14:textId="77777777" w:rsidTr="007D0B13">
        <w:trPr>
          <w:trHeight w:val="20"/>
        </w:trPr>
        <w:tc>
          <w:tcPr>
            <w:tcW w:w="2580" w:type="pct"/>
            <w:noWrap/>
            <w:hideMark/>
          </w:tcPr>
          <w:p w14:paraId="355684B1" w14:textId="508CE26D" w:rsidR="00FB7C67" w:rsidRPr="007D0B13" w:rsidRDefault="00FB7C67" w:rsidP="0003582E">
            <w:pPr>
              <w:pStyle w:val="TableTextLeft"/>
              <w:rPr>
                <w:rFonts w:cs="Calibri"/>
              </w:rPr>
            </w:pPr>
            <w:r w:rsidRPr="007D0B13">
              <w:rPr>
                <w:rFonts w:cs="Calibri"/>
              </w:rPr>
              <w:t>Is one of $10</w:t>
            </w:r>
            <w:r w:rsidR="00647CAB" w:rsidRPr="007D0B13">
              <w:rPr>
                <w:rFonts w:cs="Calibri"/>
              </w:rPr>
              <w:t> million</w:t>
            </w:r>
            <w:r w:rsidRPr="007D0B13">
              <w:rPr>
                <w:rFonts w:cs="Calibri"/>
              </w:rPr>
              <w:t xml:space="preserve"> to $100</w:t>
            </w:r>
            <w:r w:rsidR="00647CAB" w:rsidRPr="007D0B13">
              <w:rPr>
                <w:rFonts w:cs="Calibri"/>
              </w:rPr>
              <w:t> million</w:t>
            </w:r>
            <w:r w:rsidRPr="007D0B13">
              <w:rPr>
                <w:rFonts w:cs="Calibri"/>
              </w:rPr>
              <w:t xml:space="preserve"> in turnover, 20 to 199 employment, not foreign owned and between 30 and 100 franchisees.</w:t>
            </w:r>
          </w:p>
        </w:tc>
        <w:tc>
          <w:tcPr>
            <w:tcW w:w="577" w:type="pct"/>
            <w:noWrap/>
            <w:hideMark/>
          </w:tcPr>
          <w:p w14:paraId="532D52DD" w14:textId="77777777" w:rsidR="00FB7C67" w:rsidRPr="007D0B13" w:rsidRDefault="00FB7C67" w:rsidP="0003582E">
            <w:pPr>
              <w:pStyle w:val="TableTextRight"/>
              <w:rPr>
                <w:color w:val="auto"/>
              </w:rPr>
            </w:pPr>
            <w:r w:rsidRPr="007D0B13">
              <w:rPr>
                <w:color w:val="auto"/>
              </w:rPr>
              <w:t>29</w:t>
            </w:r>
          </w:p>
        </w:tc>
        <w:tc>
          <w:tcPr>
            <w:tcW w:w="357" w:type="pct"/>
            <w:gridSpan w:val="2"/>
            <w:noWrap/>
            <w:hideMark/>
          </w:tcPr>
          <w:p w14:paraId="0CD0DCF4" w14:textId="77777777" w:rsidR="00FB7C67" w:rsidRPr="007D0B13" w:rsidRDefault="00FB7C67" w:rsidP="0003582E">
            <w:pPr>
              <w:pStyle w:val="TableTextRight"/>
              <w:rPr>
                <w:color w:val="auto"/>
              </w:rPr>
            </w:pPr>
            <w:r w:rsidRPr="007D0B13">
              <w:rPr>
                <w:color w:val="auto"/>
              </w:rPr>
              <w:t>39</w:t>
            </w:r>
          </w:p>
        </w:tc>
        <w:tc>
          <w:tcPr>
            <w:tcW w:w="357" w:type="pct"/>
            <w:gridSpan w:val="2"/>
            <w:noWrap/>
            <w:hideMark/>
          </w:tcPr>
          <w:p w14:paraId="43B92900" w14:textId="77777777" w:rsidR="00FB7C67" w:rsidRPr="007D0B13" w:rsidRDefault="00FB7C67" w:rsidP="0003582E">
            <w:pPr>
              <w:pStyle w:val="TableTextRight"/>
              <w:rPr>
                <w:color w:val="auto"/>
              </w:rPr>
            </w:pPr>
            <w:r w:rsidRPr="007D0B13">
              <w:rPr>
                <w:color w:val="auto"/>
              </w:rPr>
              <w:t>63</w:t>
            </w:r>
          </w:p>
        </w:tc>
        <w:tc>
          <w:tcPr>
            <w:tcW w:w="408" w:type="pct"/>
            <w:gridSpan w:val="2"/>
            <w:noWrap/>
            <w:hideMark/>
          </w:tcPr>
          <w:p w14:paraId="3166ACDC" w14:textId="77777777" w:rsidR="00FB7C67" w:rsidRPr="007D0B13" w:rsidRDefault="00FB7C67" w:rsidP="0003582E">
            <w:pPr>
              <w:pStyle w:val="TableTextRight"/>
              <w:rPr>
                <w:color w:val="auto"/>
              </w:rPr>
            </w:pPr>
            <w:r w:rsidRPr="007D0B13">
              <w:rPr>
                <w:color w:val="auto"/>
              </w:rPr>
              <w:t>94</w:t>
            </w:r>
          </w:p>
        </w:tc>
        <w:tc>
          <w:tcPr>
            <w:tcW w:w="306" w:type="pct"/>
            <w:gridSpan w:val="2"/>
            <w:noWrap/>
            <w:hideMark/>
          </w:tcPr>
          <w:p w14:paraId="4B022ED1" w14:textId="77777777" w:rsidR="00FB7C67" w:rsidRPr="007D0B13" w:rsidRDefault="00FB7C67" w:rsidP="0003582E">
            <w:pPr>
              <w:pStyle w:val="TableTextRight"/>
              <w:rPr>
                <w:color w:val="auto"/>
              </w:rPr>
            </w:pPr>
          </w:p>
        </w:tc>
        <w:tc>
          <w:tcPr>
            <w:tcW w:w="415" w:type="pct"/>
            <w:gridSpan w:val="2"/>
            <w:noWrap/>
            <w:hideMark/>
          </w:tcPr>
          <w:p w14:paraId="2DCAD8ED" w14:textId="77777777" w:rsidR="00FB7C67" w:rsidRPr="00795E42" w:rsidRDefault="00FB7C67" w:rsidP="0003582E">
            <w:pPr>
              <w:pStyle w:val="TableTextRight"/>
              <w:rPr>
                <w:b/>
                <w:bCs/>
                <w:color w:val="auto"/>
              </w:rPr>
            </w:pPr>
            <w:r w:rsidRPr="00795E42">
              <w:rPr>
                <w:b/>
                <w:bCs/>
                <w:color w:val="auto"/>
              </w:rPr>
              <w:t>225</w:t>
            </w:r>
          </w:p>
        </w:tc>
      </w:tr>
      <w:tr w:rsidR="007D0B13" w:rsidRPr="007D0B13" w14:paraId="29F788A7" w14:textId="77777777" w:rsidTr="007D0B13">
        <w:trPr>
          <w:trHeight w:val="20"/>
        </w:trPr>
        <w:tc>
          <w:tcPr>
            <w:tcW w:w="2580" w:type="pct"/>
            <w:noWrap/>
            <w:hideMark/>
          </w:tcPr>
          <w:p w14:paraId="0394B4AC" w14:textId="50B94A52" w:rsidR="00FB7C67" w:rsidRPr="007D0B13" w:rsidRDefault="00FB7C67" w:rsidP="0003582E">
            <w:pPr>
              <w:pStyle w:val="TableTextLeft"/>
              <w:rPr>
                <w:rFonts w:cs="Calibri"/>
              </w:rPr>
            </w:pPr>
            <w:r w:rsidRPr="007D0B13">
              <w:rPr>
                <w:rFonts w:cs="Calibri"/>
              </w:rPr>
              <w:t>Is at least one of: $100+</w:t>
            </w:r>
            <w:r w:rsidR="00647CAB" w:rsidRPr="007D0B13">
              <w:rPr>
                <w:rFonts w:cs="Calibri"/>
              </w:rPr>
              <w:t> million</w:t>
            </w:r>
            <w:r w:rsidRPr="007D0B13">
              <w:rPr>
                <w:rFonts w:cs="Calibri"/>
              </w:rPr>
              <w:t xml:space="preserve"> in turnover, 200+ employment, foreign owned or over 100+</w:t>
            </w:r>
            <w:r w:rsidR="00CB5404" w:rsidRPr="007D0B13">
              <w:rPr>
                <w:rFonts w:cs="Calibri"/>
              </w:rPr>
              <w:t> </w:t>
            </w:r>
            <w:r w:rsidRPr="007D0B13">
              <w:rPr>
                <w:rFonts w:cs="Calibri"/>
              </w:rPr>
              <w:t>franchisees</w:t>
            </w:r>
          </w:p>
        </w:tc>
        <w:tc>
          <w:tcPr>
            <w:tcW w:w="577" w:type="pct"/>
            <w:noWrap/>
            <w:hideMark/>
          </w:tcPr>
          <w:p w14:paraId="7AE3CC80" w14:textId="77777777" w:rsidR="00FB7C67" w:rsidRPr="007D0B13" w:rsidRDefault="00FB7C67" w:rsidP="0003582E">
            <w:pPr>
              <w:pStyle w:val="TableTextRight"/>
              <w:rPr>
                <w:color w:val="auto"/>
              </w:rPr>
            </w:pPr>
            <w:r w:rsidRPr="007D0B13">
              <w:rPr>
                <w:color w:val="auto"/>
              </w:rPr>
              <w:t>68</w:t>
            </w:r>
          </w:p>
        </w:tc>
        <w:tc>
          <w:tcPr>
            <w:tcW w:w="357" w:type="pct"/>
            <w:gridSpan w:val="2"/>
            <w:noWrap/>
            <w:hideMark/>
          </w:tcPr>
          <w:p w14:paraId="1029362D" w14:textId="77777777" w:rsidR="00FB7C67" w:rsidRPr="007D0B13" w:rsidRDefault="00FB7C67" w:rsidP="0003582E">
            <w:pPr>
              <w:pStyle w:val="TableTextRight"/>
              <w:rPr>
                <w:color w:val="auto"/>
              </w:rPr>
            </w:pPr>
            <w:r w:rsidRPr="007D0B13">
              <w:rPr>
                <w:color w:val="auto"/>
              </w:rPr>
              <w:t>20</w:t>
            </w:r>
          </w:p>
        </w:tc>
        <w:tc>
          <w:tcPr>
            <w:tcW w:w="357" w:type="pct"/>
            <w:gridSpan w:val="2"/>
            <w:noWrap/>
            <w:hideMark/>
          </w:tcPr>
          <w:p w14:paraId="18101093" w14:textId="77777777" w:rsidR="00FB7C67" w:rsidRPr="007D0B13" w:rsidRDefault="00FB7C67" w:rsidP="0003582E">
            <w:pPr>
              <w:pStyle w:val="TableTextRight"/>
              <w:rPr>
                <w:color w:val="auto"/>
              </w:rPr>
            </w:pPr>
            <w:r w:rsidRPr="007D0B13">
              <w:rPr>
                <w:color w:val="auto"/>
              </w:rPr>
              <w:t>32</w:t>
            </w:r>
          </w:p>
        </w:tc>
        <w:tc>
          <w:tcPr>
            <w:tcW w:w="408" w:type="pct"/>
            <w:gridSpan w:val="2"/>
            <w:noWrap/>
            <w:hideMark/>
          </w:tcPr>
          <w:p w14:paraId="3B58A208" w14:textId="77777777" w:rsidR="00FB7C67" w:rsidRPr="007D0B13" w:rsidRDefault="00FB7C67" w:rsidP="0003582E">
            <w:pPr>
              <w:pStyle w:val="TableTextRight"/>
              <w:rPr>
                <w:color w:val="auto"/>
              </w:rPr>
            </w:pPr>
            <w:r w:rsidRPr="007D0B13">
              <w:rPr>
                <w:color w:val="auto"/>
              </w:rPr>
              <w:t>87</w:t>
            </w:r>
          </w:p>
        </w:tc>
        <w:tc>
          <w:tcPr>
            <w:tcW w:w="306" w:type="pct"/>
            <w:gridSpan w:val="2"/>
            <w:noWrap/>
            <w:hideMark/>
          </w:tcPr>
          <w:p w14:paraId="524CE373" w14:textId="77777777" w:rsidR="00FB7C67" w:rsidRPr="007D0B13" w:rsidRDefault="00FB7C67" w:rsidP="0003582E">
            <w:pPr>
              <w:pStyle w:val="TableTextRight"/>
              <w:rPr>
                <w:color w:val="auto"/>
              </w:rPr>
            </w:pPr>
            <w:r w:rsidRPr="007D0B13">
              <w:rPr>
                <w:color w:val="auto"/>
              </w:rPr>
              <w:t>73</w:t>
            </w:r>
          </w:p>
        </w:tc>
        <w:tc>
          <w:tcPr>
            <w:tcW w:w="415" w:type="pct"/>
            <w:gridSpan w:val="2"/>
            <w:noWrap/>
            <w:hideMark/>
          </w:tcPr>
          <w:p w14:paraId="6ABE84BF" w14:textId="77777777" w:rsidR="00FB7C67" w:rsidRPr="00795E42" w:rsidRDefault="00FB7C67" w:rsidP="0003582E">
            <w:pPr>
              <w:pStyle w:val="TableTextRight"/>
              <w:rPr>
                <w:b/>
                <w:bCs/>
                <w:color w:val="auto"/>
              </w:rPr>
            </w:pPr>
            <w:r w:rsidRPr="00795E42">
              <w:rPr>
                <w:b/>
                <w:bCs/>
                <w:color w:val="auto"/>
              </w:rPr>
              <w:t>280</w:t>
            </w:r>
          </w:p>
        </w:tc>
      </w:tr>
      <w:tr w:rsidR="007D0B13" w:rsidRPr="007D0B13" w14:paraId="6E16401B" w14:textId="77777777" w:rsidTr="00A83769">
        <w:trPr>
          <w:trHeight w:val="20"/>
        </w:trPr>
        <w:tc>
          <w:tcPr>
            <w:tcW w:w="2580" w:type="pct"/>
            <w:tcBorders>
              <w:bottom w:val="single" w:sz="4" w:space="0" w:color="auto"/>
            </w:tcBorders>
            <w:noWrap/>
            <w:hideMark/>
          </w:tcPr>
          <w:p w14:paraId="18422C69" w14:textId="77777777" w:rsidR="00FB7C67" w:rsidRPr="007D0B13" w:rsidRDefault="00FB7C67" w:rsidP="0003582E">
            <w:pPr>
              <w:pStyle w:val="TableTextLeft"/>
              <w:rPr>
                <w:rFonts w:cs="Calibri"/>
                <w:b/>
                <w:bCs/>
              </w:rPr>
            </w:pPr>
            <w:r w:rsidRPr="007D0B13">
              <w:rPr>
                <w:rFonts w:cs="Calibri"/>
                <w:b/>
                <w:bCs/>
              </w:rPr>
              <w:t>Grand Total</w:t>
            </w:r>
          </w:p>
        </w:tc>
        <w:tc>
          <w:tcPr>
            <w:tcW w:w="577" w:type="pct"/>
            <w:tcBorders>
              <w:bottom w:val="single" w:sz="4" w:space="0" w:color="auto"/>
            </w:tcBorders>
            <w:noWrap/>
            <w:hideMark/>
          </w:tcPr>
          <w:p w14:paraId="3DAE8565" w14:textId="77777777" w:rsidR="00FB7C67" w:rsidRPr="007D0B13" w:rsidRDefault="00FB7C67" w:rsidP="0003582E">
            <w:pPr>
              <w:pStyle w:val="TableTextRight"/>
              <w:rPr>
                <w:b/>
                <w:bCs/>
                <w:color w:val="auto"/>
              </w:rPr>
            </w:pPr>
            <w:r w:rsidRPr="007D0B13">
              <w:rPr>
                <w:b/>
                <w:bCs/>
                <w:color w:val="auto"/>
              </w:rPr>
              <w:t>361</w:t>
            </w:r>
          </w:p>
        </w:tc>
        <w:tc>
          <w:tcPr>
            <w:tcW w:w="357" w:type="pct"/>
            <w:gridSpan w:val="2"/>
            <w:tcBorders>
              <w:bottom w:val="single" w:sz="4" w:space="0" w:color="auto"/>
            </w:tcBorders>
            <w:noWrap/>
            <w:hideMark/>
          </w:tcPr>
          <w:p w14:paraId="6B4057F1" w14:textId="77777777" w:rsidR="00FB7C67" w:rsidRPr="007D0B13" w:rsidRDefault="00FB7C67" w:rsidP="0003582E">
            <w:pPr>
              <w:pStyle w:val="TableTextRight"/>
              <w:rPr>
                <w:b/>
                <w:bCs/>
                <w:color w:val="auto"/>
              </w:rPr>
            </w:pPr>
            <w:r w:rsidRPr="007D0B13">
              <w:rPr>
                <w:b/>
                <w:bCs/>
                <w:color w:val="auto"/>
              </w:rPr>
              <w:t>326</w:t>
            </w:r>
          </w:p>
        </w:tc>
        <w:tc>
          <w:tcPr>
            <w:tcW w:w="357" w:type="pct"/>
            <w:gridSpan w:val="2"/>
            <w:tcBorders>
              <w:bottom w:val="single" w:sz="4" w:space="0" w:color="auto"/>
            </w:tcBorders>
            <w:noWrap/>
            <w:hideMark/>
          </w:tcPr>
          <w:p w14:paraId="1E7ABA1B" w14:textId="77777777" w:rsidR="00FB7C67" w:rsidRPr="007D0B13" w:rsidRDefault="00FB7C67" w:rsidP="0003582E">
            <w:pPr>
              <w:pStyle w:val="TableTextRight"/>
              <w:rPr>
                <w:b/>
                <w:bCs/>
                <w:color w:val="auto"/>
              </w:rPr>
            </w:pPr>
            <w:r w:rsidRPr="007D0B13">
              <w:rPr>
                <w:b/>
                <w:bCs/>
                <w:color w:val="auto"/>
              </w:rPr>
              <w:t>203</w:t>
            </w:r>
          </w:p>
        </w:tc>
        <w:tc>
          <w:tcPr>
            <w:tcW w:w="408" w:type="pct"/>
            <w:gridSpan w:val="2"/>
            <w:tcBorders>
              <w:bottom w:val="single" w:sz="4" w:space="0" w:color="auto"/>
            </w:tcBorders>
            <w:noWrap/>
            <w:hideMark/>
          </w:tcPr>
          <w:p w14:paraId="65425388" w14:textId="77777777" w:rsidR="00FB7C67" w:rsidRPr="007D0B13" w:rsidRDefault="00FB7C67" w:rsidP="0003582E">
            <w:pPr>
              <w:pStyle w:val="TableTextRight"/>
              <w:rPr>
                <w:b/>
                <w:bCs/>
                <w:color w:val="auto"/>
              </w:rPr>
            </w:pPr>
            <w:r w:rsidRPr="007D0B13">
              <w:rPr>
                <w:b/>
                <w:bCs/>
                <w:color w:val="auto"/>
              </w:rPr>
              <w:t>181</w:t>
            </w:r>
          </w:p>
        </w:tc>
        <w:tc>
          <w:tcPr>
            <w:tcW w:w="306" w:type="pct"/>
            <w:gridSpan w:val="2"/>
            <w:tcBorders>
              <w:bottom w:val="single" w:sz="4" w:space="0" w:color="auto"/>
            </w:tcBorders>
            <w:noWrap/>
            <w:hideMark/>
          </w:tcPr>
          <w:p w14:paraId="3C8B6B50" w14:textId="77777777" w:rsidR="00FB7C67" w:rsidRPr="007D0B13" w:rsidRDefault="00FB7C67" w:rsidP="0003582E">
            <w:pPr>
              <w:pStyle w:val="TableTextRight"/>
              <w:rPr>
                <w:b/>
                <w:bCs/>
                <w:color w:val="auto"/>
              </w:rPr>
            </w:pPr>
            <w:r w:rsidRPr="007D0B13">
              <w:rPr>
                <w:b/>
                <w:bCs/>
                <w:color w:val="auto"/>
              </w:rPr>
              <w:t>73</w:t>
            </w:r>
          </w:p>
        </w:tc>
        <w:tc>
          <w:tcPr>
            <w:tcW w:w="415" w:type="pct"/>
            <w:gridSpan w:val="2"/>
            <w:tcBorders>
              <w:bottom w:val="single" w:sz="4" w:space="0" w:color="auto"/>
            </w:tcBorders>
            <w:noWrap/>
            <w:hideMark/>
          </w:tcPr>
          <w:p w14:paraId="4BA0ACE9" w14:textId="77777777" w:rsidR="00FB7C67" w:rsidRPr="007D0B13" w:rsidRDefault="00FB7C67" w:rsidP="0003582E">
            <w:pPr>
              <w:pStyle w:val="TableTextRight"/>
              <w:rPr>
                <w:b/>
                <w:bCs/>
                <w:color w:val="auto"/>
              </w:rPr>
            </w:pPr>
            <w:r w:rsidRPr="007D0B13">
              <w:rPr>
                <w:b/>
                <w:bCs/>
                <w:color w:val="auto"/>
              </w:rPr>
              <w:t>1,144</w:t>
            </w:r>
          </w:p>
        </w:tc>
      </w:tr>
      <w:tr w:rsidR="008459AC" w:rsidRPr="007D0B13" w14:paraId="3D338F3D" w14:textId="77777777" w:rsidTr="00A83769">
        <w:trPr>
          <w:trHeight w:val="20"/>
        </w:trPr>
        <w:tc>
          <w:tcPr>
            <w:tcW w:w="2580" w:type="pct"/>
            <w:tcBorders>
              <w:right w:val="nil"/>
            </w:tcBorders>
          </w:tcPr>
          <w:p w14:paraId="2F130CFB" w14:textId="57787113" w:rsidR="008459AC" w:rsidRPr="007D0B13" w:rsidRDefault="008459AC" w:rsidP="008459AC">
            <w:pPr>
              <w:pStyle w:val="TableColumnHeadingLeft"/>
            </w:pPr>
          </w:p>
        </w:tc>
        <w:tc>
          <w:tcPr>
            <w:tcW w:w="2420" w:type="pct"/>
            <w:gridSpan w:val="11"/>
            <w:tcBorders>
              <w:left w:val="nil"/>
            </w:tcBorders>
          </w:tcPr>
          <w:p w14:paraId="64F59A76" w14:textId="29AA36C6" w:rsidR="008459AC" w:rsidRPr="007D0B13" w:rsidRDefault="008459AC" w:rsidP="008459AC">
            <w:pPr>
              <w:pStyle w:val="TableColumnHeadingCentred"/>
            </w:pPr>
            <w:r w:rsidRPr="007D0B13">
              <w:t>Count of Franchisees</w:t>
            </w:r>
          </w:p>
        </w:tc>
      </w:tr>
      <w:tr w:rsidR="008459AC" w:rsidRPr="007D0B13" w14:paraId="124CD7C6" w14:textId="77777777" w:rsidTr="000A67AB">
        <w:trPr>
          <w:trHeight w:val="20"/>
        </w:trPr>
        <w:tc>
          <w:tcPr>
            <w:tcW w:w="2580" w:type="pct"/>
            <w:hideMark/>
          </w:tcPr>
          <w:p w14:paraId="0F2512A1" w14:textId="77777777" w:rsidR="008459AC" w:rsidRPr="007D0B13" w:rsidRDefault="008459AC" w:rsidP="008459AC">
            <w:pPr>
              <w:pStyle w:val="TableColumnHeadingLeft"/>
            </w:pPr>
            <w:r w:rsidRPr="007D0B13">
              <w:t>Hybrid Sizing Measure</w:t>
            </w:r>
          </w:p>
        </w:tc>
        <w:tc>
          <w:tcPr>
            <w:tcW w:w="581" w:type="pct"/>
            <w:gridSpan w:val="2"/>
            <w:hideMark/>
          </w:tcPr>
          <w:p w14:paraId="1C4866F5" w14:textId="77777777" w:rsidR="008459AC" w:rsidRPr="007D0B13" w:rsidRDefault="008459AC" w:rsidP="008459AC">
            <w:pPr>
              <w:pStyle w:val="TableColumnHeadingRight"/>
            </w:pPr>
            <w:r w:rsidRPr="007D0B13">
              <w:t>Non Employing</w:t>
            </w:r>
          </w:p>
        </w:tc>
        <w:tc>
          <w:tcPr>
            <w:tcW w:w="357" w:type="pct"/>
            <w:gridSpan w:val="2"/>
            <w:hideMark/>
          </w:tcPr>
          <w:p w14:paraId="20A28EE3" w14:textId="77777777" w:rsidR="008459AC" w:rsidRPr="007D0B13" w:rsidRDefault="008459AC" w:rsidP="008459AC">
            <w:pPr>
              <w:pStyle w:val="TableColumnHeadingRight"/>
            </w:pPr>
            <w:r w:rsidRPr="007D0B13">
              <w:t>0 to 4</w:t>
            </w:r>
          </w:p>
        </w:tc>
        <w:tc>
          <w:tcPr>
            <w:tcW w:w="357" w:type="pct"/>
            <w:gridSpan w:val="2"/>
            <w:hideMark/>
          </w:tcPr>
          <w:p w14:paraId="175051B1" w14:textId="77777777" w:rsidR="008459AC" w:rsidRPr="007D0B13" w:rsidRDefault="008459AC" w:rsidP="008459AC">
            <w:pPr>
              <w:pStyle w:val="TableColumnHeadingRight"/>
            </w:pPr>
            <w:r w:rsidRPr="007D0B13">
              <w:t>5 to 19</w:t>
            </w:r>
          </w:p>
        </w:tc>
        <w:tc>
          <w:tcPr>
            <w:tcW w:w="408" w:type="pct"/>
            <w:gridSpan w:val="2"/>
            <w:hideMark/>
          </w:tcPr>
          <w:p w14:paraId="7F5AA1C1" w14:textId="77777777" w:rsidR="008459AC" w:rsidRPr="007D0B13" w:rsidRDefault="008459AC" w:rsidP="008459AC">
            <w:pPr>
              <w:pStyle w:val="TableColumnHeadingRight"/>
            </w:pPr>
            <w:r w:rsidRPr="007D0B13">
              <w:t>20 to 199</w:t>
            </w:r>
          </w:p>
        </w:tc>
        <w:tc>
          <w:tcPr>
            <w:tcW w:w="306" w:type="pct"/>
            <w:gridSpan w:val="2"/>
            <w:hideMark/>
          </w:tcPr>
          <w:p w14:paraId="52FC5AA1" w14:textId="77777777" w:rsidR="008459AC" w:rsidRPr="007D0B13" w:rsidRDefault="008459AC" w:rsidP="008459AC">
            <w:pPr>
              <w:pStyle w:val="TableColumnHeadingRight"/>
            </w:pPr>
            <w:r w:rsidRPr="007D0B13">
              <w:t>200+</w:t>
            </w:r>
          </w:p>
        </w:tc>
        <w:tc>
          <w:tcPr>
            <w:tcW w:w="411" w:type="pct"/>
            <w:hideMark/>
          </w:tcPr>
          <w:p w14:paraId="362DB385" w14:textId="77777777" w:rsidR="008459AC" w:rsidRPr="007D0B13" w:rsidRDefault="008459AC" w:rsidP="008459AC">
            <w:pPr>
              <w:pStyle w:val="TableColumnHeadingRight"/>
            </w:pPr>
            <w:r w:rsidRPr="007D0B13">
              <w:t>Total</w:t>
            </w:r>
          </w:p>
        </w:tc>
      </w:tr>
      <w:tr w:rsidR="008459AC" w:rsidRPr="007D0B13" w14:paraId="3F390E04" w14:textId="77777777" w:rsidTr="007D0B13">
        <w:trPr>
          <w:trHeight w:val="20"/>
        </w:trPr>
        <w:tc>
          <w:tcPr>
            <w:tcW w:w="2580" w:type="pct"/>
            <w:noWrap/>
            <w:hideMark/>
          </w:tcPr>
          <w:p w14:paraId="7E0ADFFD" w14:textId="77777777" w:rsidR="008459AC" w:rsidRPr="007D0B13" w:rsidRDefault="008459AC" w:rsidP="008459AC">
            <w:pPr>
              <w:pStyle w:val="TableTextLeft"/>
            </w:pPr>
          </w:p>
        </w:tc>
        <w:tc>
          <w:tcPr>
            <w:tcW w:w="581" w:type="pct"/>
            <w:gridSpan w:val="2"/>
            <w:noWrap/>
            <w:hideMark/>
          </w:tcPr>
          <w:p w14:paraId="023FDC08" w14:textId="77777777" w:rsidR="008459AC" w:rsidRPr="00A83769" w:rsidRDefault="008459AC" w:rsidP="008459AC">
            <w:pPr>
              <w:pStyle w:val="TableTextRight"/>
              <w:rPr>
                <w:color w:val="auto"/>
              </w:rPr>
            </w:pPr>
            <w:r w:rsidRPr="00A83769">
              <w:rPr>
                <w:color w:val="auto"/>
              </w:rPr>
              <w:t>no.</w:t>
            </w:r>
          </w:p>
        </w:tc>
        <w:tc>
          <w:tcPr>
            <w:tcW w:w="357" w:type="pct"/>
            <w:gridSpan w:val="2"/>
            <w:noWrap/>
            <w:hideMark/>
          </w:tcPr>
          <w:p w14:paraId="66E8E0C4" w14:textId="77777777" w:rsidR="008459AC" w:rsidRPr="00A83769" w:rsidRDefault="008459AC" w:rsidP="008459AC">
            <w:pPr>
              <w:pStyle w:val="TableTextRight"/>
              <w:rPr>
                <w:color w:val="auto"/>
              </w:rPr>
            </w:pPr>
            <w:r w:rsidRPr="00A83769">
              <w:rPr>
                <w:color w:val="auto"/>
              </w:rPr>
              <w:t>no.</w:t>
            </w:r>
          </w:p>
        </w:tc>
        <w:tc>
          <w:tcPr>
            <w:tcW w:w="357" w:type="pct"/>
            <w:gridSpan w:val="2"/>
            <w:noWrap/>
            <w:hideMark/>
          </w:tcPr>
          <w:p w14:paraId="0F03B273" w14:textId="77777777" w:rsidR="008459AC" w:rsidRPr="00A83769" w:rsidRDefault="008459AC" w:rsidP="008459AC">
            <w:pPr>
              <w:pStyle w:val="TableTextRight"/>
              <w:rPr>
                <w:color w:val="auto"/>
              </w:rPr>
            </w:pPr>
            <w:r w:rsidRPr="00A83769">
              <w:rPr>
                <w:color w:val="auto"/>
              </w:rPr>
              <w:t>no.</w:t>
            </w:r>
          </w:p>
        </w:tc>
        <w:tc>
          <w:tcPr>
            <w:tcW w:w="408" w:type="pct"/>
            <w:gridSpan w:val="2"/>
            <w:noWrap/>
            <w:hideMark/>
          </w:tcPr>
          <w:p w14:paraId="1BE197D5" w14:textId="77777777" w:rsidR="008459AC" w:rsidRPr="00A83769" w:rsidRDefault="008459AC" w:rsidP="008459AC">
            <w:pPr>
              <w:pStyle w:val="TableTextRight"/>
              <w:rPr>
                <w:color w:val="auto"/>
              </w:rPr>
            </w:pPr>
            <w:r w:rsidRPr="00A83769">
              <w:rPr>
                <w:color w:val="auto"/>
              </w:rPr>
              <w:t>no.</w:t>
            </w:r>
          </w:p>
        </w:tc>
        <w:tc>
          <w:tcPr>
            <w:tcW w:w="306" w:type="pct"/>
            <w:gridSpan w:val="2"/>
            <w:noWrap/>
            <w:hideMark/>
          </w:tcPr>
          <w:p w14:paraId="388A86BE" w14:textId="77777777" w:rsidR="008459AC" w:rsidRPr="00A83769" w:rsidRDefault="008459AC" w:rsidP="008459AC">
            <w:pPr>
              <w:pStyle w:val="TableTextRight"/>
              <w:rPr>
                <w:color w:val="auto"/>
              </w:rPr>
            </w:pPr>
            <w:r w:rsidRPr="00A83769">
              <w:rPr>
                <w:color w:val="auto"/>
              </w:rPr>
              <w:t>no.</w:t>
            </w:r>
          </w:p>
        </w:tc>
        <w:tc>
          <w:tcPr>
            <w:tcW w:w="411" w:type="pct"/>
            <w:noWrap/>
            <w:hideMark/>
          </w:tcPr>
          <w:p w14:paraId="356001FD" w14:textId="77777777" w:rsidR="008459AC" w:rsidRPr="007D0B13" w:rsidRDefault="008459AC" w:rsidP="008459AC">
            <w:pPr>
              <w:pStyle w:val="TableTextRight"/>
              <w:rPr>
                <w:b/>
                <w:bCs/>
                <w:color w:val="auto"/>
              </w:rPr>
            </w:pPr>
            <w:r w:rsidRPr="007D0B13">
              <w:rPr>
                <w:b/>
                <w:bCs/>
                <w:color w:val="auto"/>
              </w:rPr>
              <w:t>no.</w:t>
            </w:r>
          </w:p>
        </w:tc>
      </w:tr>
      <w:tr w:rsidR="008459AC" w:rsidRPr="007D0B13" w14:paraId="3FEE43EC" w14:textId="77777777" w:rsidTr="007D0B13">
        <w:trPr>
          <w:trHeight w:val="20"/>
        </w:trPr>
        <w:tc>
          <w:tcPr>
            <w:tcW w:w="2580" w:type="pct"/>
            <w:noWrap/>
            <w:hideMark/>
          </w:tcPr>
          <w:p w14:paraId="0ADB97C2" w14:textId="3F5F8085" w:rsidR="008459AC" w:rsidRPr="007D0B13" w:rsidRDefault="008459AC" w:rsidP="008459AC">
            <w:pPr>
              <w:pStyle w:val="TableTextLeft"/>
            </w:pPr>
            <w:r w:rsidRPr="007D0B13">
              <w:t>Less than $10 million turnover, less than 20 employment, not foreign owned and less than 30 franchisees.</w:t>
            </w:r>
          </w:p>
        </w:tc>
        <w:tc>
          <w:tcPr>
            <w:tcW w:w="581" w:type="pct"/>
            <w:gridSpan w:val="2"/>
            <w:noWrap/>
            <w:hideMark/>
          </w:tcPr>
          <w:p w14:paraId="25599AF6" w14:textId="77777777" w:rsidR="008459AC" w:rsidRPr="007D0B13" w:rsidRDefault="008459AC" w:rsidP="008459AC">
            <w:pPr>
              <w:pStyle w:val="TableTextRight"/>
              <w:rPr>
                <w:color w:val="auto"/>
              </w:rPr>
            </w:pPr>
            <w:r w:rsidRPr="007D0B13">
              <w:rPr>
                <w:color w:val="auto"/>
              </w:rPr>
              <w:t>1,331</w:t>
            </w:r>
          </w:p>
        </w:tc>
        <w:tc>
          <w:tcPr>
            <w:tcW w:w="357" w:type="pct"/>
            <w:gridSpan w:val="2"/>
            <w:noWrap/>
            <w:hideMark/>
          </w:tcPr>
          <w:p w14:paraId="799A8CA8" w14:textId="77777777" w:rsidR="008459AC" w:rsidRPr="007D0B13" w:rsidRDefault="008459AC" w:rsidP="008459AC">
            <w:pPr>
              <w:pStyle w:val="TableTextRight"/>
              <w:rPr>
                <w:color w:val="auto"/>
              </w:rPr>
            </w:pPr>
            <w:r w:rsidRPr="007D0B13">
              <w:rPr>
                <w:color w:val="auto"/>
              </w:rPr>
              <w:t>2,188</w:t>
            </w:r>
          </w:p>
        </w:tc>
        <w:tc>
          <w:tcPr>
            <w:tcW w:w="357" w:type="pct"/>
            <w:gridSpan w:val="2"/>
            <w:noWrap/>
            <w:hideMark/>
          </w:tcPr>
          <w:p w14:paraId="3912F933" w14:textId="77777777" w:rsidR="008459AC" w:rsidRPr="007D0B13" w:rsidRDefault="008459AC" w:rsidP="008459AC">
            <w:pPr>
              <w:pStyle w:val="TableTextRight"/>
              <w:rPr>
                <w:color w:val="auto"/>
              </w:rPr>
            </w:pPr>
            <w:r w:rsidRPr="007D0B13">
              <w:rPr>
                <w:color w:val="auto"/>
              </w:rPr>
              <w:t>1,208</w:t>
            </w:r>
          </w:p>
        </w:tc>
        <w:tc>
          <w:tcPr>
            <w:tcW w:w="408" w:type="pct"/>
            <w:gridSpan w:val="2"/>
            <w:noWrap/>
            <w:hideMark/>
          </w:tcPr>
          <w:p w14:paraId="27EEF039" w14:textId="77777777" w:rsidR="008459AC" w:rsidRPr="007D0B13" w:rsidRDefault="008459AC" w:rsidP="008459AC">
            <w:pPr>
              <w:pStyle w:val="TableTextRight"/>
              <w:rPr>
                <w:color w:val="auto"/>
              </w:rPr>
            </w:pPr>
          </w:p>
        </w:tc>
        <w:tc>
          <w:tcPr>
            <w:tcW w:w="306" w:type="pct"/>
            <w:gridSpan w:val="2"/>
            <w:noWrap/>
            <w:hideMark/>
          </w:tcPr>
          <w:p w14:paraId="14827441" w14:textId="77777777" w:rsidR="008459AC" w:rsidRPr="007D0B13" w:rsidRDefault="008459AC" w:rsidP="008459AC">
            <w:pPr>
              <w:pStyle w:val="TableTextRight"/>
              <w:rPr>
                <w:color w:val="auto"/>
              </w:rPr>
            </w:pPr>
          </w:p>
        </w:tc>
        <w:tc>
          <w:tcPr>
            <w:tcW w:w="411" w:type="pct"/>
            <w:noWrap/>
            <w:hideMark/>
          </w:tcPr>
          <w:p w14:paraId="6BB2A845" w14:textId="77777777" w:rsidR="008459AC" w:rsidRPr="00795E42" w:rsidRDefault="008459AC" w:rsidP="008459AC">
            <w:pPr>
              <w:pStyle w:val="TableTextRight"/>
              <w:rPr>
                <w:b/>
                <w:bCs/>
                <w:color w:val="auto"/>
              </w:rPr>
            </w:pPr>
            <w:r w:rsidRPr="00795E42">
              <w:rPr>
                <w:b/>
                <w:bCs/>
                <w:color w:val="auto"/>
              </w:rPr>
              <w:t>4,727</w:t>
            </w:r>
          </w:p>
        </w:tc>
      </w:tr>
      <w:tr w:rsidR="008459AC" w:rsidRPr="007D0B13" w14:paraId="16FF9C76" w14:textId="77777777" w:rsidTr="007D0B13">
        <w:trPr>
          <w:trHeight w:val="20"/>
        </w:trPr>
        <w:tc>
          <w:tcPr>
            <w:tcW w:w="2580" w:type="pct"/>
            <w:noWrap/>
            <w:hideMark/>
          </w:tcPr>
          <w:p w14:paraId="32B07B18" w14:textId="6AABCAFC" w:rsidR="008459AC" w:rsidRPr="007D0B13" w:rsidRDefault="008459AC" w:rsidP="008459AC">
            <w:pPr>
              <w:pStyle w:val="TableTextLeft"/>
            </w:pPr>
            <w:r w:rsidRPr="007D0B13">
              <w:t>Is one of $10 million to $100 million in turnover, 20 to 199 employment, not foreign owned and between 30 and 100 franchisees.</w:t>
            </w:r>
          </w:p>
        </w:tc>
        <w:tc>
          <w:tcPr>
            <w:tcW w:w="581" w:type="pct"/>
            <w:gridSpan w:val="2"/>
            <w:noWrap/>
            <w:hideMark/>
          </w:tcPr>
          <w:p w14:paraId="376F10B3" w14:textId="77777777" w:rsidR="008459AC" w:rsidRPr="007D0B13" w:rsidRDefault="008459AC" w:rsidP="008459AC">
            <w:pPr>
              <w:pStyle w:val="TableTextRight"/>
              <w:rPr>
                <w:color w:val="auto"/>
              </w:rPr>
            </w:pPr>
            <w:r w:rsidRPr="007D0B13">
              <w:rPr>
                <w:color w:val="auto"/>
              </w:rPr>
              <w:t>1,436</w:t>
            </w:r>
          </w:p>
        </w:tc>
        <w:tc>
          <w:tcPr>
            <w:tcW w:w="357" w:type="pct"/>
            <w:gridSpan w:val="2"/>
            <w:noWrap/>
            <w:hideMark/>
          </w:tcPr>
          <w:p w14:paraId="3AE079B8" w14:textId="77777777" w:rsidR="008459AC" w:rsidRPr="007D0B13" w:rsidRDefault="008459AC" w:rsidP="008459AC">
            <w:pPr>
              <w:pStyle w:val="TableTextRight"/>
              <w:rPr>
                <w:color w:val="auto"/>
              </w:rPr>
            </w:pPr>
            <w:r w:rsidRPr="007D0B13">
              <w:rPr>
                <w:color w:val="auto"/>
              </w:rPr>
              <w:t>1,816</w:t>
            </w:r>
          </w:p>
        </w:tc>
        <w:tc>
          <w:tcPr>
            <w:tcW w:w="357" w:type="pct"/>
            <w:gridSpan w:val="2"/>
            <w:noWrap/>
            <w:hideMark/>
          </w:tcPr>
          <w:p w14:paraId="50AA67C0" w14:textId="77777777" w:rsidR="008459AC" w:rsidRPr="007D0B13" w:rsidRDefault="008459AC" w:rsidP="008459AC">
            <w:pPr>
              <w:pStyle w:val="TableTextRight"/>
              <w:rPr>
                <w:color w:val="auto"/>
              </w:rPr>
            </w:pPr>
            <w:r w:rsidRPr="007D0B13">
              <w:rPr>
                <w:color w:val="auto"/>
              </w:rPr>
              <w:t>2,873</w:t>
            </w:r>
          </w:p>
        </w:tc>
        <w:tc>
          <w:tcPr>
            <w:tcW w:w="408" w:type="pct"/>
            <w:gridSpan w:val="2"/>
            <w:noWrap/>
            <w:hideMark/>
          </w:tcPr>
          <w:p w14:paraId="345B1DC6" w14:textId="77777777" w:rsidR="008459AC" w:rsidRPr="007D0B13" w:rsidRDefault="008459AC" w:rsidP="008459AC">
            <w:pPr>
              <w:pStyle w:val="TableTextRight"/>
              <w:rPr>
                <w:color w:val="auto"/>
              </w:rPr>
            </w:pPr>
            <w:r w:rsidRPr="007D0B13">
              <w:rPr>
                <w:color w:val="auto"/>
              </w:rPr>
              <w:t>3,011</w:t>
            </w:r>
          </w:p>
        </w:tc>
        <w:tc>
          <w:tcPr>
            <w:tcW w:w="306" w:type="pct"/>
            <w:gridSpan w:val="2"/>
            <w:noWrap/>
            <w:hideMark/>
          </w:tcPr>
          <w:p w14:paraId="2691F36C" w14:textId="77777777" w:rsidR="008459AC" w:rsidRPr="007D0B13" w:rsidRDefault="008459AC" w:rsidP="008459AC">
            <w:pPr>
              <w:pStyle w:val="TableTextRight"/>
              <w:rPr>
                <w:color w:val="auto"/>
              </w:rPr>
            </w:pPr>
          </w:p>
        </w:tc>
        <w:tc>
          <w:tcPr>
            <w:tcW w:w="411" w:type="pct"/>
            <w:noWrap/>
            <w:hideMark/>
          </w:tcPr>
          <w:p w14:paraId="48343C71" w14:textId="77777777" w:rsidR="008459AC" w:rsidRPr="00795E42" w:rsidRDefault="008459AC" w:rsidP="008459AC">
            <w:pPr>
              <w:pStyle w:val="TableTextRight"/>
              <w:rPr>
                <w:b/>
                <w:bCs/>
                <w:color w:val="auto"/>
              </w:rPr>
            </w:pPr>
            <w:r w:rsidRPr="00795E42">
              <w:rPr>
                <w:b/>
                <w:bCs/>
                <w:color w:val="auto"/>
              </w:rPr>
              <w:t>9,136</w:t>
            </w:r>
          </w:p>
        </w:tc>
      </w:tr>
      <w:tr w:rsidR="008459AC" w:rsidRPr="007D0B13" w14:paraId="06527CE7" w14:textId="77777777" w:rsidTr="007D0B13">
        <w:trPr>
          <w:trHeight w:val="20"/>
        </w:trPr>
        <w:tc>
          <w:tcPr>
            <w:tcW w:w="2580" w:type="pct"/>
            <w:noWrap/>
            <w:hideMark/>
          </w:tcPr>
          <w:p w14:paraId="67221370" w14:textId="236BC752" w:rsidR="008459AC" w:rsidRPr="007D0B13" w:rsidRDefault="008459AC" w:rsidP="008459AC">
            <w:pPr>
              <w:pStyle w:val="TableTextLeft"/>
            </w:pPr>
            <w:r w:rsidRPr="007D0B13">
              <w:t>Is at least one of: $100+ million in turnover, 200+ employment, foreign owned or over 100+ franchisees</w:t>
            </w:r>
          </w:p>
        </w:tc>
        <w:tc>
          <w:tcPr>
            <w:tcW w:w="581" w:type="pct"/>
            <w:gridSpan w:val="2"/>
            <w:noWrap/>
            <w:hideMark/>
          </w:tcPr>
          <w:p w14:paraId="21508ED9" w14:textId="77777777" w:rsidR="008459AC" w:rsidRPr="007D0B13" w:rsidRDefault="008459AC" w:rsidP="008459AC">
            <w:pPr>
              <w:pStyle w:val="TableTextRight"/>
              <w:rPr>
                <w:color w:val="auto"/>
              </w:rPr>
            </w:pPr>
            <w:r w:rsidRPr="007D0B13">
              <w:rPr>
                <w:color w:val="auto"/>
              </w:rPr>
              <w:t>6,098</w:t>
            </w:r>
          </w:p>
        </w:tc>
        <w:tc>
          <w:tcPr>
            <w:tcW w:w="357" w:type="pct"/>
            <w:gridSpan w:val="2"/>
            <w:noWrap/>
            <w:hideMark/>
          </w:tcPr>
          <w:p w14:paraId="2A84E889" w14:textId="77777777" w:rsidR="008459AC" w:rsidRPr="007D0B13" w:rsidRDefault="008459AC" w:rsidP="008459AC">
            <w:pPr>
              <w:pStyle w:val="TableTextRight"/>
              <w:rPr>
                <w:color w:val="auto"/>
              </w:rPr>
            </w:pPr>
            <w:r w:rsidRPr="007D0B13">
              <w:rPr>
                <w:color w:val="auto"/>
              </w:rPr>
              <w:t>3,615</w:t>
            </w:r>
          </w:p>
        </w:tc>
        <w:tc>
          <w:tcPr>
            <w:tcW w:w="357" w:type="pct"/>
            <w:gridSpan w:val="2"/>
            <w:noWrap/>
            <w:hideMark/>
          </w:tcPr>
          <w:p w14:paraId="47D9911B" w14:textId="77777777" w:rsidR="008459AC" w:rsidRPr="007D0B13" w:rsidRDefault="008459AC" w:rsidP="008459AC">
            <w:pPr>
              <w:pStyle w:val="TableTextRight"/>
              <w:rPr>
                <w:color w:val="auto"/>
              </w:rPr>
            </w:pPr>
            <w:r w:rsidRPr="007D0B13">
              <w:rPr>
                <w:color w:val="auto"/>
              </w:rPr>
              <w:t>5,026</w:t>
            </w:r>
          </w:p>
        </w:tc>
        <w:tc>
          <w:tcPr>
            <w:tcW w:w="408" w:type="pct"/>
            <w:gridSpan w:val="2"/>
            <w:noWrap/>
            <w:hideMark/>
          </w:tcPr>
          <w:p w14:paraId="00A0A1A3" w14:textId="77777777" w:rsidR="008459AC" w:rsidRPr="007D0B13" w:rsidRDefault="008459AC" w:rsidP="008459AC">
            <w:pPr>
              <w:pStyle w:val="TableTextRight"/>
              <w:rPr>
                <w:color w:val="auto"/>
              </w:rPr>
            </w:pPr>
            <w:r w:rsidRPr="007D0B13">
              <w:rPr>
                <w:color w:val="auto"/>
              </w:rPr>
              <w:t>18,001</w:t>
            </w:r>
          </w:p>
        </w:tc>
        <w:tc>
          <w:tcPr>
            <w:tcW w:w="306" w:type="pct"/>
            <w:gridSpan w:val="2"/>
            <w:noWrap/>
            <w:hideMark/>
          </w:tcPr>
          <w:p w14:paraId="2D65A21D" w14:textId="77777777" w:rsidR="008459AC" w:rsidRPr="007D0B13" w:rsidRDefault="008459AC" w:rsidP="008459AC">
            <w:pPr>
              <w:pStyle w:val="TableTextRight"/>
              <w:rPr>
                <w:color w:val="auto"/>
              </w:rPr>
            </w:pPr>
            <w:r w:rsidRPr="007D0B13">
              <w:rPr>
                <w:color w:val="auto"/>
              </w:rPr>
              <w:t>24,132</w:t>
            </w:r>
          </w:p>
        </w:tc>
        <w:tc>
          <w:tcPr>
            <w:tcW w:w="411" w:type="pct"/>
            <w:noWrap/>
            <w:hideMark/>
          </w:tcPr>
          <w:p w14:paraId="2F08F958" w14:textId="77777777" w:rsidR="008459AC" w:rsidRPr="00795E42" w:rsidRDefault="008459AC" w:rsidP="008459AC">
            <w:pPr>
              <w:pStyle w:val="TableTextRight"/>
              <w:rPr>
                <w:b/>
                <w:bCs/>
                <w:color w:val="auto"/>
              </w:rPr>
            </w:pPr>
            <w:r w:rsidRPr="00795E42">
              <w:rPr>
                <w:b/>
                <w:bCs/>
                <w:color w:val="auto"/>
              </w:rPr>
              <w:t>56,872</w:t>
            </w:r>
          </w:p>
        </w:tc>
      </w:tr>
      <w:tr w:rsidR="008459AC" w:rsidRPr="007D0B13" w14:paraId="2E381E57" w14:textId="77777777" w:rsidTr="007D0B13">
        <w:trPr>
          <w:trHeight w:val="20"/>
        </w:trPr>
        <w:tc>
          <w:tcPr>
            <w:tcW w:w="2580" w:type="pct"/>
            <w:noWrap/>
            <w:hideMark/>
          </w:tcPr>
          <w:p w14:paraId="258E502C" w14:textId="77777777" w:rsidR="008459AC" w:rsidRPr="007D0B13" w:rsidRDefault="008459AC" w:rsidP="008459AC">
            <w:pPr>
              <w:pStyle w:val="TableTextLeft"/>
              <w:rPr>
                <w:b/>
                <w:bCs/>
              </w:rPr>
            </w:pPr>
            <w:r w:rsidRPr="007D0B13">
              <w:rPr>
                <w:b/>
                <w:bCs/>
              </w:rPr>
              <w:t>Grand Total</w:t>
            </w:r>
          </w:p>
        </w:tc>
        <w:tc>
          <w:tcPr>
            <w:tcW w:w="581" w:type="pct"/>
            <w:gridSpan w:val="2"/>
            <w:noWrap/>
            <w:hideMark/>
          </w:tcPr>
          <w:p w14:paraId="5FA66430" w14:textId="77777777" w:rsidR="008459AC" w:rsidRPr="007D0B13" w:rsidRDefault="008459AC" w:rsidP="008459AC">
            <w:pPr>
              <w:pStyle w:val="TableTextRight"/>
              <w:rPr>
                <w:b/>
                <w:bCs/>
                <w:color w:val="auto"/>
              </w:rPr>
            </w:pPr>
            <w:r w:rsidRPr="007D0B13">
              <w:rPr>
                <w:b/>
                <w:bCs/>
                <w:color w:val="auto"/>
              </w:rPr>
              <w:t>8,865</w:t>
            </w:r>
          </w:p>
        </w:tc>
        <w:tc>
          <w:tcPr>
            <w:tcW w:w="357" w:type="pct"/>
            <w:gridSpan w:val="2"/>
            <w:noWrap/>
            <w:hideMark/>
          </w:tcPr>
          <w:p w14:paraId="0D5E707A" w14:textId="77777777" w:rsidR="008459AC" w:rsidRPr="007D0B13" w:rsidRDefault="008459AC" w:rsidP="008459AC">
            <w:pPr>
              <w:pStyle w:val="TableTextRight"/>
              <w:rPr>
                <w:b/>
                <w:bCs/>
                <w:color w:val="auto"/>
              </w:rPr>
            </w:pPr>
            <w:r w:rsidRPr="007D0B13">
              <w:rPr>
                <w:b/>
                <w:bCs/>
                <w:color w:val="auto"/>
              </w:rPr>
              <w:t>7,619</w:t>
            </w:r>
          </w:p>
        </w:tc>
        <w:tc>
          <w:tcPr>
            <w:tcW w:w="357" w:type="pct"/>
            <w:gridSpan w:val="2"/>
            <w:noWrap/>
            <w:hideMark/>
          </w:tcPr>
          <w:p w14:paraId="7B0DAAD2" w14:textId="77777777" w:rsidR="008459AC" w:rsidRPr="007D0B13" w:rsidRDefault="008459AC" w:rsidP="008459AC">
            <w:pPr>
              <w:pStyle w:val="TableTextRight"/>
              <w:rPr>
                <w:b/>
                <w:bCs/>
                <w:color w:val="auto"/>
              </w:rPr>
            </w:pPr>
            <w:r w:rsidRPr="007D0B13">
              <w:rPr>
                <w:b/>
                <w:bCs/>
                <w:color w:val="auto"/>
              </w:rPr>
              <w:t>9,107</w:t>
            </w:r>
          </w:p>
        </w:tc>
        <w:tc>
          <w:tcPr>
            <w:tcW w:w="408" w:type="pct"/>
            <w:gridSpan w:val="2"/>
            <w:noWrap/>
            <w:hideMark/>
          </w:tcPr>
          <w:p w14:paraId="565F2476" w14:textId="77777777" w:rsidR="008459AC" w:rsidRPr="007D0B13" w:rsidRDefault="008459AC" w:rsidP="008459AC">
            <w:pPr>
              <w:pStyle w:val="TableTextRight"/>
              <w:rPr>
                <w:b/>
                <w:bCs/>
                <w:color w:val="auto"/>
              </w:rPr>
            </w:pPr>
            <w:r w:rsidRPr="007D0B13">
              <w:rPr>
                <w:b/>
                <w:bCs/>
                <w:color w:val="auto"/>
              </w:rPr>
              <w:t>21,012</w:t>
            </w:r>
          </w:p>
        </w:tc>
        <w:tc>
          <w:tcPr>
            <w:tcW w:w="306" w:type="pct"/>
            <w:gridSpan w:val="2"/>
            <w:noWrap/>
            <w:hideMark/>
          </w:tcPr>
          <w:p w14:paraId="1B06AB8B" w14:textId="77777777" w:rsidR="008459AC" w:rsidRPr="007D0B13" w:rsidRDefault="008459AC" w:rsidP="008459AC">
            <w:pPr>
              <w:pStyle w:val="TableTextRight"/>
              <w:rPr>
                <w:b/>
                <w:bCs/>
                <w:color w:val="auto"/>
              </w:rPr>
            </w:pPr>
            <w:r w:rsidRPr="007D0B13">
              <w:rPr>
                <w:b/>
                <w:bCs/>
                <w:color w:val="auto"/>
              </w:rPr>
              <w:t>24,132</w:t>
            </w:r>
          </w:p>
        </w:tc>
        <w:tc>
          <w:tcPr>
            <w:tcW w:w="411" w:type="pct"/>
            <w:noWrap/>
            <w:hideMark/>
          </w:tcPr>
          <w:p w14:paraId="69EFC3D1" w14:textId="77777777" w:rsidR="008459AC" w:rsidRPr="007D0B13" w:rsidRDefault="008459AC" w:rsidP="008459AC">
            <w:pPr>
              <w:pStyle w:val="TableTextRight"/>
              <w:rPr>
                <w:b/>
                <w:bCs/>
                <w:color w:val="auto"/>
              </w:rPr>
            </w:pPr>
            <w:r w:rsidRPr="007D0B13">
              <w:rPr>
                <w:b/>
                <w:bCs/>
                <w:color w:val="auto"/>
              </w:rPr>
              <w:t>70,735</w:t>
            </w:r>
          </w:p>
        </w:tc>
      </w:tr>
    </w:tbl>
    <w:p w14:paraId="13BB733E" w14:textId="31EFBC31" w:rsidR="00831164" w:rsidRPr="007D0B13" w:rsidRDefault="001F126E" w:rsidP="00A85A4A">
      <w:pPr>
        <w:pStyle w:val="ChartorTableNote"/>
        <w:rPr>
          <w:rFonts w:eastAsia="Calibri"/>
          <w:color w:val="auto"/>
        </w:rPr>
      </w:pPr>
      <w:hyperlink r:id="rId102" w:history="1">
        <w:r w:rsidR="00A85A4A" w:rsidRPr="007D0B13">
          <w:rPr>
            <w:color w:val="auto"/>
          </w:rPr>
          <w:t>© Commonwealth of Australia 2023</w:t>
        </w:r>
      </w:hyperlink>
    </w:p>
    <w:p w14:paraId="4528427B" w14:textId="483426A5" w:rsidR="001E0F14" w:rsidRPr="007D0B13" w:rsidRDefault="001E0F14" w:rsidP="00831164">
      <w:pPr>
        <w:rPr>
          <w:rFonts w:eastAsia="Calibri"/>
          <w:color w:val="auto"/>
        </w:rPr>
      </w:pPr>
      <w:r w:rsidRPr="007D0B13">
        <w:rPr>
          <w:rFonts w:eastAsia="Calibri"/>
          <w:color w:val="auto"/>
        </w:rPr>
        <w:br w:type="page"/>
      </w:r>
    </w:p>
    <w:p w14:paraId="06E10482" w14:textId="5BB18AD7" w:rsidR="00FB7C67" w:rsidRPr="007D0B13" w:rsidRDefault="00FB7C67" w:rsidP="0003582E">
      <w:pPr>
        <w:pStyle w:val="TableMainHeading"/>
        <w:rPr>
          <w:rFonts w:eastAsia="Calibri"/>
          <w:color w:val="auto"/>
        </w:rPr>
      </w:pPr>
      <w:r w:rsidRPr="007D0B13">
        <w:rPr>
          <w:rFonts w:eastAsia="Calibri"/>
          <w:color w:val="auto"/>
        </w:rPr>
        <w:t>Table 3. Count of franchisors and franchisees by turnover range</w:t>
      </w:r>
    </w:p>
    <w:tbl>
      <w:tblPr>
        <w:tblStyle w:val="TableGrid1"/>
        <w:tblW w:w="5000" w:type="pct"/>
        <w:tblLayout w:type="fixed"/>
        <w:tblLook w:val="0620" w:firstRow="1" w:lastRow="0" w:firstColumn="0" w:lastColumn="0" w:noHBand="1" w:noVBand="1"/>
      </w:tblPr>
      <w:tblGrid>
        <w:gridCol w:w="5519"/>
        <w:gridCol w:w="1107"/>
        <w:gridCol w:w="833"/>
        <w:gridCol w:w="832"/>
        <w:gridCol w:w="139"/>
        <w:gridCol w:w="833"/>
        <w:gridCol w:w="138"/>
        <w:gridCol w:w="695"/>
        <w:gridCol w:w="139"/>
        <w:gridCol w:w="695"/>
        <w:gridCol w:w="138"/>
        <w:gridCol w:w="832"/>
        <w:gridCol w:w="139"/>
        <w:gridCol w:w="695"/>
        <w:gridCol w:w="833"/>
      </w:tblGrid>
      <w:tr w:rsidR="008459AC" w:rsidRPr="007D0B13" w14:paraId="3CD9D90D" w14:textId="77777777" w:rsidTr="00795E42">
        <w:trPr>
          <w:trHeight w:val="170"/>
        </w:trPr>
        <w:tc>
          <w:tcPr>
            <w:tcW w:w="5519" w:type="dxa"/>
            <w:tcBorders>
              <w:right w:val="nil"/>
            </w:tcBorders>
          </w:tcPr>
          <w:p w14:paraId="38224A0F" w14:textId="029E14EF" w:rsidR="008459AC" w:rsidRPr="007D0B13" w:rsidRDefault="008459AC" w:rsidP="008459AC">
            <w:pPr>
              <w:pStyle w:val="TableColumnHeadingLeft"/>
            </w:pPr>
          </w:p>
        </w:tc>
        <w:tc>
          <w:tcPr>
            <w:tcW w:w="8048" w:type="dxa"/>
            <w:gridSpan w:val="14"/>
            <w:tcBorders>
              <w:left w:val="nil"/>
            </w:tcBorders>
            <w:noWrap/>
          </w:tcPr>
          <w:p w14:paraId="7BE9366C" w14:textId="4E4A893B" w:rsidR="008459AC" w:rsidRPr="007D0B13" w:rsidRDefault="008459AC" w:rsidP="008459AC">
            <w:pPr>
              <w:pStyle w:val="TableColumnHeadingCentred"/>
            </w:pPr>
            <w:r w:rsidRPr="007D0B13">
              <w:t>Count of Franchisors (Grouped)</w:t>
            </w:r>
          </w:p>
        </w:tc>
      </w:tr>
      <w:tr w:rsidR="008459AC" w:rsidRPr="007D0B13" w14:paraId="1FF175BD" w14:textId="77777777" w:rsidTr="008459AC">
        <w:trPr>
          <w:trHeight w:val="170"/>
        </w:trPr>
        <w:tc>
          <w:tcPr>
            <w:tcW w:w="5519" w:type="dxa"/>
            <w:hideMark/>
          </w:tcPr>
          <w:p w14:paraId="19EB7731" w14:textId="77777777" w:rsidR="008459AC" w:rsidRPr="007D0B13" w:rsidRDefault="008459AC" w:rsidP="008459AC">
            <w:pPr>
              <w:pStyle w:val="TableColumnHeadingLeft"/>
            </w:pPr>
            <w:r w:rsidRPr="007D0B13">
              <w:t>Hybrid Sizing Measure</w:t>
            </w:r>
          </w:p>
        </w:tc>
        <w:tc>
          <w:tcPr>
            <w:tcW w:w="1107" w:type="dxa"/>
            <w:noWrap/>
            <w:hideMark/>
          </w:tcPr>
          <w:p w14:paraId="794842C0" w14:textId="77777777" w:rsidR="008459AC" w:rsidRPr="00795E42" w:rsidRDefault="008459AC" w:rsidP="008459AC">
            <w:pPr>
              <w:pStyle w:val="TableColumnHeadingRight"/>
              <w:rPr>
                <w:b w:val="0"/>
                <w:bCs/>
              </w:rPr>
            </w:pPr>
            <w:r w:rsidRPr="00795E42">
              <w:rPr>
                <w:b w:val="0"/>
                <w:bCs/>
              </w:rPr>
              <w:t>no.</w:t>
            </w:r>
          </w:p>
        </w:tc>
        <w:tc>
          <w:tcPr>
            <w:tcW w:w="833" w:type="dxa"/>
            <w:noWrap/>
            <w:hideMark/>
          </w:tcPr>
          <w:p w14:paraId="6435C98B" w14:textId="77777777" w:rsidR="008459AC" w:rsidRPr="00795E42" w:rsidRDefault="008459AC" w:rsidP="008459AC">
            <w:pPr>
              <w:pStyle w:val="TableColumnHeadingRight"/>
              <w:rPr>
                <w:b w:val="0"/>
                <w:bCs/>
              </w:rPr>
            </w:pPr>
            <w:r w:rsidRPr="00795E42">
              <w:rPr>
                <w:b w:val="0"/>
                <w:bCs/>
              </w:rPr>
              <w:t>no.</w:t>
            </w:r>
          </w:p>
        </w:tc>
        <w:tc>
          <w:tcPr>
            <w:tcW w:w="971" w:type="dxa"/>
            <w:gridSpan w:val="2"/>
            <w:noWrap/>
            <w:hideMark/>
          </w:tcPr>
          <w:p w14:paraId="7E81B4D5" w14:textId="77777777" w:rsidR="008459AC" w:rsidRPr="00795E42" w:rsidRDefault="008459AC" w:rsidP="008459AC">
            <w:pPr>
              <w:pStyle w:val="TableColumnHeadingRight"/>
              <w:rPr>
                <w:b w:val="0"/>
                <w:bCs/>
              </w:rPr>
            </w:pPr>
            <w:r w:rsidRPr="00795E42">
              <w:rPr>
                <w:b w:val="0"/>
                <w:bCs/>
              </w:rPr>
              <w:t>no.</w:t>
            </w:r>
          </w:p>
        </w:tc>
        <w:tc>
          <w:tcPr>
            <w:tcW w:w="971" w:type="dxa"/>
            <w:gridSpan w:val="2"/>
            <w:noWrap/>
            <w:hideMark/>
          </w:tcPr>
          <w:p w14:paraId="51033954" w14:textId="77777777" w:rsidR="008459AC" w:rsidRPr="00795E42" w:rsidRDefault="008459AC" w:rsidP="008459AC">
            <w:pPr>
              <w:pStyle w:val="TableColumnHeadingRight"/>
              <w:rPr>
                <w:b w:val="0"/>
                <w:bCs/>
              </w:rPr>
            </w:pPr>
            <w:r w:rsidRPr="00795E42">
              <w:rPr>
                <w:b w:val="0"/>
                <w:bCs/>
              </w:rPr>
              <w:t>no.</w:t>
            </w:r>
          </w:p>
        </w:tc>
        <w:tc>
          <w:tcPr>
            <w:tcW w:w="834" w:type="dxa"/>
            <w:gridSpan w:val="2"/>
            <w:noWrap/>
            <w:hideMark/>
          </w:tcPr>
          <w:p w14:paraId="03BB1F5D" w14:textId="77777777" w:rsidR="008459AC" w:rsidRPr="00795E42" w:rsidRDefault="008459AC" w:rsidP="008459AC">
            <w:pPr>
              <w:pStyle w:val="TableColumnHeadingRight"/>
              <w:rPr>
                <w:b w:val="0"/>
                <w:bCs/>
              </w:rPr>
            </w:pPr>
            <w:r w:rsidRPr="00795E42">
              <w:rPr>
                <w:b w:val="0"/>
                <w:bCs/>
              </w:rPr>
              <w:t>no.</w:t>
            </w:r>
          </w:p>
        </w:tc>
        <w:tc>
          <w:tcPr>
            <w:tcW w:w="833" w:type="dxa"/>
            <w:gridSpan w:val="2"/>
            <w:noWrap/>
            <w:hideMark/>
          </w:tcPr>
          <w:p w14:paraId="3CAEF014" w14:textId="77777777" w:rsidR="008459AC" w:rsidRPr="00795E42" w:rsidRDefault="008459AC" w:rsidP="008459AC">
            <w:pPr>
              <w:pStyle w:val="TableColumnHeadingRight"/>
              <w:rPr>
                <w:b w:val="0"/>
                <w:bCs/>
              </w:rPr>
            </w:pPr>
            <w:r w:rsidRPr="00795E42">
              <w:rPr>
                <w:b w:val="0"/>
                <w:bCs/>
              </w:rPr>
              <w:t>no.</w:t>
            </w:r>
          </w:p>
        </w:tc>
        <w:tc>
          <w:tcPr>
            <w:tcW w:w="971" w:type="dxa"/>
            <w:gridSpan w:val="2"/>
            <w:noWrap/>
            <w:hideMark/>
          </w:tcPr>
          <w:p w14:paraId="1E3CF913" w14:textId="77777777" w:rsidR="008459AC" w:rsidRPr="00795E42" w:rsidRDefault="008459AC" w:rsidP="008459AC">
            <w:pPr>
              <w:pStyle w:val="TableColumnHeadingRight"/>
              <w:rPr>
                <w:b w:val="0"/>
                <w:bCs/>
              </w:rPr>
            </w:pPr>
            <w:r w:rsidRPr="00795E42">
              <w:rPr>
                <w:b w:val="0"/>
                <w:bCs/>
              </w:rPr>
              <w:t>no.</w:t>
            </w:r>
          </w:p>
        </w:tc>
        <w:tc>
          <w:tcPr>
            <w:tcW w:w="695" w:type="dxa"/>
            <w:noWrap/>
            <w:hideMark/>
          </w:tcPr>
          <w:p w14:paraId="242BFE28" w14:textId="77777777" w:rsidR="008459AC" w:rsidRPr="00795E42" w:rsidRDefault="008459AC" w:rsidP="008459AC">
            <w:pPr>
              <w:pStyle w:val="TableColumnHeadingRight"/>
              <w:rPr>
                <w:b w:val="0"/>
                <w:bCs/>
              </w:rPr>
            </w:pPr>
            <w:r w:rsidRPr="00795E42">
              <w:rPr>
                <w:b w:val="0"/>
                <w:bCs/>
              </w:rPr>
              <w:t>no.</w:t>
            </w:r>
          </w:p>
        </w:tc>
        <w:tc>
          <w:tcPr>
            <w:tcW w:w="833" w:type="dxa"/>
            <w:noWrap/>
            <w:hideMark/>
          </w:tcPr>
          <w:p w14:paraId="46C21D79" w14:textId="77777777" w:rsidR="008459AC" w:rsidRPr="00795E42" w:rsidRDefault="008459AC" w:rsidP="008459AC">
            <w:pPr>
              <w:pStyle w:val="TableColumnHeadingRight"/>
              <w:rPr>
                <w:b w:val="0"/>
                <w:bCs/>
              </w:rPr>
            </w:pPr>
            <w:r w:rsidRPr="00795E42">
              <w:rPr>
                <w:b w:val="0"/>
                <w:bCs/>
              </w:rPr>
              <w:t>no.</w:t>
            </w:r>
          </w:p>
        </w:tc>
      </w:tr>
      <w:tr w:rsidR="008459AC" w:rsidRPr="007D0B13" w14:paraId="291EA045" w14:textId="77777777" w:rsidTr="008459AC">
        <w:trPr>
          <w:trHeight w:val="283"/>
        </w:trPr>
        <w:tc>
          <w:tcPr>
            <w:tcW w:w="5519" w:type="dxa"/>
            <w:noWrap/>
            <w:hideMark/>
          </w:tcPr>
          <w:p w14:paraId="0D3E91C7" w14:textId="77777777" w:rsidR="008459AC" w:rsidRPr="007D0B13" w:rsidRDefault="008459AC" w:rsidP="008459AC">
            <w:pPr>
              <w:pStyle w:val="TableTextLeft"/>
              <w:rPr>
                <w:b/>
              </w:rPr>
            </w:pPr>
          </w:p>
        </w:tc>
        <w:tc>
          <w:tcPr>
            <w:tcW w:w="1107" w:type="dxa"/>
            <w:noWrap/>
            <w:hideMark/>
          </w:tcPr>
          <w:p w14:paraId="346B4906" w14:textId="77777777" w:rsidR="008459AC" w:rsidRPr="00795E42" w:rsidRDefault="008459AC" w:rsidP="008459AC">
            <w:pPr>
              <w:pStyle w:val="TableTextRight"/>
              <w:rPr>
                <w:bCs/>
                <w:color w:val="auto"/>
              </w:rPr>
            </w:pPr>
            <w:r w:rsidRPr="00795E42">
              <w:rPr>
                <w:bCs/>
                <w:color w:val="auto"/>
              </w:rPr>
              <w:t>No linked income</w:t>
            </w:r>
          </w:p>
        </w:tc>
        <w:tc>
          <w:tcPr>
            <w:tcW w:w="833" w:type="dxa"/>
            <w:noWrap/>
            <w:hideMark/>
          </w:tcPr>
          <w:p w14:paraId="12DD3AD5" w14:textId="77777777" w:rsidR="008459AC" w:rsidRPr="00795E42" w:rsidRDefault="008459AC" w:rsidP="008459AC">
            <w:pPr>
              <w:pStyle w:val="TableTextRight"/>
              <w:rPr>
                <w:bCs/>
                <w:color w:val="auto"/>
              </w:rPr>
            </w:pPr>
            <w:r w:rsidRPr="00795E42">
              <w:rPr>
                <w:bCs/>
                <w:color w:val="auto"/>
              </w:rPr>
              <w:t xml:space="preserve">$0 to $50k </w:t>
            </w:r>
          </w:p>
        </w:tc>
        <w:tc>
          <w:tcPr>
            <w:tcW w:w="971" w:type="dxa"/>
            <w:gridSpan w:val="2"/>
            <w:noWrap/>
            <w:hideMark/>
          </w:tcPr>
          <w:p w14:paraId="4C26B413" w14:textId="77777777" w:rsidR="008459AC" w:rsidRPr="00795E42" w:rsidRDefault="008459AC" w:rsidP="008459AC">
            <w:pPr>
              <w:pStyle w:val="TableTextRight"/>
              <w:rPr>
                <w:bCs/>
                <w:color w:val="auto"/>
              </w:rPr>
            </w:pPr>
            <w:r w:rsidRPr="00795E42">
              <w:rPr>
                <w:bCs/>
                <w:color w:val="auto"/>
              </w:rPr>
              <w:t>$50k to $200k</w:t>
            </w:r>
          </w:p>
        </w:tc>
        <w:tc>
          <w:tcPr>
            <w:tcW w:w="971" w:type="dxa"/>
            <w:gridSpan w:val="2"/>
            <w:noWrap/>
            <w:hideMark/>
          </w:tcPr>
          <w:p w14:paraId="03D72DAC" w14:textId="77777777" w:rsidR="008459AC" w:rsidRPr="00795E42" w:rsidRDefault="008459AC" w:rsidP="008459AC">
            <w:pPr>
              <w:pStyle w:val="TableTextRight"/>
              <w:rPr>
                <w:bCs/>
                <w:color w:val="auto"/>
              </w:rPr>
            </w:pPr>
            <w:r w:rsidRPr="00795E42">
              <w:rPr>
                <w:bCs/>
                <w:color w:val="auto"/>
              </w:rPr>
              <w:t>$200k to $2 mil</w:t>
            </w:r>
          </w:p>
        </w:tc>
        <w:tc>
          <w:tcPr>
            <w:tcW w:w="834" w:type="dxa"/>
            <w:gridSpan w:val="2"/>
            <w:noWrap/>
            <w:hideMark/>
          </w:tcPr>
          <w:p w14:paraId="70FFE11E" w14:textId="77777777" w:rsidR="008459AC" w:rsidRPr="00795E42" w:rsidRDefault="008459AC" w:rsidP="008459AC">
            <w:pPr>
              <w:pStyle w:val="TableTextRight"/>
              <w:rPr>
                <w:bCs/>
                <w:color w:val="auto"/>
              </w:rPr>
            </w:pPr>
            <w:r w:rsidRPr="00795E42">
              <w:rPr>
                <w:bCs/>
                <w:color w:val="auto"/>
              </w:rPr>
              <w:t>$2 to $5 mil</w:t>
            </w:r>
          </w:p>
        </w:tc>
        <w:tc>
          <w:tcPr>
            <w:tcW w:w="833" w:type="dxa"/>
            <w:gridSpan w:val="2"/>
            <w:noWrap/>
            <w:hideMark/>
          </w:tcPr>
          <w:p w14:paraId="236C4099" w14:textId="77777777" w:rsidR="008459AC" w:rsidRPr="00795E42" w:rsidRDefault="008459AC" w:rsidP="008459AC">
            <w:pPr>
              <w:pStyle w:val="TableTextRight"/>
              <w:rPr>
                <w:bCs/>
                <w:color w:val="auto"/>
              </w:rPr>
            </w:pPr>
            <w:r w:rsidRPr="00795E42">
              <w:rPr>
                <w:bCs/>
                <w:color w:val="auto"/>
              </w:rPr>
              <w:t>$5 to $10 mil</w:t>
            </w:r>
          </w:p>
        </w:tc>
        <w:tc>
          <w:tcPr>
            <w:tcW w:w="971" w:type="dxa"/>
            <w:gridSpan w:val="2"/>
            <w:noWrap/>
            <w:hideMark/>
          </w:tcPr>
          <w:p w14:paraId="0AF6FB70" w14:textId="77777777" w:rsidR="008459AC" w:rsidRPr="00795E42" w:rsidRDefault="008459AC" w:rsidP="008459AC">
            <w:pPr>
              <w:pStyle w:val="TableTextRight"/>
              <w:rPr>
                <w:bCs/>
                <w:color w:val="auto"/>
              </w:rPr>
            </w:pPr>
            <w:r w:rsidRPr="00795E42">
              <w:rPr>
                <w:bCs/>
                <w:color w:val="auto"/>
              </w:rPr>
              <w:t>$10 to $100 mil</w:t>
            </w:r>
          </w:p>
        </w:tc>
        <w:tc>
          <w:tcPr>
            <w:tcW w:w="695" w:type="dxa"/>
            <w:noWrap/>
            <w:hideMark/>
          </w:tcPr>
          <w:p w14:paraId="4018A099" w14:textId="77777777" w:rsidR="008459AC" w:rsidRPr="00795E42" w:rsidRDefault="008459AC" w:rsidP="008459AC">
            <w:pPr>
              <w:pStyle w:val="TableTextRight"/>
              <w:rPr>
                <w:bCs/>
                <w:color w:val="auto"/>
              </w:rPr>
            </w:pPr>
            <w:r w:rsidRPr="00795E42">
              <w:rPr>
                <w:bCs/>
                <w:color w:val="auto"/>
              </w:rPr>
              <w:t>$100 mil+</w:t>
            </w:r>
          </w:p>
        </w:tc>
        <w:tc>
          <w:tcPr>
            <w:tcW w:w="833" w:type="dxa"/>
            <w:noWrap/>
            <w:hideMark/>
          </w:tcPr>
          <w:p w14:paraId="0BD5EE2B" w14:textId="77777777" w:rsidR="008459AC" w:rsidRPr="007D0B13" w:rsidRDefault="008459AC" w:rsidP="008459AC">
            <w:pPr>
              <w:pStyle w:val="TableTextRight"/>
              <w:rPr>
                <w:b/>
                <w:color w:val="auto"/>
              </w:rPr>
            </w:pPr>
            <w:r w:rsidRPr="007D0B13">
              <w:rPr>
                <w:b/>
                <w:color w:val="auto"/>
              </w:rPr>
              <w:t>Total</w:t>
            </w:r>
          </w:p>
        </w:tc>
      </w:tr>
      <w:tr w:rsidR="008459AC" w:rsidRPr="007D0B13" w14:paraId="21D2B3DC" w14:textId="77777777" w:rsidTr="008459AC">
        <w:trPr>
          <w:trHeight w:val="567"/>
        </w:trPr>
        <w:tc>
          <w:tcPr>
            <w:tcW w:w="5519" w:type="dxa"/>
            <w:noWrap/>
            <w:hideMark/>
          </w:tcPr>
          <w:p w14:paraId="16F736D5" w14:textId="4F48E191" w:rsidR="008459AC" w:rsidRPr="007D0B13" w:rsidRDefault="008459AC" w:rsidP="008459AC">
            <w:pPr>
              <w:pStyle w:val="TableTextLeft"/>
            </w:pPr>
            <w:r w:rsidRPr="007D0B13">
              <w:t>Less than $10 million turnover, less than 20 employment, not foreign owned and less than 30 franchisees.</w:t>
            </w:r>
          </w:p>
        </w:tc>
        <w:tc>
          <w:tcPr>
            <w:tcW w:w="1107" w:type="dxa"/>
            <w:noWrap/>
            <w:hideMark/>
          </w:tcPr>
          <w:p w14:paraId="24FF52F6" w14:textId="77777777" w:rsidR="008459AC" w:rsidRPr="007D0B13" w:rsidRDefault="008459AC" w:rsidP="008459AC">
            <w:pPr>
              <w:pStyle w:val="TableTextRight"/>
              <w:rPr>
                <w:color w:val="auto"/>
              </w:rPr>
            </w:pPr>
            <w:r w:rsidRPr="007D0B13">
              <w:rPr>
                <w:color w:val="auto"/>
              </w:rPr>
              <w:t>156</w:t>
            </w:r>
          </w:p>
        </w:tc>
        <w:tc>
          <w:tcPr>
            <w:tcW w:w="833" w:type="dxa"/>
            <w:noWrap/>
            <w:hideMark/>
          </w:tcPr>
          <w:p w14:paraId="721E6914" w14:textId="77777777" w:rsidR="008459AC" w:rsidRPr="007D0B13" w:rsidRDefault="008459AC" w:rsidP="008459AC">
            <w:pPr>
              <w:pStyle w:val="TableTextRight"/>
              <w:rPr>
                <w:color w:val="auto"/>
              </w:rPr>
            </w:pPr>
            <w:r w:rsidRPr="007D0B13">
              <w:rPr>
                <w:color w:val="auto"/>
              </w:rPr>
              <w:t>27</w:t>
            </w:r>
          </w:p>
        </w:tc>
        <w:tc>
          <w:tcPr>
            <w:tcW w:w="971" w:type="dxa"/>
            <w:gridSpan w:val="2"/>
            <w:noWrap/>
            <w:hideMark/>
          </w:tcPr>
          <w:p w14:paraId="13B20992" w14:textId="77777777" w:rsidR="008459AC" w:rsidRPr="007D0B13" w:rsidRDefault="008459AC" w:rsidP="008459AC">
            <w:pPr>
              <w:pStyle w:val="TableTextRight"/>
              <w:rPr>
                <w:color w:val="auto"/>
              </w:rPr>
            </w:pPr>
            <w:r w:rsidRPr="007D0B13">
              <w:rPr>
                <w:color w:val="auto"/>
              </w:rPr>
              <w:t>80</w:t>
            </w:r>
          </w:p>
        </w:tc>
        <w:tc>
          <w:tcPr>
            <w:tcW w:w="971" w:type="dxa"/>
            <w:gridSpan w:val="2"/>
            <w:noWrap/>
            <w:hideMark/>
          </w:tcPr>
          <w:p w14:paraId="3025EFB2" w14:textId="77777777" w:rsidR="008459AC" w:rsidRPr="007D0B13" w:rsidRDefault="008459AC" w:rsidP="008459AC">
            <w:pPr>
              <w:pStyle w:val="TableTextRight"/>
              <w:rPr>
                <w:color w:val="auto"/>
              </w:rPr>
            </w:pPr>
            <w:r w:rsidRPr="007D0B13">
              <w:rPr>
                <w:color w:val="auto"/>
              </w:rPr>
              <w:t>287</w:t>
            </w:r>
          </w:p>
        </w:tc>
        <w:tc>
          <w:tcPr>
            <w:tcW w:w="834" w:type="dxa"/>
            <w:gridSpan w:val="2"/>
            <w:noWrap/>
            <w:hideMark/>
          </w:tcPr>
          <w:p w14:paraId="3A694858" w14:textId="77777777" w:rsidR="008459AC" w:rsidRPr="007D0B13" w:rsidRDefault="008459AC" w:rsidP="008459AC">
            <w:pPr>
              <w:pStyle w:val="TableTextRight"/>
              <w:rPr>
                <w:color w:val="auto"/>
              </w:rPr>
            </w:pPr>
            <w:r w:rsidRPr="007D0B13">
              <w:rPr>
                <w:color w:val="auto"/>
              </w:rPr>
              <w:t>66</w:t>
            </w:r>
          </w:p>
        </w:tc>
        <w:tc>
          <w:tcPr>
            <w:tcW w:w="833" w:type="dxa"/>
            <w:gridSpan w:val="2"/>
            <w:noWrap/>
            <w:hideMark/>
          </w:tcPr>
          <w:p w14:paraId="74093926" w14:textId="77777777" w:rsidR="008459AC" w:rsidRPr="007D0B13" w:rsidRDefault="008459AC" w:rsidP="008459AC">
            <w:pPr>
              <w:pStyle w:val="TableTextRight"/>
              <w:rPr>
                <w:color w:val="auto"/>
              </w:rPr>
            </w:pPr>
            <w:r w:rsidRPr="007D0B13">
              <w:rPr>
                <w:color w:val="auto"/>
              </w:rPr>
              <w:t>23</w:t>
            </w:r>
          </w:p>
        </w:tc>
        <w:tc>
          <w:tcPr>
            <w:tcW w:w="971" w:type="dxa"/>
            <w:gridSpan w:val="2"/>
            <w:noWrap/>
            <w:hideMark/>
          </w:tcPr>
          <w:p w14:paraId="20E25733" w14:textId="77777777" w:rsidR="008459AC" w:rsidRPr="007D0B13" w:rsidRDefault="008459AC" w:rsidP="008459AC">
            <w:pPr>
              <w:pStyle w:val="TableTextRight"/>
              <w:rPr>
                <w:color w:val="auto"/>
              </w:rPr>
            </w:pPr>
          </w:p>
        </w:tc>
        <w:tc>
          <w:tcPr>
            <w:tcW w:w="695" w:type="dxa"/>
            <w:noWrap/>
            <w:hideMark/>
          </w:tcPr>
          <w:p w14:paraId="263804B0" w14:textId="77777777" w:rsidR="008459AC" w:rsidRPr="007D0B13" w:rsidRDefault="008459AC" w:rsidP="008459AC">
            <w:pPr>
              <w:pStyle w:val="TableTextRight"/>
              <w:rPr>
                <w:color w:val="auto"/>
              </w:rPr>
            </w:pPr>
          </w:p>
        </w:tc>
        <w:tc>
          <w:tcPr>
            <w:tcW w:w="833" w:type="dxa"/>
            <w:noWrap/>
            <w:hideMark/>
          </w:tcPr>
          <w:p w14:paraId="4E18A084" w14:textId="77777777" w:rsidR="008459AC" w:rsidRPr="00795E42" w:rsidRDefault="008459AC" w:rsidP="008459AC">
            <w:pPr>
              <w:pStyle w:val="TableTextRight"/>
              <w:rPr>
                <w:b/>
                <w:bCs/>
                <w:color w:val="auto"/>
              </w:rPr>
            </w:pPr>
            <w:r w:rsidRPr="00795E42">
              <w:rPr>
                <w:b/>
                <w:bCs/>
                <w:color w:val="auto"/>
              </w:rPr>
              <w:t>639</w:t>
            </w:r>
          </w:p>
        </w:tc>
      </w:tr>
      <w:tr w:rsidR="008459AC" w:rsidRPr="007D0B13" w14:paraId="1494BBAF" w14:textId="77777777" w:rsidTr="008459AC">
        <w:trPr>
          <w:trHeight w:val="567"/>
        </w:trPr>
        <w:tc>
          <w:tcPr>
            <w:tcW w:w="5519" w:type="dxa"/>
            <w:noWrap/>
            <w:hideMark/>
          </w:tcPr>
          <w:p w14:paraId="2B4AB279" w14:textId="23C76B12" w:rsidR="008459AC" w:rsidRPr="007D0B13" w:rsidRDefault="008459AC" w:rsidP="008459AC">
            <w:pPr>
              <w:pStyle w:val="TableTextLeft"/>
            </w:pPr>
            <w:r w:rsidRPr="007D0B13">
              <w:t>Is one of $10 million to $100 million in turnover, 20 to 199 employment, not foreign owned and between 30 and 100 franchisees.</w:t>
            </w:r>
          </w:p>
        </w:tc>
        <w:tc>
          <w:tcPr>
            <w:tcW w:w="1107" w:type="dxa"/>
            <w:noWrap/>
            <w:hideMark/>
          </w:tcPr>
          <w:p w14:paraId="6BADA498" w14:textId="77777777" w:rsidR="008459AC" w:rsidRPr="007D0B13" w:rsidRDefault="008459AC" w:rsidP="008459AC">
            <w:pPr>
              <w:pStyle w:val="TableTextRight"/>
              <w:rPr>
                <w:color w:val="auto"/>
              </w:rPr>
            </w:pPr>
            <w:r w:rsidRPr="007D0B13">
              <w:rPr>
                <w:color w:val="auto"/>
              </w:rPr>
              <w:t>9</w:t>
            </w:r>
          </w:p>
        </w:tc>
        <w:tc>
          <w:tcPr>
            <w:tcW w:w="833" w:type="dxa"/>
            <w:noWrap/>
            <w:hideMark/>
          </w:tcPr>
          <w:p w14:paraId="7F9056D9" w14:textId="77777777" w:rsidR="008459AC" w:rsidRPr="007D0B13" w:rsidRDefault="008459AC" w:rsidP="008459AC">
            <w:pPr>
              <w:pStyle w:val="TableTextRight"/>
              <w:rPr>
                <w:color w:val="auto"/>
              </w:rPr>
            </w:pPr>
          </w:p>
        </w:tc>
        <w:tc>
          <w:tcPr>
            <w:tcW w:w="971" w:type="dxa"/>
            <w:gridSpan w:val="2"/>
            <w:noWrap/>
            <w:hideMark/>
          </w:tcPr>
          <w:p w14:paraId="5F60B7F2" w14:textId="77777777" w:rsidR="008459AC" w:rsidRPr="007D0B13" w:rsidRDefault="008459AC" w:rsidP="008459AC">
            <w:pPr>
              <w:pStyle w:val="TableTextRight"/>
              <w:rPr>
                <w:color w:val="auto"/>
              </w:rPr>
            </w:pPr>
          </w:p>
        </w:tc>
        <w:tc>
          <w:tcPr>
            <w:tcW w:w="971" w:type="dxa"/>
            <w:gridSpan w:val="2"/>
            <w:noWrap/>
            <w:hideMark/>
          </w:tcPr>
          <w:p w14:paraId="1C7D9529" w14:textId="77777777" w:rsidR="008459AC" w:rsidRPr="007D0B13" w:rsidRDefault="008459AC" w:rsidP="008459AC">
            <w:pPr>
              <w:pStyle w:val="TableTextRight"/>
              <w:rPr>
                <w:color w:val="auto"/>
              </w:rPr>
            </w:pPr>
            <w:r w:rsidRPr="007D0B13">
              <w:rPr>
                <w:color w:val="auto"/>
              </w:rPr>
              <w:t>61</w:t>
            </w:r>
          </w:p>
        </w:tc>
        <w:tc>
          <w:tcPr>
            <w:tcW w:w="834" w:type="dxa"/>
            <w:gridSpan w:val="2"/>
            <w:noWrap/>
            <w:hideMark/>
          </w:tcPr>
          <w:p w14:paraId="18CFFBFF" w14:textId="77777777" w:rsidR="008459AC" w:rsidRPr="007D0B13" w:rsidRDefault="008459AC" w:rsidP="008459AC">
            <w:pPr>
              <w:pStyle w:val="TableTextRight"/>
              <w:rPr>
                <w:color w:val="auto"/>
              </w:rPr>
            </w:pPr>
            <w:r w:rsidRPr="007D0B13">
              <w:rPr>
                <w:color w:val="auto"/>
              </w:rPr>
              <w:t>47</w:t>
            </w:r>
          </w:p>
        </w:tc>
        <w:tc>
          <w:tcPr>
            <w:tcW w:w="833" w:type="dxa"/>
            <w:gridSpan w:val="2"/>
            <w:noWrap/>
            <w:hideMark/>
          </w:tcPr>
          <w:p w14:paraId="7E031EA7" w14:textId="77777777" w:rsidR="008459AC" w:rsidRPr="007D0B13" w:rsidRDefault="008459AC" w:rsidP="008459AC">
            <w:pPr>
              <w:pStyle w:val="TableTextRight"/>
              <w:rPr>
                <w:color w:val="auto"/>
              </w:rPr>
            </w:pPr>
            <w:r w:rsidRPr="007D0B13">
              <w:rPr>
                <w:color w:val="auto"/>
              </w:rPr>
              <w:t>39</w:t>
            </w:r>
          </w:p>
        </w:tc>
        <w:tc>
          <w:tcPr>
            <w:tcW w:w="971" w:type="dxa"/>
            <w:gridSpan w:val="2"/>
            <w:noWrap/>
            <w:hideMark/>
          </w:tcPr>
          <w:p w14:paraId="58BBF5A3" w14:textId="77777777" w:rsidR="008459AC" w:rsidRPr="007D0B13" w:rsidRDefault="008459AC" w:rsidP="008459AC">
            <w:pPr>
              <w:pStyle w:val="TableTextRight"/>
              <w:rPr>
                <w:color w:val="auto"/>
              </w:rPr>
            </w:pPr>
            <w:r w:rsidRPr="007D0B13">
              <w:rPr>
                <w:color w:val="auto"/>
              </w:rPr>
              <w:t>66</w:t>
            </w:r>
          </w:p>
        </w:tc>
        <w:tc>
          <w:tcPr>
            <w:tcW w:w="695" w:type="dxa"/>
            <w:noWrap/>
            <w:hideMark/>
          </w:tcPr>
          <w:p w14:paraId="3DCB498E" w14:textId="77777777" w:rsidR="008459AC" w:rsidRPr="007D0B13" w:rsidRDefault="008459AC" w:rsidP="008459AC">
            <w:pPr>
              <w:pStyle w:val="TableTextRight"/>
              <w:rPr>
                <w:color w:val="auto"/>
              </w:rPr>
            </w:pPr>
          </w:p>
        </w:tc>
        <w:tc>
          <w:tcPr>
            <w:tcW w:w="833" w:type="dxa"/>
            <w:noWrap/>
            <w:hideMark/>
          </w:tcPr>
          <w:p w14:paraId="3AD1902C" w14:textId="77777777" w:rsidR="008459AC" w:rsidRPr="00795E42" w:rsidRDefault="008459AC" w:rsidP="008459AC">
            <w:pPr>
              <w:pStyle w:val="TableTextRight"/>
              <w:rPr>
                <w:b/>
                <w:bCs/>
                <w:color w:val="auto"/>
              </w:rPr>
            </w:pPr>
            <w:r w:rsidRPr="00795E42">
              <w:rPr>
                <w:b/>
                <w:bCs/>
                <w:color w:val="auto"/>
              </w:rPr>
              <w:t>222</w:t>
            </w:r>
          </w:p>
        </w:tc>
      </w:tr>
      <w:tr w:rsidR="008459AC" w:rsidRPr="007D0B13" w14:paraId="5596643C" w14:textId="77777777" w:rsidTr="008459AC">
        <w:trPr>
          <w:trHeight w:val="567"/>
        </w:trPr>
        <w:tc>
          <w:tcPr>
            <w:tcW w:w="5519" w:type="dxa"/>
            <w:noWrap/>
            <w:hideMark/>
          </w:tcPr>
          <w:p w14:paraId="28F0D7EE" w14:textId="611BE7F3" w:rsidR="008459AC" w:rsidRPr="007D0B13" w:rsidRDefault="008459AC" w:rsidP="008459AC">
            <w:pPr>
              <w:pStyle w:val="TableTextLeft"/>
            </w:pPr>
            <w:r w:rsidRPr="007D0B13">
              <w:t>Is at least one of: $100+ million in turnover, 200+ employment, foreign owned or over 100+ franchisees</w:t>
            </w:r>
          </w:p>
        </w:tc>
        <w:tc>
          <w:tcPr>
            <w:tcW w:w="1107" w:type="dxa"/>
            <w:noWrap/>
            <w:hideMark/>
          </w:tcPr>
          <w:p w14:paraId="3A989782" w14:textId="77777777" w:rsidR="008459AC" w:rsidRPr="007D0B13" w:rsidRDefault="008459AC" w:rsidP="008459AC">
            <w:pPr>
              <w:pStyle w:val="TableTextRight"/>
              <w:rPr>
                <w:color w:val="auto"/>
              </w:rPr>
            </w:pPr>
            <w:r w:rsidRPr="007D0B13">
              <w:rPr>
                <w:color w:val="auto"/>
              </w:rPr>
              <w:t>4</w:t>
            </w:r>
          </w:p>
        </w:tc>
        <w:tc>
          <w:tcPr>
            <w:tcW w:w="833" w:type="dxa"/>
            <w:noWrap/>
            <w:hideMark/>
          </w:tcPr>
          <w:p w14:paraId="0AF92C19" w14:textId="77777777" w:rsidR="008459AC" w:rsidRPr="007D0B13" w:rsidRDefault="008459AC" w:rsidP="008459AC">
            <w:pPr>
              <w:pStyle w:val="TableTextRight"/>
              <w:rPr>
                <w:color w:val="auto"/>
              </w:rPr>
            </w:pPr>
          </w:p>
        </w:tc>
        <w:tc>
          <w:tcPr>
            <w:tcW w:w="971" w:type="dxa"/>
            <w:gridSpan w:val="2"/>
            <w:noWrap/>
            <w:hideMark/>
          </w:tcPr>
          <w:p w14:paraId="141D74B4" w14:textId="77777777" w:rsidR="008459AC" w:rsidRPr="007D0B13" w:rsidRDefault="008459AC" w:rsidP="008459AC">
            <w:pPr>
              <w:pStyle w:val="TableTextRight"/>
              <w:rPr>
                <w:color w:val="auto"/>
              </w:rPr>
            </w:pPr>
            <w:r w:rsidRPr="007D0B13">
              <w:rPr>
                <w:color w:val="auto"/>
              </w:rPr>
              <w:t>3</w:t>
            </w:r>
          </w:p>
        </w:tc>
        <w:tc>
          <w:tcPr>
            <w:tcW w:w="971" w:type="dxa"/>
            <w:gridSpan w:val="2"/>
            <w:noWrap/>
            <w:hideMark/>
          </w:tcPr>
          <w:p w14:paraId="4912EB04" w14:textId="77777777" w:rsidR="008459AC" w:rsidRPr="007D0B13" w:rsidRDefault="008459AC" w:rsidP="008459AC">
            <w:pPr>
              <w:pStyle w:val="TableTextRight"/>
              <w:rPr>
                <w:color w:val="auto"/>
              </w:rPr>
            </w:pPr>
            <w:r w:rsidRPr="007D0B13">
              <w:rPr>
                <w:color w:val="auto"/>
              </w:rPr>
              <w:t>15</w:t>
            </w:r>
          </w:p>
        </w:tc>
        <w:tc>
          <w:tcPr>
            <w:tcW w:w="834" w:type="dxa"/>
            <w:gridSpan w:val="2"/>
            <w:noWrap/>
            <w:hideMark/>
          </w:tcPr>
          <w:p w14:paraId="75CED92F" w14:textId="77777777" w:rsidR="008459AC" w:rsidRPr="007D0B13" w:rsidRDefault="008459AC" w:rsidP="008459AC">
            <w:pPr>
              <w:pStyle w:val="TableTextRight"/>
              <w:rPr>
                <w:color w:val="auto"/>
              </w:rPr>
            </w:pPr>
            <w:r w:rsidRPr="007D0B13">
              <w:rPr>
                <w:color w:val="auto"/>
              </w:rPr>
              <w:t>7</w:t>
            </w:r>
          </w:p>
        </w:tc>
        <w:tc>
          <w:tcPr>
            <w:tcW w:w="833" w:type="dxa"/>
            <w:gridSpan w:val="2"/>
            <w:noWrap/>
            <w:hideMark/>
          </w:tcPr>
          <w:p w14:paraId="1B6ECD06" w14:textId="77777777" w:rsidR="008459AC" w:rsidRPr="007D0B13" w:rsidRDefault="008459AC" w:rsidP="008459AC">
            <w:pPr>
              <w:pStyle w:val="TableTextRight"/>
              <w:rPr>
                <w:color w:val="auto"/>
              </w:rPr>
            </w:pPr>
            <w:r w:rsidRPr="007D0B13">
              <w:rPr>
                <w:color w:val="auto"/>
              </w:rPr>
              <w:t>12</w:t>
            </w:r>
          </w:p>
        </w:tc>
        <w:tc>
          <w:tcPr>
            <w:tcW w:w="971" w:type="dxa"/>
            <w:gridSpan w:val="2"/>
            <w:noWrap/>
            <w:hideMark/>
          </w:tcPr>
          <w:p w14:paraId="04BC16DB" w14:textId="77777777" w:rsidR="008459AC" w:rsidRPr="007D0B13" w:rsidRDefault="008459AC" w:rsidP="008459AC">
            <w:pPr>
              <w:pStyle w:val="TableTextRight"/>
              <w:rPr>
                <w:color w:val="auto"/>
              </w:rPr>
            </w:pPr>
            <w:r w:rsidRPr="007D0B13">
              <w:rPr>
                <w:color w:val="auto"/>
              </w:rPr>
              <w:t>40</w:t>
            </w:r>
          </w:p>
        </w:tc>
        <w:tc>
          <w:tcPr>
            <w:tcW w:w="695" w:type="dxa"/>
            <w:noWrap/>
            <w:hideMark/>
          </w:tcPr>
          <w:p w14:paraId="3EC58176" w14:textId="77777777" w:rsidR="008459AC" w:rsidRPr="007D0B13" w:rsidRDefault="008459AC" w:rsidP="008459AC">
            <w:pPr>
              <w:pStyle w:val="TableTextRight"/>
              <w:rPr>
                <w:color w:val="auto"/>
              </w:rPr>
            </w:pPr>
            <w:r w:rsidRPr="007D0B13">
              <w:rPr>
                <w:color w:val="auto"/>
              </w:rPr>
              <w:t>199</w:t>
            </w:r>
          </w:p>
        </w:tc>
        <w:tc>
          <w:tcPr>
            <w:tcW w:w="833" w:type="dxa"/>
            <w:noWrap/>
            <w:hideMark/>
          </w:tcPr>
          <w:p w14:paraId="3A0464A8" w14:textId="77777777" w:rsidR="008459AC" w:rsidRPr="00795E42" w:rsidRDefault="008459AC" w:rsidP="008459AC">
            <w:pPr>
              <w:pStyle w:val="TableTextRight"/>
              <w:rPr>
                <w:b/>
                <w:bCs/>
                <w:color w:val="auto"/>
              </w:rPr>
            </w:pPr>
            <w:r w:rsidRPr="00795E42">
              <w:rPr>
                <w:b/>
                <w:bCs/>
                <w:color w:val="auto"/>
              </w:rPr>
              <w:t>280</w:t>
            </w:r>
          </w:p>
        </w:tc>
      </w:tr>
      <w:tr w:rsidR="008459AC" w:rsidRPr="007D0B13" w14:paraId="4AEACA39" w14:textId="77777777" w:rsidTr="00795E42">
        <w:trPr>
          <w:trHeight w:val="283"/>
        </w:trPr>
        <w:tc>
          <w:tcPr>
            <w:tcW w:w="5519" w:type="dxa"/>
            <w:tcBorders>
              <w:bottom w:val="single" w:sz="4" w:space="0" w:color="auto"/>
            </w:tcBorders>
            <w:noWrap/>
            <w:hideMark/>
          </w:tcPr>
          <w:p w14:paraId="05903E86" w14:textId="77777777" w:rsidR="008459AC" w:rsidRPr="007D0B13" w:rsidRDefault="008459AC" w:rsidP="008459AC">
            <w:pPr>
              <w:pStyle w:val="TableTextLeft"/>
              <w:rPr>
                <w:b/>
                <w:bCs/>
              </w:rPr>
            </w:pPr>
            <w:r w:rsidRPr="007D0B13">
              <w:rPr>
                <w:b/>
                <w:bCs/>
              </w:rPr>
              <w:t>Grand Total</w:t>
            </w:r>
          </w:p>
        </w:tc>
        <w:tc>
          <w:tcPr>
            <w:tcW w:w="1107" w:type="dxa"/>
            <w:tcBorders>
              <w:bottom w:val="single" w:sz="4" w:space="0" w:color="auto"/>
            </w:tcBorders>
            <w:noWrap/>
            <w:hideMark/>
          </w:tcPr>
          <w:p w14:paraId="09BB3D4D" w14:textId="77777777" w:rsidR="008459AC" w:rsidRPr="007D0B13" w:rsidRDefault="008459AC" w:rsidP="008459AC">
            <w:pPr>
              <w:pStyle w:val="TableTextRight"/>
              <w:rPr>
                <w:b/>
                <w:bCs/>
                <w:color w:val="auto"/>
              </w:rPr>
            </w:pPr>
            <w:r w:rsidRPr="007D0B13">
              <w:rPr>
                <w:b/>
                <w:bCs/>
                <w:color w:val="auto"/>
              </w:rPr>
              <w:t>169</w:t>
            </w:r>
          </w:p>
        </w:tc>
        <w:tc>
          <w:tcPr>
            <w:tcW w:w="833" w:type="dxa"/>
            <w:tcBorders>
              <w:bottom w:val="single" w:sz="4" w:space="0" w:color="auto"/>
            </w:tcBorders>
            <w:noWrap/>
            <w:hideMark/>
          </w:tcPr>
          <w:p w14:paraId="6F2B634D" w14:textId="77777777" w:rsidR="008459AC" w:rsidRPr="007D0B13" w:rsidRDefault="008459AC" w:rsidP="008459AC">
            <w:pPr>
              <w:pStyle w:val="TableTextRight"/>
              <w:rPr>
                <w:b/>
                <w:bCs/>
                <w:color w:val="auto"/>
              </w:rPr>
            </w:pPr>
            <w:r w:rsidRPr="007D0B13">
              <w:rPr>
                <w:b/>
                <w:bCs/>
                <w:color w:val="auto"/>
              </w:rPr>
              <w:t>27</w:t>
            </w:r>
          </w:p>
        </w:tc>
        <w:tc>
          <w:tcPr>
            <w:tcW w:w="971" w:type="dxa"/>
            <w:gridSpan w:val="2"/>
            <w:tcBorders>
              <w:bottom w:val="single" w:sz="4" w:space="0" w:color="auto"/>
            </w:tcBorders>
            <w:noWrap/>
            <w:hideMark/>
          </w:tcPr>
          <w:p w14:paraId="6E8D60E1" w14:textId="77777777" w:rsidR="008459AC" w:rsidRPr="007D0B13" w:rsidRDefault="008459AC" w:rsidP="008459AC">
            <w:pPr>
              <w:pStyle w:val="TableTextRight"/>
              <w:rPr>
                <w:b/>
                <w:bCs/>
                <w:color w:val="auto"/>
              </w:rPr>
            </w:pPr>
            <w:r w:rsidRPr="007D0B13">
              <w:rPr>
                <w:b/>
                <w:bCs/>
                <w:color w:val="auto"/>
              </w:rPr>
              <w:t>83</w:t>
            </w:r>
          </w:p>
        </w:tc>
        <w:tc>
          <w:tcPr>
            <w:tcW w:w="971" w:type="dxa"/>
            <w:gridSpan w:val="2"/>
            <w:tcBorders>
              <w:bottom w:val="single" w:sz="4" w:space="0" w:color="auto"/>
            </w:tcBorders>
            <w:noWrap/>
            <w:hideMark/>
          </w:tcPr>
          <w:p w14:paraId="40CA84C2" w14:textId="77777777" w:rsidR="008459AC" w:rsidRPr="007D0B13" w:rsidRDefault="008459AC" w:rsidP="008459AC">
            <w:pPr>
              <w:pStyle w:val="TableTextRight"/>
              <w:rPr>
                <w:b/>
                <w:bCs/>
                <w:color w:val="auto"/>
              </w:rPr>
            </w:pPr>
            <w:r w:rsidRPr="007D0B13">
              <w:rPr>
                <w:b/>
                <w:bCs/>
                <w:color w:val="auto"/>
              </w:rPr>
              <w:t>363</w:t>
            </w:r>
          </w:p>
        </w:tc>
        <w:tc>
          <w:tcPr>
            <w:tcW w:w="834" w:type="dxa"/>
            <w:gridSpan w:val="2"/>
            <w:tcBorders>
              <w:bottom w:val="single" w:sz="4" w:space="0" w:color="auto"/>
            </w:tcBorders>
            <w:noWrap/>
            <w:hideMark/>
          </w:tcPr>
          <w:p w14:paraId="3453EB68" w14:textId="77777777" w:rsidR="008459AC" w:rsidRPr="007D0B13" w:rsidRDefault="008459AC" w:rsidP="008459AC">
            <w:pPr>
              <w:pStyle w:val="TableTextRight"/>
              <w:rPr>
                <w:b/>
                <w:bCs/>
                <w:color w:val="auto"/>
              </w:rPr>
            </w:pPr>
            <w:r w:rsidRPr="007D0B13">
              <w:rPr>
                <w:b/>
                <w:bCs/>
                <w:color w:val="auto"/>
              </w:rPr>
              <w:t>120</w:t>
            </w:r>
          </w:p>
        </w:tc>
        <w:tc>
          <w:tcPr>
            <w:tcW w:w="833" w:type="dxa"/>
            <w:gridSpan w:val="2"/>
            <w:tcBorders>
              <w:bottom w:val="single" w:sz="4" w:space="0" w:color="auto"/>
            </w:tcBorders>
            <w:noWrap/>
            <w:hideMark/>
          </w:tcPr>
          <w:p w14:paraId="127AC1F6" w14:textId="77777777" w:rsidR="008459AC" w:rsidRPr="007D0B13" w:rsidRDefault="008459AC" w:rsidP="008459AC">
            <w:pPr>
              <w:pStyle w:val="TableTextRight"/>
              <w:rPr>
                <w:b/>
                <w:bCs/>
                <w:color w:val="auto"/>
              </w:rPr>
            </w:pPr>
            <w:r w:rsidRPr="007D0B13">
              <w:rPr>
                <w:b/>
                <w:bCs/>
                <w:color w:val="auto"/>
              </w:rPr>
              <w:t>74</w:t>
            </w:r>
          </w:p>
        </w:tc>
        <w:tc>
          <w:tcPr>
            <w:tcW w:w="971" w:type="dxa"/>
            <w:gridSpan w:val="2"/>
            <w:tcBorders>
              <w:bottom w:val="single" w:sz="4" w:space="0" w:color="auto"/>
            </w:tcBorders>
            <w:noWrap/>
            <w:hideMark/>
          </w:tcPr>
          <w:p w14:paraId="0A6FB14B" w14:textId="77777777" w:rsidR="008459AC" w:rsidRPr="007D0B13" w:rsidRDefault="008459AC" w:rsidP="008459AC">
            <w:pPr>
              <w:pStyle w:val="TableTextRight"/>
              <w:rPr>
                <w:b/>
                <w:bCs/>
                <w:color w:val="auto"/>
              </w:rPr>
            </w:pPr>
            <w:r w:rsidRPr="007D0B13">
              <w:rPr>
                <w:b/>
                <w:bCs/>
                <w:color w:val="auto"/>
              </w:rPr>
              <w:t>106</w:t>
            </w:r>
          </w:p>
        </w:tc>
        <w:tc>
          <w:tcPr>
            <w:tcW w:w="695" w:type="dxa"/>
            <w:tcBorders>
              <w:bottom w:val="single" w:sz="4" w:space="0" w:color="auto"/>
            </w:tcBorders>
            <w:noWrap/>
            <w:hideMark/>
          </w:tcPr>
          <w:p w14:paraId="79F14330" w14:textId="77777777" w:rsidR="008459AC" w:rsidRPr="007D0B13" w:rsidRDefault="008459AC" w:rsidP="008459AC">
            <w:pPr>
              <w:pStyle w:val="TableTextRight"/>
              <w:rPr>
                <w:b/>
                <w:bCs/>
                <w:color w:val="auto"/>
              </w:rPr>
            </w:pPr>
            <w:r w:rsidRPr="007D0B13">
              <w:rPr>
                <w:b/>
                <w:bCs/>
                <w:color w:val="auto"/>
              </w:rPr>
              <w:t>199</w:t>
            </w:r>
          </w:p>
        </w:tc>
        <w:tc>
          <w:tcPr>
            <w:tcW w:w="833" w:type="dxa"/>
            <w:tcBorders>
              <w:bottom w:val="single" w:sz="4" w:space="0" w:color="auto"/>
            </w:tcBorders>
            <w:noWrap/>
            <w:hideMark/>
          </w:tcPr>
          <w:p w14:paraId="37AB8A70" w14:textId="77777777" w:rsidR="008459AC" w:rsidRPr="007D0B13" w:rsidRDefault="008459AC" w:rsidP="008459AC">
            <w:pPr>
              <w:pStyle w:val="TableTextRight"/>
              <w:rPr>
                <w:b/>
                <w:bCs/>
                <w:color w:val="auto"/>
              </w:rPr>
            </w:pPr>
            <w:r w:rsidRPr="007D0B13">
              <w:rPr>
                <w:b/>
                <w:bCs/>
                <w:color w:val="auto"/>
              </w:rPr>
              <w:t>1,141</w:t>
            </w:r>
          </w:p>
        </w:tc>
      </w:tr>
      <w:tr w:rsidR="008459AC" w:rsidRPr="007D0B13" w14:paraId="59D27D00" w14:textId="77777777" w:rsidTr="00795E42">
        <w:trPr>
          <w:trHeight w:val="170"/>
        </w:trPr>
        <w:tc>
          <w:tcPr>
            <w:tcW w:w="5519" w:type="dxa"/>
            <w:tcBorders>
              <w:right w:val="nil"/>
            </w:tcBorders>
          </w:tcPr>
          <w:p w14:paraId="4A07A324" w14:textId="53D3AB1A" w:rsidR="008459AC" w:rsidRPr="007D0B13" w:rsidRDefault="008459AC" w:rsidP="008459AC">
            <w:pPr>
              <w:pStyle w:val="TableColumnHeadingLeft"/>
            </w:pPr>
          </w:p>
        </w:tc>
        <w:tc>
          <w:tcPr>
            <w:tcW w:w="8048" w:type="dxa"/>
            <w:gridSpan w:val="14"/>
            <w:tcBorders>
              <w:left w:val="nil"/>
            </w:tcBorders>
            <w:noWrap/>
          </w:tcPr>
          <w:p w14:paraId="73A9F2BF" w14:textId="2FB2B05A" w:rsidR="008459AC" w:rsidRPr="007D0B13" w:rsidRDefault="008459AC" w:rsidP="008459AC">
            <w:pPr>
              <w:pStyle w:val="TableColumnHeadingCentred"/>
            </w:pPr>
            <w:r w:rsidRPr="007D0B13">
              <w:t>Count of Franchisees</w:t>
            </w:r>
          </w:p>
        </w:tc>
      </w:tr>
      <w:tr w:rsidR="008459AC" w:rsidRPr="007D0B13" w14:paraId="7587D270" w14:textId="77777777" w:rsidTr="008459AC">
        <w:trPr>
          <w:trHeight w:val="170"/>
        </w:trPr>
        <w:tc>
          <w:tcPr>
            <w:tcW w:w="5519" w:type="dxa"/>
            <w:hideMark/>
          </w:tcPr>
          <w:p w14:paraId="003959A7" w14:textId="77777777" w:rsidR="008459AC" w:rsidRPr="007D0B13" w:rsidRDefault="008459AC" w:rsidP="008459AC">
            <w:pPr>
              <w:pStyle w:val="TableColumnHeadingLeft"/>
            </w:pPr>
            <w:r w:rsidRPr="007D0B13">
              <w:t>Hybrid Sizing Measure</w:t>
            </w:r>
          </w:p>
        </w:tc>
        <w:tc>
          <w:tcPr>
            <w:tcW w:w="1107" w:type="dxa"/>
            <w:noWrap/>
            <w:hideMark/>
          </w:tcPr>
          <w:p w14:paraId="333101F5" w14:textId="77777777" w:rsidR="008459AC" w:rsidRPr="00795E42" w:rsidRDefault="008459AC" w:rsidP="008459AC">
            <w:pPr>
              <w:pStyle w:val="TableColumnHeadingRight"/>
              <w:rPr>
                <w:b w:val="0"/>
                <w:bCs/>
              </w:rPr>
            </w:pPr>
            <w:r w:rsidRPr="00795E42">
              <w:rPr>
                <w:b w:val="0"/>
                <w:bCs/>
              </w:rPr>
              <w:t>no.</w:t>
            </w:r>
          </w:p>
        </w:tc>
        <w:tc>
          <w:tcPr>
            <w:tcW w:w="833" w:type="dxa"/>
            <w:noWrap/>
            <w:hideMark/>
          </w:tcPr>
          <w:p w14:paraId="7A24E6DF" w14:textId="77777777" w:rsidR="008459AC" w:rsidRPr="00795E42" w:rsidRDefault="008459AC" w:rsidP="008459AC">
            <w:pPr>
              <w:pStyle w:val="TableColumnHeadingRight"/>
              <w:rPr>
                <w:b w:val="0"/>
                <w:bCs/>
              </w:rPr>
            </w:pPr>
            <w:r w:rsidRPr="00795E42">
              <w:rPr>
                <w:b w:val="0"/>
                <w:bCs/>
              </w:rPr>
              <w:t>no.</w:t>
            </w:r>
          </w:p>
        </w:tc>
        <w:tc>
          <w:tcPr>
            <w:tcW w:w="832" w:type="dxa"/>
            <w:noWrap/>
            <w:hideMark/>
          </w:tcPr>
          <w:p w14:paraId="74BA038D" w14:textId="77777777" w:rsidR="008459AC" w:rsidRPr="00795E42" w:rsidRDefault="008459AC" w:rsidP="008459AC">
            <w:pPr>
              <w:pStyle w:val="TableColumnHeadingRight"/>
              <w:rPr>
                <w:b w:val="0"/>
                <w:bCs/>
              </w:rPr>
            </w:pPr>
            <w:r w:rsidRPr="00795E42">
              <w:rPr>
                <w:b w:val="0"/>
                <w:bCs/>
              </w:rPr>
              <w:t>no.</w:t>
            </w:r>
          </w:p>
        </w:tc>
        <w:tc>
          <w:tcPr>
            <w:tcW w:w="972" w:type="dxa"/>
            <w:gridSpan w:val="2"/>
            <w:noWrap/>
            <w:hideMark/>
          </w:tcPr>
          <w:p w14:paraId="1F2732E2" w14:textId="77777777" w:rsidR="008459AC" w:rsidRPr="00795E42" w:rsidRDefault="008459AC" w:rsidP="008459AC">
            <w:pPr>
              <w:pStyle w:val="TableColumnHeadingRight"/>
              <w:rPr>
                <w:b w:val="0"/>
                <w:bCs/>
              </w:rPr>
            </w:pPr>
            <w:r w:rsidRPr="00795E42">
              <w:rPr>
                <w:b w:val="0"/>
                <w:bCs/>
              </w:rPr>
              <w:t>no.</w:t>
            </w:r>
          </w:p>
        </w:tc>
        <w:tc>
          <w:tcPr>
            <w:tcW w:w="833" w:type="dxa"/>
            <w:gridSpan w:val="2"/>
            <w:noWrap/>
            <w:hideMark/>
          </w:tcPr>
          <w:p w14:paraId="3DD7C8EA" w14:textId="77777777" w:rsidR="008459AC" w:rsidRPr="00795E42" w:rsidRDefault="008459AC" w:rsidP="008459AC">
            <w:pPr>
              <w:pStyle w:val="TableColumnHeadingRight"/>
              <w:rPr>
                <w:b w:val="0"/>
                <w:bCs/>
              </w:rPr>
            </w:pPr>
            <w:r w:rsidRPr="00795E42">
              <w:rPr>
                <w:b w:val="0"/>
                <w:bCs/>
              </w:rPr>
              <w:t>no.</w:t>
            </w:r>
          </w:p>
        </w:tc>
        <w:tc>
          <w:tcPr>
            <w:tcW w:w="834" w:type="dxa"/>
            <w:gridSpan w:val="2"/>
            <w:noWrap/>
            <w:hideMark/>
          </w:tcPr>
          <w:p w14:paraId="1A43976C" w14:textId="77777777" w:rsidR="008459AC" w:rsidRPr="00795E42" w:rsidRDefault="008459AC" w:rsidP="008459AC">
            <w:pPr>
              <w:pStyle w:val="TableColumnHeadingRight"/>
              <w:rPr>
                <w:b w:val="0"/>
                <w:bCs/>
              </w:rPr>
            </w:pPr>
            <w:r w:rsidRPr="00795E42">
              <w:rPr>
                <w:b w:val="0"/>
                <w:bCs/>
              </w:rPr>
              <w:t>no.</w:t>
            </w:r>
          </w:p>
        </w:tc>
        <w:tc>
          <w:tcPr>
            <w:tcW w:w="970" w:type="dxa"/>
            <w:gridSpan w:val="2"/>
            <w:noWrap/>
            <w:hideMark/>
          </w:tcPr>
          <w:p w14:paraId="2E14B89E" w14:textId="77777777" w:rsidR="008459AC" w:rsidRPr="00795E42" w:rsidRDefault="008459AC" w:rsidP="008459AC">
            <w:pPr>
              <w:pStyle w:val="TableColumnHeadingRight"/>
              <w:rPr>
                <w:b w:val="0"/>
                <w:bCs/>
              </w:rPr>
            </w:pPr>
            <w:r w:rsidRPr="00795E42">
              <w:rPr>
                <w:b w:val="0"/>
                <w:bCs/>
              </w:rPr>
              <w:t>no.</w:t>
            </w:r>
          </w:p>
        </w:tc>
        <w:tc>
          <w:tcPr>
            <w:tcW w:w="834" w:type="dxa"/>
            <w:gridSpan w:val="2"/>
            <w:noWrap/>
            <w:hideMark/>
          </w:tcPr>
          <w:p w14:paraId="6BFB4995" w14:textId="77777777" w:rsidR="008459AC" w:rsidRPr="00795E42" w:rsidRDefault="008459AC" w:rsidP="008459AC">
            <w:pPr>
              <w:pStyle w:val="TableColumnHeadingRight"/>
              <w:rPr>
                <w:b w:val="0"/>
                <w:bCs/>
              </w:rPr>
            </w:pPr>
            <w:r w:rsidRPr="00795E42">
              <w:rPr>
                <w:b w:val="0"/>
                <w:bCs/>
              </w:rPr>
              <w:t>no.</w:t>
            </w:r>
          </w:p>
        </w:tc>
        <w:tc>
          <w:tcPr>
            <w:tcW w:w="833" w:type="dxa"/>
            <w:noWrap/>
            <w:hideMark/>
          </w:tcPr>
          <w:p w14:paraId="2242BE36" w14:textId="77777777" w:rsidR="008459AC" w:rsidRPr="00795E42" w:rsidRDefault="008459AC" w:rsidP="008459AC">
            <w:pPr>
              <w:pStyle w:val="TableColumnHeadingRight"/>
              <w:rPr>
                <w:b w:val="0"/>
                <w:bCs/>
              </w:rPr>
            </w:pPr>
            <w:r w:rsidRPr="00795E42">
              <w:rPr>
                <w:b w:val="0"/>
                <w:bCs/>
              </w:rPr>
              <w:t>no.</w:t>
            </w:r>
          </w:p>
        </w:tc>
      </w:tr>
      <w:tr w:rsidR="008459AC" w:rsidRPr="007D0B13" w14:paraId="0DECABBC" w14:textId="77777777" w:rsidTr="008459AC">
        <w:trPr>
          <w:trHeight w:val="283"/>
        </w:trPr>
        <w:tc>
          <w:tcPr>
            <w:tcW w:w="5519" w:type="dxa"/>
            <w:noWrap/>
            <w:hideMark/>
          </w:tcPr>
          <w:p w14:paraId="76A1150F" w14:textId="77777777" w:rsidR="008459AC" w:rsidRPr="007D0B13" w:rsidRDefault="008459AC" w:rsidP="008459AC">
            <w:pPr>
              <w:spacing w:after="0"/>
              <w:jc w:val="right"/>
              <w:rPr>
                <w:rFonts w:ascii="Calibri" w:hAnsi="Calibri"/>
                <w:b/>
                <w:color w:val="auto"/>
                <w:sz w:val="20"/>
              </w:rPr>
            </w:pPr>
          </w:p>
        </w:tc>
        <w:tc>
          <w:tcPr>
            <w:tcW w:w="1107" w:type="dxa"/>
            <w:noWrap/>
            <w:hideMark/>
          </w:tcPr>
          <w:p w14:paraId="1CB1E2C1" w14:textId="77777777" w:rsidR="008459AC" w:rsidRPr="00795E42" w:rsidRDefault="008459AC" w:rsidP="008459AC">
            <w:pPr>
              <w:pStyle w:val="TableTextRight"/>
              <w:rPr>
                <w:bCs/>
                <w:color w:val="auto"/>
              </w:rPr>
            </w:pPr>
            <w:r w:rsidRPr="00795E42">
              <w:rPr>
                <w:bCs/>
                <w:color w:val="auto"/>
              </w:rPr>
              <w:t>No linked income</w:t>
            </w:r>
          </w:p>
        </w:tc>
        <w:tc>
          <w:tcPr>
            <w:tcW w:w="833" w:type="dxa"/>
            <w:noWrap/>
            <w:hideMark/>
          </w:tcPr>
          <w:p w14:paraId="6F54B4CB" w14:textId="77777777" w:rsidR="008459AC" w:rsidRPr="00795E42" w:rsidRDefault="008459AC" w:rsidP="008459AC">
            <w:pPr>
              <w:pStyle w:val="TableTextRight"/>
              <w:rPr>
                <w:bCs/>
                <w:color w:val="auto"/>
              </w:rPr>
            </w:pPr>
            <w:r w:rsidRPr="00795E42">
              <w:rPr>
                <w:bCs/>
                <w:color w:val="auto"/>
              </w:rPr>
              <w:t xml:space="preserve">$0 to $50k </w:t>
            </w:r>
          </w:p>
        </w:tc>
        <w:tc>
          <w:tcPr>
            <w:tcW w:w="832" w:type="dxa"/>
            <w:noWrap/>
            <w:hideMark/>
          </w:tcPr>
          <w:p w14:paraId="1FA8AFCE" w14:textId="77777777" w:rsidR="008459AC" w:rsidRPr="00795E42" w:rsidRDefault="008459AC" w:rsidP="008459AC">
            <w:pPr>
              <w:pStyle w:val="TableTextRight"/>
              <w:rPr>
                <w:bCs/>
                <w:color w:val="auto"/>
              </w:rPr>
            </w:pPr>
            <w:r w:rsidRPr="00795E42">
              <w:rPr>
                <w:bCs/>
                <w:color w:val="auto"/>
              </w:rPr>
              <w:t>$50k to $200k</w:t>
            </w:r>
          </w:p>
        </w:tc>
        <w:tc>
          <w:tcPr>
            <w:tcW w:w="972" w:type="dxa"/>
            <w:gridSpan w:val="2"/>
            <w:noWrap/>
            <w:hideMark/>
          </w:tcPr>
          <w:p w14:paraId="256D4695" w14:textId="77777777" w:rsidR="008459AC" w:rsidRPr="00795E42" w:rsidRDefault="008459AC" w:rsidP="008459AC">
            <w:pPr>
              <w:pStyle w:val="TableTextRight"/>
              <w:rPr>
                <w:bCs/>
                <w:color w:val="auto"/>
              </w:rPr>
            </w:pPr>
            <w:r w:rsidRPr="00795E42">
              <w:rPr>
                <w:bCs/>
                <w:color w:val="auto"/>
              </w:rPr>
              <w:t>$200k to $2 mil</w:t>
            </w:r>
          </w:p>
        </w:tc>
        <w:tc>
          <w:tcPr>
            <w:tcW w:w="833" w:type="dxa"/>
            <w:gridSpan w:val="2"/>
            <w:noWrap/>
            <w:hideMark/>
          </w:tcPr>
          <w:p w14:paraId="6C398650" w14:textId="77777777" w:rsidR="008459AC" w:rsidRPr="00795E42" w:rsidRDefault="008459AC" w:rsidP="008459AC">
            <w:pPr>
              <w:pStyle w:val="TableTextRight"/>
              <w:rPr>
                <w:bCs/>
                <w:color w:val="auto"/>
              </w:rPr>
            </w:pPr>
            <w:r w:rsidRPr="00795E42">
              <w:rPr>
                <w:bCs/>
                <w:color w:val="auto"/>
              </w:rPr>
              <w:t>$2 to $5 mil</w:t>
            </w:r>
          </w:p>
        </w:tc>
        <w:tc>
          <w:tcPr>
            <w:tcW w:w="834" w:type="dxa"/>
            <w:gridSpan w:val="2"/>
            <w:noWrap/>
            <w:hideMark/>
          </w:tcPr>
          <w:p w14:paraId="75E29023" w14:textId="77777777" w:rsidR="008459AC" w:rsidRPr="00795E42" w:rsidRDefault="008459AC" w:rsidP="008459AC">
            <w:pPr>
              <w:pStyle w:val="TableTextRight"/>
              <w:rPr>
                <w:bCs/>
                <w:color w:val="auto"/>
              </w:rPr>
            </w:pPr>
            <w:r w:rsidRPr="00795E42">
              <w:rPr>
                <w:bCs/>
                <w:color w:val="auto"/>
              </w:rPr>
              <w:t>$5 to $10 mil</w:t>
            </w:r>
          </w:p>
        </w:tc>
        <w:tc>
          <w:tcPr>
            <w:tcW w:w="970" w:type="dxa"/>
            <w:gridSpan w:val="2"/>
            <w:noWrap/>
            <w:hideMark/>
          </w:tcPr>
          <w:p w14:paraId="0FC09045" w14:textId="77777777" w:rsidR="008459AC" w:rsidRPr="00795E42" w:rsidRDefault="008459AC" w:rsidP="008459AC">
            <w:pPr>
              <w:pStyle w:val="TableTextRight"/>
              <w:rPr>
                <w:bCs/>
                <w:color w:val="auto"/>
              </w:rPr>
            </w:pPr>
            <w:r w:rsidRPr="00795E42">
              <w:rPr>
                <w:bCs/>
                <w:color w:val="auto"/>
              </w:rPr>
              <w:t>$10 to $100 mil</w:t>
            </w:r>
          </w:p>
        </w:tc>
        <w:tc>
          <w:tcPr>
            <w:tcW w:w="834" w:type="dxa"/>
            <w:gridSpan w:val="2"/>
            <w:noWrap/>
            <w:hideMark/>
          </w:tcPr>
          <w:p w14:paraId="696B5CCA" w14:textId="77777777" w:rsidR="008459AC" w:rsidRPr="00795E42" w:rsidRDefault="008459AC" w:rsidP="008459AC">
            <w:pPr>
              <w:pStyle w:val="TableTextRight"/>
              <w:rPr>
                <w:bCs/>
                <w:color w:val="auto"/>
              </w:rPr>
            </w:pPr>
            <w:r w:rsidRPr="00795E42">
              <w:rPr>
                <w:bCs/>
                <w:color w:val="auto"/>
              </w:rPr>
              <w:t>$100 mil+</w:t>
            </w:r>
          </w:p>
        </w:tc>
        <w:tc>
          <w:tcPr>
            <w:tcW w:w="833" w:type="dxa"/>
            <w:noWrap/>
            <w:hideMark/>
          </w:tcPr>
          <w:p w14:paraId="56D39449" w14:textId="77777777" w:rsidR="008459AC" w:rsidRPr="007D0B13" w:rsidRDefault="008459AC" w:rsidP="008459AC">
            <w:pPr>
              <w:pStyle w:val="TableTextRight"/>
              <w:rPr>
                <w:b/>
                <w:color w:val="auto"/>
              </w:rPr>
            </w:pPr>
            <w:r w:rsidRPr="007D0B13">
              <w:rPr>
                <w:b/>
                <w:color w:val="auto"/>
              </w:rPr>
              <w:t>Total</w:t>
            </w:r>
          </w:p>
        </w:tc>
      </w:tr>
      <w:tr w:rsidR="008459AC" w:rsidRPr="007D0B13" w14:paraId="3A4EAC67" w14:textId="77777777" w:rsidTr="008459AC">
        <w:trPr>
          <w:trHeight w:val="567"/>
        </w:trPr>
        <w:tc>
          <w:tcPr>
            <w:tcW w:w="5519" w:type="dxa"/>
            <w:noWrap/>
            <w:hideMark/>
          </w:tcPr>
          <w:p w14:paraId="4B84FE66" w14:textId="7ED5944E" w:rsidR="008459AC" w:rsidRPr="007D0B13" w:rsidRDefault="008459AC" w:rsidP="008459AC">
            <w:pPr>
              <w:pStyle w:val="TableTextLeft"/>
            </w:pPr>
            <w:r w:rsidRPr="007D0B13">
              <w:t>Less than $10 million turnover, less than 20 employment, not foreign owned and less than 30 franchisees.</w:t>
            </w:r>
          </w:p>
        </w:tc>
        <w:tc>
          <w:tcPr>
            <w:tcW w:w="1107" w:type="dxa"/>
            <w:noWrap/>
            <w:hideMark/>
          </w:tcPr>
          <w:p w14:paraId="4820643F" w14:textId="77777777" w:rsidR="008459AC" w:rsidRPr="007D0B13" w:rsidRDefault="008459AC" w:rsidP="008459AC">
            <w:pPr>
              <w:pStyle w:val="TableTextRight"/>
              <w:rPr>
                <w:color w:val="auto"/>
              </w:rPr>
            </w:pPr>
            <w:r w:rsidRPr="007D0B13">
              <w:rPr>
                <w:rFonts w:eastAsia="Calibri"/>
                <w:color w:val="auto"/>
              </w:rPr>
              <w:t>673</w:t>
            </w:r>
          </w:p>
        </w:tc>
        <w:tc>
          <w:tcPr>
            <w:tcW w:w="833" w:type="dxa"/>
            <w:noWrap/>
            <w:hideMark/>
          </w:tcPr>
          <w:p w14:paraId="1DB2B2E2" w14:textId="77777777" w:rsidR="008459AC" w:rsidRPr="007D0B13" w:rsidRDefault="008459AC" w:rsidP="008459AC">
            <w:pPr>
              <w:pStyle w:val="TableTextRight"/>
              <w:rPr>
                <w:color w:val="auto"/>
              </w:rPr>
            </w:pPr>
            <w:r w:rsidRPr="007D0B13">
              <w:rPr>
                <w:rFonts w:eastAsia="Calibri"/>
                <w:color w:val="auto"/>
              </w:rPr>
              <w:t>101</w:t>
            </w:r>
          </w:p>
        </w:tc>
        <w:tc>
          <w:tcPr>
            <w:tcW w:w="832" w:type="dxa"/>
            <w:noWrap/>
            <w:hideMark/>
          </w:tcPr>
          <w:p w14:paraId="6B855473" w14:textId="77777777" w:rsidR="008459AC" w:rsidRPr="007D0B13" w:rsidRDefault="008459AC" w:rsidP="008459AC">
            <w:pPr>
              <w:pStyle w:val="TableTextRight"/>
              <w:rPr>
                <w:color w:val="auto"/>
              </w:rPr>
            </w:pPr>
            <w:r w:rsidRPr="007D0B13">
              <w:rPr>
                <w:rFonts w:eastAsia="Calibri"/>
                <w:color w:val="auto"/>
              </w:rPr>
              <w:t>398</w:t>
            </w:r>
          </w:p>
        </w:tc>
        <w:tc>
          <w:tcPr>
            <w:tcW w:w="972" w:type="dxa"/>
            <w:gridSpan w:val="2"/>
            <w:noWrap/>
            <w:hideMark/>
          </w:tcPr>
          <w:p w14:paraId="7505C380" w14:textId="77777777" w:rsidR="008459AC" w:rsidRPr="007D0B13" w:rsidRDefault="008459AC" w:rsidP="008459AC">
            <w:pPr>
              <w:pStyle w:val="TableTextRight"/>
              <w:rPr>
                <w:color w:val="auto"/>
              </w:rPr>
            </w:pPr>
            <w:r w:rsidRPr="007D0B13">
              <w:rPr>
                <w:rFonts w:eastAsia="Calibri"/>
                <w:color w:val="auto"/>
              </w:rPr>
              <w:t>2,388</w:t>
            </w:r>
          </w:p>
        </w:tc>
        <w:tc>
          <w:tcPr>
            <w:tcW w:w="833" w:type="dxa"/>
            <w:gridSpan w:val="2"/>
            <w:noWrap/>
            <w:hideMark/>
          </w:tcPr>
          <w:p w14:paraId="7929EBEC" w14:textId="77777777" w:rsidR="008459AC" w:rsidRPr="007D0B13" w:rsidRDefault="008459AC" w:rsidP="008459AC">
            <w:pPr>
              <w:pStyle w:val="TableTextRight"/>
              <w:rPr>
                <w:color w:val="auto"/>
              </w:rPr>
            </w:pPr>
            <w:r w:rsidRPr="007D0B13">
              <w:rPr>
                <w:rFonts w:eastAsia="Calibri"/>
                <w:color w:val="auto"/>
              </w:rPr>
              <w:t>872</w:t>
            </w:r>
          </w:p>
        </w:tc>
        <w:tc>
          <w:tcPr>
            <w:tcW w:w="834" w:type="dxa"/>
            <w:gridSpan w:val="2"/>
            <w:noWrap/>
            <w:hideMark/>
          </w:tcPr>
          <w:p w14:paraId="584CC8A0" w14:textId="77777777" w:rsidR="008459AC" w:rsidRPr="007D0B13" w:rsidRDefault="008459AC" w:rsidP="008459AC">
            <w:pPr>
              <w:pStyle w:val="TableTextRight"/>
              <w:rPr>
                <w:color w:val="auto"/>
              </w:rPr>
            </w:pPr>
            <w:r w:rsidRPr="007D0B13">
              <w:rPr>
                <w:rFonts w:eastAsia="Calibri"/>
                <w:color w:val="auto"/>
              </w:rPr>
              <w:t>295</w:t>
            </w:r>
          </w:p>
        </w:tc>
        <w:tc>
          <w:tcPr>
            <w:tcW w:w="970" w:type="dxa"/>
            <w:gridSpan w:val="2"/>
            <w:noWrap/>
            <w:hideMark/>
          </w:tcPr>
          <w:p w14:paraId="14B980C3" w14:textId="77777777" w:rsidR="008459AC" w:rsidRPr="007D0B13" w:rsidRDefault="008459AC" w:rsidP="008459AC">
            <w:pPr>
              <w:pStyle w:val="TableTextRight"/>
              <w:rPr>
                <w:color w:val="auto"/>
              </w:rPr>
            </w:pPr>
          </w:p>
        </w:tc>
        <w:tc>
          <w:tcPr>
            <w:tcW w:w="834" w:type="dxa"/>
            <w:gridSpan w:val="2"/>
            <w:noWrap/>
            <w:hideMark/>
          </w:tcPr>
          <w:p w14:paraId="2B8D7C21" w14:textId="77777777" w:rsidR="008459AC" w:rsidRPr="007D0B13" w:rsidRDefault="008459AC" w:rsidP="008459AC">
            <w:pPr>
              <w:pStyle w:val="TableTextRight"/>
              <w:rPr>
                <w:color w:val="auto"/>
              </w:rPr>
            </w:pPr>
          </w:p>
        </w:tc>
        <w:tc>
          <w:tcPr>
            <w:tcW w:w="833" w:type="dxa"/>
            <w:noWrap/>
            <w:hideMark/>
          </w:tcPr>
          <w:p w14:paraId="6DDFB5CF" w14:textId="77777777" w:rsidR="008459AC" w:rsidRPr="00795E42" w:rsidRDefault="008459AC" w:rsidP="008459AC">
            <w:pPr>
              <w:pStyle w:val="TableTextRight"/>
              <w:rPr>
                <w:b/>
                <w:bCs/>
                <w:color w:val="auto"/>
              </w:rPr>
            </w:pPr>
            <w:r w:rsidRPr="00795E42">
              <w:rPr>
                <w:rFonts w:eastAsia="Calibri"/>
                <w:b/>
                <w:bCs/>
                <w:color w:val="auto"/>
              </w:rPr>
              <w:t>4,727</w:t>
            </w:r>
          </w:p>
        </w:tc>
      </w:tr>
      <w:tr w:rsidR="008459AC" w:rsidRPr="007D0B13" w14:paraId="03C15B87" w14:textId="77777777" w:rsidTr="008459AC">
        <w:trPr>
          <w:trHeight w:val="567"/>
        </w:trPr>
        <w:tc>
          <w:tcPr>
            <w:tcW w:w="5519" w:type="dxa"/>
            <w:noWrap/>
            <w:hideMark/>
          </w:tcPr>
          <w:p w14:paraId="7738BBF6" w14:textId="1A34DCA2" w:rsidR="008459AC" w:rsidRPr="007D0B13" w:rsidRDefault="008459AC" w:rsidP="008459AC">
            <w:pPr>
              <w:pStyle w:val="TableTextLeft"/>
            </w:pPr>
            <w:r w:rsidRPr="007D0B13">
              <w:t>Is one of $10 million to $100 million in turnover, 20 to 199 employment, not foreign owned and between 30 and 100 franchisees.</w:t>
            </w:r>
          </w:p>
        </w:tc>
        <w:tc>
          <w:tcPr>
            <w:tcW w:w="1107" w:type="dxa"/>
            <w:noWrap/>
            <w:hideMark/>
          </w:tcPr>
          <w:p w14:paraId="568FD6AF" w14:textId="77777777" w:rsidR="008459AC" w:rsidRPr="007D0B13" w:rsidRDefault="008459AC" w:rsidP="008459AC">
            <w:pPr>
              <w:pStyle w:val="TableTextRight"/>
              <w:rPr>
                <w:color w:val="auto"/>
              </w:rPr>
            </w:pPr>
            <w:r w:rsidRPr="007D0B13">
              <w:rPr>
                <w:rFonts w:eastAsia="Calibri"/>
                <w:color w:val="auto"/>
              </w:rPr>
              <w:t>444</w:t>
            </w:r>
          </w:p>
        </w:tc>
        <w:tc>
          <w:tcPr>
            <w:tcW w:w="833" w:type="dxa"/>
            <w:noWrap/>
            <w:hideMark/>
          </w:tcPr>
          <w:p w14:paraId="672BDD66" w14:textId="77777777" w:rsidR="008459AC" w:rsidRPr="007D0B13" w:rsidRDefault="008459AC" w:rsidP="008459AC">
            <w:pPr>
              <w:pStyle w:val="TableTextRight"/>
              <w:rPr>
                <w:color w:val="auto"/>
              </w:rPr>
            </w:pPr>
          </w:p>
        </w:tc>
        <w:tc>
          <w:tcPr>
            <w:tcW w:w="832" w:type="dxa"/>
            <w:noWrap/>
            <w:hideMark/>
          </w:tcPr>
          <w:p w14:paraId="18D98C7D" w14:textId="77777777" w:rsidR="008459AC" w:rsidRPr="007D0B13" w:rsidRDefault="008459AC" w:rsidP="008459AC">
            <w:pPr>
              <w:pStyle w:val="TableTextRight"/>
              <w:rPr>
                <w:color w:val="auto"/>
              </w:rPr>
            </w:pPr>
            <w:r w:rsidRPr="007D0B13">
              <w:rPr>
                <w:rFonts w:eastAsia="Calibri"/>
                <w:color w:val="auto"/>
              </w:rPr>
              <w:t>114</w:t>
            </w:r>
          </w:p>
        </w:tc>
        <w:tc>
          <w:tcPr>
            <w:tcW w:w="972" w:type="dxa"/>
            <w:gridSpan w:val="2"/>
            <w:noWrap/>
            <w:hideMark/>
          </w:tcPr>
          <w:p w14:paraId="6CEF699B" w14:textId="77777777" w:rsidR="008459AC" w:rsidRPr="007D0B13" w:rsidRDefault="008459AC" w:rsidP="008459AC">
            <w:pPr>
              <w:pStyle w:val="TableTextRight"/>
              <w:rPr>
                <w:color w:val="auto"/>
              </w:rPr>
            </w:pPr>
            <w:r w:rsidRPr="007D0B13">
              <w:rPr>
                <w:rFonts w:eastAsia="Calibri"/>
                <w:color w:val="auto"/>
              </w:rPr>
              <w:t>2,509</w:t>
            </w:r>
          </w:p>
        </w:tc>
        <w:tc>
          <w:tcPr>
            <w:tcW w:w="833" w:type="dxa"/>
            <w:gridSpan w:val="2"/>
            <w:noWrap/>
            <w:hideMark/>
          </w:tcPr>
          <w:p w14:paraId="37B3431D" w14:textId="77777777" w:rsidR="008459AC" w:rsidRPr="007D0B13" w:rsidRDefault="008459AC" w:rsidP="008459AC">
            <w:pPr>
              <w:pStyle w:val="TableTextRight"/>
              <w:rPr>
                <w:color w:val="auto"/>
              </w:rPr>
            </w:pPr>
            <w:r w:rsidRPr="007D0B13">
              <w:rPr>
                <w:rFonts w:eastAsia="Calibri"/>
                <w:color w:val="auto"/>
              </w:rPr>
              <w:t>2,001</w:t>
            </w:r>
          </w:p>
        </w:tc>
        <w:tc>
          <w:tcPr>
            <w:tcW w:w="834" w:type="dxa"/>
            <w:gridSpan w:val="2"/>
            <w:noWrap/>
            <w:hideMark/>
          </w:tcPr>
          <w:p w14:paraId="73228746" w14:textId="77777777" w:rsidR="008459AC" w:rsidRPr="007D0B13" w:rsidRDefault="008459AC" w:rsidP="008459AC">
            <w:pPr>
              <w:pStyle w:val="TableTextRight"/>
              <w:rPr>
                <w:color w:val="auto"/>
              </w:rPr>
            </w:pPr>
            <w:r w:rsidRPr="007D0B13">
              <w:rPr>
                <w:rFonts w:eastAsia="Calibri"/>
                <w:color w:val="auto"/>
              </w:rPr>
              <w:t>1,608</w:t>
            </w:r>
          </w:p>
        </w:tc>
        <w:tc>
          <w:tcPr>
            <w:tcW w:w="970" w:type="dxa"/>
            <w:gridSpan w:val="2"/>
            <w:noWrap/>
            <w:hideMark/>
          </w:tcPr>
          <w:p w14:paraId="0EAC7D2C" w14:textId="77777777" w:rsidR="008459AC" w:rsidRPr="007D0B13" w:rsidRDefault="008459AC" w:rsidP="008459AC">
            <w:pPr>
              <w:pStyle w:val="TableTextRight"/>
              <w:rPr>
                <w:color w:val="auto"/>
              </w:rPr>
            </w:pPr>
            <w:r w:rsidRPr="007D0B13">
              <w:rPr>
                <w:rFonts w:eastAsia="Calibri"/>
                <w:color w:val="auto"/>
              </w:rPr>
              <w:t>2,396</w:t>
            </w:r>
          </w:p>
        </w:tc>
        <w:tc>
          <w:tcPr>
            <w:tcW w:w="834" w:type="dxa"/>
            <w:gridSpan w:val="2"/>
            <w:noWrap/>
            <w:hideMark/>
          </w:tcPr>
          <w:p w14:paraId="0A4AB477" w14:textId="77777777" w:rsidR="008459AC" w:rsidRPr="007D0B13" w:rsidRDefault="008459AC" w:rsidP="008459AC">
            <w:pPr>
              <w:pStyle w:val="TableTextRight"/>
              <w:rPr>
                <w:color w:val="auto"/>
              </w:rPr>
            </w:pPr>
            <w:r w:rsidRPr="007D0B13">
              <w:rPr>
                <w:rFonts w:eastAsia="Calibri"/>
                <w:color w:val="auto"/>
              </w:rPr>
              <w:t>64</w:t>
            </w:r>
          </w:p>
        </w:tc>
        <w:tc>
          <w:tcPr>
            <w:tcW w:w="833" w:type="dxa"/>
            <w:noWrap/>
            <w:hideMark/>
          </w:tcPr>
          <w:p w14:paraId="6EF9E489" w14:textId="77777777" w:rsidR="008459AC" w:rsidRPr="00795E42" w:rsidRDefault="008459AC" w:rsidP="008459AC">
            <w:pPr>
              <w:pStyle w:val="TableTextRight"/>
              <w:rPr>
                <w:b/>
                <w:bCs/>
                <w:color w:val="auto"/>
              </w:rPr>
            </w:pPr>
            <w:r w:rsidRPr="00795E42">
              <w:rPr>
                <w:rFonts w:eastAsia="Calibri"/>
                <w:b/>
                <w:bCs/>
                <w:color w:val="auto"/>
              </w:rPr>
              <w:t>9,136</w:t>
            </w:r>
          </w:p>
        </w:tc>
      </w:tr>
      <w:tr w:rsidR="008459AC" w:rsidRPr="007D0B13" w14:paraId="2AFB1142" w14:textId="77777777" w:rsidTr="008459AC">
        <w:trPr>
          <w:trHeight w:val="567"/>
        </w:trPr>
        <w:tc>
          <w:tcPr>
            <w:tcW w:w="5519" w:type="dxa"/>
            <w:noWrap/>
            <w:hideMark/>
          </w:tcPr>
          <w:p w14:paraId="2BE0F1FB" w14:textId="3251B909" w:rsidR="008459AC" w:rsidRPr="007D0B13" w:rsidRDefault="008459AC" w:rsidP="008459AC">
            <w:pPr>
              <w:pStyle w:val="TableTextLeft"/>
            </w:pPr>
            <w:r w:rsidRPr="007D0B13">
              <w:t>Is at least one of: $100+ million in turnover, 200+ employment, foreign owned or over 100+ franchisees</w:t>
            </w:r>
          </w:p>
        </w:tc>
        <w:tc>
          <w:tcPr>
            <w:tcW w:w="1107" w:type="dxa"/>
            <w:noWrap/>
            <w:hideMark/>
          </w:tcPr>
          <w:p w14:paraId="6FAFFCE7" w14:textId="77777777" w:rsidR="008459AC" w:rsidRPr="007D0B13" w:rsidRDefault="008459AC" w:rsidP="008459AC">
            <w:pPr>
              <w:pStyle w:val="TableTextRight"/>
              <w:rPr>
                <w:color w:val="auto"/>
              </w:rPr>
            </w:pPr>
            <w:r w:rsidRPr="007D0B13">
              <w:rPr>
                <w:rFonts w:eastAsia="Calibri"/>
                <w:color w:val="auto"/>
              </w:rPr>
              <w:t>632</w:t>
            </w:r>
          </w:p>
        </w:tc>
        <w:tc>
          <w:tcPr>
            <w:tcW w:w="833" w:type="dxa"/>
            <w:noWrap/>
            <w:hideMark/>
          </w:tcPr>
          <w:p w14:paraId="4D861823" w14:textId="77777777" w:rsidR="008459AC" w:rsidRPr="007D0B13" w:rsidRDefault="008459AC" w:rsidP="008459AC">
            <w:pPr>
              <w:pStyle w:val="TableTextRight"/>
              <w:rPr>
                <w:color w:val="auto"/>
              </w:rPr>
            </w:pPr>
            <w:r w:rsidRPr="007D0B13">
              <w:rPr>
                <w:rFonts w:eastAsia="Calibri"/>
                <w:color w:val="auto"/>
              </w:rPr>
              <w:t>147</w:t>
            </w:r>
          </w:p>
        </w:tc>
        <w:tc>
          <w:tcPr>
            <w:tcW w:w="832" w:type="dxa"/>
            <w:noWrap/>
            <w:hideMark/>
          </w:tcPr>
          <w:p w14:paraId="2C58D80C" w14:textId="77777777" w:rsidR="008459AC" w:rsidRPr="007D0B13" w:rsidRDefault="008459AC" w:rsidP="008459AC">
            <w:pPr>
              <w:pStyle w:val="TableTextRight"/>
              <w:rPr>
                <w:color w:val="auto"/>
              </w:rPr>
            </w:pPr>
            <w:r w:rsidRPr="007D0B13">
              <w:rPr>
                <w:rFonts w:eastAsia="Calibri"/>
                <w:color w:val="auto"/>
              </w:rPr>
              <w:t>452</w:t>
            </w:r>
          </w:p>
        </w:tc>
        <w:tc>
          <w:tcPr>
            <w:tcW w:w="972" w:type="dxa"/>
            <w:gridSpan w:val="2"/>
            <w:noWrap/>
            <w:hideMark/>
          </w:tcPr>
          <w:p w14:paraId="67651C53" w14:textId="77777777" w:rsidR="008459AC" w:rsidRPr="007D0B13" w:rsidRDefault="008459AC" w:rsidP="008459AC">
            <w:pPr>
              <w:pStyle w:val="TableTextRight"/>
              <w:rPr>
                <w:color w:val="auto"/>
              </w:rPr>
            </w:pPr>
            <w:r w:rsidRPr="007D0B13">
              <w:rPr>
                <w:rFonts w:eastAsia="Calibri"/>
                <w:color w:val="auto"/>
              </w:rPr>
              <w:t>2,533</w:t>
            </w:r>
          </w:p>
        </w:tc>
        <w:tc>
          <w:tcPr>
            <w:tcW w:w="833" w:type="dxa"/>
            <w:gridSpan w:val="2"/>
            <w:noWrap/>
            <w:hideMark/>
          </w:tcPr>
          <w:p w14:paraId="2CFC7F6F" w14:textId="77777777" w:rsidR="008459AC" w:rsidRPr="007D0B13" w:rsidRDefault="008459AC" w:rsidP="008459AC">
            <w:pPr>
              <w:pStyle w:val="TableTextRight"/>
              <w:rPr>
                <w:color w:val="auto"/>
              </w:rPr>
            </w:pPr>
            <w:r w:rsidRPr="007D0B13">
              <w:rPr>
                <w:rFonts w:eastAsia="Calibri"/>
                <w:color w:val="auto"/>
              </w:rPr>
              <w:t>775</w:t>
            </w:r>
          </w:p>
        </w:tc>
        <w:tc>
          <w:tcPr>
            <w:tcW w:w="834" w:type="dxa"/>
            <w:gridSpan w:val="2"/>
            <w:noWrap/>
            <w:hideMark/>
          </w:tcPr>
          <w:p w14:paraId="6DB192A6" w14:textId="77777777" w:rsidR="008459AC" w:rsidRPr="007D0B13" w:rsidRDefault="008459AC" w:rsidP="008459AC">
            <w:pPr>
              <w:pStyle w:val="TableTextRight"/>
              <w:rPr>
                <w:color w:val="auto"/>
              </w:rPr>
            </w:pPr>
            <w:r w:rsidRPr="007D0B13">
              <w:rPr>
                <w:rFonts w:eastAsia="Calibri"/>
                <w:color w:val="auto"/>
              </w:rPr>
              <w:t>2,691</w:t>
            </w:r>
          </w:p>
        </w:tc>
        <w:tc>
          <w:tcPr>
            <w:tcW w:w="970" w:type="dxa"/>
            <w:gridSpan w:val="2"/>
            <w:noWrap/>
            <w:hideMark/>
          </w:tcPr>
          <w:p w14:paraId="5053D587" w14:textId="77777777" w:rsidR="008459AC" w:rsidRPr="007D0B13" w:rsidRDefault="008459AC" w:rsidP="008459AC">
            <w:pPr>
              <w:pStyle w:val="TableTextRight"/>
              <w:rPr>
                <w:color w:val="auto"/>
              </w:rPr>
            </w:pPr>
            <w:r w:rsidRPr="007D0B13">
              <w:rPr>
                <w:rFonts w:eastAsia="Calibri"/>
                <w:color w:val="auto"/>
              </w:rPr>
              <w:t>9,493</w:t>
            </w:r>
          </w:p>
        </w:tc>
        <w:tc>
          <w:tcPr>
            <w:tcW w:w="834" w:type="dxa"/>
            <w:gridSpan w:val="2"/>
            <w:noWrap/>
            <w:hideMark/>
          </w:tcPr>
          <w:p w14:paraId="3B33732F" w14:textId="77777777" w:rsidR="008459AC" w:rsidRPr="007D0B13" w:rsidRDefault="008459AC" w:rsidP="008459AC">
            <w:pPr>
              <w:pStyle w:val="TableTextRight"/>
              <w:rPr>
                <w:color w:val="auto"/>
              </w:rPr>
            </w:pPr>
            <w:r w:rsidRPr="007D0B13">
              <w:rPr>
                <w:rFonts w:eastAsia="Calibri"/>
                <w:color w:val="auto"/>
              </w:rPr>
              <w:t>40,149</w:t>
            </w:r>
          </w:p>
        </w:tc>
        <w:tc>
          <w:tcPr>
            <w:tcW w:w="833" w:type="dxa"/>
            <w:noWrap/>
            <w:hideMark/>
          </w:tcPr>
          <w:p w14:paraId="3FD6B56E" w14:textId="77777777" w:rsidR="008459AC" w:rsidRPr="00795E42" w:rsidRDefault="008459AC" w:rsidP="008459AC">
            <w:pPr>
              <w:pStyle w:val="TableTextRight"/>
              <w:rPr>
                <w:b/>
                <w:bCs/>
                <w:color w:val="auto"/>
              </w:rPr>
            </w:pPr>
            <w:r w:rsidRPr="00795E42">
              <w:rPr>
                <w:rFonts w:eastAsia="Calibri"/>
                <w:b/>
                <w:bCs/>
                <w:color w:val="auto"/>
              </w:rPr>
              <w:t>56,872</w:t>
            </w:r>
          </w:p>
        </w:tc>
      </w:tr>
      <w:tr w:rsidR="008459AC" w:rsidRPr="007D0B13" w14:paraId="4C713E15" w14:textId="77777777" w:rsidTr="008459AC">
        <w:trPr>
          <w:trHeight w:val="283"/>
        </w:trPr>
        <w:tc>
          <w:tcPr>
            <w:tcW w:w="5519" w:type="dxa"/>
            <w:noWrap/>
            <w:hideMark/>
          </w:tcPr>
          <w:p w14:paraId="7CD1D1B6" w14:textId="77777777" w:rsidR="008459AC" w:rsidRPr="007D0B13" w:rsidRDefault="008459AC" w:rsidP="008459AC">
            <w:pPr>
              <w:pStyle w:val="TableTextLeft"/>
              <w:rPr>
                <w:b/>
                <w:bCs/>
              </w:rPr>
            </w:pPr>
            <w:r w:rsidRPr="007D0B13">
              <w:rPr>
                <w:b/>
                <w:bCs/>
              </w:rPr>
              <w:t>Grand Total</w:t>
            </w:r>
          </w:p>
        </w:tc>
        <w:tc>
          <w:tcPr>
            <w:tcW w:w="1107" w:type="dxa"/>
            <w:noWrap/>
            <w:hideMark/>
          </w:tcPr>
          <w:p w14:paraId="186730ED" w14:textId="77777777" w:rsidR="008459AC" w:rsidRPr="007D0B13" w:rsidRDefault="008459AC" w:rsidP="008459AC">
            <w:pPr>
              <w:pStyle w:val="TableTextRight"/>
              <w:rPr>
                <w:b/>
                <w:bCs/>
                <w:color w:val="auto"/>
              </w:rPr>
            </w:pPr>
            <w:r w:rsidRPr="007D0B13">
              <w:rPr>
                <w:rFonts w:eastAsia="Calibri"/>
                <w:b/>
                <w:bCs/>
                <w:color w:val="auto"/>
              </w:rPr>
              <w:t>1,749</w:t>
            </w:r>
          </w:p>
        </w:tc>
        <w:tc>
          <w:tcPr>
            <w:tcW w:w="833" w:type="dxa"/>
            <w:noWrap/>
            <w:hideMark/>
          </w:tcPr>
          <w:p w14:paraId="49CCA6AD" w14:textId="77777777" w:rsidR="008459AC" w:rsidRPr="007D0B13" w:rsidRDefault="008459AC" w:rsidP="008459AC">
            <w:pPr>
              <w:pStyle w:val="TableTextRight"/>
              <w:rPr>
                <w:b/>
                <w:bCs/>
                <w:color w:val="auto"/>
              </w:rPr>
            </w:pPr>
            <w:r w:rsidRPr="007D0B13">
              <w:rPr>
                <w:rFonts w:eastAsia="Calibri"/>
                <w:b/>
                <w:bCs/>
                <w:color w:val="auto"/>
              </w:rPr>
              <w:t>248</w:t>
            </w:r>
          </w:p>
        </w:tc>
        <w:tc>
          <w:tcPr>
            <w:tcW w:w="832" w:type="dxa"/>
            <w:noWrap/>
            <w:hideMark/>
          </w:tcPr>
          <w:p w14:paraId="4B2305A0" w14:textId="77777777" w:rsidR="008459AC" w:rsidRPr="007D0B13" w:rsidRDefault="008459AC" w:rsidP="008459AC">
            <w:pPr>
              <w:pStyle w:val="TableTextRight"/>
              <w:rPr>
                <w:b/>
                <w:bCs/>
                <w:color w:val="auto"/>
              </w:rPr>
            </w:pPr>
            <w:r w:rsidRPr="007D0B13">
              <w:rPr>
                <w:rFonts w:eastAsia="Calibri"/>
                <w:b/>
                <w:bCs/>
                <w:color w:val="auto"/>
              </w:rPr>
              <w:t>964</w:t>
            </w:r>
          </w:p>
        </w:tc>
        <w:tc>
          <w:tcPr>
            <w:tcW w:w="972" w:type="dxa"/>
            <w:gridSpan w:val="2"/>
            <w:noWrap/>
            <w:hideMark/>
          </w:tcPr>
          <w:p w14:paraId="199BAF9B" w14:textId="77777777" w:rsidR="008459AC" w:rsidRPr="007D0B13" w:rsidRDefault="008459AC" w:rsidP="008459AC">
            <w:pPr>
              <w:pStyle w:val="TableTextRight"/>
              <w:rPr>
                <w:b/>
                <w:bCs/>
                <w:color w:val="auto"/>
              </w:rPr>
            </w:pPr>
            <w:r w:rsidRPr="007D0B13">
              <w:rPr>
                <w:rFonts w:eastAsia="Calibri"/>
                <w:b/>
                <w:bCs/>
                <w:color w:val="auto"/>
              </w:rPr>
              <w:t>7,430</w:t>
            </w:r>
          </w:p>
        </w:tc>
        <w:tc>
          <w:tcPr>
            <w:tcW w:w="833" w:type="dxa"/>
            <w:gridSpan w:val="2"/>
            <w:noWrap/>
            <w:hideMark/>
          </w:tcPr>
          <w:p w14:paraId="04AC970B" w14:textId="77777777" w:rsidR="008459AC" w:rsidRPr="007D0B13" w:rsidRDefault="008459AC" w:rsidP="008459AC">
            <w:pPr>
              <w:pStyle w:val="TableTextRight"/>
              <w:rPr>
                <w:b/>
                <w:bCs/>
                <w:color w:val="auto"/>
              </w:rPr>
            </w:pPr>
            <w:r w:rsidRPr="007D0B13">
              <w:rPr>
                <w:rFonts w:eastAsia="Calibri"/>
                <w:b/>
                <w:bCs/>
                <w:color w:val="auto"/>
              </w:rPr>
              <w:t>3,648</w:t>
            </w:r>
          </w:p>
        </w:tc>
        <w:tc>
          <w:tcPr>
            <w:tcW w:w="834" w:type="dxa"/>
            <w:gridSpan w:val="2"/>
            <w:noWrap/>
            <w:hideMark/>
          </w:tcPr>
          <w:p w14:paraId="6C2B2A47" w14:textId="77777777" w:rsidR="008459AC" w:rsidRPr="007D0B13" w:rsidRDefault="008459AC" w:rsidP="008459AC">
            <w:pPr>
              <w:pStyle w:val="TableTextRight"/>
              <w:rPr>
                <w:b/>
                <w:bCs/>
                <w:color w:val="auto"/>
              </w:rPr>
            </w:pPr>
            <w:r w:rsidRPr="007D0B13">
              <w:rPr>
                <w:rFonts w:eastAsia="Calibri"/>
                <w:b/>
                <w:bCs/>
                <w:color w:val="auto"/>
              </w:rPr>
              <w:t>4,594</w:t>
            </w:r>
          </w:p>
        </w:tc>
        <w:tc>
          <w:tcPr>
            <w:tcW w:w="970" w:type="dxa"/>
            <w:gridSpan w:val="2"/>
            <w:noWrap/>
            <w:hideMark/>
          </w:tcPr>
          <w:p w14:paraId="4F01E937" w14:textId="77777777" w:rsidR="008459AC" w:rsidRPr="007D0B13" w:rsidRDefault="008459AC" w:rsidP="008459AC">
            <w:pPr>
              <w:pStyle w:val="TableTextRight"/>
              <w:rPr>
                <w:b/>
                <w:bCs/>
                <w:color w:val="auto"/>
              </w:rPr>
            </w:pPr>
            <w:r w:rsidRPr="007D0B13">
              <w:rPr>
                <w:rFonts w:eastAsia="Calibri"/>
                <w:b/>
                <w:bCs/>
                <w:color w:val="auto"/>
              </w:rPr>
              <w:t>11,889</w:t>
            </w:r>
          </w:p>
        </w:tc>
        <w:tc>
          <w:tcPr>
            <w:tcW w:w="834" w:type="dxa"/>
            <w:gridSpan w:val="2"/>
            <w:noWrap/>
            <w:hideMark/>
          </w:tcPr>
          <w:p w14:paraId="175CD3E6" w14:textId="77777777" w:rsidR="008459AC" w:rsidRPr="007D0B13" w:rsidRDefault="008459AC" w:rsidP="008459AC">
            <w:pPr>
              <w:pStyle w:val="TableTextRight"/>
              <w:rPr>
                <w:b/>
                <w:bCs/>
                <w:color w:val="auto"/>
              </w:rPr>
            </w:pPr>
            <w:r w:rsidRPr="007D0B13">
              <w:rPr>
                <w:rFonts w:eastAsia="Calibri"/>
                <w:b/>
                <w:bCs/>
                <w:color w:val="auto"/>
              </w:rPr>
              <w:t>40,213</w:t>
            </w:r>
          </w:p>
        </w:tc>
        <w:tc>
          <w:tcPr>
            <w:tcW w:w="833" w:type="dxa"/>
            <w:noWrap/>
            <w:hideMark/>
          </w:tcPr>
          <w:p w14:paraId="5F39EE21" w14:textId="77777777" w:rsidR="008459AC" w:rsidRPr="007D0B13" w:rsidRDefault="008459AC" w:rsidP="008459AC">
            <w:pPr>
              <w:pStyle w:val="TableTextRight"/>
              <w:rPr>
                <w:b/>
                <w:bCs/>
                <w:color w:val="auto"/>
              </w:rPr>
            </w:pPr>
            <w:r w:rsidRPr="007D0B13">
              <w:rPr>
                <w:rFonts w:eastAsia="Calibri"/>
                <w:b/>
                <w:bCs/>
                <w:color w:val="auto"/>
              </w:rPr>
              <w:t>70,735</w:t>
            </w:r>
          </w:p>
        </w:tc>
      </w:tr>
    </w:tbl>
    <w:p w14:paraId="05F9056A" w14:textId="781A7C91" w:rsidR="00831164" w:rsidRPr="007D0B13" w:rsidRDefault="001F126E" w:rsidP="00A85A4A">
      <w:pPr>
        <w:pStyle w:val="ChartorTableNote"/>
        <w:rPr>
          <w:rFonts w:eastAsia="Calibri"/>
          <w:color w:val="auto"/>
        </w:rPr>
      </w:pPr>
      <w:hyperlink r:id="rId103" w:history="1">
        <w:r w:rsidR="00A85A4A" w:rsidRPr="007D0B13">
          <w:rPr>
            <w:color w:val="auto"/>
          </w:rPr>
          <w:t>© Commonwealth of Australia 2023</w:t>
        </w:r>
      </w:hyperlink>
    </w:p>
    <w:p w14:paraId="52B90462" w14:textId="30E6167A" w:rsidR="00155D06" w:rsidRPr="007D0B13" w:rsidRDefault="00155D06" w:rsidP="00831164">
      <w:pPr>
        <w:rPr>
          <w:rFonts w:eastAsia="Calibri"/>
          <w:color w:val="auto"/>
        </w:rPr>
      </w:pPr>
      <w:r w:rsidRPr="007D0B13">
        <w:rPr>
          <w:rFonts w:ascii="Calibri" w:eastAsia="Calibri" w:hAnsi="Calibri" w:cs="Calibri"/>
          <w:b/>
          <w:color w:val="auto"/>
          <w:sz w:val="20"/>
        </w:rPr>
        <w:br w:type="page"/>
      </w:r>
    </w:p>
    <w:p w14:paraId="5CA57A9A" w14:textId="222CB581" w:rsidR="00FB7C67" w:rsidRPr="007D0B13" w:rsidRDefault="00FB7C67" w:rsidP="00071827">
      <w:pPr>
        <w:pStyle w:val="TableMainHeading"/>
        <w:rPr>
          <w:rFonts w:eastAsia="Calibri"/>
          <w:color w:val="auto"/>
        </w:rPr>
      </w:pPr>
      <w:r w:rsidRPr="007D0B13">
        <w:rPr>
          <w:rFonts w:eastAsia="Calibri"/>
          <w:color w:val="auto"/>
        </w:rPr>
        <w:t xml:space="preserve">Table 4. Count of </w:t>
      </w:r>
      <w:r w:rsidR="005358CD">
        <w:rPr>
          <w:rFonts w:eastAsia="Calibri"/>
          <w:color w:val="auto"/>
        </w:rPr>
        <w:t>F</w:t>
      </w:r>
      <w:r w:rsidRPr="007D0B13">
        <w:rPr>
          <w:rFonts w:eastAsia="Calibri"/>
          <w:color w:val="auto"/>
        </w:rPr>
        <w:t xml:space="preserve">ranchisors and </w:t>
      </w:r>
      <w:r w:rsidR="005358CD">
        <w:rPr>
          <w:rFonts w:eastAsia="Calibri"/>
          <w:color w:val="auto"/>
        </w:rPr>
        <w:t>F</w:t>
      </w:r>
      <w:r w:rsidRPr="007D0B13">
        <w:rPr>
          <w:rFonts w:eastAsia="Calibri"/>
          <w:color w:val="auto"/>
        </w:rPr>
        <w:t xml:space="preserve">ranchisees by ANZSIC Division and </w:t>
      </w:r>
      <w:r w:rsidR="00145E20">
        <w:rPr>
          <w:rFonts w:eastAsia="Calibri"/>
          <w:color w:val="auto"/>
        </w:rPr>
        <w:t>h</w:t>
      </w:r>
      <w:r w:rsidRPr="007D0B13">
        <w:rPr>
          <w:rFonts w:eastAsia="Calibri"/>
          <w:color w:val="auto"/>
        </w:rPr>
        <w:t>ybrid</w:t>
      </w:r>
      <w:r w:rsidR="00670D5C">
        <w:rPr>
          <w:rFonts w:eastAsia="Calibri"/>
          <w:color w:val="auto"/>
        </w:rPr>
        <w:t xml:space="preserve"> </w:t>
      </w:r>
      <w:r w:rsidR="00145E20">
        <w:rPr>
          <w:rFonts w:eastAsia="Calibri"/>
          <w:color w:val="auto"/>
        </w:rPr>
        <w:t>s</w:t>
      </w:r>
      <w:r w:rsidRPr="007D0B13">
        <w:rPr>
          <w:rFonts w:eastAsia="Calibri"/>
          <w:color w:val="auto"/>
        </w:rPr>
        <w:t xml:space="preserve">ize </w:t>
      </w:r>
      <w:r w:rsidR="00145E20">
        <w:rPr>
          <w:rFonts w:eastAsia="Calibri"/>
          <w:color w:val="auto"/>
        </w:rPr>
        <w:t>r</w:t>
      </w:r>
      <w:r w:rsidRPr="007D0B13">
        <w:rPr>
          <w:rFonts w:eastAsia="Calibri"/>
          <w:color w:val="auto"/>
        </w:rPr>
        <w:t>ange</w:t>
      </w:r>
    </w:p>
    <w:tbl>
      <w:tblPr>
        <w:tblStyle w:val="TableGrid1"/>
        <w:tblW w:w="5000" w:type="pct"/>
        <w:tblLook w:val="0620" w:firstRow="1" w:lastRow="0" w:firstColumn="0" w:lastColumn="0" w:noHBand="1" w:noVBand="1"/>
      </w:tblPr>
      <w:tblGrid>
        <w:gridCol w:w="4453"/>
        <w:gridCol w:w="2531"/>
        <w:gridCol w:w="2976"/>
        <w:gridCol w:w="2530"/>
        <w:gridCol w:w="1077"/>
      </w:tblGrid>
      <w:tr w:rsidR="008459AC" w:rsidRPr="007D0B13" w14:paraId="3791C41E" w14:textId="77777777" w:rsidTr="00795E42">
        <w:trPr>
          <w:trHeight w:val="20"/>
        </w:trPr>
        <w:tc>
          <w:tcPr>
            <w:tcW w:w="4453" w:type="dxa"/>
            <w:tcBorders>
              <w:right w:val="nil"/>
            </w:tcBorders>
          </w:tcPr>
          <w:p w14:paraId="26250A8D" w14:textId="32E0F83F" w:rsidR="008459AC" w:rsidRPr="007D0B13" w:rsidRDefault="008459AC" w:rsidP="008459AC">
            <w:pPr>
              <w:pStyle w:val="TableColumnHeadingLeft"/>
            </w:pPr>
          </w:p>
        </w:tc>
        <w:tc>
          <w:tcPr>
            <w:tcW w:w="9114" w:type="dxa"/>
            <w:gridSpan w:val="4"/>
            <w:tcBorders>
              <w:left w:val="nil"/>
            </w:tcBorders>
          </w:tcPr>
          <w:p w14:paraId="31F8F9BE" w14:textId="043D8893" w:rsidR="008459AC" w:rsidRPr="007D0B13" w:rsidRDefault="008459AC" w:rsidP="008459AC">
            <w:pPr>
              <w:pStyle w:val="TableColumnHeadingCentred"/>
            </w:pPr>
            <w:r w:rsidRPr="007D0B13">
              <w:t>Count of Franchisors (Grouped)</w:t>
            </w:r>
          </w:p>
        </w:tc>
      </w:tr>
      <w:tr w:rsidR="008459AC" w:rsidRPr="007D0B13" w14:paraId="79C07120" w14:textId="77777777" w:rsidTr="008459AC">
        <w:trPr>
          <w:trHeight w:val="1309"/>
        </w:trPr>
        <w:tc>
          <w:tcPr>
            <w:tcW w:w="4453" w:type="dxa"/>
            <w:hideMark/>
          </w:tcPr>
          <w:p w14:paraId="41752E3A" w14:textId="090BE3F1" w:rsidR="008459AC" w:rsidRPr="007D0B13" w:rsidRDefault="008459AC" w:rsidP="008459AC">
            <w:pPr>
              <w:pStyle w:val="TableColumnHeadingLeft"/>
            </w:pPr>
            <w:r w:rsidRPr="007D0B13">
              <w:t>ANZSIC DIV – Self Selected</w:t>
            </w:r>
          </w:p>
        </w:tc>
        <w:tc>
          <w:tcPr>
            <w:tcW w:w="2531" w:type="dxa"/>
            <w:hideMark/>
          </w:tcPr>
          <w:p w14:paraId="477B39A4" w14:textId="2BDB8D6D" w:rsidR="008459AC" w:rsidRPr="007D0B13" w:rsidRDefault="008459AC" w:rsidP="008459AC">
            <w:pPr>
              <w:pStyle w:val="TableColumnHeadingRight"/>
            </w:pPr>
            <w:r w:rsidRPr="007D0B13">
              <w:t>Less than $10 million turnover, less than 20 employment, not foreign owned and less than 30 franchisees.</w:t>
            </w:r>
          </w:p>
        </w:tc>
        <w:tc>
          <w:tcPr>
            <w:tcW w:w="2976" w:type="dxa"/>
            <w:hideMark/>
          </w:tcPr>
          <w:p w14:paraId="5D5F28DC" w14:textId="7F582E75" w:rsidR="008459AC" w:rsidRPr="007D0B13" w:rsidRDefault="008459AC" w:rsidP="008459AC">
            <w:pPr>
              <w:pStyle w:val="TableColumnHeadingRight"/>
            </w:pPr>
            <w:r w:rsidRPr="007D0B13">
              <w:rPr>
                <w:rFonts w:cs="Calibri"/>
              </w:rPr>
              <w:t>Is one of $10 million to $100 million in turnover, 20 to 199 employment, not foreign owned and between 30 and 100 franchisees.</w:t>
            </w:r>
          </w:p>
        </w:tc>
        <w:tc>
          <w:tcPr>
            <w:tcW w:w="2530" w:type="dxa"/>
            <w:hideMark/>
          </w:tcPr>
          <w:p w14:paraId="26AF696C" w14:textId="6370F0A4" w:rsidR="008459AC" w:rsidRPr="007D0B13" w:rsidRDefault="008459AC" w:rsidP="008459AC">
            <w:pPr>
              <w:pStyle w:val="TableColumnHeadingRight"/>
            </w:pPr>
            <w:r w:rsidRPr="007D0B13">
              <w:rPr>
                <w:rFonts w:cs="Calibri"/>
              </w:rPr>
              <w:t>Is at least one of: $100+ million in turnover, 200+ employment, foreign owned or over 100+ franchisees</w:t>
            </w:r>
          </w:p>
        </w:tc>
        <w:tc>
          <w:tcPr>
            <w:tcW w:w="1077" w:type="dxa"/>
            <w:hideMark/>
          </w:tcPr>
          <w:p w14:paraId="326C247C" w14:textId="77777777" w:rsidR="008459AC" w:rsidRPr="007D0B13" w:rsidRDefault="008459AC" w:rsidP="008459AC">
            <w:pPr>
              <w:pStyle w:val="TableColumnHeadingRight"/>
            </w:pPr>
            <w:r w:rsidRPr="007D0B13">
              <w:t>Total</w:t>
            </w:r>
          </w:p>
        </w:tc>
      </w:tr>
      <w:tr w:rsidR="008459AC" w:rsidRPr="007D0B13" w14:paraId="7252332C" w14:textId="77777777" w:rsidTr="008459AC">
        <w:trPr>
          <w:trHeight w:val="58"/>
        </w:trPr>
        <w:tc>
          <w:tcPr>
            <w:tcW w:w="4453" w:type="dxa"/>
            <w:noWrap/>
            <w:hideMark/>
          </w:tcPr>
          <w:p w14:paraId="66C0CEC9" w14:textId="77777777" w:rsidR="008459AC" w:rsidRPr="007D0B13" w:rsidRDefault="008459AC" w:rsidP="008459AC">
            <w:pPr>
              <w:pStyle w:val="TableTextLeft"/>
            </w:pPr>
          </w:p>
        </w:tc>
        <w:tc>
          <w:tcPr>
            <w:tcW w:w="2531" w:type="dxa"/>
            <w:noWrap/>
            <w:hideMark/>
          </w:tcPr>
          <w:p w14:paraId="0DC9E018" w14:textId="77777777" w:rsidR="008459AC" w:rsidRPr="007D0B13" w:rsidRDefault="008459AC" w:rsidP="008459AC">
            <w:pPr>
              <w:pStyle w:val="TableTextRight"/>
              <w:rPr>
                <w:b/>
                <w:bCs/>
                <w:color w:val="auto"/>
              </w:rPr>
            </w:pPr>
            <w:r w:rsidRPr="007D0B13">
              <w:rPr>
                <w:b/>
                <w:bCs/>
                <w:color w:val="auto"/>
              </w:rPr>
              <w:t>no.</w:t>
            </w:r>
          </w:p>
        </w:tc>
        <w:tc>
          <w:tcPr>
            <w:tcW w:w="2976" w:type="dxa"/>
            <w:noWrap/>
            <w:hideMark/>
          </w:tcPr>
          <w:p w14:paraId="14A6C1DA" w14:textId="77777777" w:rsidR="008459AC" w:rsidRPr="007D0B13" w:rsidRDefault="008459AC" w:rsidP="008459AC">
            <w:pPr>
              <w:pStyle w:val="TableTextRight"/>
              <w:rPr>
                <w:b/>
                <w:bCs/>
                <w:color w:val="auto"/>
              </w:rPr>
            </w:pPr>
            <w:r w:rsidRPr="007D0B13">
              <w:rPr>
                <w:b/>
                <w:bCs/>
                <w:color w:val="auto"/>
              </w:rPr>
              <w:t>no.</w:t>
            </w:r>
          </w:p>
        </w:tc>
        <w:tc>
          <w:tcPr>
            <w:tcW w:w="2530" w:type="dxa"/>
            <w:noWrap/>
            <w:hideMark/>
          </w:tcPr>
          <w:p w14:paraId="5C678676" w14:textId="77777777" w:rsidR="008459AC" w:rsidRPr="007D0B13" w:rsidRDefault="008459AC" w:rsidP="008459AC">
            <w:pPr>
              <w:pStyle w:val="TableTextRight"/>
              <w:rPr>
                <w:b/>
                <w:bCs/>
                <w:color w:val="auto"/>
              </w:rPr>
            </w:pPr>
            <w:r w:rsidRPr="007D0B13">
              <w:rPr>
                <w:b/>
                <w:bCs/>
                <w:color w:val="auto"/>
              </w:rPr>
              <w:t>no.</w:t>
            </w:r>
          </w:p>
        </w:tc>
        <w:tc>
          <w:tcPr>
            <w:tcW w:w="1077" w:type="dxa"/>
            <w:noWrap/>
            <w:hideMark/>
          </w:tcPr>
          <w:p w14:paraId="0A9E3489" w14:textId="77777777" w:rsidR="008459AC" w:rsidRPr="007D0B13" w:rsidRDefault="008459AC" w:rsidP="008459AC">
            <w:pPr>
              <w:pStyle w:val="TableTextRight"/>
              <w:rPr>
                <w:color w:val="auto"/>
              </w:rPr>
            </w:pPr>
            <w:r w:rsidRPr="007D0B13">
              <w:rPr>
                <w:color w:val="auto"/>
              </w:rPr>
              <w:t>no.</w:t>
            </w:r>
          </w:p>
        </w:tc>
      </w:tr>
      <w:tr w:rsidR="008459AC" w:rsidRPr="007D0B13" w14:paraId="6285EE7B" w14:textId="77777777" w:rsidTr="008459AC">
        <w:trPr>
          <w:trHeight w:val="288"/>
        </w:trPr>
        <w:tc>
          <w:tcPr>
            <w:tcW w:w="4453" w:type="dxa"/>
            <w:noWrap/>
            <w:hideMark/>
          </w:tcPr>
          <w:p w14:paraId="56822328" w14:textId="77777777" w:rsidR="008459AC" w:rsidRPr="007D0B13" w:rsidRDefault="008459AC" w:rsidP="008459AC">
            <w:pPr>
              <w:pStyle w:val="TableTextLeft"/>
            </w:pPr>
            <w:r w:rsidRPr="007D0B13">
              <w:t>ACCOMMODATION AND FOOD SERVICES</w:t>
            </w:r>
          </w:p>
        </w:tc>
        <w:tc>
          <w:tcPr>
            <w:tcW w:w="2531" w:type="dxa"/>
            <w:noWrap/>
            <w:hideMark/>
          </w:tcPr>
          <w:p w14:paraId="598B9F41" w14:textId="77777777" w:rsidR="008459AC" w:rsidRPr="007D0B13" w:rsidRDefault="008459AC" w:rsidP="008459AC">
            <w:pPr>
              <w:pStyle w:val="TableTextRight"/>
              <w:rPr>
                <w:color w:val="auto"/>
              </w:rPr>
            </w:pPr>
            <w:r w:rsidRPr="007D0B13">
              <w:rPr>
                <w:color w:val="auto"/>
              </w:rPr>
              <w:t>124</w:t>
            </w:r>
          </w:p>
        </w:tc>
        <w:tc>
          <w:tcPr>
            <w:tcW w:w="2976" w:type="dxa"/>
            <w:noWrap/>
            <w:hideMark/>
          </w:tcPr>
          <w:p w14:paraId="5C6965C4" w14:textId="77777777" w:rsidR="008459AC" w:rsidRPr="007D0B13" w:rsidRDefault="008459AC" w:rsidP="008459AC">
            <w:pPr>
              <w:pStyle w:val="TableTextRight"/>
              <w:rPr>
                <w:color w:val="auto"/>
              </w:rPr>
            </w:pPr>
            <w:r w:rsidRPr="007D0B13">
              <w:rPr>
                <w:color w:val="auto"/>
              </w:rPr>
              <w:t>28</w:t>
            </w:r>
          </w:p>
        </w:tc>
        <w:tc>
          <w:tcPr>
            <w:tcW w:w="2530" w:type="dxa"/>
            <w:noWrap/>
            <w:hideMark/>
          </w:tcPr>
          <w:p w14:paraId="5271F249" w14:textId="77777777" w:rsidR="008459AC" w:rsidRPr="007D0B13" w:rsidRDefault="008459AC" w:rsidP="008459AC">
            <w:pPr>
              <w:pStyle w:val="TableTextRight"/>
              <w:rPr>
                <w:color w:val="auto"/>
              </w:rPr>
            </w:pPr>
            <w:r w:rsidRPr="007D0B13">
              <w:rPr>
                <w:color w:val="auto"/>
              </w:rPr>
              <w:t>32</w:t>
            </w:r>
          </w:p>
        </w:tc>
        <w:tc>
          <w:tcPr>
            <w:tcW w:w="1077" w:type="dxa"/>
            <w:noWrap/>
            <w:hideMark/>
          </w:tcPr>
          <w:p w14:paraId="7868AB70" w14:textId="77777777" w:rsidR="008459AC" w:rsidRPr="007D0B13" w:rsidRDefault="008459AC" w:rsidP="008459AC">
            <w:pPr>
              <w:pStyle w:val="TableTextRight"/>
              <w:rPr>
                <w:color w:val="auto"/>
              </w:rPr>
            </w:pPr>
            <w:r w:rsidRPr="007D0B13">
              <w:rPr>
                <w:color w:val="auto"/>
              </w:rPr>
              <w:t>184</w:t>
            </w:r>
          </w:p>
        </w:tc>
      </w:tr>
      <w:tr w:rsidR="008459AC" w:rsidRPr="007D0B13" w14:paraId="4692A7E7" w14:textId="77777777" w:rsidTr="008459AC">
        <w:trPr>
          <w:trHeight w:val="288"/>
        </w:trPr>
        <w:tc>
          <w:tcPr>
            <w:tcW w:w="4453" w:type="dxa"/>
            <w:noWrap/>
            <w:hideMark/>
          </w:tcPr>
          <w:p w14:paraId="471ADC32" w14:textId="77777777" w:rsidR="008459AC" w:rsidRPr="007D0B13" w:rsidRDefault="008459AC" w:rsidP="008459AC">
            <w:pPr>
              <w:pStyle w:val="TableTextLeft"/>
            </w:pPr>
            <w:r w:rsidRPr="007D0B13">
              <w:t>ADMINISTRATIVE AND SUPPORT SERVICES</w:t>
            </w:r>
          </w:p>
        </w:tc>
        <w:tc>
          <w:tcPr>
            <w:tcW w:w="2531" w:type="dxa"/>
            <w:noWrap/>
            <w:hideMark/>
          </w:tcPr>
          <w:p w14:paraId="6C7E3923" w14:textId="77777777" w:rsidR="008459AC" w:rsidRPr="007D0B13" w:rsidRDefault="008459AC" w:rsidP="008459AC">
            <w:pPr>
              <w:pStyle w:val="TableTextRight"/>
              <w:rPr>
                <w:color w:val="auto"/>
              </w:rPr>
            </w:pPr>
            <w:r w:rsidRPr="007D0B13">
              <w:rPr>
                <w:color w:val="auto"/>
              </w:rPr>
              <w:t>15</w:t>
            </w:r>
          </w:p>
        </w:tc>
        <w:tc>
          <w:tcPr>
            <w:tcW w:w="2976" w:type="dxa"/>
            <w:noWrap/>
            <w:hideMark/>
          </w:tcPr>
          <w:p w14:paraId="4162DECA" w14:textId="77777777" w:rsidR="008459AC" w:rsidRPr="007D0B13" w:rsidRDefault="008459AC" w:rsidP="008459AC">
            <w:pPr>
              <w:pStyle w:val="TableTextRight"/>
              <w:rPr>
                <w:color w:val="auto"/>
              </w:rPr>
            </w:pPr>
            <w:r w:rsidRPr="007D0B13">
              <w:rPr>
                <w:color w:val="auto"/>
              </w:rPr>
              <w:t>3</w:t>
            </w:r>
          </w:p>
        </w:tc>
        <w:tc>
          <w:tcPr>
            <w:tcW w:w="2530" w:type="dxa"/>
            <w:noWrap/>
            <w:hideMark/>
          </w:tcPr>
          <w:p w14:paraId="0909B497" w14:textId="77777777" w:rsidR="008459AC" w:rsidRPr="007D0B13" w:rsidRDefault="008459AC" w:rsidP="008459AC">
            <w:pPr>
              <w:pStyle w:val="TableTextRight"/>
              <w:rPr>
                <w:color w:val="auto"/>
              </w:rPr>
            </w:pPr>
            <w:r w:rsidRPr="007D0B13">
              <w:rPr>
                <w:color w:val="auto"/>
              </w:rPr>
              <w:t>5</w:t>
            </w:r>
          </w:p>
        </w:tc>
        <w:tc>
          <w:tcPr>
            <w:tcW w:w="1077" w:type="dxa"/>
            <w:noWrap/>
            <w:hideMark/>
          </w:tcPr>
          <w:p w14:paraId="5461CA17" w14:textId="77777777" w:rsidR="008459AC" w:rsidRPr="007D0B13" w:rsidRDefault="008459AC" w:rsidP="008459AC">
            <w:pPr>
              <w:pStyle w:val="TableTextRight"/>
              <w:rPr>
                <w:color w:val="auto"/>
              </w:rPr>
            </w:pPr>
            <w:r w:rsidRPr="007D0B13">
              <w:rPr>
                <w:color w:val="auto"/>
              </w:rPr>
              <w:t>23</w:t>
            </w:r>
          </w:p>
        </w:tc>
      </w:tr>
      <w:tr w:rsidR="008459AC" w:rsidRPr="007D0B13" w14:paraId="714A9A96" w14:textId="77777777" w:rsidTr="008459AC">
        <w:trPr>
          <w:trHeight w:val="288"/>
        </w:trPr>
        <w:tc>
          <w:tcPr>
            <w:tcW w:w="4453" w:type="dxa"/>
            <w:noWrap/>
            <w:hideMark/>
          </w:tcPr>
          <w:p w14:paraId="034010B4" w14:textId="77777777" w:rsidR="008459AC" w:rsidRPr="007D0B13" w:rsidRDefault="008459AC" w:rsidP="008459AC">
            <w:pPr>
              <w:pStyle w:val="TableTextLeft"/>
            </w:pPr>
            <w:r w:rsidRPr="007D0B13">
              <w:t>AGRICULTURE, FORESTRY AND FISHING</w:t>
            </w:r>
          </w:p>
        </w:tc>
        <w:tc>
          <w:tcPr>
            <w:tcW w:w="2531" w:type="dxa"/>
            <w:noWrap/>
            <w:hideMark/>
          </w:tcPr>
          <w:p w14:paraId="4BCD7D51" w14:textId="77777777" w:rsidR="008459AC" w:rsidRPr="007D0B13" w:rsidRDefault="008459AC" w:rsidP="008459AC">
            <w:pPr>
              <w:pStyle w:val="TableTextRight"/>
              <w:rPr>
                <w:color w:val="auto"/>
              </w:rPr>
            </w:pPr>
            <w:r w:rsidRPr="007D0B13">
              <w:rPr>
                <w:color w:val="auto"/>
              </w:rPr>
              <w:t>NP</w:t>
            </w:r>
          </w:p>
        </w:tc>
        <w:tc>
          <w:tcPr>
            <w:tcW w:w="2976" w:type="dxa"/>
            <w:noWrap/>
            <w:hideMark/>
          </w:tcPr>
          <w:p w14:paraId="254D618C" w14:textId="77777777" w:rsidR="008459AC" w:rsidRPr="007D0B13" w:rsidRDefault="008459AC" w:rsidP="008459AC">
            <w:pPr>
              <w:pStyle w:val="TableTextRight"/>
              <w:rPr>
                <w:color w:val="auto"/>
              </w:rPr>
            </w:pPr>
            <w:r w:rsidRPr="007D0B13">
              <w:rPr>
                <w:color w:val="auto"/>
              </w:rPr>
              <w:t>NP</w:t>
            </w:r>
          </w:p>
        </w:tc>
        <w:tc>
          <w:tcPr>
            <w:tcW w:w="2530" w:type="dxa"/>
            <w:noWrap/>
            <w:hideMark/>
          </w:tcPr>
          <w:p w14:paraId="24A40F87" w14:textId="77777777" w:rsidR="008459AC" w:rsidRPr="007D0B13" w:rsidRDefault="008459AC" w:rsidP="008459AC">
            <w:pPr>
              <w:pStyle w:val="TableTextRight"/>
              <w:rPr>
                <w:color w:val="auto"/>
              </w:rPr>
            </w:pPr>
            <w:r w:rsidRPr="007D0B13">
              <w:rPr>
                <w:color w:val="auto"/>
              </w:rPr>
              <w:t>NP</w:t>
            </w:r>
          </w:p>
        </w:tc>
        <w:tc>
          <w:tcPr>
            <w:tcW w:w="1077" w:type="dxa"/>
            <w:noWrap/>
            <w:hideMark/>
          </w:tcPr>
          <w:p w14:paraId="44F47573" w14:textId="77777777" w:rsidR="008459AC" w:rsidRPr="007D0B13" w:rsidRDefault="008459AC" w:rsidP="008459AC">
            <w:pPr>
              <w:pStyle w:val="TableTextRight"/>
              <w:rPr>
                <w:color w:val="auto"/>
              </w:rPr>
            </w:pPr>
            <w:r w:rsidRPr="007D0B13">
              <w:rPr>
                <w:color w:val="auto"/>
              </w:rPr>
              <w:t>3</w:t>
            </w:r>
          </w:p>
        </w:tc>
      </w:tr>
      <w:tr w:rsidR="008459AC" w:rsidRPr="007D0B13" w14:paraId="007EBD3C" w14:textId="77777777" w:rsidTr="008459AC">
        <w:trPr>
          <w:trHeight w:val="288"/>
        </w:trPr>
        <w:tc>
          <w:tcPr>
            <w:tcW w:w="4453" w:type="dxa"/>
            <w:noWrap/>
            <w:hideMark/>
          </w:tcPr>
          <w:p w14:paraId="56195637" w14:textId="77777777" w:rsidR="008459AC" w:rsidRPr="007D0B13" w:rsidRDefault="008459AC" w:rsidP="008459AC">
            <w:pPr>
              <w:pStyle w:val="TableTextLeft"/>
            </w:pPr>
            <w:r w:rsidRPr="007D0B13">
              <w:t>ARTS AND RECREATION SERVICES</w:t>
            </w:r>
          </w:p>
        </w:tc>
        <w:tc>
          <w:tcPr>
            <w:tcW w:w="2531" w:type="dxa"/>
            <w:noWrap/>
            <w:hideMark/>
          </w:tcPr>
          <w:p w14:paraId="250D6136" w14:textId="77777777" w:rsidR="008459AC" w:rsidRPr="007D0B13" w:rsidRDefault="008459AC" w:rsidP="008459AC">
            <w:pPr>
              <w:pStyle w:val="TableTextRight"/>
              <w:rPr>
                <w:color w:val="auto"/>
              </w:rPr>
            </w:pPr>
            <w:r w:rsidRPr="007D0B13">
              <w:rPr>
                <w:color w:val="auto"/>
              </w:rPr>
              <w:t>65</w:t>
            </w:r>
          </w:p>
        </w:tc>
        <w:tc>
          <w:tcPr>
            <w:tcW w:w="2976" w:type="dxa"/>
            <w:noWrap/>
            <w:hideMark/>
          </w:tcPr>
          <w:p w14:paraId="0D57174F" w14:textId="77777777" w:rsidR="008459AC" w:rsidRPr="007D0B13" w:rsidRDefault="008459AC" w:rsidP="008459AC">
            <w:pPr>
              <w:pStyle w:val="TableTextRight"/>
              <w:rPr>
                <w:color w:val="auto"/>
              </w:rPr>
            </w:pPr>
            <w:r w:rsidRPr="007D0B13">
              <w:rPr>
                <w:color w:val="auto"/>
              </w:rPr>
              <w:t>18</w:t>
            </w:r>
          </w:p>
        </w:tc>
        <w:tc>
          <w:tcPr>
            <w:tcW w:w="2530" w:type="dxa"/>
            <w:noWrap/>
            <w:hideMark/>
          </w:tcPr>
          <w:p w14:paraId="6125D823" w14:textId="77777777" w:rsidR="008459AC" w:rsidRPr="007D0B13" w:rsidRDefault="008459AC" w:rsidP="008459AC">
            <w:pPr>
              <w:pStyle w:val="TableTextRight"/>
              <w:rPr>
                <w:color w:val="auto"/>
              </w:rPr>
            </w:pPr>
            <w:r w:rsidRPr="007D0B13">
              <w:rPr>
                <w:color w:val="auto"/>
              </w:rPr>
              <w:t>11</w:t>
            </w:r>
          </w:p>
        </w:tc>
        <w:tc>
          <w:tcPr>
            <w:tcW w:w="1077" w:type="dxa"/>
            <w:noWrap/>
            <w:hideMark/>
          </w:tcPr>
          <w:p w14:paraId="03E19787" w14:textId="77777777" w:rsidR="008459AC" w:rsidRPr="007D0B13" w:rsidRDefault="008459AC" w:rsidP="008459AC">
            <w:pPr>
              <w:pStyle w:val="TableTextRight"/>
              <w:rPr>
                <w:color w:val="auto"/>
              </w:rPr>
            </w:pPr>
            <w:r w:rsidRPr="007D0B13">
              <w:rPr>
                <w:color w:val="auto"/>
              </w:rPr>
              <w:t>94</w:t>
            </w:r>
          </w:p>
        </w:tc>
      </w:tr>
      <w:tr w:rsidR="008459AC" w:rsidRPr="007D0B13" w14:paraId="4B00C3FD" w14:textId="77777777" w:rsidTr="008459AC">
        <w:trPr>
          <w:trHeight w:val="288"/>
        </w:trPr>
        <w:tc>
          <w:tcPr>
            <w:tcW w:w="4453" w:type="dxa"/>
            <w:noWrap/>
            <w:hideMark/>
          </w:tcPr>
          <w:p w14:paraId="192E5A33" w14:textId="77777777" w:rsidR="008459AC" w:rsidRPr="007D0B13" w:rsidRDefault="008459AC" w:rsidP="008459AC">
            <w:pPr>
              <w:pStyle w:val="TableTextLeft"/>
            </w:pPr>
            <w:r w:rsidRPr="007D0B13">
              <w:t>CONSTRUCTION</w:t>
            </w:r>
          </w:p>
        </w:tc>
        <w:tc>
          <w:tcPr>
            <w:tcW w:w="2531" w:type="dxa"/>
            <w:noWrap/>
            <w:hideMark/>
          </w:tcPr>
          <w:p w14:paraId="2247213C" w14:textId="77777777" w:rsidR="008459AC" w:rsidRPr="007D0B13" w:rsidRDefault="008459AC" w:rsidP="008459AC">
            <w:pPr>
              <w:pStyle w:val="TableTextRight"/>
              <w:rPr>
                <w:color w:val="auto"/>
              </w:rPr>
            </w:pPr>
            <w:r w:rsidRPr="007D0B13">
              <w:rPr>
                <w:color w:val="auto"/>
              </w:rPr>
              <w:t>30</w:t>
            </w:r>
          </w:p>
        </w:tc>
        <w:tc>
          <w:tcPr>
            <w:tcW w:w="2976" w:type="dxa"/>
            <w:noWrap/>
            <w:hideMark/>
          </w:tcPr>
          <w:p w14:paraId="1DD2BD73" w14:textId="77777777" w:rsidR="008459AC" w:rsidRPr="007D0B13" w:rsidRDefault="008459AC" w:rsidP="008459AC">
            <w:pPr>
              <w:pStyle w:val="TableTextRight"/>
              <w:rPr>
                <w:color w:val="auto"/>
              </w:rPr>
            </w:pPr>
            <w:r w:rsidRPr="007D0B13">
              <w:rPr>
                <w:color w:val="auto"/>
              </w:rPr>
              <w:t>11</w:t>
            </w:r>
          </w:p>
        </w:tc>
        <w:tc>
          <w:tcPr>
            <w:tcW w:w="2530" w:type="dxa"/>
            <w:noWrap/>
            <w:hideMark/>
          </w:tcPr>
          <w:p w14:paraId="38BA9AEA" w14:textId="77777777" w:rsidR="008459AC" w:rsidRPr="007D0B13" w:rsidRDefault="008459AC" w:rsidP="008459AC">
            <w:pPr>
              <w:pStyle w:val="TableTextRight"/>
              <w:rPr>
                <w:color w:val="auto"/>
              </w:rPr>
            </w:pPr>
          </w:p>
        </w:tc>
        <w:tc>
          <w:tcPr>
            <w:tcW w:w="1077" w:type="dxa"/>
            <w:noWrap/>
            <w:hideMark/>
          </w:tcPr>
          <w:p w14:paraId="69D5D2B1" w14:textId="77777777" w:rsidR="008459AC" w:rsidRPr="007D0B13" w:rsidRDefault="008459AC" w:rsidP="008459AC">
            <w:pPr>
              <w:pStyle w:val="TableTextRight"/>
              <w:rPr>
                <w:color w:val="auto"/>
              </w:rPr>
            </w:pPr>
            <w:r w:rsidRPr="007D0B13">
              <w:rPr>
                <w:color w:val="auto"/>
              </w:rPr>
              <w:t>41</w:t>
            </w:r>
          </w:p>
        </w:tc>
      </w:tr>
      <w:tr w:rsidR="008459AC" w:rsidRPr="007D0B13" w14:paraId="71AAE558" w14:textId="77777777" w:rsidTr="008459AC">
        <w:trPr>
          <w:trHeight w:val="288"/>
        </w:trPr>
        <w:tc>
          <w:tcPr>
            <w:tcW w:w="4453" w:type="dxa"/>
            <w:noWrap/>
            <w:hideMark/>
          </w:tcPr>
          <w:p w14:paraId="776BAC21" w14:textId="77777777" w:rsidR="008459AC" w:rsidRPr="007D0B13" w:rsidRDefault="008459AC" w:rsidP="008459AC">
            <w:pPr>
              <w:pStyle w:val="TableTextLeft"/>
            </w:pPr>
            <w:r w:rsidRPr="007D0B13">
              <w:t>EDUCATION AND TRAINING</w:t>
            </w:r>
          </w:p>
        </w:tc>
        <w:tc>
          <w:tcPr>
            <w:tcW w:w="2531" w:type="dxa"/>
            <w:noWrap/>
            <w:hideMark/>
          </w:tcPr>
          <w:p w14:paraId="78B76B6A" w14:textId="77777777" w:rsidR="008459AC" w:rsidRPr="007D0B13" w:rsidRDefault="008459AC" w:rsidP="008459AC">
            <w:pPr>
              <w:pStyle w:val="TableTextRight"/>
              <w:rPr>
                <w:color w:val="auto"/>
              </w:rPr>
            </w:pPr>
            <w:r w:rsidRPr="007D0B13">
              <w:rPr>
                <w:color w:val="auto"/>
              </w:rPr>
              <w:t>44</w:t>
            </w:r>
          </w:p>
        </w:tc>
        <w:tc>
          <w:tcPr>
            <w:tcW w:w="2976" w:type="dxa"/>
            <w:noWrap/>
            <w:hideMark/>
          </w:tcPr>
          <w:p w14:paraId="2FA0C469" w14:textId="77777777" w:rsidR="008459AC" w:rsidRPr="007D0B13" w:rsidRDefault="008459AC" w:rsidP="008459AC">
            <w:pPr>
              <w:pStyle w:val="TableTextRight"/>
              <w:rPr>
                <w:color w:val="auto"/>
              </w:rPr>
            </w:pPr>
            <w:r w:rsidRPr="007D0B13">
              <w:rPr>
                <w:color w:val="auto"/>
              </w:rPr>
              <w:t>12</w:t>
            </w:r>
          </w:p>
        </w:tc>
        <w:tc>
          <w:tcPr>
            <w:tcW w:w="2530" w:type="dxa"/>
            <w:noWrap/>
            <w:hideMark/>
          </w:tcPr>
          <w:p w14:paraId="459BB035" w14:textId="77777777" w:rsidR="008459AC" w:rsidRPr="007D0B13" w:rsidRDefault="008459AC" w:rsidP="008459AC">
            <w:pPr>
              <w:pStyle w:val="TableTextRight"/>
              <w:rPr>
                <w:color w:val="auto"/>
              </w:rPr>
            </w:pPr>
            <w:r w:rsidRPr="007D0B13">
              <w:rPr>
                <w:color w:val="auto"/>
              </w:rPr>
              <w:t>4</w:t>
            </w:r>
          </w:p>
        </w:tc>
        <w:tc>
          <w:tcPr>
            <w:tcW w:w="1077" w:type="dxa"/>
            <w:noWrap/>
            <w:hideMark/>
          </w:tcPr>
          <w:p w14:paraId="00C3C6B6" w14:textId="77777777" w:rsidR="008459AC" w:rsidRPr="007D0B13" w:rsidRDefault="008459AC" w:rsidP="008459AC">
            <w:pPr>
              <w:pStyle w:val="TableTextRight"/>
              <w:rPr>
                <w:color w:val="auto"/>
              </w:rPr>
            </w:pPr>
            <w:r w:rsidRPr="007D0B13">
              <w:rPr>
                <w:color w:val="auto"/>
              </w:rPr>
              <w:t>60</w:t>
            </w:r>
          </w:p>
        </w:tc>
      </w:tr>
      <w:tr w:rsidR="008459AC" w:rsidRPr="007D0B13" w14:paraId="23FA3048" w14:textId="77777777" w:rsidTr="008459AC">
        <w:trPr>
          <w:trHeight w:val="288"/>
        </w:trPr>
        <w:tc>
          <w:tcPr>
            <w:tcW w:w="4453" w:type="dxa"/>
            <w:noWrap/>
            <w:hideMark/>
          </w:tcPr>
          <w:p w14:paraId="442D47C6" w14:textId="77777777" w:rsidR="008459AC" w:rsidRPr="007D0B13" w:rsidRDefault="008459AC" w:rsidP="008459AC">
            <w:pPr>
              <w:pStyle w:val="TableTextLeft"/>
            </w:pPr>
            <w:r w:rsidRPr="007D0B13">
              <w:t>ELECTRICITY, GAS, WATER AND WASTE SERVICES</w:t>
            </w:r>
          </w:p>
        </w:tc>
        <w:tc>
          <w:tcPr>
            <w:tcW w:w="2531" w:type="dxa"/>
            <w:noWrap/>
            <w:hideMark/>
          </w:tcPr>
          <w:p w14:paraId="18273E0A" w14:textId="77777777" w:rsidR="008459AC" w:rsidRPr="007D0B13" w:rsidRDefault="008459AC" w:rsidP="008459AC">
            <w:pPr>
              <w:pStyle w:val="TableTextRight"/>
              <w:rPr>
                <w:color w:val="auto"/>
              </w:rPr>
            </w:pPr>
            <w:r w:rsidRPr="007D0B13">
              <w:rPr>
                <w:color w:val="auto"/>
              </w:rPr>
              <w:t>NP</w:t>
            </w:r>
          </w:p>
        </w:tc>
        <w:tc>
          <w:tcPr>
            <w:tcW w:w="2976" w:type="dxa"/>
            <w:noWrap/>
            <w:hideMark/>
          </w:tcPr>
          <w:p w14:paraId="3483C792" w14:textId="77777777" w:rsidR="008459AC" w:rsidRPr="007D0B13" w:rsidRDefault="008459AC" w:rsidP="008459AC">
            <w:pPr>
              <w:pStyle w:val="TableTextRight"/>
              <w:rPr>
                <w:color w:val="auto"/>
              </w:rPr>
            </w:pPr>
            <w:r w:rsidRPr="007D0B13">
              <w:rPr>
                <w:color w:val="auto"/>
              </w:rPr>
              <w:t>NP</w:t>
            </w:r>
          </w:p>
        </w:tc>
        <w:tc>
          <w:tcPr>
            <w:tcW w:w="2530" w:type="dxa"/>
            <w:noWrap/>
            <w:hideMark/>
          </w:tcPr>
          <w:p w14:paraId="3E8BFFE2" w14:textId="77777777" w:rsidR="008459AC" w:rsidRPr="007D0B13" w:rsidRDefault="008459AC" w:rsidP="008459AC">
            <w:pPr>
              <w:pStyle w:val="TableTextRight"/>
              <w:rPr>
                <w:color w:val="auto"/>
              </w:rPr>
            </w:pPr>
            <w:r w:rsidRPr="007D0B13">
              <w:rPr>
                <w:color w:val="auto"/>
              </w:rPr>
              <w:t>NP</w:t>
            </w:r>
          </w:p>
        </w:tc>
        <w:tc>
          <w:tcPr>
            <w:tcW w:w="1077" w:type="dxa"/>
            <w:noWrap/>
            <w:hideMark/>
          </w:tcPr>
          <w:p w14:paraId="1BE464C2" w14:textId="77777777" w:rsidR="008459AC" w:rsidRPr="007D0B13" w:rsidRDefault="008459AC" w:rsidP="008459AC">
            <w:pPr>
              <w:pStyle w:val="TableTextRight"/>
              <w:rPr>
                <w:color w:val="auto"/>
              </w:rPr>
            </w:pPr>
            <w:r w:rsidRPr="007D0B13">
              <w:rPr>
                <w:color w:val="auto"/>
              </w:rPr>
              <w:t>7</w:t>
            </w:r>
          </w:p>
        </w:tc>
      </w:tr>
      <w:tr w:rsidR="008459AC" w:rsidRPr="007D0B13" w14:paraId="16417F1B" w14:textId="77777777" w:rsidTr="008459AC">
        <w:trPr>
          <w:trHeight w:val="288"/>
        </w:trPr>
        <w:tc>
          <w:tcPr>
            <w:tcW w:w="4453" w:type="dxa"/>
            <w:noWrap/>
            <w:hideMark/>
          </w:tcPr>
          <w:p w14:paraId="501B10C6" w14:textId="77777777" w:rsidR="008459AC" w:rsidRPr="007D0B13" w:rsidRDefault="008459AC" w:rsidP="008459AC">
            <w:pPr>
              <w:pStyle w:val="TableTextLeft"/>
            </w:pPr>
            <w:r w:rsidRPr="007D0B13">
              <w:t>FINANCIAL AND INSURANCE SERVICES</w:t>
            </w:r>
          </w:p>
        </w:tc>
        <w:tc>
          <w:tcPr>
            <w:tcW w:w="2531" w:type="dxa"/>
            <w:noWrap/>
            <w:hideMark/>
          </w:tcPr>
          <w:p w14:paraId="395F54DF" w14:textId="77777777" w:rsidR="008459AC" w:rsidRPr="007D0B13" w:rsidRDefault="008459AC" w:rsidP="008459AC">
            <w:pPr>
              <w:pStyle w:val="TableTextRight"/>
              <w:rPr>
                <w:color w:val="auto"/>
              </w:rPr>
            </w:pPr>
            <w:r w:rsidRPr="007D0B13">
              <w:rPr>
                <w:color w:val="auto"/>
              </w:rPr>
              <w:t>7</w:t>
            </w:r>
          </w:p>
        </w:tc>
        <w:tc>
          <w:tcPr>
            <w:tcW w:w="2976" w:type="dxa"/>
            <w:noWrap/>
            <w:hideMark/>
          </w:tcPr>
          <w:p w14:paraId="1947B9CB" w14:textId="77777777" w:rsidR="008459AC" w:rsidRPr="007D0B13" w:rsidRDefault="008459AC" w:rsidP="008459AC">
            <w:pPr>
              <w:pStyle w:val="TableTextRight"/>
              <w:rPr>
                <w:color w:val="auto"/>
              </w:rPr>
            </w:pPr>
            <w:r w:rsidRPr="007D0B13">
              <w:rPr>
                <w:color w:val="auto"/>
              </w:rPr>
              <w:t>6</w:t>
            </w:r>
          </w:p>
        </w:tc>
        <w:tc>
          <w:tcPr>
            <w:tcW w:w="2530" w:type="dxa"/>
            <w:noWrap/>
            <w:hideMark/>
          </w:tcPr>
          <w:p w14:paraId="6FAF5EDC" w14:textId="77777777" w:rsidR="008459AC" w:rsidRPr="007D0B13" w:rsidRDefault="008459AC" w:rsidP="008459AC">
            <w:pPr>
              <w:pStyle w:val="TableTextRight"/>
              <w:rPr>
                <w:color w:val="auto"/>
              </w:rPr>
            </w:pPr>
            <w:r w:rsidRPr="007D0B13">
              <w:rPr>
                <w:color w:val="auto"/>
              </w:rPr>
              <w:t>11</w:t>
            </w:r>
          </w:p>
        </w:tc>
        <w:tc>
          <w:tcPr>
            <w:tcW w:w="1077" w:type="dxa"/>
            <w:noWrap/>
            <w:hideMark/>
          </w:tcPr>
          <w:p w14:paraId="35D70E04" w14:textId="77777777" w:rsidR="008459AC" w:rsidRPr="007D0B13" w:rsidRDefault="008459AC" w:rsidP="008459AC">
            <w:pPr>
              <w:pStyle w:val="TableTextRight"/>
              <w:rPr>
                <w:color w:val="auto"/>
              </w:rPr>
            </w:pPr>
            <w:r w:rsidRPr="007D0B13">
              <w:rPr>
                <w:color w:val="auto"/>
              </w:rPr>
              <w:t>24</w:t>
            </w:r>
          </w:p>
        </w:tc>
      </w:tr>
      <w:tr w:rsidR="008459AC" w:rsidRPr="007D0B13" w14:paraId="5029C3EF" w14:textId="77777777" w:rsidTr="008459AC">
        <w:trPr>
          <w:trHeight w:val="288"/>
        </w:trPr>
        <w:tc>
          <w:tcPr>
            <w:tcW w:w="4453" w:type="dxa"/>
            <w:noWrap/>
            <w:hideMark/>
          </w:tcPr>
          <w:p w14:paraId="69B5E581" w14:textId="77777777" w:rsidR="008459AC" w:rsidRPr="007D0B13" w:rsidRDefault="008459AC" w:rsidP="008459AC">
            <w:pPr>
              <w:pStyle w:val="TableTextLeft"/>
            </w:pPr>
            <w:r w:rsidRPr="007D0B13">
              <w:t>HEALTH CARE AND SOCIAL ASSISTANCE</w:t>
            </w:r>
          </w:p>
        </w:tc>
        <w:tc>
          <w:tcPr>
            <w:tcW w:w="2531" w:type="dxa"/>
            <w:noWrap/>
            <w:hideMark/>
          </w:tcPr>
          <w:p w14:paraId="023276A2"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20</w:t>
            </w:r>
          </w:p>
        </w:tc>
        <w:tc>
          <w:tcPr>
            <w:tcW w:w="2976" w:type="dxa"/>
            <w:noWrap/>
            <w:hideMark/>
          </w:tcPr>
          <w:p w14:paraId="64FDE67D"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12</w:t>
            </w:r>
          </w:p>
        </w:tc>
        <w:tc>
          <w:tcPr>
            <w:tcW w:w="2530" w:type="dxa"/>
            <w:noWrap/>
            <w:hideMark/>
          </w:tcPr>
          <w:p w14:paraId="7B8027BE"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6</w:t>
            </w:r>
          </w:p>
        </w:tc>
        <w:tc>
          <w:tcPr>
            <w:tcW w:w="1077" w:type="dxa"/>
            <w:noWrap/>
            <w:hideMark/>
          </w:tcPr>
          <w:p w14:paraId="7E81AF29" w14:textId="77777777" w:rsidR="008459AC" w:rsidRPr="007D0B13" w:rsidRDefault="008459AC" w:rsidP="008459AC">
            <w:pPr>
              <w:pStyle w:val="TableTextRight"/>
              <w:rPr>
                <w:color w:val="auto"/>
              </w:rPr>
            </w:pPr>
            <w:r w:rsidRPr="007D0B13">
              <w:rPr>
                <w:color w:val="auto"/>
              </w:rPr>
              <w:t>38</w:t>
            </w:r>
          </w:p>
        </w:tc>
      </w:tr>
      <w:tr w:rsidR="008459AC" w:rsidRPr="007D0B13" w14:paraId="23F297E4" w14:textId="77777777" w:rsidTr="008459AC">
        <w:trPr>
          <w:trHeight w:val="288"/>
        </w:trPr>
        <w:tc>
          <w:tcPr>
            <w:tcW w:w="4453" w:type="dxa"/>
            <w:noWrap/>
            <w:hideMark/>
          </w:tcPr>
          <w:p w14:paraId="6D4E9465" w14:textId="77777777" w:rsidR="008459AC" w:rsidRPr="007D0B13" w:rsidRDefault="008459AC" w:rsidP="008459AC">
            <w:pPr>
              <w:pStyle w:val="TableTextLeft"/>
            </w:pPr>
            <w:r w:rsidRPr="007D0B13">
              <w:t>MANUFACTURING</w:t>
            </w:r>
          </w:p>
        </w:tc>
        <w:tc>
          <w:tcPr>
            <w:tcW w:w="2531" w:type="dxa"/>
            <w:noWrap/>
            <w:hideMark/>
          </w:tcPr>
          <w:p w14:paraId="7A9FC818"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6</w:t>
            </w:r>
          </w:p>
        </w:tc>
        <w:tc>
          <w:tcPr>
            <w:tcW w:w="2976" w:type="dxa"/>
            <w:noWrap/>
            <w:hideMark/>
          </w:tcPr>
          <w:p w14:paraId="5ECC4604"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6</w:t>
            </w:r>
          </w:p>
        </w:tc>
        <w:tc>
          <w:tcPr>
            <w:tcW w:w="2530" w:type="dxa"/>
            <w:noWrap/>
            <w:hideMark/>
          </w:tcPr>
          <w:p w14:paraId="5DA6E6AF"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4</w:t>
            </w:r>
          </w:p>
        </w:tc>
        <w:tc>
          <w:tcPr>
            <w:tcW w:w="1077" w:type="dxa"/>
            <w:noWrap/>
            <w:hideMark/>
          </w:tcPr>
          <w:p w14:paraId="66ECC29B" w14:textId="77777777" w:rsidR="008459AC" w:rsidRPr="007D0B13" w:rsidRDefault="008459AC" w:rsidP="008459AC">
            <w:pPr>
              <w:pStyle w:val="TableTextRight"/>
              <w:rPr>
                <w:color w:val="auto"/>
              </w:rPr>
            </w:pPr>
            <w:r w:rsidRPr="007D0B13">
              <w:rPr>
                <w:color w:val="auto"/>
              </w:rPr>
              <w:t>16</w:t>
            </w:r>
          </w:p>
        </w:tc>
      </w:tr>
      <w:tr w:rsidR="008459AC" w:rsidRPr="007D0B13" w14:paraId="40D631D1" w14:textId="77777777" w:rsidTr="008459AC">
        <w:trPr>
          <w:trHeight w:val="288"/>
        </w:trPr>
        <w:tc>
          <w:tcPr>
            <w:tcW w:w="4453" w:type="dxa"/>
            <w:noWrap/>
            <w:hideMark/>
          </w:tcPr>
          <w:p w14:paraId="2CB9C8AA" w14:textId="77777777" w:rsidR="008459AC" w:rsidRPr="007D0B13" w:rsidRDefault="008459AC" w:rsidP="008459AC">
            <w:pPr>
              <w:pStyle w:val="TableTextLeft"/>
            </w:pPr>
            <w:r w:rsidRPr="007D0B13">
              <w:t>OTHER SERVICES</w:t>
            </w:r>
          </w:p>
        </w:tc>
        <w:tc>
          <w:tcPr>
            <w:tcW w:w="2531" w:type="dxa"/>
            <w:noWrap/>
            <w:hideMark/>
          </w:tcPr>
          <w:p w14:paraId="6E53FC7E"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124</w:t>
            </w:r>
          </w:p>
        </w:tc>
        <w:tc>
          <w:tcPr>
            <w:tcW w:w="2976" w:type="dxa"/>
            <w:noWrap/>
            <w:hideMark/>
          </w:tcPr>
          <w:p w14:paraId="270A6CB4"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33</w:t>
            </w:r>
          </w:p>
        </w:tc>
        <w:tc>
          <w:tcPr>
            <w:tcW w:w="2530" w:type="dxa"/>
            <w:noWrap/>
            <w:hideMark/>
          </w:tcPr>
          <w:p w14:paraId="55F903D7"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24</w:t>
            </w:r>
          </w:p>
        </w:tc>
        <w:tc>
          <w:tcPr>
            <w:tcW w:w="1077" w:type="dxa"/>
            <w:noWrap/>
            <w:hideMark/>
          </w:tcPr>
          <w:p w14:paraId="4D152FC3" w14:textId="77777777" w:rsidR="008459AC" w:rsidRPr="007D0B13" w:rsidRDefault="008459AC" w:rsidP="008459AC">
            <w:pPr>
              <w:pStyle w:val="TableTextRight"/>
              <w:rPr>
                <w:color w:val="auto"/>
              </w:rPr>
            </w:pPr>
            <w:r w:rsidRPr="007D0B13">
              <w:rPr>
                <w:color w:val="auto"/>
              </w:rPr>
              <w:t>181</w:t>
            </w:r>
          </w:p>
        </w:tc>
      </w:tr>
      <w:tr w:rsidR="008459AC" w:rsidRPr="007D0B13" w14:paraId="212DFF77" w14:textId="77777777" w:rsidTr="008459AC">
        <w:trPr>
          <w:trHeight w:val="288"/>
        </w:trPr>
        <w:tc>
          <w:tcPr>
            <w:tcW w:w="4453" w:type="dxa"/>
            <w:noWrap/>
            <w:hideMark/>
          </w:tcPr>
          <w:p w14:paraId="744200EE" w14:textId="77777777" w:rsidR="008459AC" w:rsidRPr="007D0B13" w:rsidRDefault="008459AC" w:rsidP="008459AC">
            <w:pPr>
              <w:pStyle w:val="TableTextLeft"/>
            </w:pPr>
            <w:r w:rsidRPr="007D0B13">
              <w:t>PROFESSIONAL, SCIENTIFIC AND TECHNICAL SERVICES</w:t>
            </w:r>
          </w:p>
        </w:tc>
        <w:tc>
          <w:tcPr>
            <w:tcW w:w="2531" w:type="dxa"/>
            <w:noWrap/>
            <w:hideMark/>
          </w:tcPr>
          <w:p w14:paraId="232A9AC8"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25</w:t>
            </w:r>
          </w:p>
        </w:tc>
        <w:tc>
          <w:tcPr>
            <w:tcW w:w="2976" w:type="dxa"/>
            <w:noWrap/>
            <w:hideMark/>
          </w:tcPr>
          <w:p w14:paraId="3480A8EC"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9</w:t>
            </w:r>
          </w:p>
        </w:tc>
        <w:tc>
          <w:tcPr>
            <w:tcW w:w="2530" w:type="dxa"/>
            <w:noWrap/>
            <w:hideMark/>
          </w:tcPr>
          <w:p w14:paraId="46DD3D66"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3</w:t>
            </w:r>
          </w:p>
        </w:tc>
        <w:tc>
          <w:tcPr>
            <w:tcW w:w="1077" w:type="dxa"/>
            <w:noWrap/>
            <w:hideMark/>
          </w:tcPr>
          <w:p w14:paraId="30895FD3" w14:textId="77777777" w:rsidR="008459AC" w:rsidRPr="007D0B13" w:rsidRDefault="008459AC" w:rsidP="008459AC">
            <w:pPr>
              <w:pStyle w:val="TableTextRight"/>
              <w:rPr>
                <w:color w:val="auto"/>
              </w:rPr>
            </w:pPr>
            <w:r w:rsidRPr="007D0B13">
              <w:rPr>
                <w:color w:val="auto"/>
              </w:rPr>
              <w:t>37</w:t>
            </w:r>
          </w:p>
        </w:tc>
      </w:tr>
      <w:tr w:rsidR="008459AC" w:rsidRPr="007D0B13" w14:paraId="58016024" w14:textId="77777777" w:rsidTr="008459AC">
        <w:trPr>
          <w:trHeight w:val="288"/>
        </w:trPr>
        <w:tc>
          <w:tcPr>
            <w:tcW w:w="4453" w:type="dxa"/>
            <w:noWrap/>
            <w:hideMark/>
          </w:tcPr>
          <w:p w14:paraId="7CAE3B96" w14:textId="77777777" w:rsidR="008459AC" w:rsidRPr="007D0B13" w:rsidRDefault="008459AC" w:rsidP="008459AC">
            <w:pPr>
              <w:pStyle w:val="TableTextLeft"/>
            </w:pPr>
            <w:r w:rsidRPr="007D0B13">
              <w:t>PUBLIC ADMINISTRATION AND SAFETY</w:t>
            </w:r>
          </w:p>
        </w:tc>
        <w:tc>
          <w:tcPr>
            <w:tcW w:w="2531" w:type="dxa"/>
            <w:noWrap/>
            <w:hideMark/>
          </w:tcPr>
          <w:p w14:paraId="4330F502"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NP</w:t>
            </w:r>
          </w:p>
        </w:tc>
        <w:tc>
          <w:tcPr>
            <w:tcW w:w="2976" w:type="dxa"/>
            <w:noWrap/>
            <w:hideMark/>
          </w:tcPr>
          <w:p w14:paraId="48342FF5"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NP</w:t>
            </w:r>
          </w:p>
        </w:tc>
        <w:tc>
          <w:tcPr>
            <w:tcW w:w="2530" w:type="dxa"/>
            <w:noWrap/>
            <w:hideMark/>
          </w:tcPr>
          <w:p w14:paraId="1520A8DE"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NP</w:t>
            </w:r>
          </w:p>
        </w:tc>
        <w:tc>
          <w:tcPr>
            <w:tcW w:w="1077" w:type="dxa"/>
            <w:noWrap/>
            <w:hideMark/>
          </w:tcPr>
          <w:p w14:paraId="20FAFE7A" w14:textId="77777777" w:rsidR="008459AC" w:rsidRPr="007D0B13" w:rsidRDefault="008459AC" w:rsidP="008459AC">
            <w:pPr>
              <w:pStyle w:val="TableTextRight"/>
              <w:rPr>
                <w:color w:val="auto"/>
              </w:rPr>
            </w:pPr>
            <w:r w:rsidRPr="007D0B13">
              <w:rPr>
                <w:color w:val="auto"/>
              </w:rPr>
              <w:t>2</w:t>
            </w:r>
          </w:p>
        </w:tc>
      </w:tr>
      <w:tr w:rsidR="008459AC" w:rsidRPr="007D0B13" w14:paraId="403833B9" w14:textId="77777777" w:rsidTr="008459AC">
        <w:trPr>
          <w:trHeight w:val="288"/>
        </w:trPr>
        <w:tc>
          <w:tcPr>
            <w:tcW w:w="4453" w:type="dxa"/>
            <w:noWrap/>
            <w:hideMark/>
          </w:tcPr>
          <w:p w14:paraId="47D22C67" w14:textId="77777777" w:rsidR="008459AC" w:rsidRPr="007D0B13" w:rsidRDefault="008459AC" w:rsidP="008459AC">
            <w:pPr>
              <w:pStyle w:val="TableTextLeft"/>
            </w:pPr>
            <w:r w:rsidRPr="007D0B13">
              <w:t>RENTAL HIRING AND REAL ESTATE SERVICES</w:t>
            </w:r>
          </w:p>
        </w:tc>
        <w:tc>
          <w:tcPr>
            <w:tcW w:w="2531" w:type="dxa"/>
            <w:noWrap/>
            <w:hideMark/>
          </w:tcPr>
          <w:p w14:paraId="64FE57C3"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46</w:t>
            </w:r>
          </w:p>
        </w:tc>
        <w:tc>
          <w:tcPr>
            <w:tcW w:w="2976" w:type="dxa"/>
            <w:noWrap/>
            <w:hideMark/>
          </w:tcPr>
          <w:p w14:paraId="0C79C6B5"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16</w:t>
            </w:r>
          </w:p>
        </w:tc>
        <w:tc>
          <w:tcPr>
            <w:tcW w:w="2530" w:type="dxa"/>
            <w:noWrap/>
            <w:hideMark/>
          </w:tcPr>
          <w:p w14:paraId="36C8D2B0"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34</w:t>
            </w:r>
          </w:p>
        </w:tc>
        <w:tc>
          <w:tcPr>
            <w:tcW w:w="1077" w:type="dxa"/>
            <w:noWrap/>
            <w:hideMark/>
          </w:tcPr>
          <w:p w14:paraId="514787F9" w14:textId="77777777" w:rsidR="008459AC" w:rsidRPr="007D0B13" w:rsidRDefault="008459AC" w:rsidP="008459AC">
            <w:pPr>
              <w:pStyle w:val="TableTextRight"/>
              <w:rPr>
                <w:color w:val="auto"/>
              </w:rPr>
            </w:pPr>
            <w:r w:rsidRPr="007D0B13">
              <w:rPr>
                <w:color w:val="auto"/>
              </w:rPr>
              <w:t>96</w:t>
            </w:r>
          </w:p>
        </w:tc>
      </w:tr>
      <w:tr w:rsidR="008459AC" w:rsidRPr="007D0B13" w14:paraId="32ACA351" w14:textId="77777777" w:rsidTr="008459AC">
        <w:trPr>
          <w:trHeight w:val="288"/>
        </w:trPr>
        <w:tc>
          <w:tcPr>
            <w:tcW w:w="4453" w:type="dxa"/>
            <w:noWrap/>
            <w:hideMark/>
          </w:tcPr>
          <w:p w14:paraId="472518FF" w14:textId="77777777" w:rsidR="008459AC" w:rsidRPr="007D0B13" w:rsidRDefault="008459AC" w:rsidP="008459AC">
            <w:pPr>
              <w:pStyle w:val="TableTextLeft"/>
            </w:pPr>
            <w:r w:rsidRPr="007D0B13">
              <w:t>RETAIL TRADE</w:t>
            </w:r>
          </w:p>
        </w:tc>
        <w:tc>
          <w:tcPr>
            <w:tcW w:w="2531" w:type="dxa"/>
            <w:noWrap/>
            <w:hideMark/>
          </w:tcPr>
          <w:p w14:paraId="753CD1D7"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114</w:t>
            </w:r>
          </w:p>
        </w:tc>
        <w:tc>
          <w:tcPr>
            <w:tcW w:w="2976" w:type="dxa"/>
            <w:noWrap/>
            <w:hideMark/>
          </w:tcPr>
          <w:p w14:paraId="394B11D4"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61</w:t>
            </w:r>
          </w:p>
        </w:tc>
        <w:tc>
          <w:tcPr>
            <w:tcW w:w="2530" w:type="dxa"/>
            <w:noWrap/>
            <w:hideMark/>
          </w:tcPr>
          <w:p w14:paraId="0FF7BB13"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94</w:t>
            </w:r>
          </w:p>
        </w:tc>
        <w:tc>
          <w:tcPr>
            <w:tcW w:w="1077" w:type="dxa"/>
            <w:noWrap/>
            <w:hideMark/>
          </w:tcPr>
          <w:p w14:paraId="2DD07F33" w14:textId="77777777" w:rsidR="008459AC" w:rsidRPr="007D0B13" w:rsidRDefault="008459AC" w:rsidP="008459AC">
            <w:pPr>
              <w:pStyle w:val="TableTextRight"/>
              <w:rPr>
                <w:color w:val="auto"/>
              </w:rPr>
            </w:pPr>
            <w:r w:rsidRPr="007D0B13">
              <w:rPr>
                <w:color w:val="auto"/>
              </w:rPr>
              <w:t>269</w:t>
            </w:r>
          </w:p>
        </w:tc>
      </w:tr>
      <w:tr w:rsidR="008459AC" w:rsidRPr="007D0B13" w14:paraId="217A3A66" w14:textId="77777777" w:rsidTr="008459AC">
        <w:trPr>
          <w:trHeight w:val="288"/>
        </w:trPr>
        <w:tc>
          <w:tcPr>
            <w:tcW w:w="4453" w:type="dxa"/>
            <w:noWrap/>
            <w:hideMark/>
          </w:tcPr>
          <w:p w14:paraId="24022176" w14:textId="77777777" w:rsidR="008459AC" w:rsidRPr="007D0B13" w:rsidRDefault="008459AC" w:rsidP="008459AC">
            <w:pPr>
              <w:pStyle w:val="TableTextLeft"/>
            </w:pPr>
            <w:r w:rsidRPr="007D0B13">
              <w:t>TRANSPORT, POSTAL AND WAREHOUSING</w:t>
            </w:r>
          </w:p>
        </w:tc>
        <w:tc>
          <w:tcPr>
            <w:tcW w:w="2531" w:type="dxa"/>
            <w:noWrap/>
            <w:hideMark/>
          </w:tcPr>
          <w:p w14:paraId="00CA66D7"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6</w:t>
            </w:r>
          </w:p>
        </w:tc>
        <w:tc>
          <w:tcPr>
            <w:tcW w:w="2976" w:type="dxa"/>
            <w:noWrap/>
            <w:hideMark/>
          </w:tcPr>
          <w:p w14:paraId="6FD7F7B5"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3</w:t>
            </w:r>
          </w:p>
        </w:tc>
        <w:tc>
          <w:tcPr>
            <w:tcW w:w="2530" w:type="dxa"/>
            <w:noWrap/>
            <w:hideMark/>
          </w:tcPr>
          <w:p w14:paraId="4B46BE09"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6</w:t>
            </w:r>
          </w:p>
        </w:tc>
        <w:tc>
          <w:tcPr>
            <w:tcW w:w="1077" w:type="dxa"/>
            <w:noWrap/>
            <w:hideMark/>
          </w:tcPr>
          <w:p w14:paraId="73F53835" w14:textId="77777777" w:rsidR="008459AC" w:rsidRPr="007D0B13" w:rsidRDefault="008459AC" w:rsidP="008459AC">
            <w:pPr>
              <w:pStyle w:val="TableTextRight"/>
              <w:rPr>
                <w:color w:val="auto"/>
              </w:rPr>
            </w:pPr>
            <w:r w:rsidRPr="007D0B13">
              <w:rPr>
                <w:color w:val="auto"/>
              </w:rPr>
              <w:t>15</w:t>
            </w:r>
          </w:p>
        </w:tc>
      </w:tr>
      <w:tr w:rsidR="008459AC" w:rsidRPr="007D0B13" w14:paraId="1FBDEB71" w14:textId="77777777" w:rsidTr="008459AC">
        <w:trPr>
          <w:trHeight w:val="288"/>
        </w:trPr>
        <w:tc>
          <w:tcPr>
            <w:tcW w:w="4453" w:type="dxa"/>
            <w:noWrap/>
            <w:hideMark/>
          </w:tcPr>
          <w:p w14:paraId="691F1951" w14:textId="77777777" w:rsidR="008459AC" w:rsidRPr="007D0B13" w:rsidRDefault="008459AC" w:rsidP="008459AC">
            <w:pPr>
              <w:pStyle w:val="TableTextLeft"/>
            </w:pPr>
            <w:r w:rsidRPr="007D0B13">
              <w:t>WHOLESALE TRADE</w:t>
            </w:r>
          </w:p>
        </w:tc>
        <w:tc>
          <w:tcPr>
            <w:tcW w:w="2531" w:type="dxa"/>
            <w:noWrap/>
            <w:hideMark/>
          </w:tcPr>
          <w:p w14:paraId="691B3674"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5</w:t>
            </w:r>
          </w:p>
        </w:tc>
        <w:tc>
          <w:tcPr>
            <w:tcW w:w="2976" w:type="dxa"/>
            <w:noWrap/>
            <w:hideMark/>
          </w:tcPr>
          <w:p w14:paraId="5404EDE9"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6</w:t>
            </w:r>
          </w:p>
        </w:tc>
        <w:tc>
          <w:tcPr>
            <w:tcW w:w="2530" w:type="dxa"/>
            <w:noWrap/>
            <w:hideMark/>
          </w:tcPr>
          <w:p w14:paraId="5C27E174"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43</w:t>
            </w:r>
          </w:p>
        </w:tc>
        <w:tc>
          <w:tcPr>
            <w:tcW w:w="1077" w:type="dxa"/>
            <w:noWrap/>
            <w:hideMark/>
          </w:tcPr>
          <w:p w14:paraId="010108DE" w14:textId="77777777" w:rsidR="008459AC" w:rsidRPr="007D0B13" w:rsidRDefault="008459AC" w:rsidP="008459AC">
            <w:pPr>
              <w:pStyle w:val="TableTextRight"/>
              <w:rPr>
                <w:color w:val="auto"/>
              </w:rPr>
            </w:pPr>
            <w:r w:rsidRPr="007D0B13">
              <w:rPr>
                <w:color w:val="auto"/>
              </w:rPr>
              <w:t>54</w:t>
            </w:r>
          </w:p>
        </w:tc>
      </w:tr>
    </w:tbl>
    <w:p w14:paraId="0A9B7A5A" w14:textId="77777777" w:rsidR="00470D4A" w:rsidRPr="007D0B13" w:rsidRDefault="00470D4A">
      <w:pPr>
        <w:rPr>
          <w:color w:val="auto"/>
        </w:rPr>
      </w:pPr>
      <w:r w:rsidRPr="007D0B13">
        <w:rPr>
          <w:b/>
          <w:color w:val="auto"/>
        </w:rPr>
        <w:br w:type="page"/>
      </w:r>
    </w:p>
    <w:tbl>
      <w:tblPr>
        <w:tblStyle w:val="TableGrid1"/>
        <w:tblW w:w="4984" w:type="pct"/>
        <w:tblLook w:val="0620" w:firstRow="1" w:lastRow="0" w:firstColumn="0" w:lastColumn="0" w:noHBand="1" w:noVBand="1"/>
      </w:tblPr>
      <w:tblGrid>
        <w:gridCol w:w="4355"/>
        <w:gridCol w:w="2481"/>
        <w:gridCol w:w="2914"/>
        <w:gridCol w:w="2479"/>
        <w:gridCol w:w="1295"/>
      </w:tblGrid>
      <w:tr w:rsidR="008459AC" w:rsidRPr="007D0B13" w14:paraId="660AA374" w14:textId="77777777" w:rsidTr="00795E42">
        <w:trPr>
          <w:trHeight w:val="20"/>
        </w:trPr>
        <w:tc>
          <w:tcPr>
            <w:tcW w:w="4355" w:type="dxa"/>
            <w:tcBorders>
              <w:right w:val="nil"/>
            </w:tcBorders>
          </w:tcPr>
          <w:p w14:paraId="20331C9C" w14:textId="3E260BF6" w:rsidR="008459AC" w:rsidRPr="007D0B13" w:rsidRDefault="008459AC" w:rsidP="008459AC">
            <w:pPr>
              <w:pStyle w:val="TableColumnHeadingLeft"/>
            </w:pPr>
          </w:p>
        </w:tc>
        <w:tc>
          <w:tcPr>
            <w:tcW w:w="9169" w:type="dxa"/>
            <w:gridSpan w:val="4"/>
            <w:tcBorders>
              <w:left w:val="nil"/>
            </w:tcBorders>
          </w:tcPr>
          <w:p w14:paraId="4F50B3B2" w14:textId="4DF33A78" w:rsidR="008459AC" w:rsidRPr="007D0B13" w:rsidRDefault="008459AC" w:rsidP="008459AC">
            <w:pPr>
              <w:pStyle w:val="TableColumnHeadingCentred"/>
              <w:rPr>
                <w:rFonts w:cs="Calibri"/>
              </w:rPr>
            </w:pPr>
            <w:r w:rsidRPr="007D0B13">
              <w:t>Count of Franchisees</w:t>
            </w:r>
          </w:p>
        </w:tc>
      </w:tr>
      <w:tr w:rsidR="008459AC" w:rsidRPr="007D0B13" w14:paraId="2E1E4E60" w14:textId="77777777" w:rsidTr="008459AC">
        <w:trPr>
          <w:trHeight w:val="1284"/>
        </w:trPr>
        <w:tc>
          <w:tcPr>
            <w:tcW w:w="4355" w:type="dxa"/>
            <w:hideMark/>
          </w:tcPr>
          <w:p w14:paraId="5DEC4BC1" w14:textId="79BEBA93" w:rsidR="008459AC" w:rsidRPr="007D0B13" w:rsidRDefault="008459AC" w:rsidP="008459AC">
            <w:pPr>
              <w:pStyle w:val="TableColumnHeadingLeft"/>
            </w:pPr>
            <w:r w:rsidRPr="007D0B13">
              <w:t>ANZSIC DIV – Self Selected</w:t>
            </w:r>
          </w:p>
        </w:tc>
        <w:tc>
          <w:tcPr>
            <w:tcW w:w="2481" w:type="dxa"/>
            <w:hideMark/>
          </w:tcPr>
          <w:p w14:paraId="4D231D9A" w14:textId="0569BD1E" w:rsidR="008459AC" w:rsidRPr="007D0B13" w:rsidRDefault="008459AC" w:rsidP="008459AC">
            <w:pPr>
              <w:pStyle w:val="TableColumnHeadingRight"/>
            </w:pPr>
            <w:r w:rsidRPr="007D0B13">
              <w:t>Less than $10 million turnover, less than 20 employment, not foreign owned and less than 30 franchisees.</w:t>
            </w:r>
          </w:p>
        </w:tc>
        <w:tc>
          <w:tcPr>
            <w:tcW w:w="2914" w:type="dxa"/>
            <w:hideMark/>
          </w:tcPr>
          <w:p w14:paraId="57338BC3" w14:textId="1609578F" w:rsidR="008459AC" w:rsidRPr="007D0B13" w:rsidRDefault="008459AC" w:rsidP="008459AC">
            <w:pPr>
              <w:pStyle w:val="TableColumnHeadingRight"/>
              <w:rPr>
                <w:rFonts w:cs="Calibri"/>
              </w:rPr>
            </w:pPr>
            <w:r w:rsidRPr="007D0B13">
              <w:rPr>
                <w:rFonts w:cs="Calibri"/>
              </w:rPr>
              <w:t>Is one of $10 million to $100 million in turnover, 20 to 199 employment, not foreign owned and between 30 and 100 franchisees.</w:t>
            </w:r>
          </w:p>
        </w:tc>
        <w:tc>
          <w:tcPr>
            <w:tcW w:w="2479" w:type="dxa"/>
            <w:hideMark/>
          </w:tcPr>
          <w:p w14:paraId="6F85AA7A" w14:textId="34104854" w:rsidR="008459AC" w:rsidRPr="007D0B13" w:rsidRDefault="008459AC" w:rsidP="008459AC">
            <w:pPr>
              <w:pStyle w:val="TableColumnHeadingRight"/>
              <w:rPr>
                <w:rFonts w:cs="Calibri"/>
              </w:rPr>
            </w:pPr>
            <w:r w:rsidRPr="007D0B13">
              <w:rPr>
                <w:rFonts w:cs="Calibri"/>
              </w:rPr>
              <w:t>Is at least one of: $100+ million in turnover, 200+ employment, foreign owned or over 100+ franchisees</w:t>
            </w:r>
          </w:p>
        </w:tc>
        <w:tc>
          <w:tcPr>
            <w:tcW w:w="1295" w:type="dxa"/>
            <w:hideMark/>
          </w:tcPr>
          <w:p w14:paraId="75EA0713" w14:textId="77777777" w:rsidR="008459AC" w:rsidRPr="007D0B13" w:rsidRDefault="008459AC" w:rsidP="008459AC">
            <w:pPr>
              <w:pStyle w:val="TableColumnHeadingRight"/>
              <w:rPr>
                <w:rFonts w:cs="Calibri"/>
              </w:rPr>
            </w:pPr>
            <w:r w:rsidRPr="007D0B13">
              <w:rPr>
                <w:rFonts w:cs="Calibri"/>
              </w:rPr>
              <w:t>Total</w:t>
            </w:r>
          </w:p>
        </w:tc>
      </w:tr>
      <w:tr w:rsidR="008459AC" w:rsidRPr="007D0B13" w14:paraId="3F1214BD" w14:textId="77777777" w:rsidTr="008459AC">
        <w:trPr>
          <w:trHeight w:val="288"/>
        </w:trPr>
        <w:tc>
          <w:tcPr>
            <w:tcW w:w="4355" w:type="dxa"/>
            <w:noWrap/>
            <w:hideMark/>
          </w:tcPr>
          <w:p w14:paraId="5BB1970F" w14:textId="77777777" w:rsidR="008459AC" w:rsidRPr="007D0B13" w:rsidRDefault="008459AC" w:rsidP="008459AC">
            <w:pPr>
              <w:pStyle w:val="TableTextLeft"/>
            </w:pPr>
          </w:p>
        </w:tc>
        <w:tc>
          <w:tcPr>
            <w:tcW w:w="2481" w:type="dxa"/>
            <w:noWrap/>
            <w:hideMark/>
          </w:tcPr>
          <w:p w14:paraId="46FD00A7" w14:textId="77777777" w:rsidR="008459AC" w:rsidRPr="007D0B13" w:rsidRDefault="008459AC" w:rsidP="008459AC">
            <w:pPr>
              <w:pStyle w:val="TableTextRight"/>
              <w:rPr>
                <w:color w:val="auto"/>
              </w:rPr>
            </w:pPr>
            <w:r w:rsidRPr="007D0B13">
              <w:rPr>
                <w:color w:val="auto"/>
              </w:rPr>
              <w:t>no.</w:t>
            </w:r>
          </w:p>
        </w:tc>
        <w:tc>
          <w:tcPr>
            <w:tcW w:w="2914" w:type="dxa"/>
            <w:noWrap/>
            <w:hideMark/>
          </w:tcPr>
          <w:p w14:paraId="730ED737" w14:textId="77777777" w:rsidR="008459AC" w:rsidRPr="007D0B13" w:rsidRDefault="008459AC" w:rsidP="008459AC">
            <w:pPr>
              <w:pStyle w:val="TableTextRight"/>
              <w:rPr>
                <w:color w:val="auto"/>
              </w:rPr>
            </w:pPr>
            <w:r w:rsidRPr="007D0B13">
              <w:rPr>
                <w:color w:val="auto"/>
              </w:rPr>
              <w:t>no.</w:t>
            </w:r>
          </w:p>
        </w:tc>
        <w:tc>
          <w:tcPr>
            <w:tcW w:w="2479" w:type="dxa"/>
            <w:noWrap/>
            <w:hideMark/>
          </w:tcPr>
          <w:p w14:paraId="1B633CF0" w14:textId="77777777" w:rsidR="008459AC" w:rsidRPr="007D0B13" w:rsidRDefault="008459AC" w:rsidP="008459AC">
            <w:pPr>
              <w:pStyle w:val="TableTextRight"/>
              <w:rPr>
                <w:color w:val="auto"/>
              </w:rPr>
            </w:pPr>
            <w:r w:rsidRPr="007D0B13">
              <w:rPr>
                <w:color w:val="auto"/>
              </w:rPr>
              <w:t>no.</w:t>
            </w:r>
          </w:p>
        </w:tc>
        <w:tc>
          <w:tcPr>
            <w:tcW w:w="1295" w:type="dxa"/>
            <w:noWrap/>
            <w:hideMark/>
          </w:tcPr>
          <w:p w14:paraId="492582A7" w14:textId="77777777" w:rsidR="008459AC" w:rsidRPr="007D0B13" w:rsidRDefault="008459AC" w:rsidP="008459AC">
            <w:pPr>
              <w:pStyle w:val="TableTextRight"/>
              <w:rPr>
                <w:color w:val="auto"/>
              </w:rPr>
            </w:pPr>
            <w:r w:rsidRPr="007D0B13">
              <w:rPr>
                <w:color w:val="auto"/>
              </w:rPr>
              <w:t>no.</w:t>
            </w:r>
          </w:p>
        </w:tc>
      </w:tr>
      <w:tr w:rsidR="008459AC" w:rsidRPr="007D0B13" w14:paraId="626D730C" w14:textId="77777777" w:rsidTr="008459AC">
        <w:trPr>
          <w:trHeight w:val="288"/>
        </w:trPr>
        <w:tc>
          <w:tcPr>
            <w:tcW w:w="4355" w:type="dxa"/>
            <w:noWrap/>
            <w:hideMark/>
          </w:tcPr>
          <w:p w14:paraId="33B268DC" w14:textId="77777777" w:rsidR="008459AC" w:rsidRPr="007D0B13" w:rsidRDefault="008459AC" w:rsidP="008459AC">
            <w:pPr>
              <w:pStyle w:val="TableTextLeft"/>
            </w:pPr>
            <w:r w:rsidRPr="007D0B13">
              <w:t>ACCOMMODATION AND FOOD SERVICES</w:t>
            </w:r>
          </w:p>
        </w:tc>
        <w:tc>
          <w:tcPr>
            <w:tcW w:w="2481" w:type="dxa"/>
            <w:noWrap/>
            <w:hideMark/>
          </w:tcPr>
          <w:p w14:paraId="5E6D7D5D" w14:textId="77777777" w:rsidR="008459AC" w:rsidRPr="007D0B13" w:rsidRDefault="008459AC" w:rsidP="008459AC">
            <w:pPr>
              <w:pStyle w:val="TableTextRight"/>
              <w:rPr>
                <w:color w:val="auto"/>
              </w:rPr>
            </w:pPr>
            <w:r w:rsidRPr="007D0B13">
              <w:rPr>
                <w:color w:val="auto"/>
              </w:rPr>
              <w:t>726</w:t>
            </w:r>
          </w:p>
        </w:tc>
        <w:tc>
          <w:tcPr>
            <w:tcW w:w="2914" w:type="dxa"/>
            <w:noWrap/>
            <w:hideMark/>
          </w:tcPr>
          <w:p w14:paraId="296F3087" w14:textId="77777777" w:rsidR="008459AC" w:rsidRPr="007D0B13" w:rsidRDefault="008459AC" w:rsidP="008459AC">
            <w:pPr>
              <w:pStyle w:val="TableTextRight"/>
              <w:rPr>
                <w:color w:val="auto"/>
              </w:rPr>
            </w:pPr>
            <w:r w:rsidRPr="007D0B13">
              <w:rPr>
                <w:color w:val="auto"/>
              </w:rPr>
              <w:t>1,038</w:t>
            </w:r>
          </w:p>
        </w:tc>
        <w:tc>
          <w:tcPr>
            <w:tcW w:w="2479" w:type="dxa"/>
            <w:noWrap/>
            <w:hideMark/>
          </w:tcPr>
          <w:p w14:paraId="29A5796B" w14:textId="77777777" w:rsidR="008459AC" w:rsidRPr="007D0B13" w:rsidRDefault="008459AC" w:rsidP="008459AC">
            <w:pPr>
              <w:pStyle w:val="TableTextRight"/>
              <w:rPr>
                <w:color w:val="auto"/>
              </w:rPr>
            </w:pPr>
            <w:r w:rsidRPr="007D0B13">
              <w:rPr>
                <w:color w:val="auto"/>
              </w:rPr>
              <w:t>5,674</w:t>
            </w:r>
          </w:p>
        </w:tc>
        <w:tc>
          <w:tcPr>
            <w:tcW w:w="1295" w:type="dxa"/>
            <w:noWrap/>
            <w:hideMark/>
          </w:tcPr>
          <w:p w14:paraId="4C2FD78F" w14:textId="77777777" w:rsidR="008459AC" w:rsidRPr="007D0B13" w:rsidRDefault="008459AC" w:rsidP="008459AC">
            <w:pPr>
              <w:pStyle w:val="TableTextRight"/>
              <w:rPr>
                <w:color w:val="auto"/>
              </w:rPr>
            </w:pPr>
            <w:r w:rsidRPr="007D0B13">
              <w:rPr>
                <w:color w:val="auto"/>
              </w:rPr>
              <w:t>7,438</w:t>
            </w:r>
          </w:p>
        </w:tc>
      </w:tr>
      <w:tr w:rsidR="008459AC" w:rsidRPr="007D0B13" w14:paraId="4A59D7F4" w14:textId="77777777" w:rsidTr="008459AC">
        <w:trPr>
          <w:trHeight w:val="288"/>
        </w:trPr>
        <w:tc>
          <w:tcPr>
            <w:tcW w:w="4355" w:type="dxa"/>
            <w:noWrap/>
            <w:hideMark/>
          </w:tcPr>
          <w:p w14:paraId="1BE374FE" w14:textId="77777777" w:rsidR="008459AC" w:rsidRPr="007D0B13" w:rsidRDefault="008459AC" w:rsidP="008459AC">
            <w:pPr>
              <w:pStyle w:val="TableTextLeft"/>
            </w:pPr>
            <w:r w:rsidRPr="007D0B13">
              <w:t>ADMINISTRATIVE AND SUPPORT SERVICES</w:t>
            </w:r>
          </w:p>
        </w:tc>
        <w:tc>
          <w:tcPr>
            <w:tcW w:w="2481" w:type="dxa"/>
            <w:noWrap/>
            <w:hideMark/>
          </w:tcPr>
          <w:p w14:paraId="000C01C1" w14:textId="77777777" w:rsidR="008459AC" w:rsidRPr="007D0B13" w:rsidRDefault="008459AC" w:rsidP="008459AC">
            <w:pPr>
              <w:pStyle w:val="TableTextRight"/>
              <w:rPr>
                <w:color w:val="auto"/>
              </w:rPr>
            </w:pPr>
            <w:r w:rsidRPr="007D0B13">
              <w:rPr>
                <w:color w:val="auto"/>
              </w:rPr>
              <w:t>143</w:t>
            </w:r>
          </w:p>
        </w:tc>
        <w:tc>
          <w:tcPr>
            <w:tcW w:w="2914" w:type="dxa"/>
            <w:noWrap/>
            <w:hideMark/>
          </w:tcPr>
          <w:p w14:paraId="67ABF58B" w14:textId="77777777" w:rsidR="008459AC" w:rsidRPr="007D0B13" w:rsidRDefault="008459AC" w:rsidP="008459AC">
            <w:pPr>
              <w:pStyle w:val="TableTextRight"/>
              <w:rPr>
                <w:color w:val="auto"/>
              </w:rPr>
            </w:pPr>
            <w:r w:rsidRPr="007D0B13">
              <w:rPr>
                <w:color w:val="auto"/>
              </w:rPr>
              <w:t>78</w:t>
            </w:r>
          </w:p>
        </w:tc>
        <w:tc>
          <w:tcPr>
            <w:tcW w:w="2479" w:type="dxa"/>
            <w:noWrap/>
            <w:hideMark/>
          </w:tcPr>
          <w:p w14:paraId="4AF7CAAF" w14:textId="77777777" w:rsidR="008459AC" w:rsidRPr="007D0B13" w:rsidRDefault="008459AC" w:rsidP="008459AC">
            <w:pPr>
              <w:pStyle w:val="TableTextRight"/>
              <w:rPr>
                <w:color w:val="auto"/>
              </w:rPr>
            </w:pPr>
            <w:r w:rsidRPr="007D0B13">
              <w:rPr>
                <w:color w:val="auto"/>
              </w:rPr>
              <w:t>1,970</w:t>
            </w:r>
          </w:p>
        </w:tc>
        <w:tc>
          <w:tcPr>
            <w:tcW w:w="1295" w:type="dxa"/>
            <w:noWrap/>
            <w:hideMark/>
          </w:tcPr>
          <w:p w14:paraId="1F278659" w14:textId="77777777" w:rsidR="008459AC" w:rsidRPr="007D0B13" w:rsidRDefault="008459AC" w:rsidP="008459AC">
            <w:pPr>
              <w:pStyle w:val="TableTextRight"/>
              <w:rPr>
                <w:color w:val="auto"/>
              </w:rPr>
            </w:pPr>
            <w:r w:rsidRPr="007D0B13">
              <w:rPr>
                <w:color w:val="auto"/>
              </w:rPr>
              <w:t>2,191</w:t>
            </w:r>
          </w:p>
        </w:tc>
      </w:tr>
      <w:tr w:rsidR="008459AC" w:rsidRPr="007D0B13" w14:paraId="7D1E3804" w14:textId="77777777" w:rsidTr="008459AC">
        <w:trPr>
          <w:trHeight w:val="288"/>
        </w:trPr>
        <w:tc>
          <w:tcPr>
            <w:tcW w:w="4355" w:type="dxa"/>
            <w:noWrap/>
            <w:hideMark/>
          </w:tcPr>
          <w:p w14:paraId="73BE7A63" w14:textId="77777777" w:rsidR="008459AC" w:rsidRPr="007D0B13" w:rsidRDefault="008459AC" w:rsidP="008459AC">
            <w:pPr>
              <w:pStyle w:val="TableTextLeft"/>
            </w:pPr>
            <w:r w:rsidRPr="007D0B13">
              <w:t>AGRICULTURE, FORESTRY AND FISHING</w:t>
            </w:r>
          </w:p>
        </w:tc>
        <w:tc>
          <w:tcPr>
            <w:tcW w:w="2481" w:type="dxa"/>
            <w:noWrap/>
            <w:hideMark/>
          </w:tcPr>
          <w:p w14:paraId="6D6A247E" w14:textId="77777777" w:rsidR="008459AC" w:rsidRPr="007D0B13" w:rsidRDefault="008459AC" w:rsidP="008459AC">
            <w:pPr>
              <w:pStyle w:val="TableTextRight"/>
              <w:rPr>
                <w:color w:val="auto"/>
              </w:rPr>
            </w:pPr>
            <w:r w:rsidRPr="007D0B13">
              <w:rPr>
                <w:color w:val="auto"/>
              </w:rPr>
              <w:t>NP</w:t>
            </w:r>
          </w:p>
        </w:tc>
        <w:tc>
          <w:tcPr>
            <w:tcW w:w="2914" w:type="dxa"/>
            <w:noWrap/>
            <w:hideMark/>
          </w:tcPr>
          <w:p w14:paraId="1C06F1C8" w14:textId="77777777" w:rsidR="008459AC" w:rsidRPr="007D0B13" w:rsidRDefault="008459AC" w:rsidP="008459AC">
            <w:pPr>
              <w:pStyle w:val="TableTextRight"/>
              <w:rPr>
                <w:color w:val="auto"/>
              </w:rPr>
            </w:pPr>
            <w:r w:rsidRPr="007D0B13">
              <w:rPr>
                <w:color w:val="auto"/>
              </w:rPr>
              <w:t>NP</w:t>
            </w:r>
          </w:p>
        </w:tc>
        <w:tc>
          <w:tcPr>
            <w:tcW w:w="2479" w:type="dxa"/>
            <w:noWrap/>
            <w:hideMark/>
          </w:tcPr>
          <w:p w14:paraId="517650CF" w14:textId="77777777" w:rsidR="008459AC" w:rsidRPr="007D0B13" w:rsidRDefault="008459AC" w:rsidP="008459AC">
            <w:pPr>
              <w:pStyle w:val="TableTextRight"/>
              <w:rPr>
                <w:color w:val="auto"/>
              </w:rPr>
            </w:pPr>
            <w:r w:rsidRPr="007D0B13">
              <w:rPr>
                <w:color w:val="auto"/>
              </w:rPr>
              <w:t>NP</w:t>
            </w:r>
          </w:p>
        </w:tc>
        <w:tc>
          <w:tcPr>
            <w:tcW w:w="1295" w:type="dxa"/>
            <w:noWrap/>
            <w:hideMark/>
          </w:tcPr>
          <w:p w14:paraId="4306F628" w14:textId="77777777" w:rsidR="008459AC" w:rsidRPr="007D0B13" w:rsidRDefault="008459AC" w:rsidP="008459AC">
            <w:pPr>
              <w:pStyle w:val="TableTextRight"/>
              <w:rPr>
                <w:color w:val="auto"/>
              </w:rPr>
            </w:pPr>
            <w:r w:rsidRPr="007D0B13">
              <w:rPr>
                <w:color w:val="auto"/>
              </w:rPr>
              <w:t>253</w:t>
            </w:r>
          </w:p>
        </w:tc>
      </w:tr>
      <w:tr w:rsidR="008459AC" w:rsidRPr="007D0B13" w14:paraId="7719EACA" w14:textId="77777777" w:rsidTr="008459AC">
        <w:trPr>
          <w:trHeight w:val="288"/>
        </w:trPr>
        <w:tc>
          <w:tcPr>
            <w:tcW w:w="4355" w:type="dxa"/>
            <w:noWrap/>
            <w:hideMark/>
          </w:tcPr>
          <w:p w14:paraId="0B57E958" w14:textId="77777777" w:rsidR="008459AC" w:rsidRPr="007D0B13" w:rsidRDefault="008459AC" w:rsidP="008459AC">
            <w:pPr>
              <w:pStyle w:val="TableTextLeft"/>
            </w:pPr>
            <w:r w:rsidRPr="007D0B13">
              <w:t>ARTS AND RECREATION SERVICES</w:t>
            </w:r>
          </w:p>
        </w:tc>
        <w:tc>
          <w:tcPr>
            <w:tcW w:w="2481" w:type="dxa"/>
            <w:noWrap/>
            <w:hideMark/>
          </w:tcPr>
          <w:p w14:paraId="469F7A0F" w14:textId="77777777" w:rsidR="008459AC" w:rsidRPr="007D0B13" w:rsidRDefault="008459AC" w:rsidP="008459AC">
            <w:pPr>
              <w:pStyle w:val="TableTextRight"/>
              <w:rPr>
                <w:color w:val="auto"/>
              </w:rPr>
            </w:pPr>
            <w:r w:rsidRPr="007D0B13">
              <w:rPr>
                <w:color w:val="auto"/>
              </w:rPr>
              <w:t>566</w:t>
            </w:r>
          </w:p>
        </w:tc>
        <w:tc>
          <w:tcPr>
            <w:tcW w:w="2914" w:type="dxa"/>
            <w:noWrap/>
            <w:hideMark/>
          </w:tcPr>
          <w:p w14:paraId="6F1A67EA" w14:textId="77777777" w:rsidR="008459AC" w:rsidRPr="007D0B13" w:rsidRDefault="008459AC" w:rsidP="008459AC">
            <w:pPr>
              <w:pStyle w:val="TableTextRight"/>
              <w:rPr>
                <w:color w:val="auto"/>
              </w:rPr>
            </w:pPr>
            <w:r w:rsidRPr="007D0B13">
              <w:rPr>
                <w:color w:val="auto"/>
              </w:rPr>
              <w:t>809</w:t>
            </w:r>
          </w:p>
        </w:tc>
        <w:tc>
          <w:tcPr>
            <w:tcW w:w="2479" w:type="dxa"/>
            <w:noWrap/>
            <w:hideMark/>
          </w:tcPr>
          <w:p w14:paraId="63116D5F" w14:textId="77777777" w:rsidR="008459AC" w:rsidRPr="007D0B13" w:rsidRDefault="008459AC" w:rsidP="008459AC">
            <w:pPr>
              <w:pStyle w:val="TableTextRight"/>
              <w:rPr>
                <w:color w:val="auto"/>
              </w:rPr>
            </w:pPr>
            <w:r w:rsidRPr="007D0B13">
              <w:rPr>
                <w:color w:val="auto"/>
              </w:rPr>
              <w:t>5,724</w:t>
            </w:r>
          </w:p>
        </w:tc>
        <w:tc>
          <w:tcPr>
            <w:tcW w:w="1295" w:type="dxa"/>
            <w:noWrap/>
            <w:hideMark/>
          </w:tcPr>
          <w:p w14:paraId="2E9DCEF9" w14:textId="77777777" w:rsidR="008459AC" w:rsidRPr="007D0B13" w:rsidRDefault="008459AC" w:rsidP="008459AC">
            <w:pPr>
              <w:pStyle w:val="TableTextRight"/>
              <w:rPr>
                <w:color w:val="auto"/>
              </w:rPr>
            </w:pPr>
            <w:r w:rsidRPr="007D0B13">
              <w:rPr>
                <w:color w:val="auto"/>
              </w:rPr>
              <w:t>7,099</w:t>
            </w:r>
          </w:p>
        </w:tc>
      </w:tr>
      <w:tr w:rsidR="008459AC" w:rsidRPr="007D0B13" w14:paraId="2F743AB5" w14:textId="77777777" w:rsidTr="008459AC">
        <w:trPr>
          <w:trHeight w:val="288"/>
        </w:trPr>
        <w:tc>
          <w:tcPr>
            <w:tcW w:w="4355" w:type="dxa"/>
            <w:noWrap/>
            <w:hideMark/>
          </w:tcPr>
          <w:p w14:paraId="38513A66" w14:textId="77777777" w:rsidR="008459AC" w:rsidRPr="007D0B13" w:rsidRDefault="008459AC" w:rsidP="008459AC">
            <w:pPr>
              <w:pStyle w:val="TableTextLeft"/>
            </w:pPr>
            <w:r w:rsidRPr="007D0B13">
              <w:t>CONSTRUCTION</w:t>
            </w:r>
          </w:p>
        </w:tc>
        <w:tc>
          <w:tcPr>
            <w:tcW w:w="2481" w:type="dxa"/>
            <w:noWrap/>
            <w:hideMark/>
          </w:tcPr>
          <w:p w14:paraId="1F3A2E01" w14:textId="77777777" w:rsidR="008459AC" w:rsidRPr="007D0B13" w:rsidRDefault="008459AC" w:rsidP="008459AC">
            <w:pPr>
              <w:pStyle w:val="TableTextRight"/>
              <w:rPr>
                <w:color w:val="auto"/>
              </w:rPr>
            </w:pPr>
            <w:r w:rsidRPr="007D0B13">
              <w:rPr>
                <w:color w:val="auto"/>
              </w:rPr>
              <w:t>306</w:t>
            </w:r>
          </w:p>
        </w:tc>
        <w:tc>
          <w:tcPr>
            <w:tcW w:w="2914" w:type="dxa"/>
            <w:noWrap/>
            <w:hideMark/>
          </w:tcPr>
          <w:p w14:paraId="160392C4" w14:textId="77777777" w:rsidR="008459AC" w:rsidRPr="007D0B13" w:rsidRDefault="008459AC" w:rsidP="008459AC">
            <w:pPr>
              <w:pStyle w:val="TableTextRight"/>
              <w:rPr>
                <w:color w:val="auto"/>
              </w:rPr>
            </w:pPr>
            <w:r w:rsidRPr="007D0B13">
              <w:rPr>
                <w:color w:val="auto"/>
              </w:rPr>
              <w:t>516</w:t>
            </w:r>
          </w:p>
        </w:tc>
        <w:tc>
          <w:tcPr>
            <w:tcW w:w="2479" w:type="dxa"/>
            <w:noWrap/>
            <w:hideMark/>
          </w:tcPr>
          <w:p w14:paraId="222217BC" w14:textId="77777777" w:rsidR="008459AC" w:rsidRPr="007D0B13" w:rsidRDefault="008459AC" w:rsidP="008459AC">
            <w:pPr>
              <w:pStyle w:val="TableTextRight"/>
              <w:rPr>
                <w:color w:val="auto"/>
              </w:rPr>
            </w:pPr>
            <w:r w:rsidRPr="007D0B13">
              <w:rPr>
                <w:color w:val="auto"/>
              </w:rPr>
              <w:t>0</w:t>
            </w:r>
          </w:p>
        </w:tc>
        <w:tc>
          <w:tcPr>
            <w:tcW w:w="1295" w:type="dxa"/>
            <w:noWrap/>
            <w:hideMark/>
          </w:tcPr>
          <w:p w14:paraId="10F5596C" w14:textId="77777777" w:rsidR="008459AC" w:rsidRPr="007D0B13" w:rsidRDefault="008459AC" w:rsidP="008459AC">
            <w:pPr>
              <w:pStyle w:val="TableTextRight"/>
              <w:rPr>
                <w:color w:val="auto"/>
              </w:rPr>
            </w:pPr>
            <w:r w:rsidRPr="007D0B13">
              <w:rPr>
                <w:color w:val="auto"/>
              </w:rPr>
              <w:t>822</w:t>
            </w:r>
          </w:p>
        </w:tc>
      </w:tr>
      <w:tr w:rsidR="008459AC" w:rsidRPr="007D0B13" w14:paraId="703C5F32" w14:textId="77777777" w:rsidTr="008459AC">
        <w:trPr>
          <w:trHeight w:val="288"/>
        </w:trPr>
        <w:tc>
          <w:tcPr>
            <w:tcW w:w="4355" w:type="dxa"/>
            <w:noWrap/>
            <w:hideMark/>
          </w:tcPr>
          <w:p w14:paraId="18FD0D9E" w14:textId="77777777" w:rsidR="008459AC" w:rsidRPr="007D0B13" w:rsidRDefault="008459AC" w:rsidP="008459AC">
            <w:pPr>
              <w:pStyle w:val="TableTextLeft"/>
            </w:pPr>
            <w:r w:rsidRPr="007D0B13">
              <w:t>EDUCATION AND TRAINING</w:t>
            </w:r>
          </w:p>
        </w:tc>
        <w:tc>
          <w:tcPr>
            <w:tcW w:w="2481" w:type="dxa"/>
            <w:noWrap/>
            <w:hideMark/>
          </w:tcPr>
          <w:p w14:paraId="3F003466" w14:textId="77777777" w:rsidR="008459AC" w:rsidRPr="007D0B13" w:rsidRDefault="008459AC" w:rsidP="008459AC">
            <w:pPr>
              <w:pStyle w:val="TableTextRight"/>
              <w:rPr>
                <w:color w:val="auto"/>
              </w:rPr>
            </w:pPr>
            <w:r w:rsidRPr="007D0B13">
              <w:rPr>
                <w:color w:val="auto"/>
              </w:rPr>
              <w:t>319</w:t>
            </w:r>
          </w:p>
        </w:tc>
        <w:tc>
          <w:tcPr>
            <w:tcW w:w="2914" w:type="dxa"/>
            <w:noWrap/>
            <w:hideMark/>
          </w:tcPr>
          <w:p w14:paraId="05E70A45" w14:textId="77777777" w:rsidR="008459AC" w:rsidRPr="007D0B13" w:rsidRDefault="008459AC" w:rsidP="008459AC">
            <w:pPr>
              <w:pStyle w:val="TableTextRight"/>
              <w:rPr>
                <w:color w:val="auto"/>
              </w:rPr>
            </w:pPr>
            <w:r w:rsidRPr="007D0B13">
              <w:rPr>
                <w:color w:val="auto"/>
              </w:rPr>
              <w:t>537</w:t>
            </w:r>
          </w:p>
        </w:tc>
        <w:tc>
          <w:tcPr>
            <w:tcW w:w="2479" w:type="dxa"/>
            <w:noWrap/>
            <w:hideMark/>
          </w:tcPr>
          <w:p w14:paraId="0B81AB0C" w14:textId="77777777" w:rsidR="008459AC" w:rsidRPr="007D0B13" w:rsidRDefault="008459AC" w:rsidP="008459AC">
            <w:pPr>
              <w:pStyle w:val="TableTextRight"/>
              <w:rPr>
                <w:color w:val="auto"/>
              </w:rPr>
            </w:pPr>
            <w:r w:rsidRPr="007D0B13">
              <w:rPr>
                <w:color w:val="auto"/>
              </w:rPr>
              <w:t>462</w:t>
            </w:r>
          </w:p>
        </w:tc>
        <w:tc>
          <w:tcPr>
            <w:tcW w:w="1295" w:type="dxa"/>
            <w:noWrap/>
            <w:hideMark/>
          </w:tcPr>
          <w:p w14:paraId="088BA4C2" w14:textId="77777777" w:rsidR="008459AC" w:rsidRPr="007D0B13" w:rsidRDefault="008459AC" w:rsidP="008459AC">
            <w:pPr>
              <w:pStyle w:val="TableTextRight"/>
              <w:rPr>
                <w:color w:val="auto"/>
              </w:rPr>
            </w:pPr>
            <w:r w:rsidRPr="007D0B13">
              <w:rPr>
                <w:color w:val="auto"/>
              </w:rPr>
              <w:t>1,318</w:t>
            </w:r>
          </w:p>
        </w:tc>
      </w:tr>
      <w:tr w:rsidR="008459AC" w:rsidRPr="007D0B13" w14:paraId="7E3E9BE2" w14:textId="77777777" w:rsidTr="008459AC">
        <w:trPr>
          <w:trHeight w:val="288"/>
        </w:trPr>
        <w:tc>
          <w:tcPr>
            <w:tcW w:w="4355" w:type="dxa"/>
            <w:noWrap/>
            <w:hideMark/>
          </w:tcPr>
          <w:p w14:paraId="571CEE42" w14:textId="77777777" w:rsidR="008459AC" w:rsidRPr="007D0B13" w:rsidRDefault="008459AC" w:rsidP="008459AC">
            <w:pPr>
              <w:pStyle w:val="TableTextLeft"/>
            </w:pPr>
            <w:r w:rsidRPr="007D0B13">
              <w:t>ELECTRICITY, GAS, WATER AND WASTE SERVICES</w:t>
            </w:r>
          </w:p>
        </w:tc>
        <w:tc>
          <w:tcPr>
            <w:tcW w:w="2481" w:type="dxa"/>
            <w:noWrap/>
            <w:hideMark/>
          </w:tcPr>
          <w:p w14:paraId="0BED45CD" w14:textId="77777777" w:rsidR="008459AC" w:rsidRPr="007D0B13" w:rsidRDefault="008459AC" w:rsidP="008459AC">
            <w:pPr>
              <w:pStyle w:val="TableTextRight"/>
              <w:rPr>
                <w:color w:val="auto"/>
              </w:rPr>
            </w:pPr>
            <w:r w:rsidRPr="007D0B13">
              <w:rPr>
                <w:color w:val="auto"/>
              </w:rPr>
              <w:t>NP</w:t>
            </w:r>
          </w:p>
        </w:tc>
        <w:tc>
          <w:tcPr>
            <w:tcW w:w="2914" w:type="dxa"/>
            <w:noWrap/>
            <w:hideMark/>
          </w:tcPr>
          <w:p w14:paraId="289B8B90" w14:textId="77777777" w:rsidR="008459AC" w:rsidRPr="007D0B13" w:rsidRDefault="008459AC" w:rsidP="008459AC">
            <w:pPr>
              <w:pStyle w:val="TableTextRight"/>
              <w:rPr>
                <w:color w:val="auto"/>
              </w:rPr>
            </w:pPr>
            <w:r w:rsidRPr="007D0B13">
              <w:rPr>
                <w:color w:val="auto"/>
              </w:rPr>
              <w:t>NP</w:t>
            </w:r>
          </w:p>
        </w:tc>
        <w:tc>
          <w:tcPr>
            <w:tcW w:w="2479" w:type="dxa"/>
            <w:noWrap/>
            <w:hideMark/>
          </w:tcPr>
          <w:p w14:paraId="7245CEBA" w14:textId="77777777" w:rsidR="008459AC" w:rsidRPr="007D0B13" w:rsidRDefault="008459AC" w:rsidP="008459AC">
            <w:pPr>
              <w:pStyle w:val="TableTextRight"/>
              <w:rPr>
                <w:color w:val="auto"/>
              </w:rPr>
            </w:pPr>
            <w:r w:rsidRPr="007D0B13">
              <w:rPr>
                <w:color w:val="auto"/>
              </w:rPr>
              <w:t>NP</w:t>
            </w:r>
          </w:p>
        </w:tc>
        <w:tc>
          <w:tcPr>
            <w:tcW w:w="1295" w:type="dxa"/>
            <w:noWrap/>
            <w:hideMark/>
          </w:tcPr>
          <w:p w14:paraId="7B18B758" w14:textId="77777777" w:rsidR="008459AC" w:rsidRPr="007D0B13" w:rsidRDefault="008459AC" w:rsidP="008459AC">
            <w:pPr>
              <w:pStyle w:val="TableTextRight"/>
              <w:rPr>
                <w:color w:val="auto"/>
              </w:rPr>
            </w:pPr>
            <w:r w:rsidRPr="007D0B13">
              <w:rPr>
                <w:color w:val="auto"/>
              </w:rPr>
              <w:t>177</w:t>
            </w:r>
          </w:p>
        </w:tc>
      </w:tr>
      <w:tr w:rsidR="008459AC" w:rsidRPr="007D0B13" w14:paraId="7FEC4E16" w14:textId="77777777" w:rsidTr="008459AC">
        <w:trPr>
          <w:trHeight w:val="288"/>
        </w:trPr>
        <w:tc>
          <w:tcPr>
            <w:tcW w:w="4355" w:type="dxa"/>
            <w:noWrap/>
            <w:hideMark/>
          </w:tcPr>
          <w:p w14:paraId="42EF231D" w14:textId="77777777" w:rsidR="008459AC" w:rsidRPr="007D0B13" w:rsidRDefault="008459AC" w:rsidP="008459AC">
            <w:pPr>
              <w:pStyle w:val="TableTextLeft"/>
            </w:pPr>
            <w:r w:rsidRPr="007D0B13">
              <w:t>FINANCIAL AND INSURANCE SERVICES</w:t>
            </w:r>
          </w:p>
        </w:tc>
        <w:tc>
          <w:tcPr>
            <w:tcW w:w="2481" w:type="dxa"/>
            <w:noWrap/>
            <w:hideMark/>
          </w:tcPr>
          <w:p w14:paraId="6B22ECAB" w14:textId="77777777" w:rsidR="008459AC" w:rsidRPr="007D0B13" w:rsidRDefault="008459AC" w:rsidP="008459AC">
            <w:pPr>
              <w:pStyle w:val="TableTextRight"/>
              <w:rPr>
                <w:color w:val="auto"/>
              </w:rPr>
            </w:pPr>
            <w:r w:rsidRPr="007D0B13">
              <w:rPr>
                <w:color w:val="auto"/>
              </w:rPr>
              <w:t>53</w:t>
            </w:r>
          </w:p>
        </w:tc>
        <w:tc>
          <w:tcPr>
            <w:tcW w:w="2914" w:type="dxa"/>
            <w:noWrap/>
            <w:hideMark/>
          </w:tcPr>
          <w:p w14:paraId="35DE53DC" w14:textId="77777777" w:rsidR="008459AC" w:rsidRPr="007D0B13" w:rsidRDefault="008459AC" w:rsidP="008459AC">
            <w:pPr>
              <w:pStyle w:val="TableTextRight"/>
              <w:rPr>
                <w:color w:val="auto"/>
              </w:rPr>
            </w:pPr>
            <w:r w:rsidRPr="007D0B13">
              <w:rPr>
                <w:color w:val="auto"/>
              </w:rPr>
              <w:t>301</w:t>
            </w:r>
          </w:p>
        </w:tc>
        <w:tc>
          <w:tcPr>
            <w:tcW w:w="2479" w:type="dxa"/>
            <w:noWrap/>
            <w:hideMark/>
          </w:tcPr>
          <w:p w14:paraId="2D43DC97" w14:textId="77777777" w:rsidR="008459AC" w:rsidRPr="007D0B13" w:rsidRDefault="008459AC" w:rsidP="008459AC">
            <w:pPr>
              <w:pStyle w:val="TableTextRight"/>
              <w:rPr>
                <w:color w:val="auto"/>
              </w:rPr>
            </w:pPr>
            <w:r w:rsidRPr="007D0B13">
              <w:rPr>
                <w:color w:val="auto"/>
              </w:rPr>
              <w:t>2,567</w:t>
            </w:r>
          </w:p>
        </w:tc>
        <w:tc>
          <w:tcPr>
            <w:tcW w:w="1295" w:type="dxa"/>
            <w:noWrap/>
            <w:hideMark/>
          </w:tcPr>
          <w:p w14:paraId="1F725324" w14:textId="77777777" w:rsidR="008459AC" w:rsidRPr="007D0B13" w:rsidRDefault="008459AC" w:rsidP="008459AC">
            <w:pPr>
              <w:pStyle w:val="TableTextRight"/>
              <w:rPr>
                <w:color w:val="auto"/>
              </w:rPr>
            </w:pPr>
            <w:r w:rsidRPr="007D0B13">
              <w:rPr>
                <w:color w:val="auto"/>
              </w:rPr>
              <w:t>2,921</w:t>
            </w:r>
          </w:p>
        </w:tc>
      </w:tr>
      <w:tr w:rsidR="008459AC" w:rsidRPr="007D0B13" w14:paraId="6C97EEBA" w14:textId="77777777" w:rsidTr="008459AC">
        <w:trPr>
          <w:trHeight w:val="288"/>
        </w:trPr>
        <w:tc>
          <w:tcPr>
            <w:tcW w:w="4355" w:type="dxa"/>
            <w:noWrap/>
            <w:hideMark/>
          </w:tcPr>
          <w:p w14:paraId="277CA32C" w14:textId="77777777" w:rsidR="008459AC" w:rsidRPr="007D0B13" w:rsidRDefault="008459AC" w:rsidP="008459AC">
            <w:pPr>
              <w:pStyle w:val="TableTextLeft"/>
            </w:pPr>
            <w:r w:rsidRPr="007D0B13">
              <w:t>HEALTH CARE AND SOCIAL ASSISTANCE</w:t>
            </w:r>
          </w:p>
        </w:tc>
        <w:tc>
          <w:tcPr>
            <w:tcW w:w="2481" w:type="dxa"/>
            <w:noWrap/>
            <w:hideMark/>
          </w:tcPr>
          <w:p w14:paraId="738C8827" w14:textId="77777777" w:rsidR="008459AC" w:rsidRPr="007D0B13" w:rsidRDefault="008459AC" w:rsidP="008459AC">
            <w:pPr>
              <w:pStyle w:val="TableTextRight"/>
              <w:rPr>
                <w:color w:val="auto"/>
              </w:rPr>
            </w:pPr>
            <w:r w:rsidRPr="007D0B13">
              <w:rPr>
                <w:color w:val="auto"/>
              </w:rPr>
              <w:t>123</w:t>
            </w:r>
          </w:p>
        </w:tc>
        <w:tc>
          <w:tcPr>
            <w:tcW w:w="2914" w:type="dxa"/>
            <w:noWrap/>
            <w:hideMark/>
          </w:tcPr>
          <w:p w14:paraId="715030B5" w14:textId="77777777" w:rsidR="008459AC" w:rsidRPr="007D0B13" w:rsidRDefault="008459AC" w:rsidP="008459AC">
            <w:pPr>
              <w:pStyle w:val="TableTextRight"/>
              <w:rPr>
                <w:color w:val="auto"/>
              </w:rPr>
            </w:pPr>
            <w:r w:rsidRPr="007D0B13">
              <w:rPr>
                <w:color w:val="auto"/>
              </w:rPr>
              <w:t>405</w:t>
            </w:r>
          </w:p>
        </w:tc>
        <w:tc>
          <w:tcPr>
            <w:tcW w:w="2479" w:type="dxa"/>
            <w:noWrap/>
            <w:hideMark/>
          </w:tcPr>
          <w:p w14:paraId="2C69895D" w14:textId="77777777" w:rsidR="008459AC" w:rsidRPr="007D0B13" w:rsidRDefault="008459AC" w:rsidP="008459AC">
            <w:pPr>
              <w:pStyle w:val="TableTextRight"/>
              <w:rPr>
                <w:color w:val="auto"/>
              </w:rPr>
            </w:pPr>
            <w:r w:rsidRPr="007D0B13">
              <w:rPr>
                <w:color w:val="auto"/>
              </w:rPr>
              <w:t>1,089</w:t>
            </w:r>
          </w:p>
        </w:tc>
        <w:tc>
          <w:tcPr>
            <w:tcW w:w="1295" w:type="dxa"/>
            <w:noWrap/>
            <w:hideMark/>
          </w:tcPr>
          <w:p w14:paraId="67C78721" w14:textId="77777777" w:rsidR="008459AC" w:rsidRPr="007D0B13" w:rsidRDefault="008459AC" w:rsidP="008459AC">
            <w:pPr>
              <w:pStyle w:val="TableTextRight"/>
              <w:rPr>
                <w:color w:val="auto"/>
              </w:rPr>
            </w:pPr>
            <w:r w:rsidRPr="007D0B13">
              <w:rPr>
                <w:color w:val="auto"/>
              </w:rPr>
              <w:t>1,617</w:t>
            </w:r>
          </w:p>
        </w:tc>
      </w:tr>
      <w:tr w:rsidR="008459AC" w:rsidRPr="007D0B13" w14:paraId="16D38B98" w14:textId="77777777" w:rsidTr="008459AC">
        <w:trPr>
          <w:trHeight w:val="288"/>
        </w:trPr>
        <w:tc>
          <w:tcPr>
            <w:tcW w:w="4355" w:type="dxa"/>
            <w:noWrap/>
            <w:hideMark/>
          </w:tcPr>
          <w:p w14:paraId="1BAE4B6F" w14:textId="77777777" w:rsidR="008459AC" w:rsidRPr="007D0B13" w:rsidRDefault="008459AC" w:rsidP="008459AC">
            <w:pPr>
              <w:pStyle w:val="TableTextLeft"/>
            </w:pPr>
            <w:r w:rsidRPr="007D0B13">
              <w:t>MANUFACTURING</w:t>
            </w:r>
          </w:p>
        </w:tc>
        <w:tc>
          <w:tcPr>
            <w:tcW w:w="2481" w:type="dxa"/>
            <w:noWrap/>
            <w:hideMark/>
          </w:tcPr>
          <w:p w14:paraId="0890B087" w14:textId="77777777" w:rsidR="008459AC" w:rsidRPr="007D0B13" w:rsidRDefault="008459AC" w:rsidP="008459AC">
            <w:pPr>
              <w:pStyle w:val="TableTextRight"/>
              <w:rPr>
                <w:color w:val="auto"/>
              </w:rPr>
            </w:pPr>
            <w:r w:rsidRPr="007D0B13">
              <w:rPr>
                <w:color w:val="auto"/>
              </w:rPr>
              <w:t>45</w:t>
            </w:r>
          </w:p>
        </w:tc>
        <w:tc>
          <w:tcPr>
            <w:tcW w:w="2914" w:type="dxa"/>
            <w:noWrap/>
            <w:hideMark/>
          </w:tcPr>
          <w:p w14:paraId="31D0DE4C" w14:textId="77777777" w:rsidR="008459AC" w:rsidRPr="007D0B13" w:rsidRDefault="008459AC" w:rsidP="008459AC">
            <w:pPr>
              <w:pStyle w:val="TableTextRight"/>
              <w:rPr>
                <w:color w:val="auto"/>
              </w:rPr>
            </w:pPr>
            <w:r w:rsidRPr="007D0B13">
              <w:rPr>
                <w:color w:val="auto"/>
              </w:rPr>
              <w:t>175</w:t>
            </w:r>
          </w:p>
        </w:tc>
        <w:tc>
          <w:tcPr>
            <w:tcW w:w="2479" w:type="dxa"/>
            <w:noWrap/>
            <w:hideMark/>
          </w:tcPr>
          <w:p w14:paraId="34ECC661" w14:textId="77777777" w:rsidR="008459AC" w:rsidRPr="007D0B13" w:rsidRDefault="008459AC" w:rsidP="008459AC">
            <w:pPr>
              <w:pStyle w:val="TableTextRight"/>
              <w:rPr>
                <w:color w:val="auto"/>
              </w:rPr>
            </w:pPr>
            <w:r w:rsidRPr="007D0B13">
              <w:rPr>
                <w:color w:val="auto"/>
              </w:rPr>
              <w:t>275</w:t>
            </w:r>
          </w:p>
        </w:tc>
        <w:tc>
          <w:tcPr>
            <w:tcW w:w="1295" w:type="dxa"/>
            <w:noWrap/>
            <w:hideMark/>
          </w:tcPr>
          <w:p w14:paraId="7A8336A0" w14:textId="77777777" w:rsidR="008459AC" w:rsidRPr="007D0B13" w:rsidRDefault="008459AC" w:rsidP="008459AC">
            <w:pPr>
              <w:pStyle w:val="TableTextRight"/>
              <w:rPr>
                <w:color w:val="auto"/>
              </w:rPr>
            </w:pPr>
            <w:r w:rsidRPr="007D0B13">
              <w:rPr>
                <w:color w:val="auto"/>
              </w:rPr>
              <w:t>495</w:t>
            </w:r>
          </w:p>
        </w:tc>
      </w:tr>
      <w:tr w:rsidR="008459AC" w:rsidRPr="007D0B13" w14:paraId="7283D118" w14:textId="77777777" w:rsidTr="008459AC">
        <w:trPr>
          <w:trHeight w:val="288"/>
        </w:trPr>
        <w:tc>
          <w:tcPr>
            <w:tcW w:w="4355" w:type="dxa"/>
            <w:noWrap/>
            <w:hideMark/>
          </w:tcPr>
          <w:p w14:paraId="4C9EF63F" w14:textId="77777777" w:rsidR="008459AC" w:rsidRPr="007D0B13" w:rsidRDefault="008459AC" w:rsidP="008459AC">
            <w:pPr>
              <w:pStyle w:val="TableTextLeft"/>
            </w:pPr>
            <w:r w:rsidRPr="007D0B13">
              <w:t>OTHER SERVICES</w:t>
            </w:r>
          </w:p>
        </w:tc>
        <w:tc>
          <w:tcPr>
            <w:tcW w:w="2481" w:type="dxa"/>
            <w:noWrap/>
            <w:hideMark/>
          </w:tcPr>
          <w:p w14:paraId="0959B94A" w14:textId="77777777" w:rsidR="008459AC" w:rsidRPr="007D0B13" w:rsidRDefault="008459AC" w:rsidP="008459AC">
            <w:pPr>
              <w:pStyle w:val="TableTextRight"/>
              <w:rPr>
                <w:color w:val="auto"/>
              </w:rPr>
            </w:pPr>
            <w:r w:rsidRPr="007D0B13">
              <w:rPr>
                <w:color w:val="auto"/>
              </w:rPr>
              <w:t>987</w:t>
            </w:r>
          </w:p>
        </w:tc>
        <w:tc>
          <w:tcPr>
            <w:tcW w:w="2914" w:type="dxa"/>
            <w:noWrap/>
            <w:hideMark/>
          </w:tcPr>
          <w:p w14:paraId="5225FCA9" w14:textId="77777777" w:rsidR="008459AC" w:rsidRPr="007D0B13" w:rsidRDefault="008459AC" w:rsidP="008459AC">
            <w:pPr>
              <w:pStyle w:val="TableTextRight"/>
              <w:rPr>
                <w:color w:val="auto"/>
              </w:rPr>
            </w:pPr>
            <w:r w:rsidRPr="007D0B13">
              <w:rPr>
                <w:color w:val="auto"/>
              </w:rPr>
              <w:t>1,388</w:t>
            </w:r>
          </w:p>
        </w:tc>
        <w:tc>
          <w:tcPr>
            <w:tcW w:w="2479" w:type="dxa"/>
            <w:noWrap/>
            <w:hideMark/>
          </w:tcPr>
          <w:p w14:paraId="165AC2C1" w14:textId="77777777" w:rsidR="008459AC" w:rsidRPr="007D0B13" w:rsidRDefault="008459AC" w:rsidP="008459AC">
            <w:pPr>
              <w:pStyle w:val="TableTextRight"/>
              <w:rPr>
                <w:color w:val="auto"/>
              </w:rPr>
            </w:pPr>
            <w:r w:rsidRPr="007D0B13">
              <w:rPr>
                <w:color w:val="auto"/>
              </w:rPr>
              <w:t>15,917</w:t>
            </w:r>
          </w:p>
        </w:tc>
        <w:tc>
          <w:tcPr>
            <w:tcW w:w="1295" w:type="dxa"/>
            <w:noWrap/>
            <w:hideMark/>
          </w:tcPr>
          <w:p w14:paraId="32EE140C" w14:textId="77777777" w:rsidR="008459AC" w:rsidRPr="007D0B13" w:rsidRDefault="008459AC" w:rsidP="008459AC">
            <w:pPr>
              <w:pStyle w:val="TableTextRight"/>
              <w:rPr>
                <w:color w:val="auto"/>
              </w:rPr>
            </w:pPr>
            <w:r w:rsidRPr="007D0B13">
              <w:rPr>
                <w:color w:val="auto"/>
              </w:rPr>
              <w:t>18,292</w:t>
            </w:r>
          </w:p>
        </w:tc>
      </w:tr>
      <w:tr w:rsidR="008459AC" w:rsidRPr="007D0B13" w14:paraId="4FF6BADA" w14:textId="77777777" w:rsidTr="008459AC">
        <w:trPr>
          <w:trHeight w:val="288"/>
        </w:trPr>
        <w:tc>
          <w:tcPr>
            <w:tcW w:w="4355" w:type="dxa"/>
            <w:noWrap/>
            <w:hideMark/>
          </w:tcPr>
          <w:p w14:paraId="45F98386" w14:textId="77777777" w:rsidR="008459AC" w:rsidRPr="007D0B13" w:rsidRDefault="008459AC" w:rsidP="008459AC">
            <w:pPr>
              <w:pStyle w:val="TableTextLeft"/>
            </w:pPr>
            <w:r w:rsidRPr="007D0B13">
              <w:t>PROFESSIONAL, SCIENTIFIC AND TECHNICAL SERVICES</w:t>
            </w:r>
          </w:p>
        </w:tc>
        <w:tc>
          <w:tcPr>
            <w:tcW w:w="2481" w:type="dxa"/>
            <w:noWrap/>
            <w:hideMark/>
          </w:tcPr>
          <w:p w14:paraId="1037849F" w14:textId="77777777" w:rsidR="008459AC" w:rsidRPr="007D0B13" w:rsidRDefault="008459AC" w:rsidP="008459AC">
            <w:pPr>
              <w:pStyle w:val="TableTextRight"/>
              <w:rPr>
                <w:color w:val="auto"/>
              </w:rPr>
            </w:pPr>
            <w:r w:rsidRPr="007D0B13">
              <w:rPr>
                <w:color w:val="auto"/>
              </w:rPr>
              <w:t>176</w:t>
            </w:r>
          </w:p>
        </w:tc>
        <w:tc>
          <w:tcPr>
            <w:tcW w:w="2914" w:type="dxa"/>
            <w:noWrap/>
            <w:hideMark/>
          </w:tcPr>
          <w:p w14:paraId="3CE7928A" w14:textId="77777777" w:rsidR="008459AC" w:rsidRPr="007D0B13" w:rsidRDefault="008459AC" w:rsidP="008459AC">
            <w:pPr>
              <w:pStyle w:val="TableTextRight"/>
              <w:rPr>
                <w:color w:val="auto"/>
              </w:rPr>
            </w:pPr>
            <w:r w:rsidRPr="007D0B13">
              <w:rPr>
                <w:color w:val="auto"/>
              </w:rPr>
              <w:t>489</w:t>
            </w:r>
          </w:p>
        </w:tc>
        <w:tc>
          <w:tcPr>
            <w:tcW w:w="2479" w:type="dxa"/>
            <w:noWrap/>
            <w:hideMark/>
          </w:tcPr>
          <w:p w14:paraId="1AED9C9D" w14:textId="77777777" w:rsidR="008459AC" w:rsidRPr="007D0B13" w:rsidRDefault="008459AC" w:rsidP="008459AC">
            <w:pPr>
              <w:pStyle w:val="TableTextRight"/>
              <w:rPr>
                <w:color w:val="auto"/>
              </w:rPr>
            </w:pPr>
            <w:r w:rsidRPr="007D0B13">
              <w:rPr>
                <w:color w:val="auto"/>
              </w:rPr>
              <w:t>339</w:t>
            </w:r>
          </w:p>
        </w:tc>
        <w:tc>
          <w:tcPr>
            <w:tcW w:w="1295" w:type="dxa"/>
            <w:noWrap/>
            <w:hideMark/>
          </w:tcPr>
          <w:p w14:paraId="289DFCC4" w14:textId="77777777" w:rsidR="008459AC" w:rsidRPr="007D0B13" w:rsidRDefault="008459AC" w:rsidP="008459AC">
            <w:pPr>
              <w:pStyle w:val="TableTextRight"/>
              <w:rPr>
                <w:color w:val="auto"/>
              </w:rPr>
            </w:pPr>
            <w:r w:rsidRPr="007D0B13">
              <w:rPr>
                <w:color w:val="auto"/>
              </w:rPr>
              <w:t>1,004</w:t>
            </w:r>
          </w:p>
        </w:tc>
      </w:tr>
      <w:tr w:rsidR="008459AC" w:rsidRPr="007D0B13" w14:paraId="3AB62150" w14:textId="77777777" w:rsidTr="008459AC">
        <w:trPr>
          <w:trHeight w:val="288"/>
        </w:trPr>
        <w:tc>
          <w:tcPr>
            <w:tcW w:w="4355" w:type="dxa"/>
            <w:noWrap/>
            <w:hideMark/>
          </w:tcPr>
          <w:p w14:paraId="476B1A42" w14:textId="77777777" w:rsidR="008459AC" w:rsidRPr="007D0B13" w:rsidRDefault="008459AC" w:rsidP="008459AC">
            <w:pPr>
              <w:pStyle w:val="TableTextLeft"/>
            </w:pPr>
            <w:r w:rsidRPr="007D0B13">
              <w:t>PUBLIC ADMINISTRATION AND SAFETY</w:t>
            </w:r>
          </w:p>
        </w:tc>
        <w:tc>
          <w:tcPr>
            <w:tcW w:w="2481" w:type="dxa"/>
            <w:noWrap/>
            <w:hideMark/>
          </w:tcPr>
          <w:p w14:paraId="72DB2061" w14:textId="77777777" w:rsidR="008459AC" w:rsidRPr="007D0B13" w:rsidRDefault="008459AC" w:rsidP="008459AC">
            <w:pPr>
              <w:pStyle w:val="TableTextRight"/>
              <w:rPr>
                <w:color w:val="auto"/>
              </w:rPr>
            </w:pPr>
            <w:r w:rsidRPr="007D0B13">
              <w:rPr>
                <w:color w:val="auto"/>
              </w:rPr>
              <w:t>NP</w:t>
            </w:r>
          </w:p>
        </w:tc>
        <w:tc>
          <w:tcPr>
            <w:tcW w:w="2914" w:type="dxa"/>
            <w:noWrap/>
            <w:hideMark/>
          </w:tcPr>
          <w:p w14:paraId="5B76113D" w14:textId="77777777" w:rsidR="008459AC" w:rsidRPr="007D0B13" w:rsidRDefault="008459AC" w:rsidP="008459AC">
            <w:pPr>
              <w:pStyle w:val="TableTextRight"/>
              <w:rPr>
                <w:color w:val="auto"/>
              </w:rPr>
            </w:pPr>
            <w:r w:rsidRPr="007D0B13">
              <w:rPr>
                <w:color w:val="auto"/>
              </w:rPr>
              <w:t>NP</w:t>
            </w:r>
          </w:p>
        </w:tc>
        <w:tc>
          <w:tcPr>
            <w:tcW w:w="2479" w:type="dxa"/>
            <w:noWrap/>
            <w:hideMark/>
          </w:tcPr>
          <w:p w14:paraId="5B802F7E" w14:textId="77777777" w:rsidR="008459AC" w:rsidRPr="007D0B13" w:rsidRDefault="008459AC" w:rsidP="008459AC">
            <w:pPr>
              <w:pStyle w:val="TableTextRight"/>
              <w:rPr>
                <w:color w:val="auto"/>
              </w:rPr>
            </w:pPr>
            <w:r w:rsidRPr="007D0B13">
              <w:rPr>
                <w:color w:val="auto"/>
              </w:rPr>
              <w:t>NP</w:t>
            </w:r>
          </w:p>
        </w:tc>
        <w:tc>
          <w:tcPr>
            <w:tcW w:w="1295" w:type="dxa"/>
            <w:noWrap/>
            <w:hideMark/>
          </w:tcPr>
          <w:p w14:paraId="5FAAE8E9" w14:textId="77777777" w:rsidR="008459AC" w:rsidRPr="007D0B13" w:rsidRDefault="008459AC" w:rsidP="008459AC">
            <w:pPr>
              <w:pStyle w:val="TableTextRight"/>
              <w:rPr>
                <w:color w:val="auto"/>
              </w:rPr>
            </w:pPr>
            <w:r w:rsidRPr="007D0B13">
              <w:rPr>
                <w:color w:val="auto"/>
              </w:rPr>
              <w:t>48</w:t>
            </w:r>
          </w:p>
        </w:tc>
      </w:tr>
      <w:tr w:rsidR="008459AC" w:rsidRPr="007D0B13" w14:paraId="49FFFB92" w14:textId="77777777" w:rsidTr="008459AC">
        <w:trPr>
          <w:trHeight w:val="288"/>
        </w:trPr>
        <w:tc>
          <w:tcPr>
            <w:tcW w:w="4355" w:type="dxa"/>
            <w:noWrap/>
            <w:hideMark/>
          </w:tcPr>
          <w:p w14:paraId="7828DEC3" w14:textId="77777777" w:rsidR="008459AC" w:rsidRPr="007D0B13" w:rsidRDefault="008459AC" w:rsidP="008459AC">
            <w:pPr>
              <w:pStyle w:val="TableTextLeft"/>
            </w:pPr>
            <w:r w:rsidRPr="007D0B13">
              <w:t>RENTAL HIRING AND REAL ESTATE SERVICES</w:t>
            </w:r>
          </w:p>
        </w:tc>
        <w:tc>
          <w:tcPr>
            <w:tcW w:w="2481" w:type="dxa"/>
            <w:noWrap/>
            <w:hideMark/>
          </w:tcPr>
          <w:p w14:paraId="52F6E3D6" w14:textId="77777777" w:rsidR="008459AC" w:rsidRPr="007D0B13" w:rsidRDefault="008459AC" w:rsidP="008459AC">
            <w:pPr>
              <w:pStyle w:val="TableTextRight"/>
              <w:rPr>
                <w:color w:val="auto"/>
              </w:rPr>
            </w:pPr>
            <w:r w:rsidRPr="007D0B13">
              <w:rPr>
                <w:color w:val="auto"/>
              </w:rPr>
              <w:t>310</w:t>
            </w:r>
          </w:p>
        </w:tc>
        <w:tc>
          <w:tcPr>
            <w:tcW w:w="2914" w:type="dxa"/>
            <w:noWrap/>
            <w:hideMark/>
          </w:tcPr>
          <w:p w14:paraId="648F7277" w14:textId="77777777" w:rsidR="008459AC" w:rsidRPr="007D0B13" w:rsidRDefault="008459AC" w:rsidP="008459AC">
            <w:pPr>
              <w:pStyle w:val="TableTextRight"/>
              <w:rPr>
                <w:color w:val="auto"/>
              </w:rPr>
            </w:pPr>
            <w:r w:rsidRPr="007D0B13">
              <w:rPr>
                <w:color w:val="auto"/>
              </w:rPr>
              <w:t>623</w:t>
            </w:r>
          </w:p>
        </w:tc>
        <w:tc>
          <w:tcPr>
            <w:tcW w:w="2479" w:type="dxa"/>
            <w:noWrap/>
            <w:hideMark/>
          </w:tcPr>
          <w:p w14:paraId="6E272462" w14:textId="77777777" w:rsidR="008459AC" w:rsidRPr="007D0B13" w:rsidRDefault="008459AC" w:rsidP="008459AC">
            <w:pPr>
              <w:pStyle w:val="TableTextRight"/>
              <w:rPr>
                <w:color w:val="auto"/>
              </w:rPr>
            </w:pPr>
            <w:r w:rsidRPr="007D0B13">
              <w:rPr>
                <w:color w:val="auto"/>
              </w:rPr>
              <w:t>2,649</w:t>
            </w:r>
          </w:p>
        </w:tc>
        <w:tc>
          <w:tcPr>
            <w:tcW w:w="1295" w:type="dxa"/>
            <w:noWrap/>
            <w:hideMark/>
          </w:tcPr>
          <w:p w14:paraId="6EABA5AE" w14:textId="77777777" w:rsidR="008459AC" w:rsidRPr="007D0B13" w:rsidRDefault="008459AC" w:rsidP="008459AC">
            <w:pPr>
              <w:pStyle w:val="TableTextRight"/>
              <w:rPr>
                <w:color w:val="auto"/>
              </w:rPr>
            </w:pPr>
            <w:r w:rsidRPr="007D0B13">
              <w:rPr>
                <w:color w:val="auto"/>
              </w:rPr>
              <w:t>3,582</w:t>
            </w:r>
          </w:p>
        </w:tc>
      </w:tr>
      <w:tr w:rsidR="008459AC" w:rsidRPr="007D0B13" w14:paraId="2797B12C" w14:textId="77777777" w:rsidTr="008459AC">
        <w:trPr>
          <w:trHeight w:val="288"/>
        </w:trPr>
        <w:tc>
          <w:tcPr>
            <w:tcW w:w="4355" w:type="dxa"/>
            <w:noWrap/>
            <w:hideMark/>
          </w:tcPr>
          <w:p w14:paraId="7C62F783" w14:textId="77777777" w:rsidR="008459AC" w:rsidRPr="007D0B13" w:rsidRDefault="008459AC" w:rsidP="008459AC">
            <w:pPr>
              <w:pStyle w:val="TableTextLeft"/>
            </w:pPr>
            <w:r w:rsidRPr="007D0B13">
              <w:t>RETAIL TRADE</w:t>
            </w:r>
          </w:p>
        </w:tc>
        <w:tc>
          <w:tcPr>
            <w:tcW w:w="2481" w:type="dxa"/>
            <w:noWrap/>
            <w:hideMark/>
          </w:tcPr>
          <w:p w14:paraId="7BBE56DF" w14:textId="77777777" w:rsidR="008459AC" w:rsidRPr="007D0B13" w:rsidRDefault="008459AC" w:rsidP="008459AC">
            <w:pPr>
              <w:pStyle w:val="TableTextRight"/>
              <w:rPr>
                <w:color w:val="auto"/>
              </w:rPr>
            </w:pPr>
            <w:r w:rsidRPr="007D0B13">
              <w:rPr>
                <w:color w:val="auto"/>
              </w:rPr>
              <w:t>835</w:t>
            </w:r>
          </w:p>
        </w:tc>
        <w:tc>
          <w:tcPr>
            <w:tcW w:w="2914" w:type="dxa"/>
            <w:noWrap/>
            <w:hideMark/>
          </w:tcPr>
          <w:p w14:paraId="501793A2" w14:textId="77777777" w:rsidR="008459AC" w:rsidRPr="007D0B13" w:rsidRDefault="008459AC" w:rsidP="008459AC">
            <w:pPr>
              <w:pStyle w:val="TableTextRight"/>
              <w:rPr>
                <w:color w:val="auto"/>
              </w:rPr>
            </w:pPr>
            <w:r w:rsidRPr="007D0B13">
              <w:rPr>
                <w:color w:val="auto"/>
              </w:rPr>
              <w:t>2,358</w:t>
            </w:r>
          </w:p>
        </w:tc>
        <w:tc>
          <w:tcPr>
            <w:tcW w:w="2479" w:type="dxa"/>
            <w:noWrap/>
            <w:hideMark/>
          </w:tcPr>
          <w:p w14:paraId="338799F9" w14:textId="77777777" w:rsidR="008459AC" w:rsidRPr="007D0B13" w:rsidRDefault="008459AC" w:rsidP="008459AC">
            <w:pPr>
              <w:pStyle w:val="TableTextRight"/>
              <w:rPr>
                <w:color w:val="auto"/>
              </w:rPr>
            </w:pPr>
            <w:r w:rsidRPr="007D0B13">
              <w:rPr>
                <w:color w:val="auto"/>
              </w:rPr>
              <w:t>15,056</w:t>
            </w:r>
          </w:p>
        </w:tc>
        <w:tc>
          <w:tcPr>
            <w:tcW w:w="1295" w:type="dxa"/>
            <w:noWrap/>
            <w:hideMark/>
          </w:tcPr>
          <w:p w14:paraId="742AC36A" w14:textId="77777777" w:rsidR="008459AC" w:rsidRPr="007D0B13" w:rsidRDefault="008459AC" w:rsidP="008459AC">
            <w:pPr>
              <w:pStyle w:val="TableTextRight"/>
              <w:rPr>
                <w:color w:val="auto"/>
              </w:rPr>
            </w:pPr>
            <w:r w:rsidRPr="007D0B13">
              <w:rPr>
                <w:color w:val="auto"/>
              </w:rPr>
              <w:t>18,249</w:t>
            </w:r>
          </w:p>
        </w:tc>
      </w:tr>
      <w:tr w:rsidR="008459AC" w:rsidRPr="007D0B13" w14:paraId="11E0D960" w14:textId="77777777" w:rsidTr="008459AC">
        <w:trPr>
          <w:trHeight w:val="288"/>
        </w:trPr>
        <w:tc>
          <w:tcPr>
            <w:tcW w:w="4355" w:type="dxa"/>
            <w:noWrap/>
            <w:hideMark/>
          </w:tcPr>
          <w:p w14:paraId="01749B9C" w14:textId="77777777" w:rsidR="008459AC" w:rsidRPr="007D0B13" w:rsidRDefault="008459AC" w:rsidP="008459AC">
            <w:pPr>
              <w:pStyle w:val="TableTextLeft"/>
            </w:pPr>
            <w:r w:rsidRPr="007D0B13">
              <w:t>TRANSPORT, POSTAL AND WAREHOUSING</w:t>
            </w:r>
          </w:p>
        </w:tc>
        <w:tc>
          <w:tcPr>
            <w:tcW w:w="2481" w:type="dxa"/>
            <w:noWrap/>
            <w:hideMark/>
          </w:tcPr>
          <w:p w14:paraId="7182731B" w14:textId="77777777" w:rsidR="008459AC" w:rsidRPr="007D0B13" w:rsidRDefault="008459AC" w:rsidP="008459AC">
            <w:pPr>
              <w:pStyle w:val="TableTextRight"/>
              <w:rPr>
                <w:color w:val="auto"/>
              </w:rPr>
            </w:pPr>
            <w:r w:rsidRPr="007D0B13">
              <w:rPr>
                <w:color w:val="auto"/>
              </w:rPr>
              <w:t>44</w:t>
            </w:r>
          </w:p>
        </w:tc>
        <w:tc>
          <w:tcPr>
            <w:tcW w:w="2914" w:type="dxa"/>
            <w:noWrap/>
            <w:hideMark/>
          </w:tcPr>
          <w:p w14:paraId="3486BEEF" w14:textId="77777777" w:rsidR="008459AC" w:rsidRPr="007D0B13" w:rsidRDefault="008459AC" w:rsidP="008459AC">
            <w:pPr>
              <w:pStyle w:val="TableTextRight"/>
              <w:rPr>
                <w:color w:val="auto"/>
              </w:rPr>
            </w:pPr>
            <w:r w:rsidRPr="007D0B13">
              <w:rPr>
                <w:color w:val="auto"/>
              </w:rPr>
              <w:t>83</w:t>
            </w:r>
          </w:p>
        </w:tc>
        <w:tc>
          <w:tcPr>
            <w:tcW w:w="2479" w:type="dxa"/>
            <w:noWrap/>
            <w:hideMark/>
          </w:tcPr>
          <w:p w14:paraId="30579A09" w14:textId="77777777" w:rsidR="008459AC" w:rsidRPr="007D0B13" w:rsidRDefault="008459AC" w:rsidP="008459AC">
            <w:pPr>
              <w:pStyle w:val="TableTextRight"/>
              <w:rPr>
                <w:color w:val="auto"/>
              </w:rPr>
            </w:pPr>
            <w:r w:rsidRPr="007D0B13">
              <w:rPr>
                <w:color w:val="auto"/>
              </w:rPr>
              <w:t>1,653</w:t>
            </w:r>
          </w:p>
        </w:tc>
        <w:tc>
          <w:tcPr>
            <w:tcW w:w="1295" w:type="dxa"/>
            <w:noWrap/>
            <w:hideMark/>
          </w:tcPr>
          <w:p w14:paraId="2BBD227D" w14:textId="77777777" w:rsidR="008459AC" w:rsidRPr="007D0B13" w:rsidRDefault="008459AC" w:rsidP="008459AC">
            <w:pPr>
              <w:pStyle w:val="TableTextRight"/>
              <w:rPr>
                <w:color w:val="auto"/>
              </w:rPr>
            </w:pPr>
            <w:r w:rsidRPr="007D0B13">
              <w:rPr>
                <w:color w:val="auto"/>
              </w:rPr>
              <w:t>1,780</w:t>
            </w:r>
          </w:p>
        </w:tc>
      </w:tr>
      <w:tr w:rsidR="008459AC" w:rsidRPr="007D0B13" w14:paraId="190F8899" w14:textId="77777777" w:rsidTr="008459AC">
        <w:trPr>
          <w:trHeight w:val="288"/>
        </w:trPr>
        <w:tc>
          <w:tcPr>
            <w:tcW w:w="4355" w:type="dxa"/>
            <w:noWrap/>
            <w:hideMark/>
          </w:tcPr>
          <w:p w14:paraId="79FFE1AF" w14:textId="77777777" w:rsidR="008459AC" w:rsidRPr="007D0B13" w:rsidRDefault="008459AC" w:rsidP="008459AC">
            <w:pPr>
              <w:pStyle w:val="TableTextLeft"/>
            </w:pPr>
            <w:r w:rsidRPr="007D0B13">
              <w:t>WHOLESALE TRADE</w:t>
            </w:r>
          </w:p>
        </w:tc>
        <w:tc>
          <w:tcPr>
            <w:tcW w:w="2481" w:type="dxa"/>
            <w:noWrap/>
            <w:hideMark/>
          </w:tcPr>
          <w:p w14:paraId="6881DE0C" w14:textId="77777777" w:rsidR="008459AC" w:rsidRPr="007D0B13" w:rsidRDefault="008459AC" w:rsidP="008459AC">
            <w:pPr>
              <w:pStyle w:val="TableTextRight"/>
              <w:rPr>
                <w:color w:val="auto"/>
              </w:rPr>
            </w:pPr>
            <w:r w:rsidRPr="007D0B13">
              <w:rPr>
                <w:color w:val="auto"/>
              </w:rPr>
              <w:t>50</w:t>
            </w:r>
          </w:p>
        </w:tc>
        <w:tc>
          <w:tcPr>
            <w:tcW w:w="2914" w:type="dxa"/>
            <w:noWrap/>
            <w:hideMark/>
          </w:tcPr>
          <w:p w14:paraId="59306CB7" w14:textId="77777777" w:rsidR="008459AC" w:rsidRPr="007D0B13" w:rsidRDefault="008459AC" w:rsidP="008459AC">
            <w:pPr>
              <w:pStyle w:val="TableTextRight"/>
              <w:rPr>
                <w:color w:val="auto"/>
              </w:rPr>
            </w:pPr>
            <w:r w:rsidRPr="007D0B13">
              <w:rPr>
                <w:color w:val="auto"/>
              </w:rPr>
              <w:t>257</w:t>
            </w:r>
          </w:p>
        </w:tc>
        <w:tc>
          <w:tcPr>
            <w:tcW w:w="2479" w:type="dxa"/>
            <w:noWrap/>
            <w:hideMark/>
          </w:tcPr>
          <w:p w14:paraId="31C79A13" w14:textId="77777777" w:rsidR="008459AC" w:rsidRPr="007D0B13" w:rsidRDefault="008459AC" w:rsidP="008459AC">
            <w:pPr>
              <w:pStyle w:val="TableTextRight"/>
              <w:rPr>
                <w:color w:val="auto"/>
              </w:rPr>
            </w:pPr>
            <w:r w:rsidRPr="007D0B13">
              <w:rPr>
                <w:color w:val="auto"/>
              </w:rPr>
              <w:t>3,142</w:t>
            </w:r>
          </w:p>
        </w:tc>
        <w:tc>
          <w:tcPr>
            <w:tcW w:w="1295" w:type="dxa"/>
            <w:noWrap/>
            <w:hideMark/>
          </w:tcPr>
          <w:p w14:paraId="516E8C77" w14:textId="77777777" w:rsidR="008459AC" w:rsidRPr="007D0B13" w:rsidRDefault="008459AC" w:rsidP="008459AC">
            <w:pPr>
              <w:pStyle w:val="TableTextRight"/>
              <w:rPr>
                <w:color w:val="auto"/>
              </w:rPr>
            </w:pPr>
            <w:r w:rsidRPr="007D0B13">
              <w:rPr>
                <w:color w:val="auto"/>
              </w:rPr>
              <w:t>3,449</w:t>
            </w:r>
          </w:p>
        </w:tc>
      </w:tr>
    </w:tbl>
    <w:p w14:paraId="06DBCB51" w14:textId="2EF6E2F9" w:rsidR="0080303D" w:rsidRPr="007D0B13" w:rsidRDefault="001F126E" w:rsidP="00A85A4A">
      <w:pPr>
        <w:pStyle w:val="ChartorTableNote"/>
        <w:rPr>
          <w:rFonts w:eastAsia="Calibri"/>
          <w:color w:val="auto"/>
        </w:rPr>
      </w:pPr>
      <w:hyperlink r:id="rId104" w:history="1">
        <w:r w:rsidR="00A85A4A" w:rsidRPr="007D0B13">
          <w:rPr>
            <w:color w:val="auto"/>
          </w:rPr>
          <w:t>© Commonwealth of Australia 2023</w:t>
        </w:r>
      </w:hyperlink>
    </w:p>
    <w:p w14:paraId="129C4768" w14:textId="77777777" w:rsidR="00A85A4A" w:rsidRPr="007D0B13" w:rsidRDefault="00A85A4A" w:rsidP="00FB7C67">
      <w:pPr>
        <w:rPr>
          <w:rFonts w:ascii="Calibri" w:eastAsia="Calibri" w:hAnsi="Calibri"/>
          <w:color w:val="auto"/>
        </w:rPr>
      </w:pPr>
    </w:p>
    <w:p w14:paraId="5F3DAC97" w14:textId="259CFCD5" w:rsidR="00A85A4A" w:rsidRPr="007D0B13" w:rsidRDefault="00A85A4A" w:rsidP="00FB7C67">
      <w:pPr>
        <w:rPr>
          <w:rFonts w:ascii="Calibri" w:eastAsia="Calibri" w:hAnsi="Calibri"/>
          <w:color w:val="auto"/>
        </w:rPr>
        <w:sectPr w:rsidR="00A85A4A" w:rsidRPr="007D0B13" w:rsidSect="00D32738">
          <w:headerReference w:type="even" r:id="rId105"/>
          <w:headerReference w:type="default" r:id="rId106"/>
          <w:footerReference w:type="even" r:id="rId107"/>
          <w:footerReference w:type="default" r:id="rId108"/>
          <w:headerReference w:type="first" r:id="rId109"/>
          <w:pgSz w:w="16838" w:h="11906" w:orient="landscape" w:code="9"/>
          <w:pgMar w:top="1418" w:right="1843" w:bottom="1418" w:left="1418" w:header="709" w:footer="709" w:gutter="0"/>
          <w:cols w:space="708"/>
          <w:docGrid w:linePitch="360"/>
        </w:sectPr>
      </w:pPr>
    </w:p>
    <w:p w14:paraId="177D5338" w14:textId="70D1A549" w:rsidR="00FB7C67" w:rsidRPr="007D0B13" w:rsidRDefault="00FB7C67" w:rsidP="00071827">
      <w:pPr>
        <w:pStyle w:val="Heading2"/>
        <w:rPr>
          <w:rFonts w:eastAsia="MS Mincho"/>
          <w:color w:val="auto"/>
        </w:rPr>
      </w:pPr>
      <w:bookmarkStart w:id="263" w:name="_Toc155777866"/>
      <w:bookmarkStart w:id="264" w:name="_Toc156472326"/>
      <w:bookmarkStart w:id="265" w:name="_Toc156484514"/>
      <w:r w:rsidRPr="007D0B13">
        <w:rPr>
          <w:rFonts w:eastAsia="MS Mincho"/>
          <w:color w:val="auto"/>
        </w:rPr>
        <w:t>Analysis of Franchise Disclosure Register</w:t>
      </w:r>
      <w:bookmarkEnd w:id="263"/>
      <w:bookmarkEnd w:id="264"/>
      <w:bookmarkEnd w:id="265"/>
    </w:p>
    <w:p w14:paraId="3DEE4CC2" w14:textId="52114E0F" w:rsidR="00FB7C67" w:rsidRPr="007D0B13" w:rsidRDefault="00FB7C67" w:rsidP="00071827">
      <w:pPr>
        <w:pStyle w:val="Heading3"/>
        <w:rPr>
          <w:rFonts w:eastAsia="MS Mincho"/>
          <w:color w:val="auto"/>
        </w:rPr>
      </w:pPr>
      <w:r w:rsidRPr="007D0B13">
        <w:rPr>
          <w:rFonts w:eastAsia="MS Mincho"/>
          <w:color w:val="auto"/>
        </w:rPr>
        <w:t>Prepared for Franchise Review (Treasury)</w:t>
      </w:r>
      <w:r w:rsidR="003E5E67" w:rsidRPr="007D0B13">
        <w:rPr>
          <w:rFonts w:eastAsia="MS Mincho"/>
          <w:color w:val="auto"/>
        </w:rPr>
        <w:t xml:space="preserve"> – </w:t>
      </w:r>
      <w:r w:rsidRPr="007D0B13">
        <w:rPr>
          <w:rFonts w:eastAsia="MS Mincho"/>
          <w:color w:val="auto"/>
        </w:rPr>
        <w:t>October 2023</w:t>
      </w:r>
    </w:p>
    <w:p w14:paraId="7A038EE8" w14:textId="77777777" w:rsidR="00FB7C67" w:rsidRPr="007D0B13" w:rsidRDefault="00FB7C67" w:rsidP="001E0F14">
      <w:pPr>
        <w:pStyle w:val="Heading4"/>
        <w:rPr>
          <w:rFonts w:eastAsia="MS Mincho"/>
          <w:color w:val="auto"/>
        </w:rPr>
      </w:pPr>
      <w:r w:rsidRPr="007D0B13">
        <w:rPr>
          <w:rFonts w:eastAsia="MS Mincho"/>
          <w:color w:val="auto"/>
        </w:rPr>
        <w:t>Disclaimer</w:t>
      </w:r>
    </w:p>
    <w:p w14:paraId="758E51B7" w14:textId="19B41232" w:rsidR="00FB7C67" w:rsidRPr="007D0B13" w:rsidRDefault="00FB7C67" w:rsidP="00E6539D">
      <w:pPr>
        <w:rPr>
          <w:rFonts w:ascii="Calibri" w:eastAsia="MS Mincho" w:hAnsi="Calibri"/>
          <w:color w:val="auto"/>
        </w:rPr>
      </w:pPr>
      <w:r w:rsidRPr="007D0B13">
        <w:rPr>
          <w:rFonts w:ascii="Calibri" w:eastAsia="MS Mincho" w:hAnsi="Calibri"/>
          <w:color w:val="auto"/>
        </w:rPr>
        <w:t xml:space="preserve">The results of these studies are based, in part, on ABR data supplied by the Registrar to the ABS under </w:t>
      </w:r>
      <w:r w:rsidRPr="00D715E6">
        <w:rPr>
          <w:rStyle w:val="Emphasis"/>
          <w:rFonts w:eastAsia="MS Mincho"/>
        </w:rPr>
        <w:t xml:space="preserve">A New Tax System (Australian Business Number) Act 1999 </w:t>
      </w:r>
      <w:r w:rsidR="00453321" w:rsidRPr="007D0B13">
        <w:rPr>
          <w:rFonts w:ascii="Calibri" w:eastAsia="MS Mincho" w:hAnsi="Calibri"/>
          <w:iCs/>
          <w:color w:val="auto"/>
        </w:rPr>
        <w:t xml:space="preserve">(Cth) </w:t>
      </w:r>
      <w:r w:rsidRPr="007D0B13">
        <w:rPr>
          <w:rFonts w:ascii="Calibri" w:eastAsia="MS Mincho" w:hAnsi="Calibri"/>
          <w:color w:val="auto"/>
        </w:rPr>
        <w:t xml:space="preserve">and tax data supplied by the ATO to the ABS under the </w:t>
      </w:r>
      <w:r w:rsidRPr="00D715E6">
        <w:rPr>
          <w:rStyle w:val="Emphasis"/>
          <w:rFonts w:eastAsia="MS Mincho"/>
        </w:rPr>
        <w:t>Taxation Administration Act 1953</w:t>
      </w:r>
      <w:r w:rsidR="00CA4039" w:rsidRPr="00D715E6">
        <w:rPr>
          <w:rStyle w:val="Emphasis"/>
          <w:rFonts w:eastAsia="MS Mincho"/>
        </w:rPr>
        <w:t xml:space="preserve"> </w:t>
      </w:r>
      <w:r w:rsidR="00CA4039" w:rsidRPr="007D0B13">
        <w:rPr>
          <w:rFonts w:ascii="Calibri" w:eastAsia="MS Mincho" w:hAnsi="Calibri"/>
          <w:iCs/>
          <w:color w:val="auto"/>
        </w:rPr>
        <w:t>(Cth)</w:t>
      </w:r>
      <w:r w:rsidRPr="007D0B13">
        <w:rPr>
          <w:rFonts w:ascii="Calibri" w:eastAsia="MS Mincho" w:hAnsi="Calibri"/>
          <w:iCs/>
          <w:color w:val="auto"/>
        </w:rPr>
        <w:t>.</w:t>
      </w:r>
      <w:r w:rsidRPr="007D0B13">
        <w:rPr>
          <w:rFonts w:ascii="Calibri" w:eastAsia="MS Mincho" w:hAnsi="Calibri"/>
          <w:color w:val="auto"/>
        </w:rPr>
        <w:t xml:space="preserve"> These require that such data is only used for the purpose of carrying out functions of the ABS. No individual information collected under the </w:t>
      </w:r>
      <w:r w:rsidRPr="00D715E6">
        <w:rPr>
          <w:rStyle w:val="Emphasis"/>
          <w:rFonts w:eastAsia="MS Mincho"/>
        </w:rPr>
        <w:t>Census and Statistics Act 1905</w:t>
      </w:r>
      <w:r w:rsidRPr="007D0B13">
        <w:rPr>
          <w:rFonts w:ascii="Calibri" w:eastAsia="MS Mincho" w:hAnsi="Calibri"/>
          <w:color w:val="auto"/>
        </w:rPr>
        <w:t xml:space="preserve"> </w:t>
      </w:r>
      <w:r w:rsidR="00CA4039" w:rsidRPr="007D0B13">
        <w:rPr>
          <w:rFonts w:ascii="Calibri" w:eastAsia="MS Mincho" w:hAnsi="Calibri"/>
          <w:color w:val="auto"/>
        </w:rPr>
        <w:t xml:space="preserve">(Cth) </w:t>
      </w:r>
      <w:r w:rsidRPr="007D0B13">
        <w:rPr>
          <w:rFonts w:ascii="Calibri" w:eastAsia="MS Mincho" w:hAnsi="Calibri"/>
          <w:color w:val="auto"/>
        </w:rPr>
        <w:t>is provided back to the Registrar or ATO for administrative or regulatory purposes. Any discussion of data limitations or weaknesses is in the context of using the data for statistical purposes, and is not related to the ability of the data to support the ABR or ATO</w:t>
      </w:r>
      <w:r w:rsidR="00DC2AD5" w:rsidRPr="007D0B13">
        <w:rPr>
          <w:rFonts w:ascii="Calibri" w:eastAsia="MS Mincho" w:hAnsi="Calibri"/>
          <w:color w:val="auto"/>
        </w:rPr>
        <w:t>’</w:t>
      </w:r>
      <w:r w:rsidRPr="007D0B13">
        <w:rPr>
          <w:rFonts w:ascii="Calibri" w:eastAsia="MS Mincho" w:hAnsi="Calibri"/>
          <w:color w:val="auto"/>
        </w:rPr>
        <w:t xml:space="preserve">s core operational requirements. Legislative requirements to ensure privacy and secrecy of this data have been followed. Only those authorised under the </w:t>
      </w:r>
      <w:r w:rsidRPr="00D715E6">
        <w:rPr>
          <w:rStyle w:val="Emphasis"/>
          <w:rFonts w:eastAsia="MS Mincho"/>
        </w:rPr>
        <w:t>Australian Bureau of Statistics Act 1975</w:t>
      </w:r>
      <w:r w:rsidRPr="007D0B13">
        <w:rPr>
          <w:rFonts w:ascii="Calibri" w:eastAsia="MS Mincho" w:hAnsi="Calibri"/>
          <w:color w:val="auto"/>
        </w:rPr>
        <w:t xml:space="preserve"> </w:t>
      </w:r>
      <w:r w:rsidR="00CA4039" w:rsidRPr="007D0B13">
        <w:rPr>
          <w:rFonts w:ascii="Calibri" w:eastAsia="MS Mincho" w:hAnsi="Calibri"/>
          <w:color w:val="auto"/>
        </w:rPr>
        <w:t xml:space="preserve">(Cth) </w:t>
      </w:r>
      <w:r w:rsidRPr="007D0B13">
        <w:rPr>
          <w:rFonts w:ascii="Calibri" w:eastAsia="MS Mincho" w:hAnsi="Calibri"/>
          <w:color w:val="auto"/>
        </w:rPr>
        <w:t xml:space="preserve">have been allowed to view data about any particular firm in conducting these analyses. In accordance with the </w:t>
      </w:r>
      <w:r w:rsidRPr="00D715E6">
        <w:rPr>
          <w:rStyle w:val="Emphasis"/>
          <w:rFonts w:eastAsia="MS Mincho"/>
        </w:rPr>
        <w:t>Census and Statistics Act 1905</w:t>
      </w:r>
      <w:r w:rsidR="00CA4039" w:rsidRPr="00D715E6">
        <w:rPr>
          <w:rStyle w:val="Emphasis"/>
          <w:rFonts w:eastAsia="MS Mincho"/>
        </w:rPr>
        <w:t xml:space="preserve"> </w:t>
      </w:r>
      <w:r w:rsidR="00CA4039" w:rsidRPr="007D0B13">
        <w:rPr>
          <w:rFonts w:ascii="Calibri" w:eastAsia="MS Mincho" w:hAnsi="Calibri"/>
          <w:iCs/>
          <w:color w:val="auto"/>
        </w:rPr>
        <w:t>(Cth)</w:t>
      </w:r>
      <w:r w:rsidRPr="007D0B13">
        <w:rPr>
          <w:rFonts w:ascii="Calibri" w:eastAsia="MS Mincho" w:hAnsi="Calibri"/>
          <w:iCs/>
          <w:color w:val="auto"/>
        </w:rPr>
        <w:t>,</w:t>
      </w:r>
      <w:r w:rsidRPr="007D0B13">
        <w:rPr>
          <w:rFonts w:ascii="Calibri" w:eastAsia="MS Mincho" w:hAnsi="Calibri"/>
          <w:color w:val="auto"/>
        </w:rPr>
        <w:t xml:space="preserve"> results have been confidentialised to ensure that they are not likely to enable identification of a particular person or organisation.</w:t>
      </w:r>
    </w:p>
    <w:p w14:paraId="6FE1C7FF" w14:textId="77777777" w:rsidR="00FB7C67" w:rsidRPr="007D0B13" w:rsidRDefault="00FB7C67" w:rsidP="001E0F14">
      <w:pPr>
        <w:pStyle w:val="Heading4"/>
        <w:rPr>
          <w:rFonts w:eastAsia="MS Mincho"/>
          <w:color w:val="auto"/>
        </w:rPr>
      </w:pPr>
      <w:r w:rsidRPr="007D0B13">
        <w:rPr>
          <w:rFonts w:eastAsia="MS Mincho"/>
          <w:color w:val="auto"/>
        </w:rPr>
        <w:t>Licence Conditions</w:t>
      </w:r>
    </w:p>
    <w:p w14:paraId="43C27ED8" w14:textId="77777777" w:rsidR="00FB7C67" w:rsidRPr="007D0B13" w:rsidRDefault="00FB7C67" w:rsidP="00E6539D">
      <w:pPr>
        <w:rPr>
          <w:rFonts w:ascii="Calibri" w:eastAsia="MS Mincho" w:hAnsi="Calibri"/>
          <w:color w:val="auto"/>
        </w:rPr>
      </w:pPr>
      <w:r w:rsidRPr="007D0B13">
        <w:rPr>
          <w:rFonts w:ascii="Calibri" w:eastAsia="MS Mincho" w:hAnsi="Calibri"/>
          <w:color w:val="auto"/>
        </w:rPr>
        <w:t>This customised report carries the following licence:</w:t>
      </w:r>
    </w:p>
    <w:p w14:paraId="1788EC07" w14:textId="77777777" w:rsidR="00FB7C67" w:rsidRPr="007D0B13" w:rsidRDefault="00FB7C67" w:rsidP="00E6539D">
      <w:pPr>
        <w:rPr>
          <w:rFonts w:ascii="Calibri" w:eastAsia="MS Mincho" w:hAnsi="Calibri"/>
          <w:color w:val="auto"/>
        </w:rPr>
      </w:pPr>
      <w:r w:rsidRPr="007D0B13">
        <w:rPr>
          <w:rFonts w:ascii="Calibri" w:eastAsia="MS Mincho" w:hAnsi="Calibri"/>
          <w:color w:val="auto"/>
        </w:rPr>
        <w:t>Creative Commons Attribution 4.0 International</w:t>
      </w:r>
    </w:p>
    <w:p w14:paraId="7AD38DEC" w14:textId="18259791" w:rsidR="00FB7C67" w:rsidRPr="007D0B13" w:rsidRDefault="00FB7C67" w:rsidP="00E6539D">
      <w:pPr>
        <w:rPr>
          <w:rFonts w:ascii="Calibri" w:eastAsia="MS Mincho" w:hAnsi="Calibri"/>
          <w:color w:val="auto"/>
        </w:rPr>
      </w:pPr>
      <w:r w:rsidRPr="007D0B13">
        <w:rPr>
          <w:rFonts w:ascii="Calibri" w:eastAsia="MS Mincho" w:hAnsi="Calibri"/>
          <w:color w:val="auto"/>
        </w:rPr>
        <w:t>You are free to re</w:t>
      </w:r>
      <w:r w:rsidR="00DC2AD5" w:rsidRPr="007D0B13">
        <w:rPr>
          <w:rFonts w:ascii="Calibri" w:eastAsia="MS Mincho" w:hAnsi="Calibri"/>
          <w:color w:val="auto"/>
        </w:rPr>
        <w:noBreakHyphen/>
      </w:r>
      <w:r w:rsidRPr="007D0B13">
        <w:rPr>
          <w:rFonts w:ascii="Calibri" w:eastAsia="MS Mincho" w:hAnsi="Calibri"/>
          <w:color w:val="auto"/>
        </w:rPr>
        <w:t xml:space="preserve">use, build upon and distribute this material, even commercially. The entire report may be included as an appendix in your work for reference if you wish. </w:t>
      </w:r>
      <w:bookmarkStart w:id="266" w:name="_Hlk156568676"/>
      <w:r w:rsidRPr="007D0B13">
        <w:rPr>
          <w:rFonts w:ascii="Calibri" w:eastAsia="MS Mincho" w:hAnsi="Calibri"/>
          <w:color w:val="auto"/>
        </w:rPr>
        <w:t>Under the terms of this license, you are required to attribute ABS material in the manner specified (but not in any way that suggests that the ABS endorses you or your use of the work).</w:t>
      </w:r>
      <w:bookmarkEnd w:id="266"/>
    </w:p>
    <w:p w14:paraId="7D6039E2" w14:textId="41D9A053" w:rsidR="00C60B0F" w:rsidRPr="007D0B13" w:rsidRDefault="001F126E" w:rsidP="00E95A7B">
      <w:pPr>
        <w:rPr>
          <w:color w:val="auto"/>
        </w:rPr>
      </w:pPr>
      <w:hyperlink r:id="rId110" w:history="1">
        <w:r w:rsidR="00FB7C67" w:rsidRPr="007D0B13">
          <w:rPr>
            <w:rStyle w:val="Hyperlink"/>
            <w:rFonts w:eastAsia="MS Mincho"/>
            <w:color w:val="auto"/>
          </w:rPr>
          <w:t>© Commonwealth of Australia 2023</w:t>
        </w:r>
      </w:hyperlink>
    </w:p>
    <w:sectPr w:rsidR="00C60B0F" w:rsidRPr="007D0B13" w:rsidSect="007B6C51">
      <w:headerReference w:type="even" r:id="rId111"/>
      <w:headerReference w:type="default" r:id="rId112"/>
      <w:footerReference w:type="even" r:id="rId113"/>
      <w:footerReference w:type="default" r:id="rId114"/>
      <w:pgSz w:w="11906" w:h="16838" w:code="9"/>
      <w:pgMar w:top="1843"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AB037" w14:textId="77777777" w:rsidR="00224DA0" w:rsidRDefault="00224DA0">
      <w:pPr>
        <w:spacing w:after="0"/>
      </w:pPr>
      <w:r>
        <w:separator/>
      </w:r>
    </w:p>
  </w:endnote>
  <w:endnote w:type="continuationSeparator" w:id="0">
    <w:p w14:paraId="4279E152" w14:textId="77777777" w:rsidR="00224DA0" w:rsidRDefault="00224DA0">
      <w:pPr>
        <w:spacing w:after="0"/>
      </w:pPr>
      <w:r>
        <w:continuationSeparator/>
      </w:r>
    </w:p>
  </w:endnote>
  <w:endnote w:type="continuationNotice" w:id="1">
    <w:p w14:paraId="3952FD27" w14:textId="77777777" w:rsidR="00224DA0" w:rsidRDefault="00224DA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0D397" w14:textId="0E392DF6" w:rsidR="00B55B04" w:rsidRPr="00577281" w:rsidRDefault="0088666B" w:rsidP="00577281">
    <w:pPr>
      <w:pStyle w:val="FooterEven"/>
    </w:pPr>
    <w:r w:rsidRPr="00577281">
      <w:fldChar w:fldCharType="begin"/>
    </w:r>
    <w:r w:rsidRPr="00577281">
      <w:instrText xml:space="preserve"> PAGE   \* MERGEFORMAT </w:instrText>
    </w:r>
    <w:r w:rsidRPr="00577281">
      <w:fldChar w:fldCharType="separate"/>
    </w:r>
    <w:r w:rsidRPr="00577281">
      <w:t>2</w:t>
    </w:r>
    <w:r w:rsidRPr="00577281">
      <w:fldChar w:fldCharType="end"/>
    </w:r>
    <w:r w:rsidR="0073233A">
      <w:t> </w:t>
    </w:r>
    <w:r w:rsidRPr="00577281">
      <w:t>|</w:t>
    </w:r>
    <w:r w:rsidR="0073233A">
      <w:t> </w:t>
    </w:r>
    <w:r w:rsidR="001F126E">
      <w:fldChar w:fldCharType="begin"/>
    </w:r>
    <w:r w:rsidR="001F126E">
      <w:instrText>STYLEREF  Title  \* MERGEFORMAT</w:instrText>
    </w:r>
    <w:r w:rsidR="001F126E">
      <w:fldChar w:fldCharType="separate"/>
    </w:r>
    <w:r w:rsidR="00014C5D">
      <w:t>Independent Review of the Franchising Code of Conduct</w:t>
    </w:r>
    <w:r w:rsidR="001F126E">
      <w:fldChar w:fldCharType="end"/>
    </w:r>
    <w:r w:rsidR="001F126E">
      <w:fldChar w:fldCharType="begin"/>
    </w:r>
    <w:r w:rsidR="001F126E">
      <w:instrText>STYLEREF  "Heading 1"  \* MERGEFORMAT</w:instrText>
    </w:r>
    <w:r w:rsidR="001F126E">
      <w:fldChar w:fldCharType="separate"/>
    </w:r>
    <w:r w:rsidR="00014C5D">
      <w:t>Contents</w:t>
    </w:r>
    <w:r w:rsidR="001F126E">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62AE3" w14:textId="4AA19056" w:rsidR="0073233A" w:rsidRPr="00C60B0F" w:rsidRDefault="0073233A" w:rsidP="00C60B0F">
    <w:pPr>
      <w:pStyle w:val="FooterEven"/>
    </w:pPr>
    <w:r w:rsidRPr="00C60B0F">
      <w:fldChar w:fldCharType="begin"/>
    </w:r>
    <w:r w:rsidRPr="00C60B0F">
      <w:instrText xml:space="preserve"> PAGE   \* MERGEFORMAT </w:instrText>
    </w:r>
    <w:r w:rsidRPr="00C60B0F">
      <w:fldChar w:fldCharType="separate"/>
    </w:r>
    <w:r w:rsidRPr="00C60B0F">
      <w:t>2</w:t>
    </w:r>
    <w:r w:rsidRPr="00C60B0F">
      <w:fldChar w:fldCharType="end"/>
    </w:r>
    <w:r>
      <w:t> </w:t>
    </w:r>
    <w:r w:rsidRPr="00C60B0F">
      <w:t>|</w:t>
    </w:r>
    <w:r>
      <w:t> </w:t>
    </w:r>
    <w:r w:rsidR="001F126E">
      <w:fldChar w:fldCharType="begin"/>
    </w:r>
    <w:r w:rsidR="001F126E">
      <w:instrText xml:space="preserve"> STYLEREF  "Heading 1"  \* MERGEFORMAT </w:instrText>
    </w:r>
    <w:r w:rsidR="001F126E">
      <w:fldChar w:fldCharType="separate"/>
    </w:r>
    <w:r w:rsidR="0045397B">
      <w:t>Appendix A: Drafting considerations</w:t>
    </w:r>
    <w:r w:rsidR="001F126E">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FC4A8" w14:textId="44D973F7" w:rsidR="0073233A" w:rsidRPr="001515FD" w:rsidRDefault="001F126E" w:rsidP="00AB738A">
    <w:pPr>
      <w:pStyle w:val="FooterOdd"/>
    </w:pPr>
    <w:r>
      <w:fldChar w:fldCharType="begin"/>
    </w:r>
    <w:r>
      <w:instrText xml:space="preserve"> STYLEREF  "Heading 1" </w:instrText>
    </w:r>
    <w:r>
      <w:fldChar w:fldCharType="separate"/>
    </w:r>
    <w:r w:rsidR="0045397B">
      <w:rPr>
        <w:noProof/>
      </w:rPr>
      <w:t>Appendix A: Drafting considerations</w:t>
    </w:r>
    <w:r>
      <w:rPr>
        <w:noProof/>
      </w:rPr>
      <w:fldChar w:fldCharType="end"/>
    </w:r>
    <w:r w:rsidR="0073233A">
      <w:rPr>
        <w:noProof/>
      </w:rPr>
      <w:t> </w:t>
    </w:r>
    <w:r w:rsidR="0073233A">
      <w:t>|</w:t>
    </w:r>
    <w:r w:rsidR="0073233A">
      <w:t> </w:t>
    </w:r>
    <w:r w:rsidR="0073233A">
      <w:fldChar w:fldCharType="begin"/>
    </w:r>
    <w:r w:rsidR="0073233A">
      <w:instrText xml:space="preserve"> PAGE   \* MERGEFORMAT </w:instrText>
    </w:r>
    <w:r w:rsidR="0073233A">
      <w:fldChar w:fldCharType="separate"/>
    </w:r>
    <w:r w:rsidR="0073233A">
      <w:t>1</w:t>
    </w:r>
    <w:r w:rsidR="0073233A">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9F45" w14:textId="5D7A7218" w:rsidR="00A804AE" w:rsidRPr="00C60B0F" w:rsidRDefault="00A804AE" w:rsidP="00C60B0F">
    <w:pPr>
      <w:pStyle w:val="FooterEven"/>
    </w:pPr>
    <w:r w:rsidRPr="00C60B0F">
      <w:fldChar w:fldCharType="begin"/>
    </w:r>
    <w:r w:rsidRPr="00C60B0F">
      <w:instrText xml:space="preserve"> PAGE   \* MERGEFORMAT </w:instrText>
    </w:r>
    <w:r w:rsidRPr="00C60B0F">
      <w:fldChar w:fldCharType="separate"/>
    </w:r>
    <w:r w:rsidRPr="00C60B0F">
      <w:t>2</w:t>
    </w:r>
    <w:r w:rsidRPr="00C60B0F">
      <w:fldChar w:fldCharType="end"/>
    </w:r>
    <w:r w:rsidR="0073233A">
      <w:t> </w:t>
    </w:r>
    <w:r w:rsidRPr="00C60B0F">
      <w:t>|</w:t>
    </w:r>
    <w:r w:rsidR="0073233A">
      <w:t> </w:t>
    </w:r>
    <w:r w:rsidR="001F126E">
      <w:fldChar w:fldCharType="begin"/>
    </w:r>
    <w:r w:rsidR="001F126E">
      <w:instrText xml:space="preserve"> STYLEREF  "Heading 1"  \* MERGEFORMAT </w:instrText>
    </w:r>
    <w:r w:rsidR="001F126E">
      <w:fldChar w:fldCharType="separate"/>
    </w:r>
    <w:r w:rsidR="0045397B">
      <w:t>Appendix C: Franchise Disclosure Register survey</w:t>
    </w:r>
    <w:r w:rsidR="001F126E">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E4484" w14:textId="173CCFDD" w:rsidR="00E27652" w:rsidRPr="004A0C5A" w:rsidRDefault="001F126E" w:rsidP="004A0C5A">
    <w:pPr>
      <w:pStyle w:val="FooterOdd"/>
    </w:pPr>
    <w:r>
      <w:fldChar w:fldCharType="begin"/>
    </w:r>
    <w:r>
      <w:instrText xml:space="preserve"> STYLEREF  "Heading 1"  \* MERGEFORMAT </w:instrText>
    </w:r>
    <w:r>
      <w:fldChar w:fldCharType="separate"/>
    </w:r>
    <w:r w:rsidR="0045397B">
      <w:rPr>
        <w:noProof/>
      </w:rPr>
      <w:t>Appendix C: Franchise Disclosure Register survey</w:t>
    </w:r>
    <w:r>
      <w:rPr>
        <w:noProof/>
      </w:rPr>
      <w:fldChar w:fldCharType="end"/>
    </w:r>
    <w:r w:rsidR="0073233A">
      <w:t> </w:t>
    </w:r>
    <w:r w:rsidR="00E27652" w:rsidRPr="004A0C5A">
      <w:t>|</w:t>
    </w:r>
    <w:r w:rsidR="0073233A">
      <w:t> </w:t>
    </w:r>
    <w:r w:rsidR="00E27652" w:rsidRPr="004A0C5A">
      <w:fldChar w:fldCharType="begin"/>
    </w:r>
    <w:r w:rsidR="00E27652" w:rsidRPr="004A0C5A">
      <w:instrText xml:space="preserve"> PAGE   \* MERGEFORMAT </w:instrText>
    </w:r>
    <w:r w:rsidR="00E27652" w:rsidRPr="004A0C5A">
      <w:fldChar w:fldCharType="separate"/>
    </w:r>
    <w:r w:rsidR="00E27652" w:rsidRPr="004A0C5A">
      <w:t>145</w:t>
    </w:r>
    <w:r w:rsidR="00E27652" w:rsidRPr="004A0C5A">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47E05" w14:textId="1FA401F8" w:rsidR="00293CAD" w:rsidRPr="00171FD6" w:rsidRDefault="00171FD6" w:rsidP="00171FD6">
    <w:pPr>
      <w:pStyle w:val="FooterEven"/>
    </w:pPr>
    <w:r w:rsidRPr="00CB52B2">
      <w:rPr>
        <w:rFonts w:ascii="Calibri" w:hAnsi="Calibri"/>
      </w:rPr>
      <w:drawing>
        <wp:anchor distT="0" distB="0" distL="114300" distR="114300" simplePos="0" relativeHeight="251675652" behindDoc="1" locked="0" layoutInCell="1" allowOverlap="1" wp14:anchorId="42793720" wp14:editId="708DE784">
          <wp:simplePos x="0" y="0"/>
          <wp:positionH relativeFrom="page">
            <wp:posOffset>269875</wp:posOffset>
          </wp:positionH>
          <wp:positionV relativeFrom="paragraph">
            <wp:posOffset>-181050</wp:posOffset>
          </wp:positionV>
          <wp:extent cx="7020000" cy="511200"/>
          <wp:effectExtent l="0" t="0" r="0" b="3175"/>
          <wp:wrapNone/>
          <wp:docPr id="38108705" name="Picture 38108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8705" name="Picture 38108705">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20000" cy="511200"/>
                  </a:xfrm>
                  <a:prstGeom prst="rect">
                    <a:avLst/>
                  </a:prstGeom>
                </pic:spPr>
              </pic:pic>
            </a:graphicData>
          </a:graphic>
          <wp14:sizeRelH relativeFrom="page">
            <wp14:pctWidth>0</wp14:pctWidth>
          </wp14:sizeRelH>
          <wp14:sizeRelV relativeFrom="page">
            <wp14:pctHeight>0</wp14:pctHeight>
          </wp14:sizeRelV>
        </wp:anchor>
      </w:drawing>
    </w:r>
    <w:r w:rsidRPr="002C2126">
      <w:t xml:space="preserve">Page </w:t>
    </w:r>
    <w:r w:rsidRPr="002C2126">
      <w:rPr>
        <w:b/>
        <w:bCs/>
      </w:rPr>
      <w:fldChar w:fldCharType="begin"/>
    </w:r>
    <w:r w:rsidRPr="002C2126">
      <w:rPr>
        <w:b/>
        <w:bCs/>
      </w:rPr>
      <w:instrText xml:space="preserve"> PAGE </w:instrText>
    </w:r>
    <w:r w:rsidRPr="002C2126">
      <w:rPr>
        <w:b/>
        <w:bCs/>
      </w:rPr>
      <w:fldChar w:fldCharType="separate"/>
    </w:r>
    <w:r>
      <w:rPr>
        <w:b/>
        <w:bCs/>
      </w:rPr>
      <w:t>4</w:t>
    </w:r>
    <w:r w:rsidRPr="002C2126">
      <w:rPr>
        <w:b/>
        <w:bCs/>
      </w:rPr>
      <w:fldChar w:fldCharType="end"/>
    </w:r>
    <w:r w:rsidRPr="002C2126">
      <w:t xml:space="preserve"> of </w:t>
    </w:r>
    <w:r w:rsidR="00F64439">
      <w:t>1</w:t>
    </w:r>
    <w:r w:rsidR="005D24CB">
      <w:t>2</w:t>
    </w:r>
    <w:r w:rsidR="00F95BD5">
      <w:t xml:space="preserve"> </w:t>
    </w:r>
    <w:r>
      <w:t xml:space="preserve">- </w:t>
    </w:r>
    <w:r w:rsidRPr="009B224D">
      <w:rPr>
        <w:b/>
      </w:rPr>
      <w:t>www.abs.gov.au</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56034" w14:textId="12B1951F" w:rsidR="00293CAD" w:rsidRPr="00F64439" w:rsidRDefault="00F64439" w:rsidP="00F64439">
    <w:pPr>
      <w:pStyle w:val="FooterEven"/>
    </w:pPr>
    <w:r w:rsidRPr="00CB52B2">
      <w:rPr>
        <w:rFonts w:ascii="Calibri" w:hAnsi="Calibri"/>
      </w:rPr>
      <w:drawing>
        <wp:anchor distT="0" distB="0" distL="114300" distR="114300" simplePos="0" relativeHeight="251677700" behindDoc="1" locked="0" layoutInCell="1" allowOverlap="1" wp14:anchorId="3B44FBAB" wp14:editId="118C87D3">
          <wp:simplePos x="0" y="0"/>
          <wp:positionH relativeFrom="page">
            <wp:posOffset>269875</wp:posOffset>
          </wp:positionH>
          <wp:positionV relativeFrom="paragraph">
            <wp:posOffset>-180938</wp:posOffset>
          </wp:positionV>
          <wp:extent cx="7020000" cy="511200"/>
          <wp:effectExtent l="0" t="0" r="0" b="3175"/>
          <wp:wrapNone/>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20000" cy="511200"/>
                  </a:xfrm>
                  <a:prstGeom prst="rect">
                    <a:avLst/>
                  </a:prstGeom>
                </pic:spPr>
              </pic:pic>
            </a:graphicData>
          </a:graphic>
          <wp14:sizeRelH relativeFrom="page">
            <wp14:pctWidth>0</wp14:pctWidth>
          </wp14:sizeRelH>
          <wp14:sizeRelV relativeFrom="page">
            <wp14:pctHeight>0</wp14:pctHeight>
          </wp14:sizeRelV>
        </wp:anchor>
      </w:drawing>
    </w:r>
    <w:r w:rsidRPr="002C2126">
      <w:t xml:space="preserve">Page </w:t>
    </w:r>
    <w:r w:rsidRPr="002C2126">
      <w:rPr>
        <w:b/>
        <w:bCs/>
      </w:rPr>
      <w:fldChar w:fldCharType="begin"/>
    </w:r>
    <w:r w:rsidRPr="002C2126">
      <w:rPr>
        <w:b/>
        <w:bCs/>
      </w:rPr>
      <w:instrText xml:space="preserve"> PAGE </w:instrText>
    </w:r>
    <w:r w:rsidRPr="002C2126">
      <w:rPr>
        <w:b/>
        <w:bCs/>
      </w:rPr>
      <w:fldChar w:fldCharType="separate"/>
    </w:r>
    <w:r>
      <w:rPr>
        <w:b/>
        <w:bCs/>
      </w:rPr>
      <w:t>2</w:t>
    </w:r>
    <w:r w:rsidRPr="002C2126">
      <w:rPr>
        <w:b/>
        <w:bCs/>
      </w:rPr>
      <w:fldChar w:fldCharType="end"/>
    </w:r>
    <w:r w:rsidRPr="002C2126">
      <w:t xml:space="preserve"> of </w:t>
    </w:r>
    <w:r>
      <w:t>1</w:t>
    </w:r>
    <w:r w:rsidR="005D24CB">
      <w:t>2</w:t>
    </w:r>
    <w:r w:rsidR="00F95BD5">
      <w:t xml:space="preserve"> </w:t>
    </w:r>
    <w:r>
      <w:t xml:space="preserve">- </w:t>
    </w:r>
    <w:r w:rsidRPr="009B224D">
      <w:rPr>
        <w:b/>
      </w:rPr>
      <w:t>www.abs.gov.au</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E7548" w14:textId="3CFF4DCF" w:rsidR="009846CB" w:rsidRPr="00673979" w:rsidRDefault="009846CB" w:rsidP="00673979">
    <w:pPr>
      <w:pStyle w:val="FooterOdd"/>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D3B8C" w14:textId="799B7ACF" w:rsidR="00616EC7" w:rsidRPr="00F64439" w:rsidRDefault="00F64439" w:rsidP="00F64439">
    <w:pPr>
      <w:pStyle w:val="FooterEven"/>
    </w:pPr>
    <w:r w:rsidRPr="00CB52B2">
      <w:rPr>
        <w:rFonts w:ascii="Calibri" w:hAnsi="Calibri"/>
      </w:rPr>
      <w:drawing>
        <wp:anchor distT="0" distB="0" distL="114300" distR="114300" simplePos="0" relativeHeight="251679748" behindDoc="1" locked="0" layoutInCell="1" allowOverlap="1" wp14:anchorId="7C841960" wp14:editId="35C3B5FB">
          <wp:simplePos x="0" y="0"/>
          <wp:positionH relativeFrom="page">
            <wp:posOffset>720090</wp:posOffset>
          </wp:positionH>
          <wp:positionV relativeFrom="paragraph">
            <wp:posOffset>-180938</wp:posOffset>
          </wp:positionV>
          <wp:extent cx="7020000" cy="511200"/>
          <wp:effectExtent l="0" t="0" r="0" b="3175"/>
          <wp:wrapNone/>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20000" cy="511200"/>
                  </a:xfrm>
                  <a:prstGeom prst="rect">
                    <a:avLst/>
                  </a:prstGeom>
                </pic:spPr>
              </pic:pic>
            </a:graphicData>
          </a:graphic>
          <wp14:sizeRelH relativeFrom="page">
            <wp14:pctWidth>0</wp14:pctWidth>
          </wp14:sizeRelH>
          <wp14:sizeRelV relativeFrom="page">
            <wp14:pctHeight>0</wp14:pctHeight>
          </wp14:sizeRelV>
        </wp:anchor>
      </w:drawing>
    </w:r>
    <w:r w:rsidRPr="002C2126">
      <w:t xml:space="preserve">Page </w:t>
    </w:r>
    <w:r w:rsidRPr="002C2126">
      <w:rPr>
        <w:b/>
        <w:bCs/>
      </w:rPr>
      <w:fldChar w:fldCharType="begin"/>
    </w:r>
    <w:r w:rsidRPr="002C2126">
      <w:rPr>
        <w:b/>
        <w:bCs/>
      </w:rPr>
      <w:instrText xml:space="preserve"> PAGE </w:instrText>
    </w:r>
    <w:r w:rsidRPr="002C2126">
      <w:rPr>
        <w:b/>
        <w:bCs/>
      </w:rPr>
      <w:fldChar w:fldCharType="separate"/>
    </w:r>
    <w:r>
      <w:rPr>
        <w:b/>
        <w:bCs/>
      </w:rPr>
      <w:t>7</w:t>
    </w:r>
    <w:r w:rsidRPr="002C2126">
      <w:rPr>
        <w:b/>
        <w:bCs/>
      </w:rPr>
      <w:fldChar w:fldCharType="end"/>
    </w:r>
    <w:r w:rsidRPr="002C2126">
      <w:t xml:space="preserve"> of </w:t>
    </w:r>
    <w:r>
      <w:t>1</w:t>
    </w:r>
    <w:r w:rsidR="005D24CB">
      <w:t>2</w:t>
    </w:r>
    <w:r w:rsidR="00F95BD5">
      <w:t xml:space="preserve"> </w:t>
    </w:r>
    <w:r>
      <w:t xml:space="preserve">- </w:t>
    </w:r>
    <w:r w:rsidRPr="009B224D">
      <w:rPr>
        <w:b/>
      </w:rPr>
      <w:t>www.abs.gov.au</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06382" w14:textId="4AE63438" w:rsidR="004F5AD4" w:rsidRPr="00D32738" w:rsidRDefault="00F64439" w:rsidP="00F64439">
    <w:pPr>
      <w:pStyle w:val="FooterEven"/>
    </w:pPr>
    <w:r w:rsidRPr="00CB52B2">
      <w:rPr>
        <w:rFonts w:ascii="Calibri" w:hAnsi="Calibri"/>
      </w:rPr>
      <w:drawing>
        <wp:anchor distT="0" distB="0" distL="114300" distR="114300" simplePos="0" relativeHeight="251681796" behindDoc="1" locked="0" layoutInCell="1" allowOverlap="1" wp14:anchorId="305CAC38" wp14:editId="6501F448">
          <wp:simplePos x="0" y="0"/>
          <wp:positionH relativeFrom="page">
            <wp:posOffset>720090</wp:posOffset>
          </wp:positionH>
          <wp:positionV relativeFrom="paragraph">
            <wp:posOffset>-180938</wp:posOffset>
          </wp:positionV>
          <wp:extent cx="7020000" cy="511200"/>
          <wp:effectExtent l="0" t="0" r="0" b="3175"/>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20000" cy="511200"/>
                  </a:xfrm>
                  <a:prstGeom prst="rect">
                    <a:avLst/>
                  </a:prstGeom>
                </pic:spPr>
              </pic:pic>
            </a:graphicData>
          </a:graphic>
          <wp14:sizeRelH relativeFrom="page">
            <wp14:pctWidth>0</wp14:pctWidth>
          </wp14:sizeRelH>
          <wp14:sizeRelV relativeFrom="page">
            <wp14:pctHeight>0</wp14:pctHeight>
          </wp14:sizeRelV>
        </wp:anchor>
      </w:drawing>
    </w:r>
    <w:r w:rsidRPr="002C2126">
      <w:t xml:space="preserve">Page </w:t>
    </w:r>
    <w:r w:rsidRPr="002C2126">
      <w:rPr>
        <w:b/>
        <w:bCs/>
      </w:rPr>
      <w:fldChar w:fldCharType="begin"/>
    </w:r>
    <w:r w:rsidRPr="002C2126">
      <w:rPr>
        <w:b/>
        <w:bCs/>
      </w:rPr>
      <w:instrText xml:space="preserve"> PAGE </w:instrText>
    </w:r>
    <w:r w:rsidRPr="002C2126">
      <w:rPr>
        <w:b/>
        <w:bCs/>
      </w:rPr>
      <w:fldChar w:fldCharType="separate"/>
    </w:r>
    <w:r>
      <w:rPr>
        <w:b/>
        <w:bCs/>
      </w:rPr>
      <w:t>7</w:t>
    </w:r>
    <w:r w:rsidRPr="002C2126">
      <w:rPr>
        <w:b/>
        <w:bCs/>
      </w:rPr>
      <w:fldChar w:fldCharType="end"/>
    </w:r>
    <w:r w:rsidRPr="002C2126">
      <w:t xml:space="preserve"> of </w:t>
    </w:r>
    <w:r>
      <w:t>1</w:t>
    </w:r>
    <w:r w:rsidR="005D24CB">
      <w:t>2</w:t>
    </w:r>
    <w:r w:rsidR="00F95BD5">
      <w:t xml:space="preserve"> </w:t>
    </w:r>
    <w:r>
      <w:t xml:space="preserve">- </w:t>
    </w:r>
    <w:r w:rsidRPr="009B224D">
      <w:rPr>
        <w:b/>
      </w:rPr>
      <w:t>www.abs.gov.au</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75EE6" w14:textId="28FF8CCA" w:rsidR="004E538F" w:rsidRPr="00F64439" w:rsidRDefault="00F64439" w:rsidP="00F64439">
    <w:pPr>
      <w:pStyle w:val="FooterEven"/>
    </w:pPr>
    <w:r w:rsidRPr="00CB52B2">
      <w:rPr>
        <w:rFonts w:ascii="Calibri" w:hAnsi="Calibri"/>
      </w:rPr>
      <w:drawing>
        <wp:anchor distT="0" distB="0" distL="114300" distR="114300" simplePos="0" relativeHeight="251683844" behindDoc="1" locked="0" layoutInCell="1" allowOverlap="1" wp14:anchorId="44005EF5" wp14:editId="6A075356">
          <wp:simplePos x="0" y="0"/>
          <wp:positionH relativeFrom="page">
            <wp:posOffset>269875</wp:posOffset>
          </wp:positionH>
          <wp:positionV relativeFrom="paragraph">
            <wp:posOffset>-180938</wp:posOffset>
          </wp:positionV>
          <wp:extent cx="7020000" cy="511200"/>
          <wp:effectExtent l="0" t="0" r="0" b="3175"/>
          <wp:wrapNone/>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20000" cy="511200"/>
                  </a:xfrm>
                  <a:prstGeom prst="rect">
                    <a:avLst/>
                  </a:prstGeom>
                </pic:spPr>
              </pic:pic>
            </a:graphicData>
          </a:graphic>
          <wp14:sizeRelH relativeFrom="page">
            <wp14:pctWidth>0</wp14:pctWidth>
          </wp14:sizeRelH>
          <wp14:sizeRelV relativeFrom="page">
            <wp14:pctHeight>0</wp14:pctHeight>
          </wp14:sizeRelV>
        </wp:anchor>
      </w:drawing>
    </w:r>
    <w:r w:rsidRPr="002C2126">
      <w:t xml:space="preserve">Page </w:t>
    </w:r>
    <w:r w:rsidRPr="002C2126">
      <w:rPr>
        <w:b/>
        <w:bCs/>
      </w:rPr>
      <w:fldChar w:fldCharType="begin"/>
    </w:r>
    <w:r w:rsidRPr="002C2126">
      <w:rPr>
        <w:b/>
        <w:bCs/>
      </w:rPr>
      <w:instrText xml:space="preserve"> PAGE </w:instrText>
    </w:r>
    <w:r w:rsidRPr="002C2126">
      <w:rPr>
        <w:b/>
        <w:bCs/>
      </w:rPr>
      <w:fldChar w:fldCharType="separate"/>
    </w:r>
    <w:r>
      <w:rPr>
        <w:b/>
        <w:bCs/>
      </w:rPr>
      <w:t>7</w:t>
    </w:r>
    <w:r w:rsidRPr="002C2126">
      <w:rPr>
        <w:b/>
        <w:bCs/>
      </w:rPr>
      <w:fldChar w:fldCharType="end"/>
    </w:r>
    <w:r w:rsidRPr="002C2126">
      <w:t xml:space="preserve"> of </w:t>
    </w:r>
    <w:r>
      <w:t>1</w:t>
    </w:r>
    <w:r w:rsidR="005D24CB">
      <w:t>2</w:t>
    </w:r>
    <w:r w:rsidR="00F95BD5">
      <w:t xml:space="preserve"> </w:t>
    </w:r>
    <w:r>
      <w:t xml:space="preserve">- </w:t>
    </w:r>
    <w:r w:rsidRPr="009B224D">
      <w:rPr>
        <w:b/>
      </w:rPr>
      <w:t>www.abs.gov.au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78E71" w14:textId="6E742B83" w:rsidR="00B55B04" w:rsidRPr="009B5959" w:rsidRDefault="00B55B04" w:rsidP="003C6534">
    <w:pPr>
      <w:pStyle w:val="FooterOdd"/>
      <w:rPr>
        <w:color w:val="000000" w:themeColor="text1"/>
      </w:rPr>
    </w:pPr>
    <w:r w:rsidRPr="009B5959">
      <w:rPr>
        <w:color w:val="000000" w:themeColor="text1"/>
      </w:rPr>
      <w:ptab w:relativeTo="margin" w:alignment="right" w:leader="none"/>
    </w:r>
    <w:r w:rsidR="00C945E1" w:rsidRPr="009B5959">
      <w:rPr>
        <w:color w:val="000000" w:themeColor="text1"/>
      </w:rPr>
      <w:fldChar w:fldCharType="begin"/>
    </w:r>
    <w:r w:rsidR="00C945E1" w:rsidRPr="009B5959">
      <w:rPr>
        <w:color w:val="000000" w:themeColor="text1"/>
      </w:rPr>
      <w:instrText>STYLEREF  "Heading 1"  \* MERGEFORMAT</w:instrText>
    </w:r>
    <w:r w:rsidR="00C945E1" w:rsidRPr="009B5959">
      <w:rPr>
        <w:color w:val="000000" w:themeColor="text1"/>
      </w:rPr>
      <w:fldChar w:fldCharType="separate"/>
    </w:r>
    <w:r w:rsidR="001F126E">
      <w:rPr>
        <w:noProof/>
        <w:color w:val="000000" w:themeColor="text1"/>
      </w:rPr>
      <w:t>Contents</w:t>
    </w:r>
    <w:r w:rsidR="00C945E1" w:rsidRPr="009B5959">
      <w:rPr>
        <w:noProof/>
        <w:color w:val="000000" w:themeColor="text1"/>
      </w:rPr>
      <w:fldChar w:fldCharType="end"/>
    </w:r>
    <w:r w:rsidR="0073233A" w:rsidRPr="009B5959">
      <w:rPr>
        <w:noProof/>
        <w:color w:val="000000" w:themeColor="text1"/>
      </w:rPr>
      <w:t> </w:t>
    </w:r>
    <w:r w:rsidRPr="009B5959">
      <w:rPr>
        <w:color w:val="000000" w:themeColor="text1"/>
      </w:rPr>
      <w:t>|</w:t>
    </w:r>
    <w:r w:rsidR="0073233A" w:rsidRPr="009B5959">
      <w:rPr>
        <w:color w:val="000000" w:themeColor="text1"/>
      </w:rPr>
      <w:t> </w:t>
    </w:r>
    <w:r w:rsidRPr="009B5959">
      <w:rPr>
        <w:color w:val="000000" w:themeColor="text1"/>
      </w:rPr>
      <w:fldChar w:fldCharType="begin"/>
    </w:r>
    <w:r w:rsidRPr="009B5959">
      <w:rPr>
        <w:color w:val="000000" w:themeColor="text1"/>
      </w:rPr>
      <w:instrText xml:space="preserve"> PAGE   \* MERGEFORMAT </w:instrText>
    </w:r>
    <w:r w:rsidRPr="009B5959">
      <w:rPr>
        <w:color w:val="000000" w:themeColor="text1"/>
      </w:rPr>
      <w:fldChar w:fldCharType="separate"/>
    </w:r>
    <w:r w:rsidRPr="009B5959">
      <w:rPr>
        <w:color w:val="000000" w:themeColor="text1"/>
      </w:rPr>
      <w:t>2</w:t>
    </w:r>
    <w:r w:rsidRPr="009B5959">
      <w:rPr>
        <w:color w:val="000000" w:themeColor="text1"/>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47E66" w14:textId="4F0F5FE7" w:rsidR="00A35A67" w:rsidRPr="00D32738" w:rsidRDefault="001F126E" w:rsidP="00A35A67">
    <w:pPr>
      <w:pStyle w:val="FooterOdd"/>
    </w:pPr>
    <w:r>
      <w:fldChar w:fldCharType="begin"/>
    </w:r>
    <w:r>
      <w:instrText xml:space="preserve"> STYLEREF  "Heading 1"  \* MERGEFORMAT </w:instrText>
    </w:r>
    <w:r>
      <w:fldChar w:fldCharType="separate"/>
    </w:r>
    <w:r w:rsidR="00014C5D">
      <w:rPr>
        <w:noProof/>
      </w:rPr>
      <w:t>Appendix D: Australian Bureau of Statistics report</w:t>
    </w:r>
    <w:r>
      <w:rPr>
        <w:noProof/>
      </w:rPr>
      <w:fldChar w:fldCharType="end"/>
    </w:r>
    <w:r w:rsidR="00A35A67" w:rsidRPr="00673979">
      <w:t> </w:t>
    </w:r>
    <w:r w:rsidR="00A35A67" w:rsidRPr="00673979">
      <w:t>|</w:t>
    </w:r>
    <w:r w:rsidR="00A35A67" w:rsidRPr="00673979">
      <w:t> </w:t>
    </w:r>
    <w:r w:rsidR="00A35A67" w:rsidRPr="00673979">
      <w:fldChar w:fldCharType="begin"/>
    </w:r>
    <w:r w:rsidR="00A35A67" w:rsidRPr="00673979">
      <w:instrText xml:space="preserve"> PAGE   \* MERGEFORMAT </w:instrText>
    </w:r>
    <w:r w:rsidR="00A35A67" w:rsidRPr="00673979">
      <w:fldChar w:fldCharType="separate"/>
    </w:r>
    <w:r w:rsidR="00A35A67">
      <w:t>137</w:t>
    </w:r>
    <w:r w:rsidR="00A35A67" w:rsidRPr="0067397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CD42E" w14:textId="39E3354A" w:rsidR="009B5959" w:rsidRPr="00577281" w:rsidRDefault="009B5959" w:rsidP="00577281">
    <w:pPr>
      <w:pStyle w:val="FooterEven"/>
    </w:pPr>
    <w:r w:rsidRPr="00577281">
      <w:fldChar w:fldCharType="begin"/>
    </w:r>
    <w:r w:rsidRPr="00577281">
      <w:instrText xml:space="preserve"> PAGE   \* MERGEFORMAT </w:instrText>
    </w:r>
    <w:r w:rsidRPr="00577281">
      <w:fldChar w:fldCharType="separate"/>
    </w:r>
    <w:r w:rsidRPr="00577281">
      <w:t>2</w:t>
    </w:r>
    <w:r w:rsidRPr="00577281">
      <w:fldChar w:fldCharType="end"/>
    </w:r>
    <w:r>
      <w:t> </w:t>
    </w:r>
    <w:r w:rsidRPr="00577281">
      <w:t>|</w:t>
    </w:r>
    <w:r>
      <w:t> </w:t>
    </w:r>
    <w:r w:rsidR="001F126E">
      <w:fldChar w:fldCharType="begin"/>
    </w:r>
    <w:r w:rsidR="001F126E">
      <w:instrText>STYLEREF  "Heading 1"  \* MERGEFORMAT</w:instrText>
    </w:r>
    <w:r w:rsidR="001F126E">
      <w:fldChar w:fldCharType="separate"/>
    </w:r>
    <w:r w:rsidR="001F126E">
      <w:t>Letter of transmittal</w:t>
    </w:r>
    <w:r w:rsidR="001F126E">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FDD8D" w14:textId="5E4E0F99" w:rsidR="009B5959" w:rsidRDefault="001F126E" w:rsidP="009B5959">
    <w:pPr>
      <w:pStyle w:val="FooterOdd"/>
    </w:pPr>
    <w:r>
      <w:fldChar w:fldCharType="begin"/>
    </w:r>
    <w:r>
      <w:instrText>STYLEREF  "Heading 1"  \* MERGEFORMAT</w:instrText>
    </w:r>
    <w:r>
      <w:fldChar w:fldCharType="separate"/>
    </w:r>
    <w:r>
      <w:rPr>
        <w:noProof/>
      </w:rPr>
      <w:t>Contents</w:t>
    </w:r>
    <w:r>
      <w:rPr>
        <w:noProof/>
      </w:rPr>
      <w:fldChar w:fldCharType="end"/>
    </w:r>
    <w:r w:rsidR="009B5959">
      <w:t> </w:t>
    </w:r>
    <w:r w:rsidR="009B5959">
      <w:t>|</w:t>
    </w:r>
    <w:r w:rsidR="009B5959">
      <w:t> </w:t>
    </w:r>
    <w:r w:rsidR="009B5959">
      <w:fldChar w:fldCharType="begin"/>
    </w:r>
    <w:r w:rsidR="009B5959">
      <w:instrText xml:space="preserve"> PAGE   \* MERGEFORMAT </w:instrText>
    </w:r>
    <w:r w:rsidR="009B5959">
      <w:fldChar w:fldCharType="separate"/>
    </w:r>
    <w:r w:rsidR="009B5959">
      <w:t>1</w:t>
    </w:r>
    <w:r w:rsidR="009B5959">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5EB7A" w14:textId="5354A618" w:rsidR="009B5959" w:rsidRPr="00AB05FE" w:rsidRDefault="009B5959" w:rsidP="00AB05F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4AD6E" w14:textId="69AB5559" w:rsidR="00D329F1" w:rsidRPr="001515FD" w:rsidRDefault="001F126E" w:rsidP="00191CFE">
    <w:pPr>
      <w:pStyle w:val="FooterOdd"/>
    </w:pPr>
    <w:r>
      <w:fldChar w:fldCharType="begin"/>
    </w:r>
    <w:r>
      <w:instrText>STYLEREF  "Heading 1"  \* ME</w:instrText>
    </w:r>
    <w:r>
      <w:instrText>RGEFORMAT</w:instrText>
    </w:r>
    <w:r>
      <w:fldChar w:fldCharType="separate"/>
    </w:r>
    <w:r>
      <w:rPr>
        <w:noProof/>
      </w:rPr>
      <w:t>Glossary</w:t>
    </w:r>
    <w:r>
      <w:rPr>
        <w:noProof/>
      </w:rPr>
      <w:fldChar w:fldCharType="end"/>
    </w:r>
    <w:r w:rsidR="0073233A">
      <w:t> </w:t>
    </w:r>
    <w:r w:rsidR="00191CFE">
      <w:t>|</w:t>
    </w:r>
    <w:r w:rsidR="0073233A">
      <w:t> </w:t>
    </w:r>
    <w:r w:rsidR="001515FD">
      <w:fldChar w:fldCharType="begin"/>
    </w:r>
    <w:r w:rsidR="001515FD">
      <w:instrText xml:space="preserve"> PAGE   \* MERGEFORMAT </w:instrText>
    </w:r>
    <w:r w:rsidR="001515FD">
      <w:fldChar w:fldCharType="separate"/>
    </w:r>
    <w:r w:rsidR="001515FD">
      <w:t>1</w:t>
    </w:r>
    <w:r w:rsidR="001515FD">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89E70" w14:textId="14506880" w:rsidR="00C60B0F" w:rsidRPr="00C60B0F" w:rsidRDefault="00C60B0F" w:rsidP="00C60B0F">
    <w:pPr>
      <w:pStyle w:val="FooterEven"/>
    </w:pPr>
    <w:r w:rsidRPr="00C60B0F">
      <w:fldChar w:fldCharType="begin"/>
    </w:r>
    <w:r w:rsidRPr="00C60B0F">
      <w:instrText xml:space="preserve"> PAGE   \* MERGEFORMAT </w:instrText>
    </w:r>
    <w:r w:rsidRPr="00C60B0F">
      <w:fldChar w:fldCharType="separate"/>
    </w:r>
    <w:r w:rsidRPr="00C60B0F">
      <w:t>2</w:t>
    </w:r>
    <w:r w:rsidRPr="00C60B0F">
      <w:fldChar w:fldCharType="end"/>
    </w:r>
    <w:r w:rsidR="0073233A">
      <w:t> </w:t>
    </w:r>
    <w:r w:rsidRPr="00C60B0F">
      <w:t>|</w:t>
    </w:r>
    <w:r w:rsidR="0073233A">
      <w:t> </w:t>
    </w:r>
    <w:r w:rsidR="001F126E">
      <w:fldChar w:fldCharType="begin"/>
    </w:r>
    <w:r w:rsidR="001F126E">
      <w:instrText xml:space="preserve"> STYLEREF  "Heading 1 Numbered"  \* MERGEFORMAT </w:instrText>
    </w:r>
    <w:r w:rsidR="001F126E">
      <w:fldChar w:fldCharType="separate"/>
    </w:r>
    <w:r w:rsidR="0086550E">
      <w:t>Regulatory oversight and dispute resolution</w:t>
    </w:r>
    <w:r w:rsidR="001F126E">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C8910" w14:textId="2993A2D4" w:rsidR="00C60B0F" w:rsidRPr="001515FD" w:rsidRDefault="001F126E" w:rsidP="00AB738A">
    <w:pPr>
      <w:pStyle w:val="FooterOdd"/>
    </w:pPr>
    <w:r>
      <w:fldChar w:fldCharType="begin"/>
    </w:r>
    <w:r>
      <w:instrText xml:space="preserve"> STYLEREF  "Heading 1 Numbered"  \* MERGEFORMAT </w:instrText>
    </w:r>
    <w:r>
      <w:fldChar w:fldCharType="separate"/>
    </w:r>
    <w:r w:rsidR="000D34B7">
      <w:rPr>
        <w:noProof/>
      </w:rPr>
      <w:t>Regulatory oversight and dispute resolution</w:t>
    </w:r>
    <w:r>
      <w:rPr>
        <w:noProof/>
      </w:rPr>
      <w:fldChar w:fldCharType="end"/>
    </w:r>
    <w:r w:rsidR="0073233A">
      <w:rPr>
        <w:noProof/>
      </w:rPr>
      <w:t> </w:t>
    </w:r>
    <w:r w:rsidR="00C60B0F">
      <w:t>|</w:t>
    </w:r>
    <w:r w:rsidR="0073233A">
      <w:t> </w:t>
    </w:r>
    <w:r w:rsidR="00C60B0F">
      <w:fldChar w:fldCharType="begin"/>
    </w:r>
    <w:r w:rsidR="00C60B0F">
      <w:instrText xml:space="preserve"> PAGE   \* MERGEFORMAT </w:instrText>
    </w:r>
    <w:r w:rsidR="00C60B0F">
      <w:fldChar w:fldCharType="separate"/>
    </w:r>
    <w:r w:rsidR="00C60B0F">
      <w:t>1</w:t>
    </w:r>
    <w:r w:rsidR="00C60B0F">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EE241" w14:textId="3932FD1B" w:rsidR="00C60B0F" w:rsidRDefault="004A0C5A" w:rsidP="004A0C5A">
    <w:pPr>
      <w:pStyle w:val="FooterEven"/>
    </w:pPr>
    <w:r w:rsidRPr="004A0C5A">
      <w:fldChar w:fldCharType="begin"/>
    </w:r>
    <w:r w:rsidRPr="004A0C5A">
      <w:instrText xml:space="preserve"> PAGE   \* MERGEFORMAT </w:instrText>
    </w:r>
    <w:r w:rsidRPr="004A0C5A">
      <w:fldChar w:fldCharType="separate"/>
    </w:r>
    <w:r w:rsidRPr="004A0C5A">
      <w:t>144</w:t>
    </w:r>
    <w:r w:rsidRPr="004A0C5A">
      <w:fldChar w:fldCharType="end"/>
    </w:r>
    <w:r w:rsidRPr="004A0C5A">
      <w:t xml:space="preserve"> |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81C42" w14:textId="77777777" w:rsidR="00224DA0" w:rsidRPr="007E3DE5" w:rsidRDefault="00224DA0" w:rsidP="007A69FA">
      <w:pPr>
        <w:spacing w:before="120" w:after="120"/>
        <w:rPr>
          <w:color w:val="D5E3E3"/>
        </w:rPr>
      </w:pPr>
      <w:r w:rsidRPr="007E3DE5">
        <w:rPr>
          <w:color w:val="D5E3E3"/>
        </w:rPr>
        <w:separator/>
      </w:r>
    </w:p>
  </w:footnote>
  <w:footnote w:type="continuationSeparator" w:id="0">
    <w:p w14:paraId="3CBF6836" w14:textId="77777777" w:rsidR="00224DA0" w:rsidRPr="009E40B0" w:rsidRDefault="00224DA0" w:rsidP="007A69FA">
      <w:pPr>
        <w:spacing w:before="120" w:after="0"/>
        <w:rPr>
          <w:color w:val="F3F7F7"/>
        </w:rPr>
      </w:pPr>
      <w:r w:rsidRPr="009E40B0">
        <w:rPr>
          <w:color w:val="F3F7F7"/>
        </w:rPr>
        <w:continuationSeparator/>
      </w:r>
    </w:p>
  </w:footnote>
  <w:footnote w:type="continuationNotice" w:id="1">
    <w:p w14:paraId="25A5054B" w14:textId="77777777" w:rsidR="00224DA0" w:rsidRDefault="00224DA0">
      <w:pPr>
        <w:spacing w:after="0"/>
      </w:pPr>
    </w:p>
  </w:footnote>
  <w:footnote w:id="2">
    <w:p w14:paraId="0F0677E3" w14:textId="18D22734" w:rsidR="00FD16F0" w:rsidRPr="00591926" w:rsidRDefault="009846CB" w:rsidP="002E0D17">
      <w:pPr>
        <w:pStyle w:val="FootnoteText"/>
      </w:pPr>
      <w:r w:rsidRPr="002E0D17">
        <w:footnoteRef/>
      </w:r>
      <w:r w:rsidR="00FD16F0" w:rsidRPr="002E0D17">
        <w:t xml:space="preserve"> </w:t>
      </w:r>
      <w:r w:rsidR="00FD16F0" w:rsidRPr="002E0D17">
        <w:tab/>
      </w:r>
      <w:r w:rsidR="00FD16F0" w:rsidRPr="00591926">
        <w:t xml:space="preserve">Further discussion on these </w:t>
      </w:r>
      <w:r w:rsidR="00FD16F0" w:rsidRPr="002E0D17">
        <w:t>characteristics</w:t>
      </w:r>
      <w:r w:rsidR="00FD16F0" w:rsidRPr="00591926">
        <w:t xml:space="preserve">, together with data sources, is included in chapter 1 of the review report. </w:t>
      </w:r>
    </w:p>
  </w:footnote>
  <w:footnote w:id="3">
    <w:p w14:paraId="1BD7CC12" w14:textId="47321464" w:rsidR="00E32E0F" w:rsidRPr="006C68BB" w:rsidRDefault="009846CB" w:rsidP="002E0D17">
      <w:pPr>
        <w:pStyle w:val="FootnoteText"/>
      </w:pPr>
      <w:r w:rsidRPr="002E0D17">
        <w:footnoteRef/>
      </w:r>
      <w:r w:rsidR="00E32E0F" w:rsidRPr="002E0D17">
        <w:t xml:space="preserve"> </w:t>
      </w:r>
      <w:r w:rsidR="00E32E0F" w:rsidRPr="002E0D17">
        <w:tab/>
      </w:r>
      <w:r w:rsidR="00E32E0F" w:rsidRPr="006C68BB">
        <w:t xml:space="preserve">For </w:t>
      </w:r>
      <w:r w:rsidR="00222634" w:rsidRPr="006C68BB">
        <w:t xml:space="preserve">example, many franchise systems operate across multiple tiers, and many franchisors appoint a </w:t>
      </w:r>
      <w:r w:rsidR="00DC2AD5">
        <w:t>‘</w:t>
      </w:r>
      <w:r w:rsidR="00222634" w:rsidRPr="006C68BB">
        <w:t>subfranchisor</w:t>
      </w:r>
      <w:r w:rsidR="00DC2AD5">
        <w:t>’</w:t>
      </w:r>
      <w:r w:rsidR="00222634" w:rsidRPr="006C68BB">
        <w:t xml:space="preserve"> to appoint franchisees in a particular region. Subfranchisors are </w:t>
      </w:r>
      <w:r w:rsidR="00F25896" w:rsidRPr="006C68BB">
        <w:t xml:space="preserve">also </w:t>
      </w:r>
      <w:r w:rsidR="00F25896" w:rsidRPr="002E0D17">
        <w:t>sometimes</w:t>
      </w:r>
      <w:r w:rsidR="00F25896" w:rsidRPr="006C68BB">
        <w:t xml:space="preserve"> referred to as </w:t>
      </w:r>
      <w:r w:rsidR="00DC2AD5">
        <w:t>‘</w:t>
      </w:r>
      <w:r w:rsidR="00F25896" w:rsidRPr="006C68BB">
        <w:t>master franchisees</w:t>
      </w:r>
      <w:r w:rsidR="00DC2AD5">
        <w:t>’</w:t>
      </w:r>
      <w:r w:rsidR="00F25896" w:rsidRPr="006C68BB">
        <w:t xml:space="preserve">. The original franchisor in such systems in usually known as the </w:t>
      </w:r>
      <w:r w:rsidR="00DC2AD5">
        <w:t>‘</w:t>
      </w:r>
      <w:r w:rsidR="00F25896" w:rsidRPr="006C68BB">
        <w:t>master franchisor</w:t>
      </w:r>
      <w:r w:rsidR="00DC2AD5">
        <w:t>’</w:t>
      </w:r>
      <w:r w:rsidR="00F25896" w:rsidRPr="006C68BB">
        <w:t xml:space="preserve">. </w:t>
      </w:r>
    </w:p>
  </w:footnote>
  <w:footnote w:id="4">
    <w:p w14:paraId="3B45511E" w14:textId="26868A47" w:rsidR="00ED6AEB" w:rsidRPr="006C68BB" w:rsidRDefault="009846CB" w:rsidP="008046C3">
      <w:pPr>
        <w:pStyle w:val="FootnoteText"/>
      </w:pPr>
      <w:r w:rsidRPr="002E0D17">
        <w:footnoteRef/>
      </w:r>
      <w:r w:rsidR="00E40A36" w:rsidRPr="002E0D17">
        <w:t xml:space="preserve"> </w:t>
      </w:r>
      <w:r w:rsidR="00E40A36" w:rsidRPr="002E0D17">
        <w:tab/>
      </w:r>
      <w:r w:rsidR="00D357DC" w:rsidRPr="006C68BB">
        <w:t>Australian Bureau of Statistics (ABS)</w:t>
      </w:r>
      <w:r w:rsidR="00E40A36" w:rsidRPr="006C68BB">
        <w:t xml:space="preserve">, </w:t>
      </w:r>
      <w:r w:rsidR="00E40A36" w:rsidRPr="00D715E6">
        <w:rPr>
          <w:rStyle w:val="Emphasis"/>
        </w:rPr>
        <w:t>Franchisor Business Demographics</w:t>
      </w:r>
      <w:r w:rsidR="00D357DC" w:rsidRPr="00D715E6">
        <w:rPr>
          <w:rStyle w:val="Emphasis"/>
        </w:rPr>
        <w:t>: Business Register Unit, Statistical Infrastructure Division</w:t>
      </w:r>
      <w:r w:rsidR="00E40A36" w:rsidRPr="006C68BB">
        <w:t xml:space="preserve">, </w:t>
      </w:r>
      <w:r w:rsidR="00D357DC" w:rsidRPr="006C68BB">
        <w:t xml:space="preserve">report to the Australian Government Department of the Treasury, </w:t>
      </w:r>
      <w:r w:rsidR="00E40A36" w:rsidRPr="006C68BB">
        <w:t xml:space="preserve">November 2023, p 2. </w:t>
      </w:r>
    </w:p>
    <w:p w14:paraId="26A875DB" w14:textId="3147FB92" w:rsidR="00EA7A69" w:rsidRPr="006C68BB" w:rsidRDefault="004378CC" w:rsidP="00D052C2">
      <w:pPr>
        <w:pStyle w:val="FootnoteText"/>
        <w:ind w:firstLine="0"/>
      </w:pPr>
      <w:r w:rsidRPr="00D715E6">
        <w:rPr>
          <w:rStyle w:val="Emphasis"/>
        </w:rPr>
        <w:t>Note:</w:t>
      </w:r>
      <w:r w:rsidRPr="006C68BB">
        <w:t xml:space="preserve"> with m</w:t>
      </w:r>
      <w:r w:rsidR="008B3C6B" w:rsidRPr="006C68BB">
        <w:t>any systems operat</w:t>
      </w:r>
      <w:r w:rsidRPr="006C68BB">
        <w:t>ing</w:t>
      </w:r>
      <w:r w:rsidR="008B3C6B" w:rsidRPr="006C68BB">
        <w:t xml:space="preserve"> with subfranchisor arrangements</w:t>
      </w:r>
      <w:r w:rsidRPr="006C68BB">
        <w:t>,</w:t>
      </w:r>
      <w:r w:rsidR="008B3C6B" w:rsidRPr="006C68BB">
        <w:t xml:space="preserve"> the total number of franchisor entities</w:t>
      </w:r>
      <w:r w:rsidR="00213B9C" w:rsidRPr="006C68BB">
        <w:t xml:space="preserve"> on the FDR</w:t>
      </w:r>
      <w:r w:rsidR="008B3C6B" w:rsidRPr="006C68BB">
        <w:t xml:space="preserve"> is significantly higher </w:t>
      </w:r>
      <w:r w:rsidR="00213B9C" w:rsidRPr="006C68BB">
        <w:t xml:space="preserve">at </w:t>
      </w:r>
      <w:r w:rsidR="008B3C6B" w:rsidRPr="006C68BB">
        <w:t xml:space="preserve">1,712 </w:t>
      </w:r>
      <w:r w:rsidR="006D7E97" w:rsidRPr="006C68BB">
        <w:t xml:space="preserve">franchisor entities as </w:t>
      </w:r>
      <w:r w:rsidR="00213B9C" w:rsidRPr="006C68BB">
        <w:t>of September 2023</w:t>
      </w:r>
      <w:r w:rsidR="006D7E97" w:rsidRPr="006C68BB">
        <w:t xml:space="preserve">. </w:t>
      </w:r>
    </w:p>
  </w:footnote>
  <w:footnote w:id="5">
    <w:p w14:paraId="50D078C5" w14:textId="068210A0" w:rsidR="006D7E97" w:rsidRPr="006C68BB" w:rsidRDefault="009846CB" w:rsidP="002E0D17">
      <w:pPr>
        <w:pStyle w:val="FootnoteText"/>
      </w:pPr>
      <w:r w:rsidRPr="002E0D17">
        <w:footnoteRef/>
      </w:r>
      <w:r w:rsidR="00862103" w:rsidRPr="002E0D17">
        <w:t xml:space="preserve"> </w:t>
      </w:r>
      <w:r w:rsidR="00862103" w:rsidRPr="002E0D17">
        <w:tab/>
      </w:r>
      <w:r w:rsidR="006D7E97" w:rsidRPr="00D715E6">
        <w:rPr>
          <w:rStyle w:val="Emphasis"/>
        </w:rPr>
        <w:t>Franchise Disclosure Register</w:t>
      </w:r>
      <w:r w:rsidR="006D7E97" w:rsidRPr="006C68BB">
        <w:t xml:space="preserve"> [data set], </w:t>
      </w:r>
      <w:hyperlink r:id="rId1" w:history="1">
        <w:r w:rsidR="006D7E97" w:rsidRPr="002E0D17">
          <w:rPr>
            <w:rStyle w:val="Hyperlink"/>
          </w:rPr>
          <w:t>https://franchisedisclosure.gov.au</w:t>
        </w:r>
      </w:hyperlink>
      <w:r w:rsidR="006D7E97" w:rsidRPr="006C68BB">
        <w:t xml:space="preserve">, </w:t>
      </w:r>
      <w:r w:rsidR="00C97A77" w:rsidRPr="006C68BB">
        <w:t>2023, accessed</w:t>
      </w:r>
      <w:r w:rsidR="0031469C" w:rsidRPr="006C68BB">
        <w:t xml:space="preserve"> </w:t>
      </w:r>
      <w:r w:rsidR="002417C6" w:rsidRPr="002E0D17">
        <w:t>14</w:t>
      </w:r>
      <w:r w:rsidR="002417C6" w:rsidRPr="006C68BB">
        <w:t> </w:t>
      </w:r>
      <w:r w:rsidR="006D7E97" w:rsidRPr="006C68BB">
        <w:t>September</w:t>
      </w:r>
      <w:r w:rsidR="002417C6" w:rsidRPr="006C68BB">
        <w:t> </w:t>
      </w:r>
      <w:r w:rsidR="006D7E97" w:rsidRPr="006C68BB">
        <w:t>2023.</w:t>
      </w:r>
    </w:p>
  </w:footnote>
  <w:footnote w:id="6">
    <w:p w14:paraId="7E955214" w14:textId="75AB7AB8" w:rsidR="000E3909" w:rsidRPr="00002E8D" w:rsidRDefault="009846CB" w:rsidP="00002E8D">
      <w:pPr>
        <w:pStyle w:val="FootnoteText"/>
        <w:rPr>
          <w:color w:val="auto"/>
        </w:rPr>
      </w:pPr>
      <w:r w:rsidRPr="00002E8D">
        <w:footnoteRef/>
      </w:r>
      <w:r w:rsidR="000E3909" w:rsidRPr="00002E8D">
        <w:t xml:space="preserve"> </w:t>
      </w:r>
      <w:r w:rsidR="000E3909" w:rsidRPr="00002E8D">
        <w:tab/>
      </w:r>
      <w:r w:rsidR="000721A4" w:rsidRPr="00002E8D">
        <w:t>Figures</w:t>
      </w:r>
      <w:r w:rsidR="001B1301" w:rsidRPr="00002E8D">
        <w:t xml:space="preserve"> were calculated using</w:t>
      </w:r>
      <w:r w:rsidR="00802E4F" w:rsidRPr="00002E8D">
        <w:t xml:space="preserve">: IBISWorld, </w:t>
      </w:r>
      <w:hyperlink r:id="rId2" w:history="1">
        <w:r w:rsidR="00802E4F" w:rsidRPr="00002E8D">
          <w:rPr>
            <w:rStyle w:val="HyperlinkEmphasis"/>
            <w:spacing w:val="-4"/>
          </w:rPr>
          <w:t>Franchising in Australia</w:t>
        </w:r>
        <w:r w:rsidR="003E5E67" w:rsidRPr="00002E8D">
          <w:rPr>
            <w:rStyle w:val="HyperlinkEmphasis"/>
            <w:spacing w:val="-4"/>
          </w:rPr>
          <w:t xml:space="preserve"> – </w:t>
        </w:r>
        <w:r w:rsidR="00802E4F" w:rsidRPr="00002E8D">
          <w:rPr>
            <w:rStyle w:val="HyperlinkEmphasis"/>
            <w:spacing w:val="-4"/>
          </w:rPr>
          <w:t>Market Size, Industry Analysis, Trends and Forecasts (2023</w:t>
        </w:r>
        <w:r w:rsidR="00243182" w:rsidRPr="00002E8D">
          <w:rPr>
            <w:rStyle w:val="HyperlinkEmphasis"/>
            <w:spacing w:val="-4"/>
          </w:rPr>
          <w:t>–</w:t>
        </w:r>
        <w:r w:rsidR="00802E4F" w:rsidRPr="00002E8D">
          <w:rPr>
            <w:rStyle w:val="HyperlinkEmphasis"/>
            <w:spacing w:val="-4"/>
          </w:rPr>
          <w:t>2028)</w:t>
        </w:r>
      </w:hyperlink>
      <w:r w:rsidR="00802E4F" w:rsidRPr="00002E8D">
        <w:rPr>
          <w:color w:val="auto"/>
        </w:rPr>
        <w:t>, IBISWorld website, May 2023, accessed 20 October 2023</w:t>
      </w:r>
      <w:r w:rsidR="005B733E" w:rsidRPr="00002E8D">
        <w:rPr>
          <w:color w:val="auto"/>
        </w:rPr>
        <w:t>;</w:t>
      </w:r>
      <w:r w:rsidR="001B1301" w:rsidRPr="00002E8D">
        <w:rPr>
          <w:color w:val="auto"/>
        </w:rPr>
        <w:t xml:space="preserve"> </w:t>
      </w:r>
      <w:r w:rsidR="000E3909" w:rsidRPr="00002E8D">
        <w:rPr>
          <w:color w:val="auto"/>
        </w:rPr>
        <w:t xml:space="preserve">IBISWorld, </w:t>
      </w:r>
      <w:hyperlink r:id="rId3" w:anchor="IndustryStatisticsAndTrends" w:history="1">
        <w:r w:rsidR="003F6DBE" w:rsidRPr="00002E8D">
          <w:rPr>
            <w:rStyle w:val="HyperlinkEmphasis"/>
            <w:spacing w:val="-4"/>
          </w:rPr>
          <w:t>Fuel Retailing in Australia</w:t>
        </w:r>
        <w:r w:rsidR="003E5E67" w:rsidRPr="00002E8D">
          <w:rPr>
            <w:rStyle w:val="HyperlinkEmphasis"/>
            <w:spacing w:val="-4"/>
          </w:rPr>
          <w:t xml:space="preserve"> – </w:t>
        </w:r>
        <w:r w:rsidR="003F6DBE" w:rsidRPr="00002E8D">
          <w:rPr>
            <w:rStyle w:val="HyperlinkEmphasis"/>
            <w:spacing w:val="-4"/>
          </w:rPr>
          <w:t>Market Size, Industry Analysis, Trends and Forecasts (2023</w:t>
        </w:r>
        <w:r w:rsidR="00243182" w:rsidRPr="00002E8D">
          <w:rPr>
            <w:rStyle w:val="HyperlinkEmphasis"/>
            <w:spacing w:val="-4"/>
          </w:rPr>
          <w:t>–</w:t>
        </w:r>
        <w:r w:rsidR="003F6DBE" w:rsidRPr="00002E8D">
          <w:rPr>
            <w:rStyle w:val="HyperlinkEmphasis"/>
            <w:spacing w:val="-4"/>
          </w:rPr>
          <w:t>2028)</w:t>
        </w:r>
      </w:hyperlink>
      <w:r w:rsidR="000E3909" w:rsidRPr="00002E8D">
        <w:rPr>
          <w:color w:val="auto"/>
        </w:rPr>
        <w:t>,</w:t>
      </w:r>
      <w:r w:rsidR="00004469" w:rsidRPr="00002E8D">
        <w:rPr>
          <w:color w:val="auto"/>
        </w:rPr>
        <w:t xml:space="preserve"> </w:t>
      </w:r>
      <w:r w:rsidR="007E095F" w:rsidRPr="00002E8D">
        <w:rPr>
          <w:color w:val="auto"/>
        </w:rPr>
        <w:t>IBISWorld website,</w:t>
      </w:r>
      <w:r w:rsidR="000E3909" w:rsidRPr="00002E8D">
        <w:rPr>
          <w:color w:val="auto"/>
        </w:rPr>
        <w:t xml:space="preserve"> May 2023, accessed 20</w:t>
      </w:r>
      <w:r w:rsidR="00002E8D">
        <w:rPr>
          <w:color w:val="auto"/>
        </w:rPr>
        <w:t> </w:t>
      </w:r>
      <w:r w:rsidR="000E3909" w:rsidRPr="00002E8D">
        <w:rPr>
          <w:color w:val="auto"/>
        </w:rPr>
        <w:t>October 2023</w:t>
      </w:r>
      <w:r w:rsidR="005B733E" w:rsidRPr="00002E8D">
        <w:rPr>
          <w:color w:val="auto"/>
        </w:rPr>
        <w:t>.</w:t>
      </w:r>
      <w:r w:rsidR="007A284B" w:rsidRPr="00002E8D">
        <w:rPr>
          <w:color w:val="auto"/>
        </w:rPr>
        <w:t xml:space="preserve"> </w:t>
      </w:r>
      <w:r w:rsidR="00E113D3" w:rsidRPr="00002E8D">
        <w:rPr>
          <w:color w:val="auto"/>
        </w:rPr>
        <w:t>Noting that IBIS</w:t>
      </w:r>
      <w:r w:rsidR="00AA53A1" w:rsidRPr="00002E8D">
        <w:rPr>
          <w:color w:val="auto"/>
        </w:rPr>
        <w:t>W</w:t>
      </w:r>
      <w:r w:rsidR="00E113D3" w:rsidRPr="00002E8D">
        <w:rPr>
          <w:color w:val="auto"/>
        </w:rPr>
        <w:t>orld</w:t>
      </w:r>
      <w:r w:rsidR="00DC2AD5" w:rsidRPr="00002E8D">
        <w:rPr>
          <w:color w:val="auto"/>
        </w:rPr>
        <w:t>’</w:t>
      </w:r>
      <w:r w:rsidR="00E113D3" w:rsidRPr="00002E8D">
        <w:rPr>
          <w:color w:val="auto"/>
        </w:rPr>
        <w:t xml:space="preserve">s </w:t>
      </w:r>
      <w:r w:rsidR="0053073F" w:rsidRPr="00002E8D">
        <w:rPr>
          <w:color w:val="auto"/>
        </w:rPr>
        <w:t>Franchising in Australia</w:t>
      </w:r>
      <w:r w:rsidR="00E113D3" w:rsidRPr="00002E8D">
        <w:rPr>
          <w:color w:val="auto"/>
        </w:rPr>
        <w:t xml:space="preserve"> report includes fuel retailing, </w:t>
      </w:r>
      <w:r w:rsidR="00580019" w:rsidRPr="00002E8D">
        <w:rPr>
          <w:color w:val="auto"/>
        </w:rPr>
        <w:t xml:space="preserve">these figures have been adjusted to exclude </w:t>
      </w:r>
      <w:r w:rsidR="00891372" w:rsidRPr="00002E8D">
        <w:rPr>
          <w:color w:val="auto"/>
        </w:rPr>
        <w:t xml:space="preserve">franchised </w:t>
      </w:r>
      <w:r w:rsidR="00580019" w:rsidRPr="00002E8D">
        <w:rPr>
          <w:color w:val="auto"/>
        </w:rPr>
        <w:t>fuel retailing.</w:t>
      </w:r>
      <w:r w:rsidR="00803666" w:rsidRPr="00002E8D">
        <w:rPr>
          <w:color w:val="auto"/>
        </w:rPr>
        <w:t xml:space="preserve"> </w:t>
      </w:r>
      <w:r w:rsidR="00F711CB" w:rsidRPr="00002E8D">
        <w:rPr>
          <w:color w:val="auto"/>
        </w:rPr>
        <w:t>The c</w:t>
      </w:r>
      <w:r w:rsidR="00803666" w:rsidRPr="00002E8D">
        <w:rPr>
          <w:color w:val="auto"/>
        </w:rPr>
        <w:t xml:space="preserve">ustom fuel </w:t>
      </w:r>
      <w:r w:rsidR="00803666" w:rsidRPr="00002E8D">
        <w:t>retailing</w:t>
      </w:r>
      <w:r w:rsidR="00803666" w:rsidRPr="00002E8D">
        <w:rPr>
          <w:color w:val="auto"/>
        </w:rPr>
        <w:t xml:space="preserve"> turnover excludes major </w:t>
      </w:r>
      <w:r w:rsidR="005D02B7" w:rsidRPr="00002E8D">
        <w:rPr>
          <w:color w:val="auto"/>
        </w:rPr>
        <w:t>fuel</w:t>
      </w:r>
      <w:r w:rsidR="00803666" w:rsidRPr="00002E8D">
        <w:rPr>
          <w:color w:val="auto"/>
        </w:rPr>
        <w:t xml:space="preserve"> brands that do not operate franchise systems in Australia</w:t>
      </w:r>
      <w:r w:rsidR="003B39A8" w:rsidRPr="00002E8D">
        <w:rPr>
          <w:color w:val="auto"/>
        </w:rPr>
        <w:t xml:space="preserve">. </w:t>
      </w:r>
    </w:p>
  </w:footnote>
  <w:footnote w:id="7">
    <w:p w14:paraId="1888CD37" w14:textId="18809CB5" w:rsidR="000A6BF4" w:rsidRPr="002E0D17" w:rsidRDefault="009846CB" w:rsidP="006C68BB">
      <w:pPr>
        <w:pStyle w:val="FootnoteText"/>
      </w:pPr>
      <w:r w:rsidRPr="00567C06">
        <w:footnoteRef/>
      </w:r>
      <w:r w:rsidR="000A6BF4" w:rsidRPr="00567C06">
        <w:t xml:space="preserve"> </w:t>
      </w:r>
      <w:r w:rsidR="000A6BF4" w:rsidRPr="00567C06">
        <w:tab/>
      </w:r>
      <w:r w:rsidR="009D06E1" w:rsidRPr="00D715E6">
        <w:rPr>
          <w:rStyle w:val="Emphasis"/>
        </w:rPr>
        <w:t>Franchise Disclosure Register</w:t>
      </w:r>
      <w:r w:rsidR="009D06E1" w:rsidRPr="002E0D17">
        <w:t xml:space="preserve"> [data set], </w:t>
      </w:r>
      <w:hyperlink r:id="rId4" w:history="1">
        <w:r w:rsidR="009D06E1" w:rsidRPr="00567C06">
          <w:rPr>
            <w:rStyle w:val="Hyperlink"/>
          </w:rPr>
          <w:t>https://franchisedisclosure.gov.au</w:t>
        </w:r>
      </w:hyperlink>
      <w:r w:rsidR="009D06E1" w:rsidRPr="002E0D17">
        <w:t>, 2023, accessed 14 September 2023.</w:t>
      </w:r>
    </w:p>
  </w:footnote>
  <w:footnote w:id="8">
    <w:p w14:paraId="1C824645" w14:textId="00082E86" w:rsidR="00612F4C" w:rsidRPr="002E0D17" w:rsidRDefault="009846CB" w:rsidP="006C68BB">
      <w:pPr>
        <w:pStyle w:val="FootnoteText"/>
      </w:pPr>
      <w:r w:rsidRPr="00567C06">
        <w:footnoteRef/>
      </w:r>
      <w:r w:rsidR="00612F4C" w:rsidRPr="00567C06">
        <w:t xml:space="preserve"> </w:t>
      </w:r>
      <w:r w:rsidR="008A522B" w:rsidRPr="00567C06">
        <w:tab/>
      </w:r>
      <w:r w:rsidR="006F633B" w:rsidRPr="002E0D17">
        <w:t xml:space="preserve">ABS, </w:t>
      </w:r>
      <w:r w:rsidR="006F633B" w:rsidRPr="00D715E6">
        <w:rPr>
          <w:rStyle w:val="Emphasis"/>
        </w:rPr>
        <w:t>Franchisor Business Demographics</w:t>
      </w:r>
      <w:r w:rsidR="009C7A4E" w:rsidRPr="002E0D17">
        <w:t>, p 9</w:t>
      </w:r>
      <w:r w:rsidR="001F4AB5" w:rsidRPr="002E0D17">
        <w:t>.</w:t>
      </w:r>
      <w:r w:rsidR="00721A21" w:rsidRPr="002E0D17">
        <w:t xml:space="preserve"> </w:t>
      </w:r>
    </w:p>
  </w:footnote>
  <w:footnote w:id="9">
    <w:p w14:paraId="762F8E88" w14:textId="2D3C903F" w:rsidR="006C1736" w:rsidRPr="002E0D17" w:rsidRDefault="009846CB" w:rsidP="006C68BB">
      <w:pPr>
        <w:pStyle w:val="FootnoteText"/>
      </w:pPr>
      <w:r w:rsidRPr="00567C06">
        <w:footnoteRef/>
      </w:r>
      <w:r w:rsidR="006C1736" w:rsidRPr="00567C06">
        <w:t xml:space="preserve"> </w:t>
      </w:r>
      <w:r w:rsidR="006C1736" w:rsidRPr="00567C06">
        <w:tab/>
      </w:r>
      <w:r w:rsidR="00D405C6" w:rsidRPr="002E0D17">
        <w:t>The 201</w:t>
      </w:r>
      <w:r w:rsidR="000E788F" w:rsidRPr="002E0D17">
        <w:t>4</w:t>
      </w:r>
      <w:r w:rsidR="00D405C6" w:rsidRPr="002E0D17">
        <w:t xml:space="preserve"> figure</w:t>
      </w:r>
      <w:r w:rsidR="007F2905" w:rsidRPr="002E0D17">
        <w:t>s</w:t>
      </w:r>
      <w:r w:rsidR="00D405C6" w:rsidRPr="002E0D17">
        <w:t xml:space="preserve"> </w:t>
      </w:r>
      <w:r w:rsidR="007F2905" w:rsidRPr="002E0D17">
        <w:t>are</w:t>
      </w:r>
      <w:r w:rsidR="00D405C6" w:rsidRPr="002E0D17">
        <w:t xml:space="preserve"> calculated from </w:t>
      </w:r>
      <w:r w:rsidR="002E443A" w:rsidRPr="002E0D17">
        <w:t>Frazer</w:t>
      </w:r>
      <w:r w:rsidR="002E3531" w:rsidRPr="002E0D17">
        <w:t xml:space="preserve"> et al.</w:t>
      </w:r>
      <w:r w:rsidR="0011094A" w:rsidRPr="002E0D17">
        <w:t xml:space="preserve">, </w:t>
      </w:r>
      <w:r w:rsidR="0011094A" w:rsidRPr="00D715E6">
        <w:rPr>
          <w:rStyle w:val="Emphasis"/>
        </w:rPr>
        <w:t>Franchising Australia</w:t>
      </w:r>
      <w:r w:rsidR="0011094A" w:rsidRPr="002E0D17">
        <w:t xml:space="preserve"> </w:t>
      </w:r>
      <w:r w:rsidR="00420C09" w:rsidRPr="002E0D17">
        <w:t>201</w:t>
      </w:r>
      <w:r w:rsidR="00B4112D" w:rsidRPr="002E0D17">
        <w:t>4</w:t>
      </w:r>
      <w:r w:rsidR="00420C09" w:rsidRPr="002E0D17">
        <w:t xml:space="preserve">, </w:t>
      </w:r>
      <w:r w:rsidR="00C918CB" w:rsidRPr="002E0D17">
        <w:t>Asia</w:t>
      </w:r>
      <w:r w:rsidR="00DC2AD5" w:rsidRPr="002E0D17">
        <w:noBreakHyphen/>
      </w:r>
      <w:r w:rsidR="00C918CB" w:rsidRPr="002E0D17">
        <w:t xml:space="preserve">Pacific Centre for Franchising Excellence, </w:t>
      </w:r>
      <w:r w:rsidR="00574EE8" w:rsidRPr="002E0D17">
        <w:t>201</w:t>
      </w:r>
      <w:r w:rsidR="00B4112D" w:rsidRPr="002E0D17">
        <w:t>4</w:t>
      </w:r>
      <w:r w:rsidR="00D969C0" w:rsidRPr="002E0D17">
        <w:t xml:space="preserve">, p </w:t>
      </w:r>
      <w:r w:rsidR="00B4112D" w:rsidRPr="002E0D17">
        <w:t>1</w:t>
      </w:r>
      <w:r w:rsidR="00D969C0" w:rsidRPr="002E0D17">
        <w:t>6.</w:t>
      </w:r>
      <w:r w:rsidR="00514BD3" w:rsidRPr="002E0D17">
        <w:t>;</w:t>
      </w:r>
      <w:r w:rsidR="00AF4A91" w:rsidRPr="002E0D17">
        <w:t xml:space="preserve"> the</w:t>
      </w:r>
      <w:r w:rsidR="00A83885" w:rsidRPr="002E0D17">
        <w:t xml:space="preserve"> 2023 figure</w:t>
      </w:r>
      <w:r w:rsidR="007F2905" w:rsidRPr="002E0D17">
        <w:t>s are</w:t>
      </w:r>
      <w:r w:rsidR="00A83885" w:rsidRPr="002E0D17">
        <w:t xml:space="preserve"> sourced from</w:t>
      </w:r>
      <w:r w:rsidR="00514BD3" w:rsidRPr="002E0D17">
        <w:t xml:space="preserve"> the Depar</w:t>
      </w:r>
      <w:r w:rsidR="000D3AE9" w:rsidRPr="002E0D17">
        <w:t xml:space="preserve">tment of the Treasury, </w:t>
      </w:r>
      <w:r w:rsidR="000D3AE9" w:rsidRPr="00D715E6">
        <w:rPr>
          <w:rStyle w:val="Emphasis"/>
        </w:rPr>
        <w:t>Franchise Disclosure Register</w:t>
      </w:r>
      <w:r w:rsidR="000D3AE9" w:rsidRPr="002E0D17">
        <w:t xml:space="preserve"> [data set</w:t>
      </w:r>
      <w:r w:rsidR="005A566A" w:rsidRPr="002E0D17">
        <w:t xml:space="preserve">], </w:t>
      </w:r>
      <w:hyperlink r:id="rId5" w:history="1">
        <w:r w:rsidR="005A566A" w:rsidRPr="00567C06">
          <w:rPr>
            <w:rStyle w:val="Hyperlink"/>
          </w:rPr>
          <w:t>https://franchisedisclosure.gov.au</w:t>
        </w:r>
      </w:hyperlink>
      <w:r w:rsidR="005A566A" w:rsidRPr="002E0D17">
        <w:t>, 2023, accessed 14 September 2023.</w:t>
      </w:r>
      <w:r w:rsidR="00A83885" w:rsidRPr="002E0D17">
        <w:t xml:space="preserve"> </w:t>
      </w:r>
    </w:p>
  </w:footnote>
  <w:footnote w:id="10">
    <w:p w14:paraId="5C39B300" w14:textId="7CAA81A5" w:rsidR="00F65C9C" w:rsidRPr="002E0D17" w:rsidRDefault="009846CB" w:rsidP="006C68BB">
      <w:pPr>
        <w:pStyle w:val="FootnoteText"/>
      </w:pPr>
      <w:r w:rsidRPr="00567C06">
        <w:footnoteRef/>
      </w:r>
      <w:r w:rsidR="00F65C9C" w:rsidRPr="00567C06">
        <w:t xml:space="preserve"> </w:t>
      </w:r>
      <w:r w:rsidR="00F65C9C" w:rsidRPr="00567C06">
        <w:tab/>
      </w:r>
      <w:r w:rsidR="00820FC8" w:rsidRPr="002E0D17">
        <w:t xml:space="preserve">Figures calculated using: </w:t>
      </w:r>
      <w:r w:rsidR="00EA2B16" w:rsidRPr="002E0D17">
        <w:t>ABS</w:t>
      </w:r>
      <w:r w:rsidR="00E01FCD" w:rsidRPr="002E0D17">
        <w:t xml:space="preserve"> (August 2023)</w:t>
      </w:r>
      <w:r w:rsidR="00EA2B16" w:rsidRPr="002E0D17">
        <w:t>,</w:t>
      </w:r>
      <w:r w:rsidR="00C727F8" w:rsidRPr="002E0D17">
        <w:t xml:space="preserve"> </w:t>
      </w:r>
      <w:hyperlink r:id="rId6" w:anchor="entries-and-exits" w:history="1">
        <w:r w:rsidR="00C727F8" w:rsidRPr="00D715E6">
          <w:rPr>
            <w:rStyle w:val="HyperlinkEmphasis"/>
          </w:rPr>
          <w:t>Counts of Australian Businesses, including Entries and Exits</w:t>
        </w:r>
      </w:hyperlink>
      <w:r w:rsidR="00C727F8" w:rsidRPr="002E0D17">
        <w:t xml:space="preserve"> [data set], </w:t>
      </w:r>
      <w:hyperlink r:id="rId7" w:history="1">
        <w:r w:rsidR="00B129C2" w:rsidRPr="00567C06">
          <w:rPr>
            <w:rStyle w:val="Hyperlink"/>
          </w:rPr>
          <w:t>https://www.abs.gov.au</w:t>
        </w:r>
      </w:hyperlink>
      <w:r w:rsidR="00B129C2" w:rsidRPr="002E0D17">
        <w:t>,</w:t>
      </w:r>
      <w:r w:rsidR="00E1155E" w:rsidRPr="002E0D17">
        <w:t xml:space="preserve"> </w:t>
      </w:r>
      <w:r w:rsidR="003C48AC" w:rsidRPr="002E0D17">
        <w:t xml:space="preserve">accessed </w:t>
      </w:r>
      <w:r w:rsidR="00612768" w:rsidRPr="002E0D17">
        <w:t xml:space="preserve">22 November 2023. </w:t>
      </w:r>
    </w:p>
  </w:footnote>
  <w:footnote w:id="11">
    <w:p w14:paraId="582706D4" w14:textId="5E3DB8E9" w:rsidR="00212731" w:rsidRPr="002E0D17" w:rsidRDefault="009846CB" w:rsidP="006C68BB">
      <w:pPr>
        <w:pStyle w:val="FootnoteText"/>
      </w:pPr>
      <w:r w:rsidRPr="00567C06">
        <w:footnoteRef/>
      </w:r>
      <w:r w:rsidR="00212731" w:rsidRPr="00567C06">
        <w:t xml:space="preserve"> </w:t>
      </w:r>
      <w:r w:rsidR="00212731" w:rsidRPr="00567C06">
        <w:tab/>
      </w:r>
      <w:r w:rsidR="00212731" w:rsidRPr="002E0D17">
        <w:t xml:space="preserve">IBISWorld, </w:t>
      </w:r>
      <w:r w:rsidR="00EE6581" w:rsidRPr="00D715E6">
        <w:rPr>
          <w:rStyle w:val="HyperlinkEmphasis"/>
        </w:rPr>
        <w:t>Franchising in Australia</w:t>
      </w:r>
      <w:r w:rsidR="00212731" w:rsidRPr="003C4721">
        <w:rPr>
          <w:rStyle w:val="Hyperlink"/>
          <w:color w:val="auto"/>
        </w:rPr>
        <w:t xml:space="preserve">, </w:t>
      </w:r>
      <w:r w:rsidR="000B0983" w:rsidRPr="003C4721">
        <w:rPr>
          <w:rStyle w:val="Hyperlink"/>
          <w:color w:val="auto"/>
        </w:rPr>
        <w:t xml:space="preserve">industry report series, </w:t>
      </w:r>
      <w:r w:rsidR="001B0525" w:rsidRPr="003C4721">
        <w:rPr>
          <w:rStyle w:val="Hyperlink"/>
          <w:color w:val="auto"/>
        </w:rPr>
        <w:t>catalogue number X0002, IBISWorld</w:t>
      </w:r>
      <w:r w:rsidR="001B0525" w:rsidRPr="002E0D17">
        <w:t>,</w:t>
      </w:r>
      <w:r w:rsidR="00212731" w:rsidRPr="002E0D17">
        <w:t xml:space="preserve"> May 2023, </w:t>
      </w:r>
      <w:r w:rsidR="00EA3F8C" w:rsidRPr="002E0D17">
        <w:t>p 36</w:t>
      </w:r>
      <w:r w:rsidR="00212731" w:rsidRPr="002E0D17">
        <w:t xml:space="preserve">. </w:t>
      </w:r>
      <w:r w:rsidR="00DC2AD5" w:rsidRPr="003C4721">
        <w:rPr>
          <w:rStyle w:val="Hyperlink"/>
          <w:color w:val="auto"/>
        </w:rPr>
        <w:t>‘</w:t>
      </w:r>
      <w:r w:rsidR="00212731" w:rsidRPr="003C4721">
        <w:rPr>
          <w:rStyle w:val="Hyperlink"/>
          <w:color w:val="auto"/>
        </w:rPr>
        <w:t>Industry value added</w:t>
      </w:r>
      <w:r w:rsidR="00DC2AD5" w:rsidRPr="003C4721">
        <w:rPr>
          <w:rStyle w:val="Hyperlink"/>
          <w:color w:val="auto"/>
        </w:rPr>
        <w:t>’</w:t>
      </w:r>
      <w:r w:rsidR="00212731" w:rsidRPr="003C4721">
        <w:rPr>
          <w:rStyle w:val="Hyperlink"/>
          <w:color w:val="auto"/>
        </w:rPr>
        <w:t xml:space="preserve"> has dropped from $50,024</w:t>
      </w:r>
      <w:r w:rsidR="00647CAB" w:rsidRPr="003C4721">
        <w:rPr>
          <w:rStyle w:val="Hyperlink"/>
          <w:color w:val="auto"/>
        </w:rPr>
        <w:t> million</w:t>
      </w:r>
      <w:r w:rsidR="00212731" w:rsidRPr="003C4721">
        <w:rPr>
          <w:rStyle w:val="Hyperlink"/>
          <w:color w:val="auto"/>
        </w:rPr>
        <w:t xml:space="preserve"> in 2013–14 to $44,687</w:t>
      </w:r>
      <w:r w:rsidR="00647CAB" w:rsidRPr="003C4721">
        <w:rPr>
          <w:rStyle w:val="Hyperlink"/>
          <w:color w:val="auto"/>
        </w:rPr>
        <w:t> million</w:t>
      </w:r>
      <w:r w:rsidR="00212731" w:rsidRPr="003C4721">
        <w:rPr>
          <w:rStyle w:val="Hyperlink"/>
          <w:color w:val="auto"/>
        </w:rPr>
        <w:t xml:space="preserve"> in 2022–23</w:t>
      </w:r>
      <w:r w:rsidR="003E5E67" w:rsidRPr="002E0D17">
        <w:t xml:space="preserve">. </w:t>
      </w:r>
    </w:p>
  </w:footnote>
  <w:footnote w:id="12">
    <w:p w14:paraId="07926F15" w14:textId="478E8DE9" w:rsidR="00144B01" w:rsidRPr="001B0AF4" w:rsidRDefault="009846CB" w:rsidP="006C68BB">
      <w:pPr>
        <w:pStyle w:val="FootnoteText"/>
      </w:pPr>
      <w:r w:rsidRPr="00567C06">
        <w:footnoteRef/>
      </w:r>
      <w:r w:rsidR="00144B01" w:rsidRPr="00567C06">
        <w:t xml:space="preserve"> </w:t>
      </w:r>
      <w:r w:rsidR="00144B01" w:rsidRPr="00567C06">
        <w:tab/>
      </w:r>
      <w:r w:rsidR="005E4332" w:rsidRPr="006C68BB">
        <w:t xml:space="preserve">G </w:t>
      </w:r>
      <w:r w:rsidR="00C027EF" w:rsidRPr="006C68BB">
        <w:t xml:space="preserve">Nathan, </w:t>
      </w:r>
      <w:r w:rsidR="00C027EF" w:rsidRPr="00D715E6">
        <w:rPr>
          <w:rStyle w:val="Emphasis"/>
        </w:rPr>
        <w:t>An Empirical Study on How Psychosocial Factors Impact on the Franchise Relationship</w:t>
      </w:r>
      <w:r w:rsidR="00C027EF" w:rsidRPr="006C68BB">
        <w:t>, Franchise Relationship</w:t>
      </w:r>
      <w:r w:rsidR="00217160" w:rsidRPr="006C68BB">
        <w:t>s</w:t>
      </w:r>
      <w:r w:rsidR="00C027EF" w:rsidRPr="006C68BB">
        <w:t xml:space="preserve"> Institute, 2022</w:t>
      </w:r>
      <w:r w:rsidR="00FD2BD4" w:rsidRPr="006C68BB">
        <w:t>, p 23.</w:t>
      </w:r>
    </w:p>
  </w:footnote>
  <w:footnote w:id="13">
    <w:p w14:paraId="1026D0AB" w14:textId="127F421B" w:rsidR="004C12CA" w:rsidRPr="006C68BB" w:rsidRDefault="009846CB" w:rsidP="006C68BB">
      <w:pPr>
        <w:pStyle w:val="FootnoteText"/>
      </w:pPr>
      <w:r w:rsidRPr="00567C06">
        <w:footnoteRef/>
      </w:r>
      <w:r w:rsidR="004C12CA" w:rsidRPr="00567C06">
        <w:t xml:space="preserve"> </w:t>
      </w:r>
      <w:r w:rsidR="004C12CA" w:rsidRPr="00567C06">
        <w:tab/>
      </w:r>
      <w:r w:rsidR="004C12CA" w:rsidRPr="006C68BB">
        <w:t>In practice many dealerships have common corporate ownership and as such the number of employees per dealership group are often much higher.</w:t>
      </w:r>
    </w:p>
  </w:footnote>
  <w:footnote w:id="14">
    <w:p w14:paraId="2F8D8931" w14:textId="76006879" w:rsidR="004C12CA" w:rsidRPr="002D6AA9" w:rsidRDefault="009846CB" w:rsidP="006C68BB">
      <w:pPr>
        <w:pStyle w:val="FootnoteText"/>
        <w:rPr>
          <w:sz w:val="18"/>
          <w:szCs w:val="18"/>
        </w:rPr>
      </w:pPr>
      <w:r w:rsidRPr="00567C06">
        <w:footnoteRef/>
      </w:r>
      <w:r w:rsidR="004C12CA" w:rsidRPr="00567C06">
        <w:t xml:space="preserve"> </w:t>
      </w:r>
      <w:r w:rsidR="004C12CA" w:rsidRPr="00567C06">
        <w:tab/>
      </w:r>
      <w:r w:rsidR="004C12CA" w:rsidRPr="006C68BB">
        <w:t xml:space="preserve">For the comparison, data was drawn from: IBISWorld, </w:t>
      </w:r>
      <w:r w:rsidR="004C12CA" w:rsidRPr="00D715E6">
        <w:rPr>
          <w:rStyle w:val="Emphasis"/>
        </w:rPr>
        <w:t>Motor Vehicle Dealers in Australia</w:t>
      </w:r>
      <w:r w:rsidR="004C12CA" w:rsidRPr="006C68BB">
        <w:t xml:space="preserve">, industry reports series, catalogue number G3911, IBISWorld, June 2023; IBISWorld, </w:t>
      </w:r>
      <w:r w:rsidR="004C12CA" w:rsidRPr="00D715E6">
        <w:rPr>
          <w:rStyle w:val="Emphasis"/>
        </w:rPr>
        <w:t>Motorcycle Dealers in Australia</w:t>
      </w:r>
      <w:r w:rsidR="004C12CA" w:rsidRPr="006C68BB">
        <w:t xml:space="preserve">, industry reports series, catalogue number G3912, IBISWorld, July 2023; IBISWorld, </w:t>
      </w:r>
      <w:r w:rsidR="004C12CA" w:rsidRPr="00D715E6">
        <w:rPr>
          <w:rStyle w:val="Emphasis"/>
        </w:rPr>
        <w:t>Truck Dealers in Australia</w:t>
      </w:r>
      <w:r w:rsidR="004C12CA" w:rsidRPr="006C68BB">
        <w:t xml:space="preserve">, industry reports series, catalogue number OD4031, IBISWorld, September 2023. Note: not </w:t>
      </w:r>
      <w:r w:rsidR="004C12CA" w:rsidRPr="006C68BB">
        <w:rPr>
          <w:sz w:val="20"/>
        </w:rPr>
        <w:t xml:space="preserve">all dealerships in the Table </w:t>
      </w:r>
      <w:r w:rsidR="007B3924" w:rsidRPr="006C68BB">
        <w:rPr>
          <w:sz w:val="20"/>
        </w:rPr>
        <w:t>1</w:t>
      </w:r>
      <w:r w:rsidR="004C12CA" w:rsidRPr="006C68BB">
        <w:rPr>
          <w:sz w:val="20"/>
        </w:rPr>
        <w:t xml:space="preserve"> figures are franchised. These numbers likely include non</w:t>
      </w:r>
      <w:r w:rsidR="00DC2AD5">
        <w:rPr>
          <w:sz w:val="20"/>
        </w:rPr>
        <w:noBreakHyphen/>
      </w:r>
      <w:r w:rsidR="004C12CA" w:rsidRPr="006C68BB">
        <w:rPr>
          <w:sz w:val="20"/>
        </w:rPr>
        <w:t>franchised vehicle dealerships. For example, t</w:t>
      </w:r>
      <w:r w:rsidR="004C12CA" w:rsidRPr="006C68BB">
        <w:t xml:space="preserve">he Australian Automotive Dealers Association (AADA) estimates there are 3,026 franchised new motor vehicle dealerships (see </w:t>
      </w:r>
      <w:r w:rsidR="004C12CA" w:rsidRPr="00D715E6">
        <w:rPr>
          <w:rStyle w:val="Emphasis"/>
        </w:rPr>
        <w:t>AADA Automotive Statistics</w:t>
      </w:r>
      <w:r w:rsidR="004C12CA" w:rsidRPr="006C68BB">
        <w:t>, AADA, 2023, p 7).</w:t>
      </w:r>
    </w:p>
  </w:footnote>
  <w:footnote w:id="15">
    <w:p w14:paraId="712779B4" w14:textId="09B7D562" w:rsidR="00DC6A0E" w:rsidRPr="00C4224D" w:rsidRDefault="009846CB" w:rsidP="00C4224D">
      <w:pPr>
        <w:pStyle w:val="FootnoteText"/>
      </w:pPr>
      <w:r w:rsidRPr="00567C06">
        <w:footnoteRef/>
      </w:r>
      <w:r w:rsidR="00DC6A0E" w:rsidRPr="00567C06">
        <w:t xml:space="preserve"> </w:t>
      </w:r>
      <w:r w:rsidR="00DC6A0E" w:rsidRPr="00567C06">
        <w:tab/>
      </w:r>
      <w:r w:rsidR="00DC6A0E" w:rsidRPr="00C4224D">
        <w:t xml:space="preserve">IBISWorld, </w:t>
      </w:r>
      <w:r w:rsidR="00DC6A0E" w:rsidRPr="00D715E6">
        <w:rPr>
          <w:rStyle w:val="Emphasis"/>
        </w:rPr>
        <w:t>Motor Vehicle Dealers in Australia</w:t>
      </w:r>
      <w:r w:rsidR="00DC6A0E" w:rsidRPr="00C4224D">
        <w:t xml:space="preserve">, p 25. </w:t>
      </w:r>
    </w:p>
  </w:footnote>
  <w:footnote w:id="16">
    <w:p w14:paraId="1274E59B" w14:textId="03FFE9CD" w:rsidR="00DC6A0E" w:rsidRPr="006C68BB" w:rsidRDefault="009846CB" w:rsidP="006C68BB">
      <w:pPr>
        <w:pStyle w:val="FootnoteText"/>
      </w:pPr>
      <w:r w:rsidRPr="00567C06">
        <w:footnoteRef/>
      </w:r>
      <w:r w:rsidR="00DC6A0E" w:rsidRPr="00567C06">
        <w:t xml:space="preserve"> </w:t>
      </w:r>
      <w:r w:rsidR="00DC6A0E" w:rsidRPr="00567C06">
        <w:tab/>
      </w:r>
      <w:r w:rsidR="001C670A" w:rsidRPr="006C68BB">
        <w:t xml:space="preserve">IBISWorld, </w:t>
      </w:r>
      <w:r w:rsidR="001C670A" w:rsidRPr="00D715E6">
        <w:rPr>
          <w:rStyle w:val="Emphasis"/>
        </w:rPr>
        <w:t>Motor Vehicle Dealers in Australia</w:t>
      </w:r>
      <w:r w:rsidR="00DC6A0E" w:rsidRPr="006C68BB">
        <w:t>, p 8.</w:t>
      </w:r>
    </w:p>
  </w:footnote>
  <w:footnote w:id="17">
    <w:p w14:paraId="29991E7C" w14:textId="307DCB30" w:rsidR="00DC6A0E" w:rsidRPr="002D6AA9" w:rsidRDefault="009846CB" w:rsidP="006C68BB">
      <w:pPr>
        <w:pStyle w:val="FootnoteText"/>
        <w:rPr>
          <w:highlight w:val="yellow"/>
        </w:rPr>
      </w:pPr>
      <w:r w:rsidRPr="00567C06">
        <w:footnoteRef/>
      </w:r>
      <w:r w:rsidR="00DC6A0E" w:rsidRPr="00567C06">
        <w:t xml:space="preserve"> </w:t>
      </w:r>
      <w:r w:rsidR="00DC6A0E" w:rsidRPr="00567C06">
        <w:tab/>
        <w:t>IBISWorld</w:t>
      </w:r>
      <w:r w:rsidR="00DC6A0E" w:rsidRPr="006C68BB">
        <w:t xml:space="preserve">, </w:t>
      </w:r>
      <w:r w:rsidR="00DC6A0E" w:rsidRPr="00D715E6">
        <w:rPr>
          <w:rStyle w:val="Emphasis"/>
        </w:rPr>
        <w:t>Truck Dealers in Australia</w:t>
      </w:r>
      <w:r w:rsidR="00DC6A0E" w:rsidRPr="006C68BB">
        <w:t>, p 4</w:t>
      </w:r>
      <w:r w:rsidR="008757B2" w:rsidRPr="006C68BB">
        <w:t>1</w:t>
      </w:r>
      <w:r w:rsidR="00DC6A0E" w:rsidRPr="006C68BB">
        <w:t xml:space="preserve">. </w:t>
      </w:r>
    </w:p>
  </w:footnote>
  <w:footnote w:id="18">
    <w:p w14:paraId="4CF43726" w14:textId="6BB50343" w:rsidR="0085440B" w:rsidRPr="007568B1" w:rsidRDefault="009846CB" w:rsidP="007568B1">
      <w:pPr>
        <w:pStyle w:val="FootnoteText"/>
      </w:pPr>
      <w:r w:rsidRPr="00567C06">
        <w:footnoteRef/>
      </w:r>
      <w:r w:rsidR="0085440B" w:rsidRPr="00567C06">
        <w:t xml:space="preserve"> </w:t>
      </w:r>
      <w:r w:rsidR="0085440B" w:rsidRPr="00567C06">
        <w:tab/>
      </w:r>
      <w:r w:rsidR="0085440B" w:rsidRPr="00D715E6" w:rsidDel="0072568F">
        <w:rPr>
          <w:rStyle w:val="Emphasis"/>
        </w:rPr>
        <w:t xml:space="preserve">Competition and Consumer </w:t>
      </w:r>
      <w:r w:rsidR="0072568F" w:rsidRPr="00D715E6">
        <w:rPr>
          <w:rStyle w:val="Emphasis"/>
        </w:rPr>
        <w:t>(Industry Codes—Franchising) Regulation 2014</w:t>
      </w:r>
      <w:r w:rsidR="0072568F" w:rsidRPr="007568B1">
        <w:t xml:space="preserve"> (Cth)</w:t>
      </w:r>
      <w:r w:rsidR="0085440B" w:rsidRPr="007568B1">
        <w:t xml:space="preserve">. </w:t>
      </w:r>
    </w:p>
  </w:footnote>
  <w:footnote w:id="19">
    <w:p w14:paraId="5A852F67" w14:textId="79C77BCD" w:rsidR="0016326F" w:rsidRPr="007568B1" w:rsidRDefault="009846CB" w:rsidP="007568B1">
      <w:pPr>
        <w:pStyle w:val="FootnoteText"/>
      </w:pPr>
      <w:r w:rsidRPr="00567C06">
        <w:footnoteRef/>
      </w:r>
      <w:r w:rsidR="0016326F" w:rsidRPr="00567C06">
        <w:t xml:space="preserve"> </w:t>
      </w:r>
      <w:r w:rsidR="0016326F" w:rsidRPr="00567C06">
        <w:tab/>
      </w:r>
      <w:r w:rsidR="00950B59" w:rsidRPr="00D715E6">
        <w:rPr>
          <w:rStyle w:val="Emphasis"/>
        </w:rPr>
        <w:t xml:space="preserve">Fair Trading </w:t>
      </w:r>
      <w:r w:rsidR="00B520E3" w:rsidRPr="00D715E6">
        <w:rPr>
          <w:rStyle w:val="Emphasis"/>
        </w:rPr>
        <w:t>(Franchising Industry Dispute Resolution Code) Regulations 2015</w:t>
      </w:r>
      <w:r w:rsidR="00B520E3" w:rsidRPr="007568B1">
        <w:t xml:space="preserve"> (SA).</w:t>
      </w:r>
    </w:p>
  </w:footnote>
  <w:footnote w:id="20">
    <w:p w14:paraId="0AD65924" w14:textId="6D6DC073" w:rsidR="00D478CE" w:rsidRPr="007568B1" w:rsidRDefault="009846CB" w:rsidP="007568B1">
      <w:pPr>
        <w:pStyle w:val="FootnoteText"/>
      </w:pPr>
      <w:r w:rsidRPr="00567C06">
        <w:footnoteRef/>
      </w:r>
      <w:r w:rsidR="00D478CE" w:rsidRPr="00567C06">
        <w:t xml:space="preserve"> </w:t>
      </w:r>
      <w:r w:rsidR="00D478CE" w:rsidRPr="00567C06">
        <w:tab/>
      </w:r>
      <w:r w:rsidR="00D478CE" w:rsidRPr="00D715E6">
        <w:rPr>
          <w:rStyle w:val="Emphasis"/>
        </w:rPr>
        <w:t xml:space="preserve">Competition and Consumer (Industry </w:t>
      </w:r>
      <w:r w:rsidR="00BD5830" w:rsidRPr="00D715E6">
        <w:rPr>
          <w:rStyle w:val="Emphasis"/>
        </w:rPr>
        <w:t>C</w:t>
      </w:r>
      <w:r w:rsidR="00D478CE" w:rsidRPr="00D715E6">
        <w:rPr>
          <w:rStyle w:val="Emphasis"/>
        </w:rPr>
        <w:t xml:space="preserve">odes – Oil) Regulations </w:t>
      </w:r>
      <w:r w:rsidR="00BD5830" w:rsidRPr="00D715E6">
        <w:rPr>
          <w:rStyle w:val="Emphasis"/>
        </w:rPr>
        <w:t>2017</w:t>
      </w:r>
      <w:r w:rsidR="00CE5A61" w:rsidRPr="007568B1">
        <w:t xml:space="preserve"> (Cth)</w:t>
      </w:r>
      <w:r w:rsidR="00BD5830" w:rsidRPr="007568B1">
        <w:t xml:space="preserve">. </w:t>
      </w:r>
    </w:p>
  </w:footnote>
  <w:footnote w:id="21">
    <w:p w14:paraId="5428F280" w14:textId="041E77CA" w:rsidR="00C643E0" w:rsidRPr="007568B1" w:rsidRDefault="009846CB" w:rsidP="007568B1">
      <w:pPr>
        <w:pStyle w:val="FootnoteText"/>
      </w:pPr>
      <w:r w:rsidRPr="00567C06">
        <w:footnoteRef/>
      </w:r>
      <w:r w:rsidR="00C643E0" w:rsidRPr="00567C06">
        <w:t xml:space="preserve"> </w:t>
      </w:r>
      <w:r w:rsidR="00C643E0" w:rsidRPr="00567C06">
        <w:tab/>
      </w:r>
      <w:r w:rsidR="00035E13" w:rsidRPr="00D715E6">
        <w:rPr>
          <w:rStyle w:val="Emphasis"/>
        </w:rPr>
        <w:t>Competition and Consumer Act</w:t>
      </w:r>
      <w:r w:rsidR="007C6C34" w:rsidRPr="00D715E6">
        <w:rPr>
          <w:rStyle w:val="Emphasis"/>
        </w:rPr>
        <w:t xml:space="preserve"> 2010</w:t>
      </w:r>
      <w:r w:rsidR="007C6C34" w:rsidRPr="007568B1">
        <w:t xml:space="preserve"> (Cth)</w:t>
      </w:r>
      <w:r w:rsidR="009420A2" w:rsidRPr="007568B1">
        <w:t xml:space="preserve">, </w:t>
      </w:r>
      <w:r w:rsidR="00904437" w:rsidRPr="007568B1">
        <w:t>s</w:t>
      </w:r>
      <w:r w:rsidR="009420A2" w:rsidRPr="007568B1">
        <w:t>chedule 2, part 2</w:t>
      </w:r>
      <w:r w:rsidR="00490E57">
        <w:t>–</w:t>
      </w:r>
      <w:r w:rsidR="009420A2" w:rsidRPr="007568B1">
        <w:t>3.</w:t>
      </w:r>
    </w:p>
  </w:footnote>
  <w:footnote w:id="22">
    <w:p w14:paraId="28F443AE" w14:textId="72392F5F" w:rsidR="00D837FF" w:rsidRPr="007568B1" w:rsidRDefault="009846CB" w:rsidP="007568B1">
      <w:pPr>
        <w:pStyle w:val="FootnoteText"/>
      </w:pPr>
      <w:r w:rsidRPr="00567C06">
        <w:footnoteRef/>
      </w:r>
      <w:r w:rsidR="00D837FF" w:rsidRPr="00567C06">
        <w:t xml:space="preserve"> </w:t>
      </w:r>
      <w:r w:rsidR="00D837FF" w:rsidRPr="00567C06">
        <w:tab/>
      </w:r>
      <w:r w:rsidR="007065AA" w:rsidRPr="007568B1">
        <w:t>The expanded UCT laws apply to protect businesses that have 100 or fewer employees or make less than $10</w:t>
      </w:r>
      <w:r w:rsidR="00647CAB" w:rsidRPr="007568B1">
        <w:t> million</w:t>
      </w:r>
      <w:r w:rsidR="007065AA" w:rsidRPr="007568B1">
        <w:t xml:space="preserve"> in annual turnover. </w:t>
      </w:r>
      <w:r w:rsidR="000B1CCA" w:rsidRPr="007568B1">
        <w:t>I</w:t>
      </w:r>
      <w:r w:rsidR="00D837FF" w:rsidRPr="007568B1">
        <w:t xml:space="preserve">n New South Wales, new car dealership agreements are covered by </w:t>
      </w:r>
      <w:r w:rsidR="005E3646" w:rsidRPr="007568B1">
        <w:t>UCT</w:t>
      </w:r>
      <w:r w:rsidR="00D837FF" w:rsidRPr="007568B1">
        <w:t xml:space="preserve"> terms regardless of the number of employees or turnover of the business and do not have to be proved to be standard form contracts </w:t>
      </w:r>
      <w:r w:rsidR="00A14BF3" w:rsidRPr="007568B1">
        <w:t>(</w:t>
      </w:r>
      <w:r w:rsidR="00D837FF" w:rsidRPr="007568B1">
        <w:t xml:space="preserve">see </w:t>
      </w:r>
      <w:r w:rsidR="00FF0DFC" w:rsidRPr="00D715E6">
        <w:rPr>
          <w:rStyle w:val="Emphasis"/>
        </w:rPr>
        <w:t>Motor Dealers and Repairers</w:t>
      </w:r>
      <w:r w:rsidR="00D837FF" w:rsidRPr="00D715E6">
        <w:rPr>
          <w:rStyle w:val="Emphasis"/>
        </w:rPr>
        <w:t xml:space="preserve"> Act 201</w:t>
      </w:r>
      <w:r w:rsidR="00FF0DFC" w:rsidRPr="00D715E6">
        <w:rPr>
          <w:rStyle w:val="Emphasis"/>
        </w:rPr>
        <w:t>3</w:t>
      </w:r>
      <w:r w:rsidR="00D837FF" w:rsidRPr="007568B1">
        <w:t xml:space="preserve"> (NSW)</w:t>
      </w:r>
      <w:r w:rsidR="003E0E99" w:rsidRPr="007568B1">
        <w:t xml:space="preserve">, </w:t>
      </w:r>
      <w:r w:rsidR="005E3646" w:rsidRPr="007568B1">
        <w:t>p</w:t>
      </w:r>
      <w:r w:rsidR="003E0E99" w:rsidRPr="007568B1">
        <w:t xml:space="preserve">art </w:t>
      </w:r>
      <w:r w:rsidR="00D00D69" w:rsidRPr="007568B1">
        <w:t>6</w:t>
      </w:r>
      <w:r w:rsidR="00A14BF3" w:rsidRPr="007568B1">
        <w:t>)</w:t>
      </w:r>
      <w:r w:rsidR="00D837FF" w:rsidRPr="007568B1">
        <w:t xml:space="preserve">. </w:t>
      </w:r>
    </w:p>
  </w:footnote>
  <w:footnote w:id="23">
    <w:p w14:paraId="706A846F" w14:textId="256B5990" w:rsidR="0013350E" w:rsidRPr="007568B1" w:rsidRDefault="009846CB" w:rsidP="007568B1">
      <w:pPr>
        <w:pStyle w:val="FootnoteText"/>
      </w:pPr>
      <w:r w:rsidRPr="00567C06">
        <w:footnoteRef/>
      </w:r>
      <w:r w:rsidR="0013350E" w:rsidRPr="00567C06">
        <w:t xml:space="preserve"> </w:t>
      </w:r>
      <w:r w:rsidR="0013350E" w:rsidRPr="00567C06">
        <w:tab/>
      </w:r>
      <w:r w:rsidR="00A93482" w:rsidRPr="007568B1">
        <w:t>DLA Piper</w:t>
      </w:r>
      <w:r w:rsidR="00FD7D83" w:rsidRPr="007568B1">
        <w:t xml:space="preserve">, </w:t>
      </w:r>
      <w:hyperlink r:id="rId8" w:history="1">
        <w:r w:rsidR="00FD7D83" w:rsidRPr="00D715E6">
          <w:rPr>
            <w:rStyle w:val="HyperlinkEmphasis"/>
          </w:rPr>
          <w:t>Global Overview of Specific Franchise Statutes and Regulations</w:t>
        </w:r>
      </w:hyperlink>
      <w:r w:rsidR="00FD7D83" w:rsidRPr="007568B1">
        <w:t xml:space="preserve">, </w:t>
      </w:r>
      <w:r w:rsidR="004A01FC" w:rsidRPr="007568B1">
        <w:t>Lexology website,</w:t>
      </w:r>
      <w:r w:rsidR="00FD7D83" w:rsidRPr="007568B1">
        <w:t xml:space="preserve"> </w:t>
      </w:r>
      <w:r w:rsidR="00343E26" w:rsidRPr="007568B1">
        <w:t>16 March 2023,</w:t>
      </w:r>
      <w:r w:rsidR="004A01FC" w:rsidRPr="007568B1">
        <w:t xml:space="preserve"> </w:t>
      </w:r>
      <w:r w:rsidR="008328E0" w:rsidRPr="007568B1">
        <w:t xml:space="preserve">accessed </w:t>
      </w:r>
      <w:r w:rsidR="00052459" w:rsidRPr="007568B1">
        <w:t>20 November 2023</w:t>
      </w:r>
      <w:r w:rsidR="004C4A88" w:rsidRPr="007568B1">
        <w:t xml:space="preserve">; </w:t>
      </w:r>
      <w:r w:rsidR="00DE62DB" w:rsidRPr="007568B1">
        <w:t xml:space="preserve">IBISWorld, </w:t>
      </w:r>
      <w:r w:rsidR="00DE62DB" w:rsidRPr="003C4721">
        <w:rPr>
          <w:rStyle w:val="Hyperlink"/>
          <w:color w:val="auto"/>
        </w:rPr>
        <w:t>Franchising in Australia</w:t>
      </w:r>
      <w:r w:rsidR="00DE62DB" w:rsidRPr="00CE5FDC">
        <w:t xml:space="preserve">, p </w:t>
      </w:r>
      <w:r w:rsidR="00B3676D" w:rsidRPr="00CE5FDC">
        <w:t>25</w:t>
      </w:r>
      <w:r w:rsidR="003E5E67" w:rsidRPr="00CE5FDC">
        <w:t>.</w:t>
      </w:r>
      <w:r w:rsidR="003E5E67" w:rsidRPr="007568B1">
        <w:t xml:space="preserve"> </w:t>
      </w:r>
    </w:p>
  </w:footnote>
  <w:footnote w:id="24">
    <w:p w14:paraId="156EF8B6" w14:textId="7C796ABA" w:rsidR="005E6201" w:rsidRPr="00C34D77" w:rsidRDefault="009846CB" w:rsidP="007568B1">
      <w:pPr>
        <w:pStyle w:val="FootnoteText"/>
      </w:pPr>
      <w:r w:rsidRPr="00567C06">
        <w:footnoteRef/>
      </w:r>
      <w:r w:rsidR="00722414" w:rsidRPr="00567C06">
        <w:tab/>
      </w:r>
      <w:r w:rsidR="00A30354" w:rsidRPr="007568B1">
        <w:t>For a more detailed history of the early years of Australian franchising, see M</w:t>
      </w:r>
      <w:r w:rsidR="00655923" w:rsidRPr="007568B1">
        <w:t xml:space="preserve"> Schaper and</w:t>
      </w:r>
      <w:r w:rsidR="00A30354" w:rsidRPr="007568B1">
        <w:t xml:space="preserve"> </w:t>
      </w:r>
      <w:r w:rsidR="00655923" w:rsidRPr="007568B1">
        <w:t xml:space="preserve">J </w:t>
      </w:r>
      <w:r w:rsidR="00A30354" w:rsidRPr="007568B1">
        <w:t>Buchan</w:t>
      </w:r>
      <w:r w:rsidR="00655923" w:rsidRPr="007568B1">
        <w:t>,</w:t>
      </w:r>
      <w:r w:rsidR="00722414" w:rsidRPr="007568B1">
        <w:t xml:space="preserve"> </w:t>
      </w:r>
      <w:r w:rsidR="00DC2AD5">
        <w:t>‘</w:t>
      </w:r>
      <w:r w:rsidR="00A30354" w:rsidRPr="007568B1">
        <w:t>Franchising in Australia: A History</w:t>
      </w:r>
      <w:r w:rsidR="00DC2AD5">
        <w:t>’</w:t>
      </w:r>
      <w:r w:rsidR="00655923" w:rsidRPr="007568B1">
        <w:t>,</w:t>
      </w:r>
      <w:r w:rsidR="00A30354" w:rsidRPr="007568B1">
        <w:t xml:space="preserve"> </w:t>
      </w:r>
      <w:r w:rsidR="00A30354" w:rsidRPr="00D715E6">
        <w:rPr>
          <w:rStyle w:val="Emphasis"/>
        </w:rPr>
        <w:t>International Journal of Franchising Law</w:t>
      </w:r>
      <w:r w:rsidR="00655923" w:rsidRPr="007568B1">
        <w:t xml:space="preserve">, </w:t>
      </w:r>
      <w:r w:rsidR="00E93D1D" w:rsidRPr="007568B1">
        <w:t>7 May </w:t>
      </w:r>
      <w:r w:rsidR="00E32106" w:rsidRPr="007568B1">
        <w:t xml:space="preserve">2014, </w:t>
      </w:r>
      <w:r w:rsidR="00A30354" w:rsidRPr="007568B1">
        <w:t>12</w:t>
      </w:r>
      <w:r w:rsidR="00E32106" w:rsidRPr="007568B1">
        <w:t>(4)</w:t>
      </w:r>
      <w:r w:rsidR="00552D83" w:rsidRPr="007568B1">
        <w:t>: 3</w:t>
      </w:r>
      <w:r w:rsidR="00490E57">
        <w:t>–</w:t>
      </w:r>
      <w:r w:rsidR="00552D83" w:rsidRPr="007568B1">
        <w:t>23</w:t>
      </w:r>
      <w:r w:rsidR="00722414" w:rsidRPr="007568B1">
        <w:t>.</w:t>
      </w:r>
    </w:p>
  </w:footnote>
  <w:footnote w:id="25">
    <w:p w14:paraId="5CC2D913" w14:textId="2EA76937" w:rsidR="002F17C0" w:rsidRPr="007568B1" w:rsidRDefault="009846CB" w:rsidP="007568B1">
      <w:pPr>
        <w:pStyle w:val="FootnoteText"/>
      </w:pPr>
      <w:r w:rsidRPr="00567C06">
        <w:footnoteRef/>
      </w:r>
      <w:r w:rsidR="002F17C0" w:rsidRPr="00567C06">
        <w:tab/>
      </w:r>
      <w:r w:rsidR="00E55D43" w:rsidRPr="007568B1">
        <w:t xml:space="preserve">See Trade Practices Act Review Committee, </w:t>
      </w:r>
      <w:r w:rsidR="00E55D43" w:rsidRPr="00D715E6">
        <w:rPr>
          <w:rStyle w:val="Emphasis"/>
        </w:rPr>
        <w:t>Report to The Minister for Business and Consumer Affairs</w:t>
      </w:r>
      <w:r w:rsidR="00E55D43" w:rsidRPr="007568B1">
        <w:t>, Australian Government, August 1976</w:t>
      </w:r>
      <w:r w:rsidR="00AA1AD0" w:rsidRPr="007568B1">
        <w:t xml:space="preserve">; </w:t>
      </w:r>
      <w:r w:rsidR="005B3C78" w:rsidRPr="007568B1">
        <w:t xml:space="preserve">Schaper and Buchan, </w:t>
      </w:r>
      <w:r w:rsidR="00DC2AD5">
        <w:t>‘</w:t>
      </w:r>
      <w:r w:rsidR="005B3C78" w:rsidRPr="007568B1">
        <w:t>Franchising in Australia: A History</w:t>
      </w:r>
      <w:r w:rsidR="00DC2AD5">
        <w:t>’</w:t>
      </w:r>
      <w:r w:rsidR="006556D6" w:rsidRPr="007568B1">
        <w:t xml:space="preserve">. </w:t>
      </w:r>
    </w:p>
  </w:footnote>
  <w:footnote w:id="26">
    <w:p w14:paraId="5D3CA778" w14:textId="4AE9176F" w:rsidR="002F17C0" w:rsidRPr="007568B1" w:rsidRDefault="009846CB" w:rsidP="00D715E6">
      <w:pPr>
        <w:pStyle w:val="FootnoteText"/>
      </w:pPr>
      <w:r w:rsidRPr="00567C06">
        <w:footnoteRef/>
      </w:r>
      <w:r w:rsidR="002F17C0" w:rsidRPr="00567C06">
        <w:t xml:space="preserve"> </w:t>
      </w:r>
      <w:r w:rsidR="002F17C0" w:rsidRPr="00567C06">
        <w:tab/>
      </w:r>
      <w:r w:rsidR="002F17C0" w:rsidRPr="007568B1">
        <w:t xml:space="preserve">Parliamentary Joint Committee on Corporations and Financial Services, </w:t>
      </w:r>
      <w:r w:rsidR="002F17C0" w:rsidRPr="00D715E6">
        <w:rPr>
          <w:rStyle w:val="Emphasis"/>
        </w:rPr>
        <w:t>Opportunity not opportunism: improving conduct in Australian franchising</w:t>
      </w:r>
      <w:r w:rsidR="002F17C0" w:rsidRPr="007568B1">
        <w:t xml:space="preserve">, </w:t>
      </w:r>
      <w:r w:rsidR="00A3747F" w:rsidRPr="007568B1">
        <w:t>Austral</w:t>
      </w:r>
      <w:r w:rsidR="003E3783" w:rsidRPr="007568B1">
        <w:t xml:space="preserve">ian Government, </w:t>
      </w:r>
      <w:r w:rsidR="002F17C0" w:rsidRPr="007568B1">
        <w:t>December 2008.</w:t>
      </w:r>
    </w:p>
  </w:footnote>
  <w:footnote w:id="27">
    <w:p w14:paraId="6B17A620" w14:textId="12707E5F" w:rsidR="002F17C0" w:rsidRPr="00BF6E50" w:rsidRDefault="009846CB" w:rsidP="007568B1">
      <w:pPr>
        <w:pStyle w:val="FootnoteText"/>
      </w:pPr>
      <w:r w:rsidRPr="00567C06">
        <w:footnoteRef/>
      </w:r>
      <w:r w:rsidR="002F17C0" w:rsidRPr="00567C06">
        <w:t xml:space="preserve"> </w:t>
      </w:r>
      <w:r w:rsidR="002F17C0" w:rsidRPr="00567C06">
        <w:tab/>
      </w:r>
      <w:r w:rsidR="002F17C0" w:rsidRPr="007568B1">
        <w:t>See</w:t>
      </w:r>
      <w:r w:rsidR="00051536" w:rsidRPr="007568B1">
        <w:t xml:space="preserve"> B Horrigan, D Lieberman, and R Steinwall,</w:t>
      </w:r>
      <w:r w:rsidR="002F17C0" w:rsidRPr="007568B1">
        <w:t xml:space="preserve"> </w:t>
      </w:r>
      <w:r w:rsidR="00051536" w:rsidRPr="00D715E6">
        <w:rPr>
          <w:rStyle w:val="HyperlinkEmphasis"/>
        </w:rPr>
        <w:t xml:space="preserve">Strengthening statutory </w:t>
      </w:r>
      <w:r w:rsidR="00E00FAD" w:rsidRPr="00D715E6">
        <w:rPr>
          <w:rStyle w:val="HyperlinkEmphasis"/>
        </w:rPr>
        <w:t>unconscionable</w:t>
      </w:r>
      <w:r w:rsidR="00001FA8" w:rsidRPr="00D715E6">
        <w:rPr>
          <w:rStyle w:val="HyperlinkEmphasis"/>
        </w:rPr>
        <w:t xml:space="preserve"> conduct and the Franchising Code of Conduct</w:t>
      </w:r>
      <w:r w:rsidR="002F17C0" w:rsidRPr="007568B1">
        <w:t xml:space="preserve">, </w:t>
      </w:r>
      <w:r w:rsidR="007D65E0" w:rsidRPr="007568B1">
        <w:t>r</w:t>
      </w:r>
      <w:r w:rsidR="002F17C0" w:rsidRPr="007568B1">
        <w:t>eport to the Hon Dr Craig Emerson MP</w:t>
      </w:r>
      <w:r w:rsidR="00692C33" w:rsidRPr="007568B1">
        <w:t>, Australian Government</w:t>
      </w:r>
      <w:r w:rsidR="00E00FAD" w:rsidRPr="007568B1">
        <w:t>,</w:t>
      </w:r>
      <w:r w:rsidR="002F17C0" w:rsidRPr="007568B1">
        <w:t xml:space="preserve"> </w:t>
      </w:r>
      <w:r w:rsidR="00692C33" w:rsidRPr="007568B1">
        <w:t>February 2010</w:t>
      </w:r>
      <w:r w:rsidR="002F17C0" w:rsidRPr="007568B1">
        <w:t xml:space="preserve">. </w:t>
      </w:r>
    </w:p>
  </w:footnote>
  <w:footnote w:id="28">
    <w:p w14:paraId="3C834F64" w14:textId="3DA3FEC7" w:rsidR="002F17C0" w:rsidRPr="007568B1" w:rsidRDefault="009846CB" w:rsidP="007568B1">
      <w:pPr>
        <w:pStyle w:val="FootnoteText"/>
      </w:pPr>
      <w:r w:rsidRPr="00567C06">
        <w:footnoteRef/>
      </w:r>
      <w:r w:rsidR="002F17C0" w:rsidRPr="00567C06">
        <w:t xml:space="preserve"> </w:t>
      </w:r>
      <w:r w:rsidR="002F17C0" w:rsidRPr="00567C06">
        <w:tab/>
        <w:t>The</w:t>
      </w:r>
      <w:r w:rsidR="002F17C0" w:rsidRPr="007568B1">
        <w:t xml:space="preserve"> Education and Employment References Committee, </w:t>
      </w:r>
      <w:r w:rsidR="002F17C0" w:rsidRPr="00D715E6">
        <w:rPr>
          <w:rStyle w:val="Emphasis"/>
        </w:rPr>
        <w:t>Driving a fairer deal: Regulation of the relationship between car manufacturers and car dealers in Australia</w:t>
      </w:r>
      <w:r w:rsidR="002F17C0" w:rsidRPr="007568B1">
        <w:t>, Australian Government, March 2021.</w:t>
      </w:r>
    </w:p>
  </w:footnote>
  <w:footnote w:id="29">
    <w:p w14:paraId="5A0A3B17" w14:textId="13A3FBBE" w:rsidR="00AF50E9" w:rsidRPr="007568B1" w:rsidRDefault="009846CB" w:rsidP="007568B1">
      <w:pPr>
        <w:pStyle w:val="FootnoteText"/>
      </w:pPr>
      <w:r w:rsidRPr="00567C06">
        <w:footnoteRef/>
      </w:r>
      <w:r w:rsidR="00AF50E9" w:rsidRPr="00567C06">
        <w:t xml:space="preserve"> </w:t>
      </w:r>
      <w:r w:rsidR="00AF50E9" w:rsidRPr="00567C06">
        <w:tab/>
      </w:r>
      <w:r w:rsidR="00846E15" w:rsidRPr="00D715E6">
        <w:rPr>
          <w:rStyle w:val="Emphasis"/>
        </w:rPr>
        <w:t>Competition and Consumer (Industry Codes—Franchising) Regulation 2014</w:t>
      </w:r>
      <w:r w:rsidR="00846E15" w:rsidRPr="007568B1">
        <w:t xml:space="preserve"> (Cth), </w:t>
      </w:r>
      <w:r w:rsidR="00C23A42" w:rsidRPr="007568B1">
        <w:t>s</w:t>
      </w:r>
      <w:r w:rsidR="008B6A07" w:rsidRPr="007568B1">
        <w:t xml:space="preserve">chedule 1, </w:t>
      </w:r>
      <w:r w:rsidR="00C23A42" w:rsidRPr="007568B1">
        <w:t>c</w:t>
      </w:r>
      <w:r w:rsidR="00AF50E9" w:rsidRPr="007568B1">
        <w:t>lause 2</w:t>
      </w:r>
      <w:r w:rsidR="00846E15" w:rsidRPr="007568B1">
        <w:t>.</w:t>
      </w:r>
      <w:r w:rsidR="00AF50E9" w:rsidRPr="007568B1">
        <w:t xml:space="preserve"> </w:t>
      </w:r>
    </w:p>
  </w:footnote>
  <w:footnote w:id="30">
    <w:p w14:paraId="7FD4DD99" w14:textId="1DA8C51F" w:rsidR="00F46CDF" w:rsidRPr="007568B1" w:rsidRDefault="009846CB" w:rsidP="007568B1">
      <w:pPr>
        <w:pStyle w:val="FootnoteText"/>
      </w:pPr>
      <w:r w:rsidRPr="00567C06">
        <w:footnoteRef/>
      </w:r>
      <w:r w:rsidR="00F46CDF" w:rsidRPr="00567C06">
        <w:t xml:space="preserve"> </w:t>
      </w:r>
      <w:r w:rsidR="00331A9F" w:rsidRPr="00567C06">
        <w:tab/>
      </w:r>
      <w:r w:rsidR="00F46CDF" w:rsidRPr="007568B1">
        <w:t xml:space="preserve">See Explanatory Statement, </w:t>
      </w:r>
      <w:r w:rsidR="009C487D" w:rsidRPr="007568B1">
        <w:t xml:space="preserve">Trade Practices (Industry Codes—Franchising) Regulations </w:t>
      </w:r>
      <w:r w:rsidR="006E4A09" w:rsidRPr="007568B1">
        <w:t xml:space="preserve">Bill </w:t>
      </w:r>
      <w:r w:rsidR="009C487D" w:rsidRPr="007568B1">
        <w:t xml:space="preserve">1998. </w:t>
      </w:r>
    </w:p>
  </w:footnote>
  <w:footnote w:id="31">
    <w:p w14:paraId="5E4CDF2A" w14:textId="2BCE6BB4" w:rsidR="001F5335" w:rsidRPr="007568B1" w:rsidRDefault="009846CB" w:rsidP="007568B1">
      <w:pPr>
        <w:pStyle w:val="FootnoteText"/>
      </w:pPr>
      <w:r w:rsidRPr="00567C06">
        <w:footnoteRef/>
      </w:r>
      <w:r w:rsidR="001F5335" w:rsidRPr="00567C06">
        <w:t xml:space="preserve"> </w:t>
      </w:r>
      <w:r w:rsidR="001F5335" w:rsidRPr="00567C06">
        <w:tab/>
      </w:r>
      <w:r w:rsidR="00AB42FB" w:rsidRPr="00D715E6">
        <w:rPr>
          <w:rStyle w:val="Emphasis"/>
        </w:rPr>
        <w:t>Competition and Consumer Act 2010</w:t>
      </w:r>
      <w:r w:rsidR="00AB42FB" w:rsidRPr="007568B1">
        <w:t xml:space="preserve"> (Cth)</w:t>
      </w:r>
      <w:r w:rsidR="001F5335" w:rsidRPr="007568B1">
        <w:t>,</w:t>
      </w:r>
      <w:r w:rsidR="00AB42FB" w:rsidRPr="007568B1">
        <w:t xml:space="preserve"> s</w:t>
      </w:r>
      <w:r w:rsidR="001F5335" w:rsidRPr="007568B1">
        <w:t xml:space="preserve">ection </w:t>
      </w:r>
      <w:r w:rsidR="00AB42FB" w:rsidRPr="007568B1">
        <w:t>1</w:t>
      </w:r>
      <w:r w:rsidR="001F5335" w:rsidRPr="007568B1">
        <w:t xml:space="preserve">. </w:t>
      </w:r>
    </w:p>
  </w:footnote>
  <w:footnote w:id="32">
    <w:p w14:paraId="4BB2590F" w14:textId="0FF1A7E6" w:rsidR="00424B21" w:rsidRPr="002D6AA9" w:rsidRDefault="009846CB" w:rsidP="007568B1">
      <w:pPr>
        <w:pStyle w:val="FootnoteText"/>
      </w:pPr>
      <w:r w:rsidRPr="00567C06">
        <w:footnoteRef/>
      </w:r>
      <w:r w:rsidR="00424B21" w:rsidRPr="00567C06">
        <w:t xml:space="preserve"> </w:t>
      </w:r>
      <w:r w:rsidR="00EA53E1" w:rsidRPr="00567C06">
        <w:tab/>
      </w:r>
      <w:r w:rsidR="0003040A" w:rsidRPr="00D715E6">
        <w:rPr>
          <w:rStyle w:val="Emphasis"/>
        </w:rPr>
        <w:t>Competition and Consumer Act 2010</w:t>
      </w:r>
      <w:r w:rsidR="003510C5" w:rsidRPr="007568B1">
        <w:t xml:space="preserve"> (Cth)</w:t>
      </w:r>
      <w:r w:rsidR="0003040A" w:rsidRPr="007568B1">
        <w:t xml:space="preserve">, </w:t>
      </w:r>
      <w:r w:rsidR="00BE18A8" w:rsidRPr="007568B1">
        <w:t>s</w:t>
      </w:r>
      <w:r w:rsidR="00462FA9" w:rsidRPr="007568B1">
        <w:t xml:space="preserve">ection </w:t>
      </w:r>
      <w:r w:rsidR="00424B21" w:rsidRPr="007568B1">
        <w:t>51AE</w:t>
      </w:r>
      <w:r w:rsidR="0003040A" w:rsidRPr="007568B1">
        <w:t>.</w:t>
      </w:r>
    </w:p>
  </w:footnote>
  <w:footnote w:id="33">
    <w:p w14:paraId="4D8D1756" w14:textId="13DC2762" w:rsidR="008F1296" w:rsidRPr="007568B1" w:rsidRDefault="009846CB" w:rsidP="007568B1">
      <w:pPr>
        <w:pStyle w:val="FootnoteText"/>
      </w:pPr>
      <w:r w:rsidRPr="00567C06">
        <w:footnoteRef/>
      </w:r>
      <w:r w:rsidR="00731EBF" w:rsidRPr="00567C06">
        <w:t xml:space="preserve"> </w:t>
      </w:r>
      <w:r w:rsidR="00731EBF" w:rsidRPr="00567C06">
        <w:tab/>
      </w:r>
      <w:r w:rsidR="002C56AD" w:rsidRPr="007568B1">
        <w:t>Second reading speech</w:t>
      </w:r>
      <w:r w:rsidR="00731EBF" w:rsidRPr="007568B1">
        <w:t>,</w:t>
      </w:r>
      <w:r w:rsidR="002C56AD" w:rsidRPr="007568B1">
        <w:t xml:space="preserve"> </w:t>
      </w:r>
      <w:r w:rsidR="00731EBF" w:rsidRPr="007568B1">
        <w:t>Trade Practices Amendment (Fair Trading) Bill 1997 (Cth)</w:t>
      </w:r>
      <w:r w:rsidR="003B3C48" w:rsidRPr="007568B1">
        <w:t xml:space="preserve">. </w:t>
      </w:r>
    </w:p>
  </w:footnote>
  <w:footnote w:id="34">
    <w:p w14:paraId="0E3DD6D0" w14:textId="660B7FF6" w:rsidR="00074E2D" w:rsidRPr="007568B1" w:rsidRDefault="009846CB" w:rsidP="007568B1">
      <w:pPr>
        <w:pStyle w:val="FootnoteText"/>
      </w:pPr>
      <w:r w:rsidRPr="00567C06">
        <w:footnoteRef/>
      </w:r>
      <w:r w:rsidR="00074E2D" w:rsidRPr="00567C06">
        <w:t xml:space="preserve"> </w:t>
      </w:r>
      <w:r w:rsidR="00074E2D" w:rsidRPr="00567C06">
        <w:tab/>
      </w:r>
      <w:r w:rsidR="00074E2D" w:rsidRPr="007568B1">
        <w:t>Australian Association of Franchisees</w:t>
      </w:r>
      <w:r w:rsidR="00A52BBF" w:rsidRPr="007568B1">
        <w:t xml:space="preserve"> (AAF)</w:t>
      </w:r>
      <w:r w:rsidR="00074E2D" w:rsidRPr="007568B1">
        <w:t xml:space="preserve">, </w:t>
      </w:r>
      <w:r w:rsidR="0069392D" w:rsidRPr="00D715E6">
        <w:rPr>
          <w:rStyle w:val="Emphasis"/>
        </w:rPr>
        <w:t>Submission on behalf of the Australian Association of Franchisees</w:t>
      </w:r>
      <w:r w:rsidR="00A52BBF" w:rsidRPr="007568B1">
        <w:t xml:space="preserve">, </w:t>
      </w:r>
      <w:r w:rsidR="00444C33" w:rsidRPr="007568B1">
        <w:t>AAF,</w:t>
      </w:r>
      <w:r w:rsidR="00074E2D" w:rsidRPr="007568B1">
        <w:t xml:space="preserve"> p</w:t>
      </w:r>
      <w:r w:rsidR="00A30A02" w:rsidRPr="007568B1">
        <w:t> </w:t>
      </w:r>
      <w:r w:rsidR="00196418" w:rsidRPr="007568B1">
        <w:t>2.</w:t>
      </w:r>
    </w:p>
  </w:footnote>
  <w:footnote w:id="35">
    <w:p w14:paraId="1BA29F61" w14:textId="23823FD1" w:rsidR="003371EE" w:rsidRPr="007568B1" w:rsidRDefault="009846CB" w:rsidP="007568B1">
      <w:pPr>
        <w:pStyle w:val="FootnoteText"/>
      </w:pPr>
      <w:r w:rsidRPr="00567C06">
        <w:footnoteRef/>
      </w:r>
      <w:r w:rsidR="003371EE" w:rsidRPr="00567C06">
        <w:t xml:space="preserve"> </w:t>
      </w:r>
      <w:r w:rsidR="00934DE3" w:rsidRPr="00567C06">
        <w:tab/>
      </w:r>
      <w:r w:rsidR="0094030D" w:rsidRPr="007568B1">
        <w:t xml:space="preserve">Australian Competition and Consumer Commission (ACCC), </w:t>
      </w:r>
      <w:r w:rsidR="0094030D" w:rsidRPr="00D715E6">
        <w:rPr>
          <w:rStyle w:val="Emphasis"/>
        </w:rPr>
        <w:t>ACCC submission</w:t>
      </w:r>
      <w:r w:rsidR="0094030D" w:rsidRPr="007568B1">
        <w:t xml:space="preserve">, </w:t>
      </w:r>
      <w:r w:rsidR="00BA77BE" w:rsidRPr="007568B1">
        <w:t>ACCC,</w:t>
      </w:r>
      <w:r w:rsidR="00934DE3" w:rsidRPr="007568B1">
        <w:t xml:space="preserve"> p</w:t>
      </w:r>
      <w:r w:rsidR="00A30A02" w:rsidRPr="007568B1">
        <w:t> </w:t>
      </w:r>
      <w:r w:rsidR="00934DE3" w:rsidRPr="007568B1">
        <w:t xml:space="preserve">13. </w:t>
      </w:r>
    </w:p>
  </w:footnote>
  <w:footnote w:id="36">
    <w:p w14:paraId="64C2F0AF" w14:textId="3AB4EB12" w:rsidR="00C419D2" w:rsidRPr="007568B1" w:rsidRDefault="009846CB" w:rsidP="007568B1">
      <w:pPr>
        <w:pStyle w:val="FootnoteText"/>
      </w:pPr>
      <w:r w:rsidRPr="00567C06">
        <w:footnoteRef/>
      </w:r>
      <w:r w:rsidR="00C419D2" w:rsidRPr="00567C06">
        <w:t xml:space="preserve"> </w:t>
      </w:r>
      <w:r w:rsidR="00C419D2" w:rsidRPr="00567C06">
        <w:tab/>
      </w:r>
      <w:r w:rsidR="00C22CE5" w:rsidRPr="007568B1">
        <w:t>Australian Small Business and Family Enterprise Ombudsman</w:t>
      </w:r>
      <w:r w:rsidR="00BA77BE" w:rsidRPr="007568B1">
        <w:t xml:space="preserve"> (</w:t>
      </w:r>
      <w:r w:rsidR="00623399" w:rsidRPr="007568B1">
        <w:t>ASBFEO</w:t>
      </w:r>
      <w:r w:rsidR="00BA77BE" w:rsidRPr="007568B1">
        <w:t>)</w:t>
      </w:r>
      <w:r w:rsidR="00C22CE5" w:rsidRPr="007568B1">
        <w:t xml:space="preserve">, </w:t>
      </w:r>
      <w:r w:rsidR="00BA77BE" w:rsidRPr="00D715E6">
        <w:rPr>
          <w:rStyle w:val="Emphasis"/>
        </w:rPr>
        <w:t>Franchising Code Review</w:t>
      </w:r>
      <w:r w:rsidR="001F5565" w:rsidRPr="00D715E6">
        <w:rPr>
          <w:rStyle w:val="Emphasis"/>
        </w:rPr>
        <w:t xml:space="preserve"> Submission</w:t>
      </w:r>
      <w:r w:rsidR="00C22CE5" w:rsidRPr="007568B1">
        <w:t xml:space="preserve">, </w:t>
      </w:r>
      <w:r w:rsidR="00C419D2" w:rsidRPr="007568B1">
        <w:t>ASBFEO</w:t>
      </w:r>
      <w:r w:rsidR="00BA77BE" w:rsidRPr="007568B1">
        <w:t>,</w:t>
      </w:r>
      <w:r w:rsidR="00C419D2" w:rsidRPr="007568B1">
        <w:t xml:space="preserve"> p</w:t>
      </w:r>
      <w:r w:rsidR="00A30A02" w:rsidRPr="007568B1">
        <w:t> </w:t>
      </w:r>
      <w:r w:rsidR="00C419D2" w:rsidRPr="007568B1">
        <w:t xml:space="preserve">4. </w:t>
      </w:r>
    </w:p>
  </w:footnote>
  <w:footnote w:id="37">
    <w:p w14:paraId="4293C229" w14:textId="7F2D0F7A" w:rsidR="00B0058F" w:rsidRPr="002D6AA9" w:rsidRDefault="009846CB" w:rsidP="007568B1">
      <w:pPr>
        <w:pStyle w:val="FootnoteText"/>
      </w:pPr>
      <w:r w:rsidRPr="00567C06">
        <w:footnoteRef/>
      </w:r>
      <w:r w:rsidR="00B0058F" w:rsidRPr="00567C06">
        <w:t xml:space="preserve"> </w:t>
      </w:r>
      <w:r w:rsidR="00B0058F" w:rsidRPr="00567C06">
        <w:tab/>
      </w:r>
      <w:r w:rsidR="008861BD" w:rsidRPr="007568B1">
        <w:t xml:space="preserve">S Levitt, </w:t>
      </w:r>
      <w:r w:rsidR="008861BD" w:rsidRPr="00D715E6">
        <w:rPr>
          <w:rStyle w:val="Emphasis"/>
        </w:rPr>
        <w:t>Submission to Franchising Review Secretariat Unit, Small and Family Business Division, The Treasury, Commonwealth of Australia</w:t>
      </w:r>
      <w:r w:rsidR="008861BD" w:rsidRPr="007568B1">
        <w:t xml:space="preserve">, </w:t>
      </w:r>
      <w:r w:rsidR="00E23443" w:rsidRPr="007568B1">
        <w:t xml:space="preserve">Levitt Robinson Solicitors, </w:t>
      </w:r>
      <w:r w:rsidR="008861BD" w:rsidRPr="007568B1">
        <w:t>p</w:t>
      </w:r>
      <w:r w:rsidR="00A30A02" w:rsidRPr="007568B1">
        <w:t> </w:t>
      </w:r>
      <w:r w:rsidR="008861BD" w:rsidRPr="007568B1">
        <w:t>5</w:t>
      </w:r>
      <w:r w:rsidR="003E5E67" w:rsidRPr="007568B1">
        <w:t xml:space="preserve">. </w:t>
      </w:r>
    </w:p>
  </w:footnote>
  <w:footnote w:id="38">
    <w:p w14:paraId="425EBBED" w14:textId="33C9C032" w:rsidR="00EE6994" w:rsidRPr="007568B1" w:rsidRDefault="009846CB" w:rsidP="007568B1">
      <w:pPr>
        <w:pStyle w:val="FootnoteText"/>
      </w:pPr>
      <w:r w:rsidRPr="00995E57">
        <w:footnoteRef/>
      </w:r>
      <w:r w:rsidR="00EE6994" w:rsidRPr="00995E57">
        <w:t xml:space="preserve"> </w:t>
      </w:r>
      <w:r w:rsidR="00EE6994" w:rsidRPr="00995E57">
        <w:tab/>
      </w:r>
      <w:r w:rsidR="00EE6994" w:rsidRPr="007568B1">
        <w:t>Franchise Council of Australia</w:t>
      </w:r>
      <w:r w:rsidR="00E93ECA" w:rsidRPr="007568B1">
        <w:t xml:space="preserve"> (FCA), </w:t>
      </w:r>
      <w:r w:rsidR="00E93ECA" w:rsidRPr="00D715E6">
        <w:rPr>
          <w:rStyle w:val="Emphasis"/>
        </w:rPr>
        <w:t>Strengthening the Franchising Code: Submission to the Review of the Franchising Code of Conduct</w:t>
      </w:r>
      <w:r w:rsidR="00E93ECA" w:rsidRPr="007568B1">
        <w:t>, FCA</w:t>
      </w:r>
      <w:r w:rsidR="00A30A02" w:rsidRPr="007568B1">
        <w:t xml:space="preserve">, </w:t>
      </w:r>
      <w:r w:rsidR="00EE6994" w:rsidRPr="007568B1">
        <w:t>p</w:t>
      </w:r>
      <w:r w:rsidR="00A30A02" w:rsidRPr="007568B1">
        <w:t> </w:t>
      </w:r>
      <w:r w:rsidR="00EE6994" w:rsidRPr="007568B1">
        <w:t xml:space="preserve">13. </w:t>
      </w:r>
    </w:p>
  </w:footnote>
  <w:footnote w:id="39">
    <w:p w14:paraId="52255C1B" w14:textId="30B9FA00" w:rsidR="00F53484" w:rsidRPr="007568B1" w:rsidRDefault="009846CB" w:rsidP="007568B1">
      <w:pPr>
        <w:pStyle w:val="FootnoteText"/>
      </w:pPr>
      <w:r w:rsidRPr="00995E57">
        <w:footnoteRef/>
      </w:r>
      <w:r w:rsidR="00F53484" w:rsidRPr="00995E57">
        <w:t xml:space="preserve"> </w:t>
      </w:r>
      <w:r w:rsidR="00041A0E" w:rsidRPr="00995E57">
        <w:tab/>
      </w:r>
      <w:r w:rsidR="00E93ECA" w:rsidRPr="007568B1">
        <w:t xml:space="preserve">AAF, </w:t>
      </w:r>
      <w:r w:rsidR="007B03E0" w:rsidRPr="00D715E6">
        <w:rPr>
          <w:rStyle w:val="Emphasis"/>
        </w:rPr>
        <w:t>Submission on behalf of the Australian Association of Franchisees</w:t>
      </w:r>
      <w:r w:rsidR="00041A0E" w:rsidRPr="007568B1">
        <w:t xml:space="preserve">, p </w:t>
      </w:r>
      <w:r w:rsidR="0068319E" w:rsidRPr="007568B1">
        <w:t>3.</w:t>
      </w:r>
    </w:p>
  </w:footnote>
  <w:footnote w:id="40">
    <w:p w14:paraId="471F9B02" w14:textId="36A80D1B" w:rsidR="002E69D5" w:rsidRPr="002D6AA9" w:rsidRDefault="009846CB" w:rsidP="007568B1">
      <w:pPr>
        <w:pStyle w:val="FootnoteText"/>
      </w:pPr>
      <w:r w:rsidRPr="00995E57">
        <w:footnoteRef/>
      </w:r>
      <w:r w:rsidR="002E69D5" w:rsidRPr="00995E57">
        <w:t xml:space="preserve"> </w:t>
      </w:r>
      <w:r w:rsidR="00940F10" w:rsidRPr="00995E57">
        <w:tab/>
      </w:r>
      <w:r w:rsidR="00E93ECA" w:rsidRPr="007568B1">
        <w:t xml:space="preserve">ACCC, </w:t>
      </w:r>
      <w:r w:rsidR="00E93ECA" w:rsidRPr="00D715E6">
        <w:rPr>
          <w:rStyle w:val="Emphasis"/>
        </w:rPr>
        <w:t>ACCC submission</w:t>
      </w:r>
      <w:r w:rsidR="00E93ECA" w:rsidRPr="007568B1">
        <w:t xml:space="preserve">, </w:t>
      </w:r>
      <w:r w:rsidR="002E69D5" w:rsidRPr="007568B1">
        <w:t xml:space="preserve">p 9. </w:t>
      </w:r>
    </w:p>
  </w:footnote>
  <w:footnote w:id="41">
    <w:p w14:paraId="3ABAD8E0" w14:textId="5DC6C3F5" w:rsidR="007413A3" w:rsidRPr="007568B1" w:rsidRDefault="009846CB" w:rsidP="007568B1">
      <w:pPr>
        <w:pStyle w:val="FootnoteText"/>
      </w:pPr>
      <w:r w:rsidRPr="00995E57">
        <w:footnoteRef/>
      </w:r>
      <w:r w:rsidR="007413A3" w:rsidRPr="00995E57">
        <w:t xml:space="preserve"> </w:t>
      </w:r>
      <w:r w:rsidR="007413A3" w:rsidRPr="00995E57">
        <w:tab/>
      </w:r>
      <w:r w:rsidR="007413A3" w:rsidRPr="007568B1">
        <w:t xml:space="preserve">Parliamentary Joint Committee on Corporations and Financial Services, </w:t>
      </w:r>
      <w:r w:rsidR="007413A3" w:rsidRPr="00D715E6">
        <w:rPr>
          <w:rStyle w:val="Emphasis"/>
        </w:rPr>
        <w:t>Fairness in Franchising</w:t>
      </w:r>
      <w:r w:rsidR="007413A3" w:rsidRPr="007568B1">
        <w:t>, Australia</w:t>
      </w:r>
      <w:r w:rsidR="0091630F" w:rsidRPr="007568B1">
        <w:t xml:space="preserve">n Government, </w:t>
      </w:r>
      <w:r w:rsidR="001C0954" w:rsidRPr="007568B1">
        <w:t>March</w:t>
      </w:r>
      <w:r w:rsidR="007413A3" w:rsidRPr="007568B1">
        <w:t xml:space="preserve"> 2019, </w:t>
      </w:r>
      <w:r w:rsidR="00BE693E" w:rsidRPr="007568B1">
        <w:t>p 63</w:t>
      </w:r>
      <w:r w:rsidR="007413A3" w:rsidRPr="007568B1">
        <w:t>.</w:t>
      </w:r>
    </w:p>
  </w:footnote>
  <w:footnote w:id="42">
    <w:p w14:paraId="0AEFFCDE" w14:textId="0E4143A2" w:rsidR="003E1278" w:rsidRPr="007568B1" w:rsidRDefault="009846CB" w:rsidP="007568B1">
      <w:pPr>
        <w:pStyle w:val="FootnoteText"/>
      </w:pPr>
      <w:r w:rsidRPr="00995E57">
        <w:footnoteRef/>
      </w:r>
      <w:r w:rsidR="003E1278" w:rsidRPr="00995E57">
        <w:t xml:space="preserve"> </w:t>
      </w:r>
      <w:r w:rsidR="003E1278" w:rsidRPr="00995E57">
        <w:tab/>
      </w:r>
      <w:r w:rsidR="003E1278" w:rsidRPr="00D715E6">
        <w:rPr>
          <w:rStyle w:val="Emphasis"/>
        </w:rPr>
        <w:t>Competition and Consumer (Industry Codes—Franchising) Regulation 2014</w:t>
      </w:r>
      <w:r w:rsidR="003E1278" w:rsidRPr="007568B1">
        <w:t xml:space="preserve"> (Cth), </w:t>
      </w:r>
      <w:r w:rsidR="00583B3A" w:rsidRPr="007568B1">
        <w:t>s</w:t>
      </w:r>
      <w:r w:rsidR="003E1278" w:rsidRPr="007568B1">
        <w:t>chedule 1</w:t>
      </w:r>
      <w:r w:rsidR="00583B3A" w:rsidRPr="007568B1">
        <w:t>,</w:t>
      </w:r>
      <w:r w:rsidR="003E1278" w:rsidRPr="007568B1">
        <w:t xml:space="preserve"> </w:t>
      </w:r>
      <w:r w:rsidR="00583B3A" w:rsidRPr="007568B1">
        <w:t>c</w:t>
      </w:r>
      <w:r w:rsidR="003E1278" w:rsidRPr="007568B1">
        <w:t>lause 5.</w:t>
      </w:r>
    </w:p>
  </w:footnote>
  <w:footnote w:id="43">
    <w:p w14:paraId="793A7259" w14:textId="3269FA69" w:rsidR="00D631A2" w:rsidRPr="007568B1" w:rsidRDefault="009846CB" w:rsidP="007568B1">
      <w:pPr>
        <w:pStyle w:val="FootnoteText"/>
      </w:pPr>
      <w:r w:rsidRPr="00995E57">
        <w:footnoteRef/>
      </w:r>
      <w:r w:rsidR="00D631A2" w:rsidRPr="00995E57">
        <w:t xml:space="preserve"> </w:t>
      </w:r>
      <w:r w:rsidR="00D631A2" w:rsidRPr="00995E57">
        <w:tab/>
      </w:r>
      <w:r w:rsidR="00F378E4" w:rsidRPr="00D715E6">
        <w:rPr>
          <w:rStyle w:val="Emphasis"/>
        </w:rPr>
        <w:t>Competition and Consumer (Industry Codes—Franchising) Regulation 2014</w:t>
      </w:r>
      <w:r w:rsidR="00F378E4" w:rsidRPr="007568B1">
        <w:t xml:space="preserve"> (Cth)</w:t>
      </w:r>
      <w:r w:rsidR="00C75E6D" w:rsidRPr="007568B1">
        <w:t>, schedule 1, clause 5</w:t>
      </w:r>
    </w:p>
  </w:footnote>
  <w:footnote w:id="44">
    <w:p w14:paraId="7D4200B6" w14:textId="6584C90E" w:rsidR="00B06C0F" w:rsidRPr="00995E57" w:rsidRDefault="009846CB" w:rsidP="00995E57">
      <w:pPr>
        <w:pStyle w:val="FootnoteText"/>
      </w:pPr>
      <w:r w:rsidRPr="00995E57">
        <w:rPr>
          <w:rStyle w:val="FootnoteReference"/>
          <w:vertAlign w:val="baseline"/>
        </w:rPr>
        <w:footnoteRef/>
      </w:r>
      <w:r w:rsidR="00B06C0F" w:rsidRPr="00995E57">
        <w:t xml:space="preserve"> </w:t>
      </w:r>
      <w:r w:rsidR="00B06C0F" w:rsidRPr="00995E57">
        <w:tab/>
      </w:r>
      <w:r w:rsidR="003E1278" w:rsidRPr="00995E57">
        <w:t>Ibid</w:t>
      </w:r>
      <w:r w:rsidR="00C75E6D" w:rsidRPr="00995E57">
        <w:t>, schedule 1, clause 5</w:t>
      </w:r>
    </w:p>
  </w:footnote>
  <w:footnote w:id="45">
    <w:p w14:paraId="07847033" w14:textId="11EAB671" w:rsidR="00E835AB" w:rsidRPr="00995E57" w:rsidRDefault="009846CB" w:rsidP="00995E57">
      <w:pPr>
        <w:pStyle w:val="FootnoteText"/>
      </w:pPr>
      <w:r w:rsidRPr="00995E57">
        <w:rPr>
          <w:rStyle w:val="FootnoteReference"/>
          <w:vertAlign w:val="baseline"/>
        </w:rPr>
        <w:footnoteRef/>
      </w:r>
      <w:r w:rsidR="00E835AB" w:rsidRPr="00995E57">
        <w:t xml:space="preserve"> </w:t>
      </w:r>
      <w:r w:rsidR="006A29AD" w:rsidRPr="00995E57">
        <w:tab/>
      </w:r>
      <w:r w:rsidR="003E1278" w:rsidRPr="00995E57">
        <w:t>Ibid</w:t>
      </w:r>
      <w:r w:rsidR="002329EB" w:rsidRPr="00995E57">
        <w:t xml:space="preserve">, </w:t>
      </w:r>
      <w:r w:rsidR="00583B3A" w:rsidRPr="00995E57">
        <w:t>s</w:t>
      </w:r>
      <w:r w:rsidR="00B40B7A" w:rsidRPr="00995E57">
        <w:t>ection</w:t>
      </w:r>
      <w:r w:rsidR="00E835AB" w:rsidRPr="00995E57">
        <w:t xml:space="preserve"> 3A</w:t>
      </w:r>
      <w:r w:rsidR="007F042B" w:rsidRPr="00995E57">
        <w:t>.</w:t>
      </w:r>
    </w:p>
  </w:footnote>
  <w:footnote w:id="46">
    <w:p w14:paraId="21AE1879" w14:textId="7BA2A435" w:rsidR="002431D1" w:rsidRPr="00995E57" w:rsidRDefault="009846CB" w:rsidP="00995E57">
      <w:pPr>
        <w:pStyle w:val="FootnoteText"/>
      </w:pPr>
      <w:r w:rsidRPr="00995E57">
        <w:rPr>
          <w:rStyle w:val="FootnoteReference"/>
          <w:vertAlign w:val="baseline"/>
        </w:rPr>
        <w:footnoteRef/>
      </w:r>
      <w:r w:rsidR="002431D1" w:rsidRPr="00995E57">
        <w:t xml:space="preserve"> </w:t>
      </w:r>
      <w:r w:rsidR="002431D1" w:rsidRPr="00995E57">
        <w:tab/>
      </w:r>
      <w:r w:rsidR="00C96880" w:rsidRPr="00995E57">
        <w:t>Ibid</w:t>
      </w:r>
      <w:r w:rsidR="002329EB" w:rsidRPr="00995E57">
        <w:t xml:space="preserve">, </w:t>
      </w:r>
      <w:r w:rsidR="00583B3A" w:rsidRPr="00995E57">
        <w:t>s</w:t>
      </w:r>
      <w:r w:rsidR="002431D1" w:rsidRPr="00995E57">
        <w:t>ection 3</w:t>
      </w:r>
      <w:r w:rsidR="007F042B" w:rsidRPr="00995E57">
        <w:t>.</w:t>
      </w:r>
      <w:r w:rsidR="002431D1" w:rsidRPr="00995E57">
        <w:t xml:space="preserve"> </w:t>
      </w:r>
    </w:p>
  </w:footnote>
  <w:footnote w:id="47">
    <w:p w14:paraId="5357DF2C" w14:textId="53A82FD3" w:rsidR="00217401" w:rsidRPr="00995E57" w:rsidRDefault="009846CB" w:rsidP="00995E57">
      <w:pPr>
        <w:pStyle w:val="FootnoteText"/>
      </w:pPr>
      <w:r w:rsidRPr="00995E57">
        <w:rPr>
          <w:rStyle w:val="FootnoteReference"/>
          <w:vertAlign w:val="baseline"/>
        </w:rPr>
        <w:footnoteRef/>
      </w:r>
      <w:r w:rsidR="00217401" w:rsidRPr="00995E57">
        <w:t xml:space="preserve"> </w:t>
      </w:r>
      <w:r w:rsidR="00217401" w:rsidRPr="00995E57">
        <w:tab/>
      </w:r>
      <w:r w:rsidR="00AC1AA0" w:rsidRPr="00995E57">
        <w:t>Ibid</w:t>
      </w:r>
      <w:r w:rsidR="00217401" w:rsidRPr="00995E57">
        <w:t xml:space="preserve">, </w:t>
      </w:r>
      <w:r w:rsidR="00583B3A" w:rsidRPr="00995E57">
        <w:t>s</w:t>
      </w:r>
      <w:r w:rsidR="00217401" w:rsidRPr="00995E57">
        <w:t>chedule 1</w:t>
      </w:r>
      <w:r w:rsidR="007F7B89" w:rsidRPr="00995E57">
        <w:t xml:space="preserve">, </w:t>
      </w:r>
      <w:r w:rsidR="00583B3A" w:rsidRPr="00995E57">
        <w:t>c</w:t>
      </w:r>
      <w:r w:rsidR="007F7B89" w:rsidRPr="00995E57">
        <w:t>lause 4</w:t>
      </w:r>
      <w:r w:rsidR="00217401" w:rsidRPr="00995E57">
        <w:t xml:space="preserve">. </w:t>
      </w:r>
    </w:p>
  </w:footnote>
  <w:footnote w:id="48">
    <w:p w14:paraId="75AA96E9" w14:textId="15634727" w:rsidR="003C27B6" w:rsidRPr="00995E57" w:rsidRDefault="009846CB" w:rsidP="00995E57">
      <w:pPr>
        <w:pStyle w:val="FootnoteText"/>
      </w:pPr>
      <w:r w:rsidRPr="00995E57">
        <w:rPr>
          <w:rStyle w:val="FootnoteReference"/>
          <w:vertAlign w:val="baseline"/>
        </w:rPr>
        <w:footnoteRef/>
      </w:r>
      <w:r w:rsidR="003C27B6" w:rsidRPr="00995E57">
        <w:t xml:space="preserve"> </w:t>
      </w:r>
      <w:r w:rsidR="001C0954" w:rsidRPr="00995E57">
        <w:tab/>
      </w:r>
      <w:r w:rsidR="003E1278" w:rsidRPr="00995E57">
        <w:t>Ibid</w:t>
      </w:r>
      <w:r w:rsidR="002329EB" w:rsidRPr="00995E57">
        <w:t>,</w:t>
      </w:r>
      <w:r w:rsidR="003E1278" w:rsidRPr="00995E57">
        <w:t xml:space="preserve"> </w:t>
      </w:r>
      <w:r w:rsidR="00583B3A" w:rsidRPr="00995E57">
        <w:t>s</w:t>
      </w:r>
      <w:r w:rsidR="000045F6" w:rsidRPr="00995E57">
        <w:t>chedule 1</w:t>
      </w:r>
      <w:r w:rsidR="003E1278" w:rsidRPr="00995E57">
        <w:t>,</w:t>
      </w:r>
      <w:r w:rsidR="000045F6" w:rsidRPr="00995E57">
        <w:t xml:space="preserve"> </w:t>
      </w:r>
      <w:r w:rsidR="00583B3A" w:rsidRPr="00995E57">
        <w:t>c</w:t>
      </w:r>
      <w:r w:rsidR="000045F6" w:rsidRPr="00995E57">
        <w:t>lauses 7 and 12.</w:t>
      </w:r>
    </w:p>
  </w:footnote>
  <w:footnote w:id="49">
    <w:p w14:paraId="2BBB369B" w14:textId="711C33A9" w:rsidR="00493D3B" w:rsidRPr="007568B1" w:rsidRDefault="009846CB" w:rsidP="00995E57">
      <w:pPr>
        <w:pStyle w:val="FootnoteText"/>
        <w:rPr>
          <w:highlight w:val="yellow"/>
        </w:rPr>
      </w:pPr>
      <w:r w:rsidRPr="00995E57">
        <w:rPr>
          <w:rStyle w:val="FootnoteReference"/>
          <w:vertAlign w:val="baseline"/>
        </w:rPr>
        <w:footnoteRef/>
      </w:r>
      <w:r w:rsidR="00493D3B" w:rsidRPr="00995E57">
        <w:t xml:space="preserve"> </w:t>
      </w:r>
      <w:r w:rsidR="00493D3B" w:rsidRPr="00995E57">
        <w:tab/>
        <w:t>For details</w:t>
      </w:r>
      <w:r w:rsidR="00493D3B" w:rsidRPr="007568B1">
        <w:t xml:space="preserve"> on this exemption, see </w:t>
      </w:r>
      <w:r w:rsidR="00493D3B" w:rsidRPr="00D715E6">
        <w:rPr>
          <w:rStyle w:val="Emphasis"/>
        </w:rPr>
        <w:t>Competition and Consumer (Industry Codes—Franchising) Regulation 2014</w:t>
      </w:r>
      <w:r w:rsidR="00493D3B" w:rsidRPr="007568B1">
        <w:t xml:space="preserve"> (Cth), schedule 1, clause 3. </w:t>
      </w:r>
    </w:p>
  </w:footnote>
  <w:footnote w:id="50">
    <w:p w14:paraId="750EAC04" w14:textId="091710F6" w:rsidR="001E6E8A" w:rsidRPr="007568B1" w:rsidRDefault="009846CB" w:rsidP="007568B1">
      <w:pPr>
        <w:pStyle w:val="FootnoteText"/>
      </w:pPr>
      <w:r w:rsidRPr="00995E57">
        <w:footnoteRef/>
      </w:r>
      <w:r w:rsidR="001E6E8A" w:rsidRPr="00995E57">
        <w:t xml:space="preserve"> </w:t>
      </w:r>
      <w:r w:rsidR="00A53DD1" w:rsidRPr="00995E57">
        <w:tab/>
      </w:r>
      <w:r w:rsidR="00334F10" w:rsidRPr="00995E57">
        <w:t>Federal</w:t>
      </w:r>
      <w:r w:rsidR="00334F10" w:rsidRPr="007568B1">
        <w:t xml:space="preserve"> Chamber of Automotive Industries (FCAI), </w:t>
      </w:r>
      <w:r w:rsidR="00334F10" w:rsidRPr="00D715E6">
        <w:rPr>
          <w:rStyle w:val="Emphasis"/>
        </w:rPr>
        <w:t>Federal Chamber of Automotive Industries Submission to the Review of the Franchising Code of Conduct Consultation Paper</w:t>
      </w:r>
      <w:r w:rsidR="00334F10" w:rsidRPr="007568B1">
        <w:t xml:space="preserve">, </w:t>
      </w:r>
      <w:r w:rsidR="001E6E8A" w:rsidRPr="007568B1">
        <w:t>FCAI</w:t>
      </w:r>
      <w:r w:rsidR="005E2DD0" w:rsidRPr="007568B1">
        <w:t>, p</w:t>
      </w:r>
      <w:r w:rsidR="00A30A02" w:rsidRPr="007568B1">
        <w:t> </w:t>
      </w:r>
      <w:r w:rsidR="007E2F3F" w:rsidRPr="007568B1">
        <w:t>21</w:t>
      </w:r>
      <w:r w:rsidR="005E2DD0" w:rsidRPr="007568B1">
        <w:t xml:space="preserve"> </w:t>
      </w:r>
    </w:p>
  </w:footnote>
  <w:footnote w:id="51">
    <w:p w14:paraId="27FB035E" w14:textId="6B5DE8F2" w:rsidR="005A62AF" w:rsidRPr="007568B1" w:rsidRDefault="009846CB" w:rsidP="007568B1">
      <w:pPr>
        <w:pStyle w:val="FootnoteText"/>
      </w:pPr>
      <w:r w:rsidRPr="00995E57">
        <w:footnoteRef/>
      </w:r>
      <w:r w:rsidR="005A62AF" w:rsidRPr="00995E57">
        <w:t xml:space="preserve"> </w:t>
      </w:r>
      <w:r w:rsidR="001900DB" w:rsidRPr="00995E57">
        <w:tab/>
      </w:r>
      <w:r w:rsidR="00623399" w:rsidRPr="007568B1">
        <w:t>ASBFEO</w:t>
      </w:r>
      <w:r w:rsidR="005A7015" w:rsidRPr="007568B1">
        <w:t>,</w:t>
      </w:r>
      <w:r w:rsidR="003D4CD2" w:rsidRPr="007568B1">
        <w:t xml:space="preserve"> </w:t>
      </w:r>
      <w:r w:rsidR="00124854" w:rsidRPr="00D715E6">
        <w:rPr>
          <w:rStyle w:val="Emphasis"/>
        </w:rPr>
        <w:t>Franchising Code Review</w:t>
      </w:r>
      <w:r w:rsidR="009670C3" w:rsidRPr="00D715E6">
        <w:rPr>
          <w:rStyle w:val="Emphasis"/>
        </w:rPr>
        <w:t xml:space="preserve"> Submission</w:t>
      </w:r>
      <w:r w:rsidR="00124854" w:rsidRPr="007568B1">
        <w:t xml:space="preserve">, </w:t>
      </w:r>
      <w:r w:rsidR="005A62AF" w:rsidRPr="007568B1">
        <w:t>p</w:t>
      </w:r>
      <w:r w:rsidR="00A30A02" w:rsidRPr="007568B1">
        <w:t> </w:t>
      </w:r>
      <w:r w:rsidR="005A62AF" w:rsidRPr="007568B1">
        <w:t>14</w:t>
      </w:r>
      <w:r w:rsidR="001902D0" w:rsidRPr="007568B1">
        <w:t>.</w:t>
      </w:r>
    </w:p>
  </w:footnote>
  <w:footnote w:id="52">
    <w:p w14:paraId="47516C32" w14:textId="04BDFF5A" w:rsidR="001E6E8A" w:rsidRPr="002D6AA9" w:rsidRDefault="009846CB" w:rsidP="007568B1">
      <w:pPr>
        <w:pStyle w:val="FootnoteText"/>
        <w:rPr>
          <w:sz w:val="18"/>
          <w:szCs w:val="18"/>
        </w:rPr>
      </w:pPr>
      <w:r w:rsidRPr="00995E57">
        <w:footnoteRef/>
      </w:r>
      <w:r w:rsidR="001E6E8A" w:rsidRPr="00995E57">
        <w:t xml:space="preserve"> </w:t>
      </w:r>
      <w:r w:rsidR="001900DB" w:rsidRPr="00995E57">
        <w:tab/>
      </w:r>
      <w:r w:rsidR="0035511C" w:rsidRPr="007568B1">
        <w:t xml:space="preserve">Motor Trades Association of Australia (MTAA), </w:t>
      </w:r>
      <w:r w:rsidR="0035511C" w:rsidRPr="00D715E6">
        <w:rPr>
          <w:rStyle w:val="Emphasis"/>
        </w:rPr>
        <w:t>MTAA 2023 Franchising Code Review Submission</w:t>
      </w:r>
      <w:r w:rsidR="0035511C" w:rsidRPr="007568B1">
        <w:t>, MTAA</w:t>
      </w:r>
      <w:r w:rsidR="005726C8" w:rsidRPr="007568B1">
        <w:t>,</w:t>
      </w:r>
      <w:r w:rsidR="00A30A02" w:rsidRPr="007568B1">
        <w:t xml:space="preserve"> </w:t>
      </w:r>
      <w:r w:rsidR="001E6E8A" w:rsidRPr="007568B1">
        <w:t>p</w:t>
      </w:r>
      <w:r w:rsidR="00A30A02" w:rsidRPr="007568B1">
        <w:t> </w:t>
      </w:r>
      <w:r w:rsidR="001641E6" w:rsidRPr="007568B1">
        <w:t>21</w:t>
      </w:r>
      <w:r w:rsidR="001902D0" w:rsidRPr="007568B1">
        <w:t>.</w:t>
      </w:r>
    </w:p>
  </w:footnote>
  <w:footnote w:id="53">
    <w:p w14:paraId="1F0E36DA" w14:textId="6284046B" w:rsidR="00F5440C" w:rsidRPr="00995E57" w:rsidRDefault="009846CB" w:rsidP="00995E57">
      <w:pPr>
        <w:pStyle w:val="FootnoteText"/>
      </w:pPr>
      <w:r w:rsidRPr="00995E57">
        <w:rPr>
          <w:rStyle w:val="FootnoteReference"/>
          <w:vertAlign w:val="baseline"/>
        </w:rPr>
        <w:footnoteRef/>
      </w:r>
      <w:r w:rsidR="00F5440C" w:rsidRPr="00995E57">
        <w:t xml:space="preserve"> </w:t>
      </w:r>
      <w:r w:rsidR="0026580E" w:rsidRPr="00995E57">
        <w:tab/>
      </w:r>
      <w:r w:rsidR="00104A16" w:rsidRPr="00995E57">
        <w:t>The Business Council of Co</w:t>
      </w:r>
      <w:r w:rsidR="00DC2AD5" w:rsidRPr="00995E57">
        <w:noBreakHyphen/>
      </w:r>
      <w:r w:rsidR="00104A16" w:rsidRPr="00995E57">
        <w:t>operatives and Mutuals (BCCM), Independent review of the Franchising Code of Conduct: Submission to the Treasury, BCCM,</w:t>
      </w:r>
      <w:r w:rsidR="00F5440C" w:rsidRPr="00995E57">
        <w:t xml:space="preserve"> p</w:t>
      </w:r>
      <w:r w:rsidR="00A30A02" w:rsidRPr="00995E57">
        <w:t> </w:t>
      </w:r>
      <w:r w:rsidR="00E277CA" w:rsidRPr="00995E57">
        <w:t>3</w:t>
      </w:r>
      <w:r w:rsidR="001902D0" w:rsidRPr="00995E57">
        <w:t>.</w:t>
      </w:r>
    </w:p>
  </w:footnote>
  <w:footnote w:id="54">
    <w:p w14:paraId="057B2E77" w14:textId="221CDC13" w:rsidR="002F79FC" w:rsidRPr="007568B1" w:rsidRDefault="009846CB" w:rsidP="00995E57">
      <w:pPr>
        <w:pStyle w:val="FootnoteText"/>
      </w:pPr>
      <w:r w:rsidRPr="00995E57">
        <w:rPr>
          <w:rStyle w:val="FootnoteReference"/>
          <w:vertAlign w:val="baseline"/>
        </w:rPr>
        <w:footnoteRef/>
      </w:r>
      <w:r w:rsidR="002F79FC" w:rsidRPr="00995E57">
        <w:t xml:space="preserve"> </w:t>
      </w:r>
      <w:r w:rsidR="002F79FC" w:rsidRPr="00995E57">
        <w:tab/>
      </w:r>
      <w:r w:rsidR="00F848FA" w:rsidRPr="00995E57">
        <w:t>AAF</w:t>
      </w:r>
      <w:r w:rsidR="00F848FA" w:rsidRPr="007568B1">
        <w:t>, Submission on behalf of the Australian Association of Franchisees, p 3</w:t>
      </w:r>
      <w:r w:rsidR="00490E57">
        <w:t>–</w:t>
      </w:r>
      <w:r w:rsidR="00DA77D1" w:rsidRPr="007568B1">
        <w:t>4</w:t>
      </w:r>
      <w:r w:rsidR="00F848FA" w:rsidRPr="007568B1">
        <w:t>.</w:t>
      </w:r>
    </w:p>
  </w:footnote>
  <w:footnote w:id="55">
    <w:p w14:paraId="6FC2FC1A" w14:textId="44C6F240" w:rsidR="00B7261D" w:rsidRDefault="009846CB" w:rsidP="007568B1">
      <w:pPr>
        <w:pStyle w:val="FootnoteText"/>
      </w:pPr>
      <w:r w:rsidRPr="00995E57">
        <w:footnoteRef/>
      </w:r>
      <w:r w:rsidR="00B7261D" w:rsidRPr="00995E57">
        <w:t xml:space="preserve"> </w:t>
      </w:r>
      <w:r w:rsidR="00B7261D" w:rsidRPr="00995E57">
        <w:tab/>
      </w:r>
      <w:r w:rsidR="00FD708D" w:rsidRPr="00B562BA">
        <w:rPr>
          <w:i/>
          <w:iCs/>
        </w:rPr>
        <w:t>A</w:t>
      </w:r>
      <w:r w:rsidR="00B7261D" w:rsidRPr="00D715E6">
        <w:rPr>
          <w:rStyle w:val="Emphasis"/>
        </w:rPr>
        <w:t>HG WA (2015) Pty Ltd T/A Mercedes</w:t>
      </w:r>
      <w:r w:rsidR="00DC2AD5" w:rsidRPr="00D715E6">
        <w:rPr>
          <w:rStyle w:val="Emphasis"/>
        </w:rPr>
        <w:noBreakHyphen/>
      </w:r>
      <w:r w:rsidR="00B7261D" w:rsidRPr="00D715E6">
        <w:rPr>
          <w:rStyle w:val="Emphasis"/>
        </w:rPr>
        <w:t>Benz Perth &amp; Westpoint Star Mercedes</w:t>
      </w:r>
      <w:r w:rsidR="00DC2AD5" w:rsidRPr="00D715E6">
        <w:rPr>
          <w:rStyle w:val="Emphasis"/>
        </w:rPr>
        <w:noBreakHyphen/>
      </w:r>
      <w:r w:rsidR="00B7261D" w:rsidRPr="00D715E6">
        <w:rPr>
          <w:rStyle w:val="Emphasis"/>
        </w:rPr>
        <w:t>Benz &amp; Ors v Mercedes</w:t>
      </w:r>
      <w:r w:rsidR="00DC2AD5" w:rsidRPr="00D715E6">
        <w:rPr>
          <w:rStyle w:val="Emphasis"/>
        </w:rPr>
        <w:noBreakHyphen/>
      </w:r>
      <w:r w:rsidR="00B7261D" w:rsidRPr="00D715E6">
        <w:rPr>
          <w:rStyle w:val="Emphasis"/>
        </w:rPr>
        <w:t>Benz Australia/Pacific Pty Ltd</w:t>
      </w:r>
      <w:r w:rsidR="00B7261D" w:rsidRPr="007568B1">
        <w:t xml:space="preserve"> (2023) FCA at 590 [3349].</w:t>
      </w:r>
    </w:p>
  </w:footnote>
  <w:footnote w:id="56">
    <w:p w14:paraId="293330BF" w14:textId="230115FE" w:rsidR="005D3E19" w:rsidRPr="007568B1" w:rsidRDefault="009846CB" w:rsidP="007568B1">
      <w:pPr>
        <w:pStyle w:val="FootnoteText"/>
      </w:pPr>
      <w:r w:rsidRPr="00995E57">
        <w:footnoteRef/>
      </w:r>
      <w:r w:rsidR="005D3E19" w:rsidRPr="00995E57">
        <w:t xml:space="preserve"> </w:t>
      </w:r>
      <w:r w:rsidR="005D3E19" w:rsidRPr="00995E57">
        <w:tab/>
      </w:r>
      <w:r w:rsidR="005D3E19" w:rsidRPr="00D715E6">
        <w:rPr>
          <w:rStyle w:val="Emphasis"/>
        </w:rPr>
        <w:t>Corporations Act 2001</w:t>
      </w:r>
      <w:r w:rsidR="005D3E19" w:rsidRPr="007568B1">
        <w:t>, sections 9 and 763B.</w:t>
      </w:r>
    </w:p>
  </w:footnote>
  <w:footnote w:id="57">
    <w:p w14:paraId="4E4BFB68" w14:textId="3A821280" w:rsidR="00773560" w:rsidRPr="007568B1" w:rsidRDefault="009846CB" w:rsidP="007568B1">
      <w:pPr>
        <w:pStyle w:val="FootnoteText"/>
      </w:pPr>
      <w:r w:rsidRPr="00995E57">
        <w:footnoteRef/>
      </w:r>
      <w:r w:rsidR="00773560" w:rsidRPr="00995E57">
        <w:t xml:space="preserve"> </w:t>
      </w:r>
      <w:r w:rsidR="00B90941" w:rsidRPr="00995E57">
        <w:tab/>
      </w:r>
      <w:r w:rsidR="00205970" w:rsidRPr="00D715E6">
        <w:rPr>
          <w:rStyle w:val="Emphasis"/>
        </w:rPr>
        <w:t>Competition and Consumer (Industry Codes – Oil) Regulation 2017</w:t>
      </w:r>
      <w:r w:rsidR="00205970" w:rsidRPr="007568B1">
        <w:t>.</w:t>
      </w:r>
      <w:r w:rsidR="00773560" w:rsidRPr="007568B1">
        <w:t xml:space="preserve"> </w:t>
      </w:r>
    </w:p>
  </w:footnote>
  <w:footnote w:id="58">
    <w:p w14:paraId="65B05953" w14:textId="250F3F10" w:rsidR="004053B9" w:rsidRDefault="009846CB" w:rsidP="007568B1">
      <w:pPr>
        <w:pStyle w:val="FootnoteText"/>
      </w:pPr>
      <w:r w:rsidRPr="00995E57">
        <w:footnoteRef/>
      </w:r>
      <w:r w:rsidR="004053B9" w:rsidRPr="00995E57">
        <w:t xml:space="preserve"> </w:t>
      </w:r>
      <w:r w:rsidR="004053B9" w:rsidRPr="00995E57">
        <w:tab/>
        <w:t>See</w:t>
      </w:r>
      <w:r w:rsidR="004053B9" w:rsidRPr="007568B1">
        <w:t xml:space="preserve"> </w:t>
      </w:r>
      <w:r w:rsidR="004053B9" w:rsidRPr="00D715E6">
        <w:rPr>
          <w:rStyle w:val="Emphasis"/>
        </w:rPr>
        <w:t>Competition and Consumer (Industry Codes – Oil) Regulation 2017</w:t>
      </w:r>
      <w:r w:rsidR="004053B9" w:rsidRPr="007568B1">
        <w:t xml:space="preserve">, </w:t>
      </w:r>
      <w:r w:rsidR="00C75E6D" w:rsidRPr="007568B1">
        <w:t>c</w:t>
      </w:r>
      <w:r w:rsidR="004053B9" w:rsidRPr="007568B1">
        <w:t xml:space="preserve">lause 5. </w:t>
      </w:r>
    </w:p>
  </w:footnote>
  <w:footnote w:id="59">
    <w:p w14:paraId="1E42E50A" w14:textId="3EE4A0C5" w:rsidR="004160C7" w:rsidRPr="007568B1" w:rsidRDefault="009846CB" w:rsidP="007568B1">
      <w:pPr>
        <w:pStyle w:val="FootnoteText"/>
      </w:pPr>
      <w:r w:rsidRPr="00995E57">
        <w:footnoteRef/>
      </w:r>
      <w:r w:rsidR="004160C7" w:rsidRPr="00995E57">
        <w:t xml:space="preserve"> </w:t>
      </w:r>
      <w:r w:rsidR="004160C7" w:rsidRPr="00995E57">
        <w:tab/>
        <w:t>Victorian</w:t>
      </w:r>
      <w:r w:rsidR="004160C7" w:rsidRPr="007568B1">
        <w:t xml:space="preserve"> Automotive Chamber of Commerce (VACC), </w:t>
      </w:r>
      <w:r w:rsidR="009B30A2" w:rsidRPr="00D715E6">
        <w:rPr>
          <w:rStyle w:val="Emphasis"/>
        </w:rPr>
        <w:t>VACC</w:t>
      </w:r>
      <w:r w:rsidR="00DC2AD5" w:rsidRPr="00D715E6">
        <w:rPr>
          <w:rStyle w:val="Emphasis"/>
        </w:rPr>
        <w:t>’</w:t>
      </w:r>
      <w:r w:rsidR="009B30A2" w:rsidRPr="00D715E6">
        <w:rPr>
          <w:rStyle w:val="Emphasis"/>
        </w:rPr>
        <w:t>s response to The Treasury</w:t>
      </w:r>
      <w:r w:rsidR="00DC2AD5" w:rsidRPr="00D715E6">
        <w:rPr>
          <w:rStyle w:val="Emphasis"/>
        </w:rPr>
        <w:t>’</w:t>
      </w:r>
      <w:r w:rsidR="009B30A2" w:rsidRPr="00D715E6">
        <w:rPr>
          <w:rStyle w:val="Emphasis"/>
        </w:rPr>
        <w:t>s Automotive Franchising: Discussion Paper</w:t>
      </w:r>
      <w:r w:rsidR="009B30A2" w:rsidRPr="007568B1">
        <w:t xml:space="preserve">, VACC, </w:t>
      </w:r>
      <w:r w:rsidR="00B916D3" w:rsidRPr="007568B1">
        <w:t>p</w:t>
      </w:r>
      <w:r w:rsidR="00A30A02" w:rsidRPr="007568B1">
        <w:t> </w:t>
      </w:r>
      <w:r w:rsidR="00B916D3" w:rsidRPr="007568B1">
        <w:t xml:space="preserve">9. </w:t>
      </w:r>
    </w:p>
  </w:footnote>
  <w:footnote w:id="60">
    <w:p w14:paraId="23AE8419" w14:textId="67714144" w:rsidR="00080A47" w:rsidRPr="007568B1" w:rsidRDefault="009846CB" w:rsidP="007568B1">
      <w:pPr>
        <w:pStyle w:val="FootnoteText"/>
      </w:pPr>
      <w:r w:rsidRPr="00995E57">
        <w:footnoteRef/>
      </w:r>
      <w:r w:rsidR="00080A47" w:rsidRPr="00995E57">
        <w:t xml:space="preserve"> </w:t>
      </w:r>
      <w:r w:rsidR="00080A47" w:rsidRPr="00995E57">
        <w:tab/>
        <w:t>VACC</w:t>
      </w:r>
      <w:r w:rsidR="00080A47" w:rsidRPr="007568B1">
        <w:t xml:space="preserve">, </w:t>
      </w:r>
      <w:r w:rsidR="00080A47" w:rsidRPr="00D715E6">
        <w:rPr>
          <w:rStyle w:val="Emphasis"/>
        </w:rPr>
        <w:t>VACC</w:t>
      </w:r>
      <w:r w:rsidR="00DC2AD5" w:rsidRPr="00D715E6">
        <w:rPr>
          <w:rStyle w:val="Emphasis"/>
        </w:rPr>
        <w:t>’</w:t>
      </w:r>
      <w:r w:rsidR="00080A47" w:rsidRPr="00D715E6">
        <w:rPr>
          <w:rStyle w:val="Emphasis"/>
        </w:rPr>
        <w:t>s response to The Treasury</w:t>
      </w:r>
      <w:r w:rsidR="00DC2AD5" w:rsidRPr="00D715E6">
        <w:rPr>
          <w:rStyle w:val="Emphasis"/>
        </w:rPr>
        <w:t>’</w:t>
      </w:r>
      <w:r w:rsidR="00080A47" w:rsidRPr="00D715E6">
        <w:rPr>
          <w:rStyle w:val="Emphasis"/>
        </w:rPr>
        <w:t>s Automotive Franchising</w:t>
      </w:r>
      <w:r w:rsidR="00080A47" w:rsidRPr="007568B1">
        <w:t xml:space="preserve">, p 11. </w:t>
      </w:r>
    </w:p>
  </w:footnote>
  <w:footnote w:id="61">
    <w:p w14:paraId="013B0591" w14:textId="47D5AFD2" w:rsidR="00B574C8" w:rsidRPr="002D6AA9" w:rsidRDefault="009846CB" w:rsidP="007568B1">
      <w:pPr>
        <w:pStyle w:val="FootnoteText"/>
      </w:pPr>
      <w:r w:rsidRPr="00995E57">
        <w:footnoteRef/>
      </w:r>
      <w:r w:rsidR="00B574C8" w:rsidRPr="00995E57">
        <w:t xml:space="preserve"> </w:t>
      </w:r>
      <w:r w:rsidR="00B574C8" w:rsidRPr="00995E57">
        <w:tab/>
      </w:r>
      <w:r w:rsidR="00F42E06" w:rsidRPr="00995E57">
        <w:t>D</w:t>
      </w:r>
      <w:r w:rsidR="00B574C8" w:rsidRPr="007568B1">
        <w:t xml:space="preserve"> Sutherland</w:t>
      </w:r>
      <w:r w:rsidR="00F42E06" w:rsidRPr="007568B1">
        <w:t xml:space="preserve">, </w:t>
      </w:r>
      <w:r w:rsidR="00200684" w:rsidRPr="00D715E6">
        <w:rPr>
          <w:rStyle w:val="Emphasis"/>
        </w:rPr>
        <w:t>Submission to the F</w:t>
      </w:r>
      <w:r w:rsidR="00B6127E" w:rsidRPr="00D715E6">
        <w:rPr>
          <w:rStyle w:val="Emphasis"/>
        </w:rPr>
        <w:t>ranchising Review</w:t>
      </w:r>
      <w:r w:rsidR="00200684" w:rsidRPr="007568B1">
        <w:t xml:space="preserve">, </w:t>
      </w:r>
      <w:r w:rsidR="00B574C8" w:rsidRPr="007568B1">
        <w:t xml:space="preserve">p 11. </w:t>
      </w:r>
    </w:p>
  </w:footnote>
  <w:footnote w:id="62">
    <w:p w14:paraId="1279CC5B" w14:textId="551EDDFB" w:rsidR="00392D26" w:rsidRPr="007568B1" w:rsidRDefault="009846CB" w:rsidP="007568B1">
      <w:pPr>
        <w:pStyle w:val="FootnoteText"/>
      </w:pPr>
      <w:r w:rsidRPr="00995E57">
        <w:footnoteRef/>
      </w:r>
      <w:r w:rsidR="00392D26" w:rsidRPr="00995E57">
        <w:t xml:space="preserve"> </w:t>
      </w:r>
      <w:r w:rsidR="00487B18" w:rsidRPr="00995E57">
        <w:tab/>
        <w:t>AAF</w:t>
      </w:r>
      <w:r w:rsidR="00487B18" w:rsidRPr="007568B1">
        <w:t xml:space="preserve">, </w:t>
      </w:r>
      <w:r w:rsidR="007B03E0" w:rsidRPr="00D715E6">
        <w:rPr>
          <w:rStyle w:val="Emphasis"/>
        </w:rPr>
        <w:t>Submission on behalf of the Australian Association of Franchisees</w:t>
      </w:r>
      <w:r w:rsidR="00487B18" w:rsidRPr="007568B1">
        <w:t>, p</w:t>
      </w:r>
      <w:r w:rsidR="00392D26" w:rsidRPr="007568B1">
        <w:t xml:space="preserve"> 5. </w:t>
      </w:r>
    </w:p>
  </w:footnote>
  <w:footnote w:id="63">
    <w:p w14:paraId="4FFA14D8" w14:textId="5D9E3590" w:rsidR="00275C8C" w:rsidRPr="007568B1" w:rsidRDefault="009846CB" w:rsidP="007568B1">
      <w:pPr>
        <w:pStyle w:val="FootnoteText"/>
      </w:pPr>
      <w:r w:rsidRPr="00995E57">
        <w:footnoteRef/>
      </w:r>
      <w:r w:rsidR="00275C8C" w:rsidRPr="00995E57">
        <w:t xml:space="preserve"> </w:t>
      </w:r>
      <w:r w:rsidR="00275C8C" w:rsidRPr="00995E57">
        <w:tab/>
        <w:t>Parliamentary</w:t>
      </w:r>
      <w:r w:rsidR="00275C8C" w:rsidRPr="007568B1">
        <w:t xml:space="preserve"> Joint Committee on Corporations and Financial Services, </w:t>
      </w:r>
      <w:r w:rsidR="00275C8C" w:rsidRPr="00D715E6">
        <w:rPr>
          <w:rStyle w:val="Emphasis"/>
        </w:rPr>
        <w:t>Fairness in Franchising</w:t>
      </w:r>
      <w:r w:rsidR="00275C8C" w:rsidRPr="007568B1">
        <w:t>, p 23</w:t>
      </w:r>
      <w:r w:rsidR="00705B9F" w:rsidRPr="007568B1">
        <w:t>3</w:t>
      </w:r>
      <w:r w:rsidR="00275C8C" w:rsidRPr="007568B1">
        <w:t xml:space="preserve">. </w:t>
      </w:r>
    </w:p>
  </w:footnote>
  <w:footnote w:id="64">
    <w:p w14:paraId="09C21B81" w14:textId="75EDC56C" w:rsidR="00064E21" w:rsidRPr="00995E57" w:rsidRDefault="009846CB" w:rsidP="00995E57">
      <w:pPr>
        <w:pStyle w:val="FootnoteText"/>
      </w:pPr>
      <w:r w:rsidRPr="00995E57">
        <w:rPr>
          <w:rStyle w:val="FootnoteReference"/>
          <w:vertAlign w:val="baseline"/>
        </w:rPr>
        <w:footnoteRef/>
      </w:r>
      <w:r w:rsidR="00064E21" w:rsidRPr="00995E57">
        <w:t xml:space="preserve"> </w:t>
      </w:r>
      <w:r w:rsidR="00DF6807" w:rsidRPr="00995E57">
        <w:tab/>
      </w:r>
      <w:r w:rsidR="009C482F" w:rsidRPr="00995E57">
        <w:t>Explanatory Statement, Trade Practices (</w:t>
      </w:r>
      <w:r w:rsidR="00886B76" w:rsidRPr="00995E57">
        <w:t>Industry</w:t>
      </w:r>
      <w:r w:rsidR="009C482F" w:rsidRPr="00995E57">
        <w:t xml:space="preserve"> Codes – Franchising) Regulations 1998</w:t>
      </w:r>
      <w:r w:rsidR="002F571D" w:rsidRPr="00995E57">
        <w:t xml:space="preserve"> </w:t>
      </w:r>
      <w:r w:rsidR="00886B76" w:rsidRPr="00995E57">
        <w:t>(Cth)</w:t>
      </w:r>
      <w:r w:rsidR="004820B6" w:rsidRPr="00995E57">
        <w:t>.</w:t>
      </w:r>
    </w:p>
  </w:footnote>
  <w:footnote w:id="65">
    <w:p w14:paraId="55C637BB" w14:textId="1F2FE1B3" w:rsidR="00A91E51" w:rsidRPr="002D6AA9" w:rsidRDefault="009846CB" w:rsidP="00995E57">
      <w:pPr>
        <w:pStyle w:val="FootnoteText"/>
      </w:pPr>
      <w:r w:rsidRPr="00995E57">
        <w:rPr>
          <w:rStyle w:val="FootnoteReference"/>
          <w:vertAlign w:val="baseline"/>
        </w:rPr>
        <w:footnoteRef/>
      </w:r>
      <w:r w:rsidR="00A91E51" w:rsidRPr="00995E57">
        <w:t xml:space="preserve"> </w:t>
      </w:r>
      <w:r w:rsidR="00A91E51" w:rsidRPr="00995E57">
        <w:tab/>
      </w:r>
      <w:r w:rsidR="00A91E51" w:rsidRPr="00D715E6">
        <w:rPr>
          <w:rStyle w:val="Emphasis"/>
        </w:rPr>
        <w:t>Legislation Act 2001</w:t>
      </w:r>
      <w:r w:rsidR="00A91E51" w:rsidRPr="007568B1">
        <w:t xml:space="preserve"> (Cth), section 50.</w:t>
      </w:r>
    </w:p>
  </w:footnote>
  <w:footnote w:id="66">
    <w:p w14:paraId="1177793C" w14:textId="3CCAF804" w:rsidR="00245C53" w:rsidRPr="007568B1" w:rsidRDefault="009846CB" w:rsidP="007568B1">
      <w:pPr>
        <w:pStyle w:val="FootnoteText"/>
      </w:pPr>
      <w:r w:rsidRPr="00995E57">
        <w:footnoteRef/>
      </w:r>
      <w:r w:rsidR="00245C53" w:rsidRPr="00995E57">
        <w:t xml:space="preserve"> </w:t>
      </w:r>
      <w:r w:rsidR="008C3A9C" w:rsidRPr="00995E57">
        <w:tab/>
      </w:r>
      <w:r w:rsidR="006129CD" w:rsidRPr="00995E57">
        <w:t>FCAI</w:t>
      </w:r>
      <w:r w:rsidR="008C3A9C" w:rsidRPr="007568B1">
        <w:t xml:space="preserve">, </w:t>
      </w:r>
      <w:r w:rsidR="008C3A9C" w:rsidRPr="00D715E6">
        <w:rPr>
          <w:rStyle w:val="Emphasis"/>
        </w:rPr>
        <w:t>Federal Chamber of Automotive Industries Submission to the Review of the Franchising Code of Conduct Consultation Paper</w:t>
      </w:r>
      <w:r w:rsidR="008C3A9C" w:rsidRPr="007568B1">
        <w:t>,</w:t>
      </w:r>
      <w:r w:rsidR="005C70CA" w:rsidRPr="007568B1">
        <w:t xml:space="preserve"> p</w:t>
      </w:r>
      <w:r w:rsidR="00245C53" w:rsidRPr="007568B1">
        <w:t xml:space="preserve"> 6</w:t>
      </w:r>
      <w:r w:rsidR="00B90941" w:rsidRPr="007568B1">
        <w:t>.</w:t>
      </w:r>
      <w:r w:rsidR="00245C53" w:rsidRPr="007568B1">
        <w:t xml:space="preserve"> </w:t>
      </w:r>
    </w:p>
  </w:footnote>
  <w:footnote w:id="67">
    <w:p w14:paraId="285C50CF" w14:textId="048311B1" w:rsidR="00C9339F" w:rsidRPr="007568B1" w:rsidRDefault="009846CB" w:rsidP="007568B1">
      <w:pPr>
        <w:pStyle w:val="FootnoteText"/>
      </w:pPr>
      <w:r w:rsidRPr="00995E57">
        <w:footnoteRef/>
      </w:r>
      <w:r w:rsidR="00C9339F" w:rsidRPr="00995E57">
        <w:t xml:space="preserve"> </w:t>
      </w:r>
      <w:r w:rsidR="004F4E47" w:rsidRPr="00995E57">
        <w:tab/>
      </w:r>
      <w:r w:rsidR="00C9339F" w:rsidRPr="00995E57">
        <w:t>F</w:t>
      </w:r>
      <w:r w:rsidR="00A3794E" w:rsidRPr="00995E57">
        <w:t>C</w:t>
      </w:r>
      <w:r w:rsidR="00C9339F" w:rsidRPr="00995E57">
        <w:t>A</w:t>
      </w:r>
      <w:r w:rsidR="00C9339F" w:rsidRPr="007568B1">
        <w:t xml:space="preserve">, </w:t>
      </w:r>
      <w:r w:rsidR="00A3794E" w:rsidRPr="00D715E6">
        <w:rPr>
          <w:rStyle w:val="Emphasis"/>
        </w:rPr>
        <w:t>Strengthening the Franchising Code</w:t>
      </w:r>
      <w:r w:rsidR="00A3794E" w:rsidRPr="007568B1">
        <w:t xml:space="preserve">, </w:t>
      </w:r>
      <w:r w:rsidR="00C9339F" w:rsidRPr="007568B1">
        <w:t>p 11.</w:t>
      </w:r>
    </w:p>
  </w:footnote>
  <w:footnote w:id="68">
    <w:p w14:paraId="54DAAB60" w14:textId="4E3892A1" w:rsidR="00C9339F" w:rsidRPr="002D6AA9" w:rsidRDefault="009846CB" w:rsidP="007568B1">
      <w:pPr>
        <w:pStyle w:val="FootnoteText"/>
      </w:pPr>
      <w:r w:rsidRPr="00995E57">
        <w:footnoteRef/>
      </w:r>
      <w:r w:rsidR="00C9339F" w:rsidRPr="00995E57">
        <w:t xml:space="preserve"> </w:t>
      </w:r>
      <w:r w:rsidR="004F4E47" w:rsidRPr="00995E57">
        <w:tab/>
      </w:r>
      <w:r w:rsidR="00CE751C" w:rsidRPr="00995E57">
        <w:t>D</w:t>
      </w:r>
      <w:r w:rsidR="00CE751C" w:rsidRPr="007568B1">
        <w:t xml:space="preserve"> Sutherland, </w:t>
      </w:r>
      <w:r w:rsidR="00CE751C" w:rsidRPr="00D715E6">
        <w:rPr>
          <w:rStyle w:val="Emphasis"/>
        </w:rPr>
        <w:t>Submission to the Franchising Review</w:t>
      </w:r>
      <w:r w:rsidR="00CE751C" w:rsidRPr="007568B1">
        <w:t>,</w:t>
      </w:r>
      <w:r w:rsidR="00C9339F" w:rsidRPr="007568B1">
        <w:t xml:space="preserve"> p 3</w:t>
      </w:r>
      <w:r w:rsidR="00B90941" w:rsidRPr="007568B1">
        <w:t>.</w:t>
      </w:r>
    </w:p>
  </w:footnote>
  <w:footnote w:id="69">
    <w:p w14:paraId="3729857F" w14:textId="029312C2" w:rsidR="004113D0" w:rsidRPr="007568B1" w:rsidRDefault="009846CB" w:rsidP="007568B1">
      <w:pPr>
        <w:pStyle w:val="FootnoteText"/>
      </w:pPr>
      <w:r w:rsidRPr="00995E57">
        <w:footnoteRef/>
      </w:r>
      <w:r w:rsidR="004113D0" w:rsidRPr="00995E57">
        <w:t xml:space="preserve"> </w:t>
      </w:r>
      <w:r w:rsidR="00A50540" w:rsidRPr="00995E57">
        <w:tab/>
      </w:r>
      <w:r w:rsidR="00722408" w:rsidRPr="00995E57">
        <w:t>ACCC</w:t>
      </w:r>
      <w:r w:rsidR="00722408" w:rsidRPr="007568B1">
        <w:t>,</w:t>
      </w:r>
      <w:r w:rsidR="004113D0" w:rsidRPr="007568B1">
        <w:t xml:space="preserve"> </w:t>
      </w:r>
      <w:r w:rsidR="004113D0" w:rsidRPr="00D715E6">
        <w:rPr>
          <w:rStyle w:val="Emphasis"/>
        </w:rPr>
        <w:t>ACCC submission</w:t>
      </w:r>
      <w:r w:rsidR="00722408" w:rsidRPr="007568B1">
        <w:t xml:space="preserve">, p </w:t>
      </w:r>
      <w:r w:rsidR="00576916" w:rsidRPr="007568B1">
        <w:t>16</w:t>
      </w:r>
      <w:r w:rsidR="00576916" w:rsidRPr="007568B1" w:rsidDel="00E95BE6">
        <w:t>.</w:t>
      </w:r>
    </w:p>
  </w:footnote>
  <w:footnote w:id="70">
    <w:p w14:paraId="044DB01A" w14:textId="1828F3D0" w:rsidR="00315F17" w:rsidRPr="007568B1" w:rsidRDefault="009846CB" w:rsidP="007568B1">
      <w:pPr>
        <w:pStyle w:val="FootnoteText"/>
      </w:pPr>
      <w:r w:rsidRPr="00995E57">
        <w:footnoteRef/>
      </w:r>
      <w:r w:rsidR="00315F17" w:rsidRPr="00995E57">
        <w:t xml:space="preserve"> </w:t>
      </w:r>
      <w:r w:rsidR="00315F17" w:rsidRPr="00995E57">
        <w:tab/>
        <w:t>The average term of a franchise agreement is estimated to be five years; for 50</w:t>
      </w:r>
      <w:r w:rsidR="00117E87" w:rsidRPr="00995E57">
        <w:t>%</w:t>
      </w:r>
      <w:r w:rsidR="00315F17" w:rsidRPr="00995E57">
        <w:t xml:space="preserve"> of franchise agreements to benefit </w:t>
      </w:r>
      <w:r w:rsidR="00315F17" w:rsidRPr="007568B1">
        <w:t>from a round of amendments, at least 2.5 years needs to have elapsed since amendments were made.</w:t>
      </w:r>
      <w:r w:rsidR="00B13C22" w:rsidRPr="007568B1">
        <w:t xml:space="preserve"> See </w:t>
      </w:r>
      <w:r w:rsidR="006B3734" w:rsidRPr="007568B1">
        <w:t xml:space="preserve">K Miles, </w:t>
      </w:r>
      <w:hyperlink r:id="rId9" w:history="1">
        <w:r w:rsidR="006B3734" w:rsidRPr="00D715E6">
          <w:rPr>
            <w:rStyle w:val="HyperlinkEmphasis"/>
          </w:rPr>
          <w:t>Managing Franchise Agreements: Transfers and Renewals</w:t>
        </w:r>
      </w:hyperlink>
      <w:r w:rsidR="006B3734" w:rsidRPr="007568B1">
        <w:t xml:space="preserve">, </w:t>
      </w:r>
      <w:r w:rsidR="00756D26" w:rsidRPr="007568B1">
        <w:t xml:space="preserve">FranchiseED website, </w:t>
      </w:r>
      <w:r w:rsidR="00F1296C" w:rsidRPr="007568B1">
        <w:t>7 February 2018</w:t>
      </w:r>
      <w:r w:rsidR="00332A60" w:rsidRPr="007568B1">
        <w:t xml:space="preserve">, accessed </w:t>
      </w:r>
      <w:r w:rsidR="003B50D0" w:rsidRPr="007568B1">
        <w:t>22 November 2023</w:t>
      </w:r>
      <w:r w:rsidR="003E5E67" w:rsidRPr="007568B1">
        <w:t xml:space="preserve">. </w:t>
      </w:r>
    </w:p>
  </w:footnote>
  <w:footnote w:id="71">
    <w:p w14:paraId="0B33C22B" w14:textId="24864B1F" w:rsidR="009D43A8" w:rsidRPr="002D6AA9" w:rsidRDefault="009846CB" w:rsidP="007568B1">
      <w:pPr>
        <w:pStyle w:val="FootnoteText"/>
      </w:pPr>
      <w:r w:rsidRPr="00995E57">
        <w:footnoteRef/>
      </w:r>
      <w:r w:rsidR="009D43A8" w:rsidRPr="00995E57">
        <w:t xml:space="preserve"> </w:t>
      </w:r>
      <w:r w:rsidR="004F4E47" w:rsidRPr="00995E57">
        <w:tab/>
      </w:r>
      <w:r w:rsidR="00AA0A29" w:rsidRPr="00995E57">
        <w:t>Office of Parliamentary</w:t>
      </w:r>
      <w:r w:rsidR="00AA0A29" w:rsidRPr="007568B1">
        <w:t xml:space="preserve"> Counsel </w:t>
      </w:r>
      <w:r w:rsidR="002352AE" w:rsidRPr="007568B1">
        <w:t xml:space="preserve">(OPC), </w:t>
      </w:r>
      <w:r w:rsidR="009D43A8" w:rsidRPr="00D715E6">
        <w:rPr>
          <w:rStyle w:val="Emphasis"/>
        </w:rPr>
        <w:t xml:space="preserve">Reducing </w:t>
      </w:r>
      <w:r w:rsidR="0030028F" w:rsidRPr="00D715E6">
        <w:rPr>
          <w:rStyle w:val="Emphasis"/>
        </w:rPr>
        <w:t>complexity</w:t>
      </w:r>
      <w:r w:rsidR="009D43A8" w:rsidRPr="00D715E6">
        <w:rPr>
          <w:rStyle w:val="Emphasis"/>
        </w:rPr>
        <w:t xml:space="preserve"> in </w:t>
      </w:r>
      <w:r w:rsidR="0030028F" w:rsidRPr="00D715E6">
        <w:rPr>
          <w:rStyle w:val="Emphasis"/>
        </w:rPr>
        <w:t>legislation</w:t>
      </w:r>
      <w:r w:rsidR="0030028F" w:rsidRPr="007568B1">
        <w:t>,</w:t>
      </w:r>
      <w:r w:rsidR="009D43A8" w:rsidRPr="007568B1">
        <w:t xml:space="preserve"> </w:t>
      </w:r>
      <w:r w:rsidR="0030028F" w:rsidRPr="007568B1">
        <w:t>Australian Gov</w:t>
      </w:r>
      <w:r w:rsidR="005C7F3E" w:rsidRPr="007568B1">
        <w:t xml:space="preserve">ernment, </w:t>
      </w:r>
      <w:r w:rsidR="00FE45EA" w:rsidRPr="007568B1">
        <w:t xml:space="preserve">June 2016, </w:t>
      </w:r>
      <w:r w:rsidR="009D43A8" w:rsidRPr="007568B1">
        <w:t>p</w:t>
      </w:r>
      <w:r w:rsidR="00150DE6">
        <w:t> </w:t>
      </w:r>
      <w:r w:rsidR="009D43A8" w:rsidRPr="007568B1">
        <w:t>13</w:t>
      </w:r>
      <w:r w:rsidR="00B90941" w:rsidRPr="007568B1">
        <w:t>.</w:t>
      </w:r>
    </w:p>
  </w:footnote>
  <w:footnote w:id="72">
    <w:p w14:paraId="3A54DB6A" w14:textId="112896F8" w:rsidR="00C83526" w:rsidRPr="007568B1" w:rsidRDefault="009846CB" w:rsidP="007568B1">
      <w:pPr>
        <w:pStyle w:val="FootnoteText"/>
      </w:pPr>
      <w:r w:rsidRPr="00995E57">
        <w:footnoteRef/>
      </w:r>
      <w:r w:rsidR="00C83526" w:rsidRPr="00995E57">
        <w:t xml:space="preserve"> </w:t>
      </w:r>
      <w:r w:rsidR="00C83526" w:rsidRPr="00995E57">
        <w:tab/>
      </w:r>
      <w:r w:rsidR="00C83526" w:rsidRPr="00D715E6">
        <w:rPr>
          <w:rStyle w:val="Emphasis"/>
        </w:rPr>
        <w:t>Explanatory Statement, Competition and Consumer (Industry Codes – Franchising) Amendment (Fairness in Franchising) Regulations 2021</w:t>
      </w:r>
      <w:r w:rsidR="00BA55EF" w:rsidRPr="007568B1">
        <w:t xml:space="preserve"> (Cth)</w:t>
      </w:r>
      <w:r w:rsidR="00580348" w:rsidRPr="007568B1">
        <w:t xml:space="preserve">, </w:t>
      </w:r>
      <w:r w:rsidR="006A05B3" w:rsidRPr="007568B1">
        <w:t>i</w:t>
      </w:r>
      <w:r w:rsidR="00580348" w:rsidRPr="007568B1">
        <w:t>tem 6</w:t>
      </w:r>
      <w:r w:rsidR="00C83526" w:rsidRPr="007568B1">
        <w:t xml:space="preserve">. </w:t>
      </w:r>
    </w:p>
  </w:footnote>
  <w:footnote w:id="73">
    <w:p w14:paraId="261C43B4" w14:textId="3888A9C9" w:rsidR="00C83526" w:rsidRPr="007568B1" w:rsidRDefault="009846CB" w:rsidP="007568B1">
      <w:pPr>
        <w:pStyle w:val="FootnoteText"/>
      </w:pPr>
      <w:r w:rsidRPr="00995E57">
        <w:footnoteRef/>
      </w:r>
      <w:r w:rsidR="00C83526" w:rsidRPr="00995E57">
        <w:t xml:space="preserve"> </w:t>
      </w:r>
      <w:r w:rsidR="00C83526" w:rsidRPr="00995E57">
        <w:tab/>
        <w:t>See</w:t>
      </w:r>
      <w:r w:rsidR="008C2EF9" w:rsidRPr="007568B1">
        <w:t xml:space="preserve"> </w:t>
      </w:r>
      <w:r w:rsidR="008A4434" w:rsidRPr="007568B1">
        <w:t xml:space="preserve">ACCC, </w:t>
      </w:r>
      <w:hyperlink r:id="rId10" w:history="1">
        <w:r w:rsidR="008A4434" w:rsidRPr="00D715E6">
          <w:rPr>
            <w:rStyle w:val="HyperlinkEmphasis"/>
          </w:rPr>
          <w:t>Key Facts Sheet</w:t>
        </w:r>
      </w:hyperlink>
      <w:r w:rsidR="008A4434" w:rsidRPr="007568B1">
        <w:t xml:space="preserve">, </w:t>
      </w:r>
      <w:r w:rsidR="008128AF" w:rsidRPr="007568B1">
        <w:t>ACCC</w:t>
      </w:r>
      <w:r w:rsidR="00D96154" w:rsidRPr="007568B1">
        <w:t xml:space="preserve"> website</w:t>
      </w:r>
      <w:r w:rsidR="008128AF" w:rsidRPr="007568B1">
        <w:t>, November 2021</w:t>
      </w:r>
      <w:r w:rsidR="00196259" w:rsidRPr="007568B1">
        <w:t>, accessed 9 November 2023</w:t>
      </w:r>
      <w:r w:rsidR="003E5E67" w:rsidRPr="007568B1">
        <w:t xml:space="preserve">. </w:t>
      </w:r>
    </w:p>
  </w:footnote>
  <w:footnote w:id="74">
    <w:p w14:paraId="0D23A524" w14:textId="60971DA4" w:rsidR="00B4126D" w:rsidRPr="007568B1" w:rsidRDefault="009846CB" w:rsidP="007568B1">
      <w:pPr>
        <w:pStyle w:val="FootnoteText"/>
      </w:pPr>
      <w:r w:rsidRPr="00995E57">
        <w:footnoteRef/>
      </w:r>
      <w:r w:rsidR="00B4126D" w:rsidRPr="00995E57">
        <w:t xml:space="preserve"> </w:t>
      </w:r>
      <w:r w:rsidR="00B4126D" w:rsidRPr="00995E57">
        <w:tab/>
        <w:t>See</w:t>
      </w:r>
      <w:r w:rsidR="0091262A" w:rsidRPr="007568B1">
        <w:t xml:space="preserve"> Franchise Disclosure Register</w:t>
      </w:r>
      <w:r w:rsidR="006D0749" w:rsidRPr="007568B1">
        <w:t xml:space="preserve">, </w:t>
      </w:r>
      <w:hyperlink r:id="rId11" w:history="1">
        <w:r w:rsidR="0091262A" w:rsidRPr="00D715E6">
          <w:rPr>
            <w:rStyle w:val="HyperlinkEmphasis"/>
          </w:rPr>
          <w:t>About the Franchise Disclosure Register</w:t>
        </w:r>
      </w:hyperlink>
      <w:r w:rsidR="0091262A" w:rsidRPr="007568B1">
        <w:t xml:space="preserve">, </w:t>
      </w:r>
      <w:r w:rsidR="007542EA" w:rsidRPr="007568B1">
        <w:t>Australian Government</w:t>
      </w:r>
      <w:r w:rsidR="00D96154" w:rsidRPr="007568B1">
        <w:t xml:space="preserve"> website</w:t>
      </w:r>
      <w:r w:rsidR="007542EA" w:rsidRPr="007568B1">
        <w:t>, n.d</w:t>
      </w:r>
      <w:r w:rsidR="00196259" w:rsidRPr="007568B1">
        <w:t>, accessed 9 November 2023</w:t>
      </w:r>
      <w:r w:rsidR="00DC2AD5">
        <w:t xml:space="preserve">. </w:t>
      </w:r>
    </w:p>
  </w:footnote>
  <w:footnote w:id="75">
    <w:p w14:paraId="33613B90" w14:textId="56FE069A" w:rsidR="00176B6D" w:rsidRPr="007568B1" w:rsidRDefault="009846CB" w:rsidP="007568B1">
      <w:pPr>
        <w:pStyle w:val="FootnoteText"/>
      </w:pPr>
      <w:r w:rsidRPr="00995E57">
        <w:footnoteRef/>
      </w:r>
      <w:r w:rsidR="00176B6D" w:rsidRPr="00995E57">
        <w:t xml:space="preserve"> </w:t>
      </w:r>
      <w:r w:rsidR="00176B6D" w:rsidRPr="00995E57">
        <w:tab/>
      </w:r>
      <w:r w:rsidR="00482097" w:rsidRPr="00995E57">
        <w:t>FCA</w:t>
      </w:r>
      <w:r w:rsidR="00482097" w:rsidRPr="007568B1">
        <w:t xml:space="preserve">, </w:t>
      </w:r>
      <w:r w:rsidR="00482097" w:rsidRPr="00D715E6">
        <w:rPr>
          <w:rStyle w:val="Emphasis"/>
        </w:rPr>
        <w:t>Strengthening the Franchising Code</w:t>
      </w:r>
      <w:r w:rsidR="00482097" w:rsidRPr="007568B1">
        <w:t xml:space="preserve">, </w:t>
      </w:r>
      <w:r w:rsidR="00176B6D" w:rsidRPr="007568B1">
        <w:t>p</w:t>
      </w:r>
      <w:r w:rsidR="005E0CBC" w:rsidRPr="007568B1">
        <w:t xml:space="preserve"> </w:t>
      </w:r>
      <w:r w:rsidR="00176B6D" w:rsidRPr="007568B1">
        <w:t>15.</w:t>
      </w:r>
    </w:p>
  </w:footnote>
  <w:footnote w:id="76">
    <w:p w14:paraId="3436CF97" w14:textId="78119B13" w:rsidR="00176B6D" w:rsidRPr="007568B1" w:rsidRDefault="009846CB" w:rsidP="007568B1">
      <w:pPr>
        <w:pStyle w:val="FootnoteText"/>
      </w:pPr>
      <w:r w:rsidRPr="00995E57">
        <w:footnoteRef/>
      </w:r>
      <w:r w:rsidR="00176B6D" w:rsidRPr="00995E57">
        <w:t xml:space="preserve"> </w:t>
      </w:r>
      <w:r w:rsidR="00176B6D" w:rsidRPr="00995E57">
        <w:tab/>
      </w:r>
      <w:r w:rsidR="00F5518A" w:rsidRPr="00D715E6">
        <w:rPr>
          <w:rStyle w:val="Emphasis"/>
        </w:rPr>
        <w:t xml:space="preserve">Franchisee </w:t>
      </w:r>
      <w:r w:rsidR="002E0B81" w:rsidRPr="00D715E6">
        <w:rPr>
          <w:rStyle w:val="Emphasis"/>
        </w:rPr>
        <w:t>s</w:t>
      </w:r>
      <w:r w:rsidR="00F5518A" w:rsidRPr="00D715E6">
        <w:rPr>
          <w:rStyle w:val="Emphasis"/>
        </w:rPr>
        <w:t>urvey</w:t>
      </w:r>
      <w:r w:rsidR="00F5518A" w:rsidRPr="007568B1">
        <w:t xml:space="preserve"> [data set]</w:t>
      </w:r>
      <w:r w:rsidR="0005254B" w:rsidRPr="007568B1">
        <w:t xml:space="preserve">, October 2023, </w:t>
      </w:r>
      <w:r w:rsidR="00EC1670" w:rsidRPr="007568B1">
        <w:t>accessed 21 October 2023</w:t>
      </w:r>
      <w:r w:rsidR="00F5518A" w:rsidRPr="007568B1">
        <w:t xml:space="preserve"> (see </w:t>
      </w:r>
      <w:r w:rsidR="00E04CC2" w:rsidRPr="007568B1">
        <w:t>A</w:t>
      </w:r>
      <w:r w:rsidR="00F5518A" w:rsidRPr="007568B1">
        <w:t>ppendix B for more details).</w:t>
      </w:r>
    </w:p>
  </w:footnote>
  <w:footnote w:id="77">
    <w:p w14:paraId="35C6AA40" w14:textId="1B772C53" w:rsidR="00176B6D" w:rsidRPr="007568B1" w:rsidRDefault="009846CB" w:rsidP="007568B1">
      <w:pPr>
        <w:pStyle w:val="FootnoteText"/>
      </w:pPr>
      <w:r w:rsidRPr="00995E57">
        <w:footnoteRef/>
      </w:r>
      <w:r w:rsidR="00176B6D" w:rsidRPr="00995E57">
        <w:t xml:space="preserve"> </w:t>
      </w:r>
      <w:r w:rsidR="00176B6D" w:rsidRPr="00995E57">
        <w:tab/>
        <w:t>ASBFEO</w:t>
      </w:r>
      <w:r w:rsidR="00176B6D" w:rsidRPr="007568B1">
        <w:t xml:space="preserve">, </w:t>
      </w:r>
      <w:r w:rsidR="0038213C" w:rsidRPr="00D715E6">
        <w:rPr>
          <w:rStyle w:val="Emphasis"/>
        </w:rPr>
        <w:t>Franchising Code</w:t>
      </w:r>
      <w:r w:rsidR="00176B6D" w:rsidRPr="00D715E6">
        <w:rPr>
          <w:rStyle w:val="Emphasis"/>
        </w:rPr>
        <w:t xml:space="preserve"> Review</w:t>
      </w:r>
      <w:r w:rsidR="0038213C" w:rsidRPr="00D715E6">
        <w:rPr>
          <w:rStyle w:val="Emphasis"/>
        </w:rPr>
        <w:t xml:space="preserve"> Submission</w:t>
      </w:r>
      <w:r w:rsidR="00176B6D" w:rsidRPr="007568B1">
        <w:t xml:space="preserve">, p 5. </w:t>
      </w:r>
    </w:p>
  </w:footnote>
  <w:footnote w:id="78">
    <w:p w14:paraId="68243199" w14:textId="3796AA01" w:rsidR="001B5EB3" w:rsidRPr="007568B1" w:rsidRDefault="009846CB" w:rsidP="007568B1">
      <w:pPr>
        <w:pStyle w:val="FootnoteText"/>
      </w:pPr>
      <w:r w:rsidRPr="00995E57">
        <w:footnoteRef/>
      </w:r>
      <w:r w:rsidR="001B5EB3" w:rsidRPr="00995E57">
        <w:t xml:space="preserve"> </w:t>
      </w:r>
      <w:r w:rsidR="001B5EB3" w:rsidRPr="00995E57">
        <w:tab/>
        <w:t>Queensland</w:t>
      </w:r>
      <w:r w:rsidR="001B5EB3" w:rsidRPr="007568B1">
        <w:t xml:space="preserve"> Law Society</w:t>
      </w:r>
      <w:r w:rsidR="00166B4D" w:rsidRPr="007568B1">
        <w:t xml:space="preserve"> (QLS)</w:t>
      </w:r>
      <w:r w:rsidR="001B5EB3" w:rsidRPr="007568B1">
        <w:t xml:space="preserve">, </w:t>
      </w:r>
      <w:r w:rsidR="001B5EB3" w:rsidRPr="00D715E6">
        <w:rPr>
          <w:rStyle w:val="Emphasis"/>
        </w:rPr>
        <w:t>Submission to the Review of the Franchising Code of Conduct</w:t>
      </w:r>
      <w:r w:rsidR="001B5EB3" w:rsidRPr="007568B1">
        <w:t>,</w:t>
      </w:r>
      <w:r w:rsidR="00166B4D" w:rsidRPr="007568B1">
        <w:t xml:space="preserve"> QLS, </w:t>
      </w:r>
      <w:r w:rsidR="001B5EB3" w:rsidRPr="007568B1">
        <w:t>p 2.</w:t>
      </w:r>
    </w:p>
  </w:footnote>
  <w:footnote w:id="79">
    <w:p w14:paraId="217E1D49" w14:textId="0CFA2912" w:rsidR="008838D2" w:rsidRPr="002D6AA9" w:rsidRDefault="009846CB" w:rsidP="007568B1">
      <w:pPr>
        <w:pStyle w:val="FootnoteText"/>
      </w:pPr>
      <w:r w:rsidRPr="00995E57">
        <w:footnoteRef/>
      </w:r>
      <w:r w:rsidR="00176B6D" w:rsidRPr="00995E57">
        <w:t xml:space="preserve"> </w:t>
      </w:r>
      <w:r w:rsidR="00176B6D" w:rsidRPr="00995E57">
        <w:tab/>
      </w:r>
      <w:r w:rsidR="00B13D74" w:rsidRPr="00995E57">
        <w:t>FCA</w:t>
      </w:r>
      <w:r w:rsidR="00B13D74" w:rsidRPr="007568B1">
        <w:t xml:space="preserve">, </w:t>
      </w:r>
      <w:r w:rsidR="00B13D74" w:rsidRPr="00D715E6">
        <w:rPr>
          <w:rStyle w:val="Emphasis"/>
        </w:rPr>
        <w:t>Strengthening the Franchising Code</w:t>
      </w:r>
      <w:r w:rsidR="00176B6D" w:rsidRPr="007568B1">
        <w:t>, p 20.</w:t>
      </w:r>
    </w:p>
  </w:footnote>
  <w:footnote w:id="80">
    <w:p w14:paraId="48FCA2FF" w14:textId="2479F1F7" w:rsidR="00B73E37" w:rsidRPr="007568B1" w:rsidRDefault="009846CB" w:rsidP="007568B1">
      <w:pPr>
        <w:pStyle w:val="FootnoteText"/>
      </w:pPr>
      <w:r w:rsidRPr="00995E57">
        <w:footnoteRef/>
      </w:r>
      <w:r w:rsidR="00B73E37" w:rsidRPr="00995E57">
        <w:t xml:space="preserve"> </w:t>
      </w:r>
      <w:r w:rsidR="00B73E37" w:rsidRPr="00995E57">
        <w:tab/>
      </w:r>
      <w:r w:rsidR="00B01CF8" w:rsidRPr="00995E57">
        <w:t>Comparative</w:t>
      </w:r>
      <w:r w:rsidR="00B01CF8" w:rsidRPr="007568B1">
        <w:t xml:space="preserve"> data is drawn from the </w:t>
      </w:r>
      <w:r w:rsidR="00AA79FF" w:rsidRPr="007568B1">
        <w:t>ABS (2022), </w:t>
      </w:r>
      <w:hyperlink r:id="rId12" w:history="1">
        <w:r w:rsidR="00AA79FF" w:rsidRPr="00D715E6">
          <w:rPr>
            <w:rStyle w:val="HyperlinkEmphasis"/>
          </w:rPr>
          <w:t>Australia</w:t>
        </w:r>
        <w:r w:rsidR="00DC2AD5" w:rsidRPr="00D715E6">
          <w:rPr>
            <w:rStyle w:val="HyperlinkEmphasis"/>
          </w:rPr>
          <w:t>’</w:t>
        </w:r>
        <w:r w:rsidR="00AA79FF" w:rsidRPr="00D715E6">
          <w:rPr>
            <w:rStyle w:val="HyperlinkEmphasis"/>
          </w:rPr>
          <w:t>s Population by Country of Birth</w:t>
        </w:r>
      </w:hyperlink>
      <w:r w:rsidR="00AA79FF" w:rsidRPr="007568B1">
        <w:t>, ABS Website, accessed 3 November 2023</w:t>
      </w:r>
      <w:r w:rsidR="009118CA" w:rsidRPr="007568B1">
        <w:t>.</w:t>
      </w:r>
      <w:r w:rsidR="00F27CF4" w:rsidRPr="007568B1">
        <w:t xml:space="preserve"> Note: t</w:t>
      </w:r>
      <w:r w:rsidR="006214B9" w:rsidRPr="007568B1">
        <w:t>he percentage of self</w:t>
      </w:r>
      <w:r w:rsidR="00DC2AD5">
        <w:noBreakHyphen/>
      </w:r>
      <w:r w:rsidR="006214B9" w:rsidRPr="007568B1">
        <w:t>employed persons that are from a non</w:t>
      </w:r>
      <w:r w:rsidR="00DC2AD5">
        <w:noBreakHyphen/>
      </w:r>
      <w:r w:rsidR="006214B9" w:rsidRPr="007568B1">
        <w:t>English speaking background is based on country of birth, specifically those not born in Australian, New</w:t>
      </w:r>
      <w:r w:rsidR="00150DE6">
        <w:t> </w:t>
      </w:r>
      <w:r w:rsidR="006214B9" w:rsidRPr="007568B1">
        <w:t>Zealand, United</w:t>
      </w:r>
      <w:r w:rsidR="00150DE6">
        <w:t> </w:t>
      </w:r>
      <w:r w:rsidR="006214B9" w:rsidRPr="007568B1">
        <w:t>Kingdom, North America, or Ireland.</w:t>
      </w:r>
      <w:r w:rsidR="009118CA" w:rsidRPr="007568B1">
        <w:t xml:space="preserve"> </w:t>
      </w:r>
    </w:p>
  </w:footnote>
  <w:footnote w:id="81">
    <w:p w14:paraId="670F38D9" w14:textId="3F385B79" w:rsidR="00705C6B" w:rsidRPr="007568B1" w:rsidRDefault="009846CB" w:rsidP="007568B1">
      <w:pPr>
        <w:pStyle w:val="FootnoteText"/>
      </w:pPr>
      <w:r w:rsidRPr="00995E57">
        <w:footnoteRef/>
      </w:r>
      <w:r w:rsidR="00705C6B" w:rsidRPr="00995E57">
        <w:t xml:space="preserve"> </w:t>
      </w:r>
      <w:r w:rsidR="0090300F" w:rsidRPr="00995E57">
        <w:tab/>
        <w:t>S Levitt</w:t>
      </w:r>
      <w:r w:rsidR="0090300F" w:rsidRPr="007568B1">
        <w:t xml:space="preserve">, </w:t>
      </w:r>
      <w:r w:rsidR="0090300F" w:rsidRPr="00D715E6">
        <w:rPr>
          <w:rStyle w:val="Emphasis"/>
        </w:rPr>
        <w:t>Submission to Franchising Review Secretariat Unit, Small and Family Business Division, The Treasury, Commonwealth of Australia</w:t>
      </w:r>
      <w:r w:rsidR="0090300F" w:rsidRPr="007568B1">
        <w:t>, p 2.</w:t>
      </w:r>
    </w:p>
  </w:footnote>
  <w:footnote w:id="82">
    <w:p w14:paraId="04C146C1" w14:textId="41EC9527" w:rsidR="006D7BE3" w:rsidRPr="007568B1" w:rsidRDefault="009846CB" w:rsidP="007568B1">
      <w:pPr>
        <w:pStyle w:val="FootnoteText"/>
      </w:pPr>
      <w:r w:rsidRPr="00995E57">
        <w:footnoteRef/>
      </w:r>
      <w:r w:rsidR="00176B6D" w:rsidRPr="00995E57">
        <w:t xml:space="preserve"> </w:t>
      </w:r>
      <w:r w:rsidR="00176B6D" w:rsidRPr="00995E57">
        <w:tab/>
      </w:r>
      <w:r w:rsidR="00A45A19" w:rsidRPr="00995E57">
        <w:t>FCA</w:t>
      </w:r>
      <w:r w:rsidR="00A45A19" w:rsidRPr="007568B1">
        <w:t xml:space="preserve">, </w:t>
      </w:r>
      <w:r w:rsidR="00A45A19" w:rsidRPr="00D715E6">
        <w:rPr>
          <w:rStyle w:val="Emphasis"/>
        </w:rPr>
        <w:t>Strengthening the Franchising Code</w:t>
      </w:r>
      <w:r w:rsidR="00176B6D" w:rsidRPr="007568B1">
        <w:t>, p 19.</w:t>
      </w:r>
    </w:p>
  </w:footnote>
  <w:footnote w:id="83">
    <w:p w14:paraId="05C40833" w14:textId="1DDB3B9B" w:rsidR="00176B6D" w:rsidRPr="007568B1" w:rsidRDefault="009846CB" w:rsidP="007568B1">
      <w:pPr>
        <w:pStyle w:val="FootnoteText"/>
      </w:pPr>
      <w:r w:rsidRPr="00995E57">
        <w:footnoteRef/>
      </w:r>
      <w:r w:rsidR="00176B6D" w:rsidRPr="00995E57">
        <w:t xml:space="preserve"> </w:t>
      </w:r>
      <w:r w:rsidR="00176B6D" w:rsidRPr="00995E57">
        <w:tab/>
      </w:r>
      <w:r w:rsidR="00087A4B" w:rsidRPr="00995E57">
        <w:t>Ibid</w:t>
      </w:r>
      <w:r w:rsidR="00087A4B" w:rsidRPr="007568B1">
        <w:t>.</w:t>
      </w:r>
      <w:r w:rsidR="00176B6D" w:rsidRPr="007568B1">
        <w:t>, p 20.</w:t>
      </w:r>
    </w:p>
  </w:footnote>
  <w:footnote w:id="84">
    <w:p w14:paraId="7380DE65" w14:textId="614AD3DB" w:rsidR="00F321D9" w:rsidRPr="009A47E2" w:rsidRDefault="009846CB" w:rsidP="007568B1">
      <w:pPr>
        <w:pStyle w:val="FootnoteText"/>
      </w:pPr>
      <w:r w:rsidRPr="00995E57">
        <w:footnoteRef/>
      </w:r>
      <w:r w:rsidR="00F321D9" w:rsidRPr="00995E57">
        <w:t xml:space="preserve"> </w:t>
      </w:r>
      <w:r w:rsidR="00F321D9" w:rsidRPr="00995E57">
        <w:tab/>
      </w:r>
      <w:r w:rsidR="001917E0" w:rsidRPr="00D715E6">
        <w:rPr>
          <w:rStyle w:val="Emphasis"/>
        </w:rPr>
        <w:t xml:space="preserve">Franchisee </w:t>
      </w:r>
      <w:r w:rsidR="002E0B81" w:rsidRPr="00D715E6">
        <w:rPr>
          <w:rStyle w:val="Emphasis"/>
        </w:rPr>
        <w:t>s</w:t>
      </w:r>
      <w:r w:rsidR="001917E0" w:rsidRPr="00D715E6">
        <w:rPr>
          <w:rStyle w:val="Emphasis"/>
        </w:rPr>
        <w:t>urvey</w:t>
      </w:r>
      <w:r w:rsidR="001917E0" w:rsidRPr="007568B1">
        <w:t xml:space="preserve"> [data set</w:t>
      </w:r>
      <w:r w:rsidR="00333AC8" w:rsidRPr="007568B1">
        <w:t>], October 2023, accessed 21 October 2023</w:t>
      </w:r>
      <w:r w:rsidR="001917E0" w:rsidRPr="007568B1">
        <w:t xml:space="preserve"> (see </w:t>
      </w:r>
      <w:r w:rsidR="006C1D08" w:rsidRPr="007568B1">
        <w:t>A</w:t>
      </w:r>
      <w:r w:rsidR="001917E0" w:rsidRPr="007568B1">
        <w:t>ppendix B for more details).</w:t>
      </w:r>
    </w:p>
  </w:footnote>
  <w:footnote w:id="85">
    <w:p w14:paraId="4C7B34D7" w14:textId="550E6C07" w:rsidR="00176B6D" w:rsidRPr="007568B1" w:rsidRDefault="009846CB" w:rsidP="007568B1">
      <w:pPr>
        <w:pStyle w:val="FootnoteText"/>
      </w:pPr>
      <w:r w:rsidRPr="00995E57">
        <w:footnoteRef/>
      </w:r>
      <w:r w:rsidR="00176B6D" w:rsidRPr="00995E57">
        <w:t xml:space="preserve"> </w:t>
      </w:r>
      <w:r w:rsidR="00176B6D" w:rsidRPr="00995E57">
        <w:tab/>
      </w:r>
      <w:r w:rsidR="00766E95" w:rsidRPr="00D715E6">
        <w:rPr>
          <w:rStyle w:val="Emphasis"/>
        </w:rPr>
        <w:t>Franchisee survey</w:t>
      </w:r>
      <w:r w:rsidR="00766E95" w:rsidRPr="007568B1">
        <w:t xml:space="preserve"> [data set], October 2023, accessed 21 October 2023 (see Appendix B for more details).</w:t>
      </w:r>
    </w:p>
  </w:footnote>
  <w:footnote w:id="86">
    <w:p w14:paraId="30B229BA" w14:textId="59090EB4" w:rsidR="00FB6D3C" w:rsidRPr="007568B1" w:rsidRDefault="009846CB" w:rsidP="007568B1">
      <w:pPr>
        <w:pStyle w:val="FootnoteText"/>
      </w:pPr>
      <w:r w:rsidRPr="00995E57">
        <w:footnoteRef/>
      </w:r>
      <w:r w:rsidR="00FB6D3C" w:rsidRPr="00995E57">
        <w:t xml:space="preserve"> </w:t>
      </w:r>
      <w:r w:rsidR="00FB6D3C" w:rsidRPr="00995E57">
        <w:tab/>
        <w:t>Australian</w:t>
      </w:r>
      <w:r w:rsidR="00FB6D3C" w:rsidRPr="007568B1">
        <w:t xml:space="preserve"> Securities and Investments Commission (ASIC) and the Dutch Authority for Financial Markets</w:t>
      </w:r>
      <w:r w:rsidR="00E91A9E" w:rsidRPr="007568B1">
        <w:t xml:space="preserve"> (AFM)</w:t>
      </w:r>
      <w:r w:rsidR="00FB6D3C" w:rsidRPr="007568B1">
        <w:t xml:space="preserve">, </w:t>
      </w:r>
      <w:r w:rsidR="00FB6D3C" w:rsidRPr="00D715E6">
        <w:rPr>
          <w:rStyle w:val="Emphasis"/>
        </w:rPr>
        <w:t>Disclosure: Why it shouldn</w:t>
      </w:r>
      <w:r w:rsidR="00DC2AD5" w:rsidRPr="00D715E6">
        <w:rPr>
          <w:rStyle w:val="Emphasis"/>
        </w:rPr>
        <w:t>’</w:t>
      </w:r>
      <w:r w:rsidR="00FB6D3C" w:rsidRPr="00D715E6">
        <w:rPr>
          <w:rStyle w:val="Emphasis"/>
        </w:rPr>
        <w:t>t be the default</w:t>
      </w:r>
      <w:r w:rsidR="003C0FAC" w:rsidRPr="007568B1">
        <w:t xml:space="preserve">, </w:t>
      </w:r>
      <w:r w:rsidR="00322695" w:rsidRPr="007568B1">
        <w:t xml:space="preserve">ASIC and AFM, </w:t>
      </w:r>
      <w:r w:rsidR="003C0FAC" w:rsidRPr="007568B1">
        <w:t xml:space="preserve">October </w:t>
      </w:r>
      <w:r w:rsidR="00FB6D3C" w:rsidRPr="007568B1">
        <w:t xml:space="preserve">2019. </w:t>
      </w:r>
    </w:p>
  </w:footnote>
  <w:footnote w:id="87">
    <w:p w14:paraId="0A45EA4B" w14:textId="6C363959" w:rsidR="00760603" w:rsidRPr="007568B1" w:rsidRDefault="009846CB" w:rsidP="007568B1">
      <w:pPr>
        <w:pStyle w:val="FootnoteText"/>
      </w:pPr>
      <w:r w:rsidRPr="00995E57">
        <w:footnoteRef/>
      </w:r>
      <w:r w:rsidR="00760603" w:rsidRPr="00995E57">
        <w:t xml:space="preserve"> </w:t>
      </w:r>
      <w:r w:rsidR="00760603" w:rsidRPr="00995E57">
        <w:tab/>
      </w:r>
      <w:r w:rsidR="00E70904" w:rsidRPr="00995E57">
        <w:t>For</w:t>
      </w:r>
      <w:r w:rsidR="00E70904" w:rsidRPr="007568B1">
        <w:t xml:space="preserve"> f</w:t>
      </w:r>
      <w:r w:rsidR="00760603" w:rsidRPr="007568B1">
        <w:t xml:space="preserve">urther information on the role of behavioural insights and </w:t>
      </w:r>
      <w:r w:rsidR="00DD5ED9" w:rsidRPr="007568B1">
        <w:t>how it</w:t>
      </w:r>
      <w:r w:rsidR="00760603" w:rsidRPr="007568B1">
        <w:t xml:space="preserve"> can inform effective regulatory policy </w:t>
      </w:r>
      <w:r w:rsidR="007A65DC" w:rsidRPr="007568B1">
        <w:t>s</w:t>
      </w:r>
      <w:r w:rsidR="00760603" w:rsidRPr="007568B1">
        <w:t>e</w:t>
      </w:r>
      <w:r w:rsidR="00195467" w:rsidRPr="007568B1">
        <w:t xml:space="preserve">e </w:t>
      </w:r>
      <w:hyperlink r:id="rId13" w:history="1">
        <w:r w:rsidR="00195467" w:rsidRPr="00995E57">
          <w:rPr>
            <w:rStyle w:val="Hyperlink"/>
          </w:rPr>
          <w:t>https://behaviouraleconomics.pmc.gov.au/</w:t>
        </w:r>
      </w:hyperlink>
      <w:r w:rsidR="007A65DC" w:rsidRPr="00243182">
        <w:rPr>
          <w:rStyle w:val="Hyperlink"/>
        </w:rPr>
        <w:t>.</w:t>
      </w:r>
    </w:p>
  </w:footnote>
  <w:footnote w:id="88">
    <w:p w14:paraId="357948E3" w14:textId="79239690" w:rsidR="0039179A" w:rsidRPr="002D6AA9" w:rsidRDefault="009846CB" w:rsidP="007568B1">
      <w:pPr>
        <w:pStyle w:val="FootnoteText"/>
      </w:pPr>
      <w:r w:rsidRPr="00995E57">
        <w:footnoteRef/>
      </w:r>
      <w:r w:rsidR="0039179A" w:rsidRPr="00995E57">
        <w:t xml:space="preserve"> </w:t>
      </w:r>
      <w:r w:rsidR="0039179A" w:rsidRPr="00995E57">
        <w:tab/>
        <w:t>Parliamentary</w:t>
      </w:r>
      <w:r w:rsidR="0039179A" w:rsidRPr="007568B1">
        <w:t xml:space="preserve"> Joint Committee on Corporations and Financial Services, </w:t>
      </w:r>
      <w:r w:rsidR="0039179A" w:rsidRPr="00D715E6">
        <w:rPr>
          <w:rStyle w:val="Emphasis"/>
        </w:rPr>
        <w:t>Fairness in Franchising</w:t>
      </w:r>
      <w:r w:rsidR="0039179A" w:rsidRPr="007568B1">
        <w:t xml:space="preserve">, page xiv. </w:t>
      </w:r>
    </w:p>
  </w:footnote>
  <w:footnote w:id="89">
    <w:p w14:paraId="79D872AF" w14:textId="0C06A548" w:rsidR="007B26B7" w:rsidRPr="007568B1" w:rsidRDefault="009846CB" w:rsidP="007568B1">
      <w:pPr>
        <w:pStyle w:val="FootnoteText"/>
      </w:pPr>
      <w:r w:rsidRPr="00981AB0">
        <w:footnoteRef/>
      </w:r>
      <w:r w:rsidR="007B26B7" w:rsidRPr="00981AB0">
        <w:t xml:space="preserve"> </w:t>
      </w:r>
      <w:r w:rsidR="007B26B7" w:rsidRPr="00981AB0">
        <w:tab/>
      </w:r>
      <w:r w:rsidR="005D6F13" w:rsidRPr="00981AB0">
        <w:t>FCA</w:t>
      </w:r>
      <w:r w:rsidR="005D6F13" w:rsidRPr="007568B1">
        <w:t xml:space="preserve">, </w:t>
      </w:r>
      <w:r w:rsidR="005D6F13" w:rsidRPr="00D715E6">
        <w:rPr>
          <w:rStyle w:val="Emphasis"/>
        </w:rPr>
        <w:t>Strengthening the Franchising Code</w:t>
      </w:r>
      <w:r w:rsidR="007B26B7" w:rsidRPr="007568B1">
        <w:t>, page 21.</w:t>
      </w:r>
    </w:p>
  </w:footnote>
  <w:footnote w:id="90">
    <w:p w14:paraId="7FB4A845" w14:textId="59F2232D" w:rsidR="007B26B7" w:rsidRPr="007568B1" w:rsidRDefault="009846CB" w:rsidP="007568B1">
      <w:pPr>
        <w:pStyle w:val="FootnoteText"/>
        <w:rPr>
          <w:highlight w:val="yellow"/>
        </w:rPr>
      </w:pPr>
      <w:r w:rsidRPr="00981AB0">
        <w:footnoteRef/>
      </w:r>
      <w:r w:rsidR="007B26B7" w:rsidRPr="00981AB0">
        <w:t xml:space="preserve"> </w:t>
      </w:r>
      <w:r w:rsidR="007B26B7" w:rsidRPr="00981AB0">
        <w:tab/>
      </w:r>
      <w:r w:rsidR="00AD0764" w:rsidRPr="00981AB0">
        <w:t>Anonymous</w:t>
      </w:r>
      <w:r w:rsidR="00AD0764" w:rsidRPr="007568B1">
        <w:t xml:space="preserve"> franchisor (</w:t>
      </w:r>
      <w:r w:rsidR="005A32A4" w:rsidRPr="007568B1">
        <w:t>private and confidential submission</w:t>
      </w:r>
      <w:r w:rsidR="00AD0764" w:rsidRPr="007568B1">
        <w:t xml:space="preserve">), </w:t>
      </w:r>
      <w:r w:rsidR="00AD0764" w:rsidRPr="00D715E6">
        <w:rPr>
          <w:rStyle w:val="Emphasis"/>
        </w:rPr>
        <w:t>Review of the Franchising Code of Conduct</w:t>
      </w:r>
      <w:r w:rsidR="00A67DD6" w:rsidRPr="007568B1">
        <w:t>.</w:t>
      </w:r>
    </w:p>
  </w:footnote>
  <w:footnote w:id="91">
    <w:p w14:paraId="41988239" w14:textId="05540D4B" w:rsidR="0019472E" w:rsidRPr="003E487C" w:rsidRDefault="009846CB" w:rsidP="007568B1">
      <w:pPr>
        <w:pStyle w:val="FootnoteText"/>
      </w:pPr>
      <w:r w:rsidRPr="00981AB0">
        <w:footnoteRef/>
      </w:r>
      <w:r w:rsidR="0019472E" w:rsidRPr="00981AB0">
        <w:t xml:space="preserve"> </w:t>
      </w:r>
      <w:r w:rsidR="0019472E" w:rsidRPr="00981AB0">
        <w:tab/>
      </w:r>
      <w:r w:rsidR="008C5EF8" w:rsidRPr="00D715E6">
        <w:rPr>
          <w:rStyle w:val="Emphasis"/>
        </w:rPr>
        <w:t>Franchise</w:t>
      </w:r>
      <w:r w:rsidR="00460BBA" w:rsidRPr="00D715E6">
        <w:rPr>
          <w:rStyle w:val="Emphasis"/>
        </w:rPr>
        <w:t>e</w:t>
      </w:r>
      <w:r w:rsidR="008C5EF8" w:rsidRPr="00D715E6">
        <w:rPr>
          <w:rStyle w:val="Emphasis"/>
        </w:rPr>
        <w:t xml:space="preserve"> </w:t>
      </w:r>
      <w:r w:rsidR="002E0B81" w:rsidRPr="00D715E6">
        <w:rPr>
          <w:rStyle w:val="Emphasis"/>
        </w:rPr>
        <w:t>s</w:t>
      </w:r>
      <w:r w:rsidR="008C5EF8" w:rsidRPr="00D715E6">
        <w:rPr>
          <w:rStyle w:val="Emphasis"/>
        </w:rPr>
        <w:t>urvey</w:t>
      </w:r>
      <w:r w:rsidR="008C5EF8" w:rsidRPr="007568B1">
        <w:t xml:space="preserve"> [data set], </w:t>
      </w:r>
      <w:r w:rsidR="00333AC8" w:rsidRPr="007568B1">
        <w:t xml:space="preserve">October 2023, accessed 21 October 2023 (see </w:t>
      </w:r>
      <w:r w:rsidR="006C1D08" w:rsidRPr="007568B1">
        <w:t>A</w:t>
      </w:r>
      <w:r w:rsidR="00333AC8" w:rsidRPr="007568B1">
        <w:t>ppendix B for more details).</w:t>
      </w:r>
    </w:p>
  </w:footnote>
  <w:footnote w:id="92">
    <w:p w14:paraId="501D31B3" w14:textId="4F03BC85" w:rsidR="0024342B" w:rsidRPr="007568B1" w:rsidRDefault="009846CB" w:rsidP="007568B1">
      <w:pPr>
        <w:pStyle w:val="FootnoteText"/>
      </w:pPr>
      <w:r w:rsidRPr="00981AB0">
        <w:footnoteRef/>
      </w:r>
      <w:r w:rsidR="0024342B" w:rsidRPr="00981AB0">
        <w:t xml:space="preserve"> </w:t>
      </w:r>
      <w:r w:rsidR="0024342B" w:rsidRPr="00981AB0">
        <w:tab/>
      </w:r>
      <w:r w:rsidR="007F4792" w:rsidRPr="00D715E6">
        <w:rPr>
          <w:rStyle w:val="Emphasis"/>
        </w:rPr>
        <w:t>Competition and Consumer</w:t>
      </w:r>
      <w:r w:rsidR="007F4792" w:rsidRPr="007568B1">
        <w:t xml:space="preserve"> </w:t>
      </w:r>
      <w:r w:rsidR="007F4792" w:rsidRPr="00D715E6">
        <w:rPr>
          <w:rStyle w:val="Emphasis"/>
        </w:rPr>
        <w:t>(Industry Codes—Franchising) Regulation 2014</w:t>
      </w:r>
      <w:r w:rsidR="007F4792" w:rsidRPr="007568B1">
        <w:t xml:space="preserve"> (Cth)</w:t>
      </w:r>
      <w:r w:rsidR="000B3778" w:rsidRPr="007568B1">
        <w:t xml:space="preserve">, </w:t>
      </w:r>
      <w:r w:rsidR="0090473E" w:rsidRPr="007568B1">
        <w:t>s</w:t>
      </w:r>
      <w:r w:rsidR="000B3778" w:rsidRPr="007568B1">
        <w:t>chedule 1,</w:t>
      </w:r>
      <w:r w:rsidR="0024342B" w:rsidRPr="007568B1">
        <w:t xml:space="preserve"> </w:t>
      </w:r>
      <w:r w:rsidR="0090473E" w:rsidRPr="007568B1">
        <w:t>c</w:t>
      </w:r>
      <w:r w:rsidR="0024342B" w:rsidRPr="007568B1">
        <w:t xml:space="preserve">lause </w:t>
      </w:r>
      <w:r w:rsidR="00B83111" w:rsidRPr="007568B1">
        <w:t>11</w:t>
      </w:r>
      <w:r w:rsidR="0024342B" w:rsidRPr="007568B1">
        <w:t xml:space="preserve">. </w:t>
      </w:r>
    </w:p>
  </w:footnote>
  <w:footnote w:id="93">
    <w:p w14:paraId="3E6D320E" w14:textId="57B9881B" w:rsidR="00DA08D7" w:rsidRPr="00480E1F" w:rsidRDefault="009846CB" w:rsidP="007568B1">
      <w:pPr>
        <w:pStyle w:val="FootnoteText"/>
      </w:pPr>
      <w:r w:rsidRPr="00981AB0">
        <w:footnoteRef/>
      </w:r>
      <w:r w:rsidR="00DA08D7" w:rsidRPr="00981AB0">
        <w:t xml:space="preserve"> </w:t>
      </w:r>
      <w:r w:rsidR="00DA08D7" w:rsidRPr="00981AB0">
        <w:tab/>
      </w:r>
      <w:r w:rsidR="007F4792" w:rsidRPr="00981AB0">
        <w:t>Ibid</w:t>
      </w:r>
      <w:r w:rsidR="007F4792" w:rsidRPr="007568B1">
        <w:t>,</w:t>
      </w:r>
      <w:r w:rsidR="00DA08D7" w:rsidRPr="007568B1">
        <w:t xml:space="preserve"> </w:t>
      </w:r>
      <w:r w:rsidR="0090473E" w:rsidRPr="007568B1">
        <w:t>c</w:t>
      </w:r>
      <w:r w:rsidR="00DA08D7" w:rsidRPr="007568B1">
        <w:t xml:space="preserve">lause </w:t>
      </w:r>
      <w:r w:rsidR="00BA66DA" w:rsidRPr="007568B1">
        <w:t>10</w:t>
      </w:r>
      <w:r w:rsidR="007F4792" w:rsidRPr="007568B1">
        <w:t>.</w:t>
      </w:r>
      <w:r w:rsidR="00DA08D7" w:rsidRPr="007568B1">
        <w:t xml:space="preserve"> </w:t>
      </w:r>
    </w:p>
  </w:footnote>
  <w:footnote w:id="94">
    <w:p w14:paraId="0EA4BF0F" w14:textId="2F8834B1" w:rsidR="007F5293" w:rsidRPr="007568B1" w:rsidRDefault="009846CB" w:rsidP="007568B1">
      <w:pPr>
        <w:pStyle w:val="FootnoteText"/>
      </w:pPr>
      <w:r w:rsidRPr="00981AB0">
        <w:footnoteRef/>
      </w:r>
      <w:r w:rsidR="007F5293" w:rsidRPr="00981AB0">
        <w:t xml:space="preserve"> </w:t>
      </w:r>
      <w:r w:rsidR="007F5293" w:rsidRPr="00981AB0">
        <w:tab/>
      </w:r>
      <w:r w:rsidR="007F5293" w:rsidRPr="00981AB0">
        <w:rPr>
          <w:rStyle w:val="Emphasis"/>
        </w:rPr>
        <w:t>Note:</w:t>
      </w:r>
      <w:r w:rsidR="007F5293" w:rsidRPr="007568B1">
        <w:t xml:space="preserve"> the number of visits to the site in December 2022 was estimated because data for that period was not available. </w:t>
      </w:r>
    </w:p>
  </w:footnote>
  <w:footnote w:id="95">
    <w:p w14:paraId="4AF816BA" w14:textId="10419F68" w:rsidR="00325E57" w:rsidRPr="007568B1" w:rsidRDefault="009846CB" w:rsidP="007568B1">
      <w:pPr>
        <w:pStyle w:val="FootnoteText"/>
      </w:pPr>
      <w:r w:rsidRPr="00981AB0">
        <w:footnoteRef/>
      </w:r>
      <w:r w:rsidR="00325E57" w:rsidRPr="00981AB0">
        <w:t xml:space="preserve"> </w:t>
      </w:r>
      <w:r w:rsidR="00325E57" w:rsidRPr="00981AB0">
        <w:tab/>
      </w:r>
      <w:r w:rsidR="00325E57" w:rsidRPr="007568B1">
        <w:t xml:space="preserve">QLS, </w:t>
      </w:r>
      <w:r w:rsidR="00325E57" w:rsidRPr="00D715E6">
        <w:rPr>
          <w:rStyle w:val="Emphasis"/>
        </w:rPr>
        <w:t>Submission to the Review of the Franchising Code of Conduct</w:t>
      </w:r>
      <w:r w:rsidR="00325E57" w:rsidRPr="007568B1">
        <w:t xml:space="preserve">, p 2. </w:t>
      </w:r>
    </w:p>
  </w:footnote>
  <w:footnote w:id="96">
    <w:p w14:paraId="190280B8" w14:textId="37A574A2" w:rsidR="007220A5" w:rsidRDefault="009846CB" w:rsidP="007568B1">
      <w:pPr>
        <w:pStyle w:val="FootnoteText"/>
      </w:pPr>
      <w:r w:rsidRPr="00981AB0">
        <w:footnoteRef/>
      </w:r>
      <w:r w:rsidR="00356A8C" w:rsidRPr="00981AB0">
        <w:t xml:space="preserve"> </w:t>
      </w:r>
      <w:r w:rsidR="00356A8C" w:rsidRPr="00981AB0">
        <w:tab/>
        <w:t>A Wein</w:t>
      </w:r>
      <w:r w:rsidR="00356A8C" w:rsidRPr="007568B1">
        <w:t xml:space="preserve">, </w:t>
      </w:r>
      <w:r w:rsidR="00356A8C" w:rsidRPr="00D715E6">
        <w:rPr>
          <w:rStyle w:val="Emphasis"/>
        </w:rPr>
        <w:t>Response to 2023 Franchise Code Review – Consultation Paper</w:t>
      </w:r>
      <w:r w:rsidR="00356A8C" w:rsidRPr="007568B1">
        <w:t>, p 6.</w:t>
      </w:r>
    </w:p>
  </w:footnote>
  <w:footnote w:id="97">
    <w:p w14:paraId="1E129BF6" w14:textId="37015D70" w:rsidR="008B395E" w:rsidRPr="007568B1" w:rsidRDefault="009846CB" w:rsidP="007568B1">
      <w:pPr>
        <w:pStyle w:val="FootnoteText"/>
      </w:pPr>
      <w:r w:rsidRPr="00981AB0">
        <w:footnoteRef/>
      </w:r>
      <w:r w:rsidR="00047935" w:rsidRPr="00981AB0">
        <w:tab/>
      </w:r>
      <w:r w:rsidR="00C924D0" w:rsidRPr="00981AB0">
        <w:t>QLS</w:t>
      </w:r>
      <w:r w:rsidR="00695D8C" w:rsidRPr="007568B1">
        <w:t xml:space="preserve">, </w:t>
      </w:r>
      <w:r w:rsidR="00047935" w:rsidRPr="00D715E6">
        <w:rPr>
          <w:rStyle w:val="Emphasis"/>
        </w:rPr>
        <w:t>Submission to the Review of the Franchising Code of Conduct</w:t>
      </w:r>
      <w:r w:rsidR="00047935" w:rsidRPr="007568B1">
        <w:t xml:space="preserve">, p 5. </w:t>
      </w:r>
    </w:p>
  </w:footnote>
  <w:footnote w:id="98">
    <w:p w14:paraId="0073DBDB" w14:textId="3205C382" w:rsidR="00B173A6" w:rsidRPr="007568B1" w:rsidRDefault="009846CB" w:rsidP="007568B1">
      <w:pPr>
        <w:pStyle w:val="FootnoteText"/>
      </w:pPr>
      <w:r w:rsidRPr="00981AB0">
        <w:footnoteRef/>
      </w:r>
      <w:r w:rsidR="00B173A6" w:rsidRPr="00981AB0">
        <w:tab/>
      </w:r>
      <w:r w:rsidR="001B5B9E" w:rsidRPr="00981AB0">
        <w:t>Law Council</w:t>
      </w:r>
      <w:r w:rsidR="001B5B9E" w:rsidRPr="007568B1">
        <w:t xml:space="preserve"> of Australia, </w:t>
      </w:r>
      <w:r w:rsidR="001B5B9E" w:rsidRPr="00D715E6">
        <w:rPr>
          <w:rStyle w:val="Emphasis"/>
        </w:rPr>
        <w:t>Review of the Franchising Code of Conduct</w:t>
      </w:r>
      <w:r w:rsidR="001B5B9E" w:rsidRPr="007568B1">
        <w:t>,</w:t>
      </w:r>
      <w:r w:rsidR="00C308EF" w:rsidRPr="007568B1">
        <w:t xml:space="preserve"> </w:t>
      </w:r>
      <w:r w:rsidR="00617379" w:rsidRPr="007568B1">
        <w:t xml:space="preserve">Law Council of Australia, </w:t>
      </w:r>
      <w:r w:rsidR="006925D6" w:rsidRPr="007568B1">
        <w:t>p 7</w:t>
      </w:r>
      <w:r w:rsidR="00047935" w:rsidRPr="007568B1">
        <w:t xml:space="preserve">. </w:t>
      </w:r>
    </w:p>
  </w:footnote>
  <w:footnote w:id="99">
    <w:p w14:paraId="3A415215" w14:textId="7AB09FD6" w:rsidR="000608A9" w:rsidRPr="002D6AA9" w:rsidRDefault="009846CB" w:rsidP="007568B1">
      <w:pPr>
        <w:pStyle w:val="FootnoteText"/>
      </w:pPr>
      <w:r w:rsidRPr="00981AB0">
        <w:footnoteRef/>
      </w:r>
      <w:r w:rsidR="000608A9" w:rsidRPr="00981AB0">
        <w:tab/>
        <w:t>J Ge</w:t>
      </w:r>
      <w:r w:rsidR="000608A9" w:rsidRPr="007568B1">
        <w:t xml:space="preserve">rkhe, </w:t>
      </w:r>
      <w:r w:rsidR="000608A9" w:rsidRPr="00D715E6">
        <w:rPr>
          <w:rStyle w:val="Emphasis"/>
        </w:rPr>
        <w:t>Submission to the Review of the Franchising Code</w:t>
      </w:r>
      <w:r w:rsidR="000608A9" w:rsidRPr="007568B1">
        <w:t>,</w:t>
      </w:r>
      <w:r w:rsidR="00BD1311" w:rsidRPr="007568B1">
        <w:t xml:space="preserve"> Franchise Advisory Centre,</w:t>
      </w:r>
      <w:r w:rsidR="000608A9" w:rsidRPr="007568B1">
        <w:t xml:space="preserve"> p 5. </w:t>
      </w:r>
    </w:p>
  </w:footnote>
  <w:footnote w:id="100">
    <w:p w14:paraId="7C8684CA" w14:textId="1B4F392D" w:rsidR="00EB320A" w:rsidRPr="007568B1" w:rsidRDefault="009846CB" w:rsidP="007568B1">
      <w:pPr>
        <w:pStyle w:val="FootnoteText"/>
      </w:pPr>
      <w:r w:rsidRPr="00981AB0">
        <w:footnoteRef/>
      </w:r>
      <w:r w:rsidR="00EB320A" w:rsidRPr="00981AB0">
        <w:t xml:space="preserve"> </w:t>
      </w:r>
      <w:r w:rsidR="0011765D" w:rsidRPr="00981AB0">
        <w:tab/>
      </w:r>
      <w:r w:rsidR="00EB320A" w:rsidRPr="00981AB0">
        <w:t>See</w:t>
      </w:r>
      <w:r w:rsidR="00EB320A" w:rsidRPr="007568B1">
        <w:t xml:space="preserve"> </w:t>
      </w:r>
      <w:r w:rsidR="00686100" w:rsidRPr="00D715E6">
        <w:rPr>
          <w:rStyle w:val="Emphasis"/>
        </w:rPr>
        <w:t>Competition and Consumer (Industry Codes—Franchising) Regulation 2014</w:t>
      </w:r>
      <w:r w:rsidR="00686100" w:rsidRPr="007568B1">
        <w:t xml:space="preserve"> (Cth)</w:t>
      </w:r>
      <w:r w:rsidR="00477ECE" w:rsidRPr="007568B1">
        <w:t xml:space="preserve">, </w:t>
      </w:r>
      <w:r w:rsidR="00BB318D" w:rsidRPr="007568B1">
        <w:t>s</w:t>
      </w:r>
      <w:r w:rsidR="00477ECE" w:rsidRPr="007568B1">
        <w:t>chedule 1,</w:t>
      </w:r>
      <w:r w:rsidR="00686100" w:rsidRPr="007568B1">
        <w:t xml:space="preserve"> </w:t>
      </w:r>
      <w:r w:rsidR="00BB318D" w:rsidRPr="007568B1">
        <w:t>c</w:t>
      </w:r>
      <w:r w:rsidR="00EB320A" w:rsidRPr="007568B1">
        <w:t>lause</w:t>
      </w:r>
      <w:r w:rsidR="009B7140" w:rsidRPr="007568B1">
        <w:t> </w:t>
      </w:r>
      <w:r w:rsidR="00EB320A" w:rsidRPr="00981AB0">
        <w:t>34</w:t>
      </w:r>
      <w:r w:rsidR="00686100" w:rsidRPr="007568B1">
        <w:t xml:space="preserve">. </w:t>
      </w:r>
    </w:p>
  </w:footnote>
  <w:footnote w:id="101">
    <w:p w14:paraId="5519412C" w14:textId="0E0A2C7D" w:rsidR="00EC7D6C" w:rsidRPr="007568B1" w:rsidRDefault="009846CB" w:rsidP="007568B1">
      <w:pPr>
        <w:pStyle w:val="FootnoteText"/>
      </w:pPr>
      <w:r w:rsidRPr="00981AB0">
        <w:footnoteRef/>
      </w:r>
      <w:r w:rsidR="00EC7D6C" w:rsidRPr="00981AB0">
        <w:t xml:space="preserve"> </w:t>
      </w:r>
      <w:r w:rsidR="00705567" w:rsidRPr="00981AB0">
        <w:tab/>
      </w:r>
      <w:r w:rsidR="001E7080" w:rsidRPr="00981AB0">
        <w:t>Anonymous</w:t>
      </w:r>
      <w:r w:rsidR="00FB1946" w:rsidRPr="007568B1">
        <w:t xml:space="preserve"> franchisee</w:t>
      </w:r>
      <w:r w:rsidR="001E7080" w:rsidRPr="007568B1">
        <w:t xml:space="preserve"> (</w:t>
      </w:r>
      <w:r w:rsidR="005A32A4" w:rsidRPr="007568B1">
        <w:t>private and confidential submission</w:t>
      </w:r>
      <w:r w:rsidR="001E7080" w:rsidRPr="007568B1">
        <w:t xml:space="preserve">), </w:t>
      </w:r>
      <w:r w:rsidR="001E7080" w:rsidRPr="00D715E6">
        <w:rPr>
          <w:rStyle w:val="Emphasis"/>
        </w:rPr>
        <w:t>Review of the Franchising Code of Conduct</w:t>
      </w:r>
      <w:r w:rsidR="00A67DD6" w:rsidRPr="007568B1">
        <w:t>.</w:t>
      </w:r>
    </w:p>
  </w:footnote>
  <w:footnote w:id="102">
    <w:p w14:paraId="6124AC12" w14:textId="71723806" w:rsidR="009E7636" w:rsidRPr="007568B1" w:rsidRDefault="009846CB" w:rsidP="007568B1">
      <w:pPr>
        <w:pStyle w:val="FootnoteText"/>
      </w:pPr>
      <w:r w:rsidRPr="00981AB0">
        <w:footnoteRef/>
      </w:r>
      <w:r w:rsidR="009E7636" w:rsidRPr="00981AB0">
        <w:t xml:space="preserve"> </w:t>
      </w:r>
      <w:r w:rsidR="009E7636" w:rsidRPr="00981AB0">
        <w:tab/>
        <w:t>AAF</w:t>
      </w:r>
      <w:r w:rsidR="009E7636" w:rsidRPr="007568B1">
        <w:t xml:space="preserve">, </w:t>
      </w:r>
      <w:r w:rsidR="007B03E0" w:rsidRPr="00D715E6">
        <w:rPr>
          <w:rStyle w:val="Emphasis"/>
        </w:rPr>
        <w:t>Submission on behalf of the Australian Association of Franchisees</w:t>
      </w:r>
      <w:r w:rsidR="009E7636" w:rsidRPr="007568B1">
        <w:t>, p 5.</w:t>
      </w:r>
    </w:p>
  </w:footnote>
  <w:footnote w:id="103">
    <w:p w14:paraId="309EA94E" w14:textId="203D8718" w:rsidR="00076B5E" w:rsidRPr="00D715E6" w:rsidRDefault="009846CB" w:rsidP="007568B1">
      <w:pPr>
        <w:pStyle w:val="FootnoteText"/>
      </w:pPr>
      <w:r w:rsidRPr="00981AB0">
        <w:footnoteRef/>
      </w:r>
      <w:r w:rsidR="00131F97" w:rsidRPr="00981AB0">
        <w:t xml:space="preserve"> </w:t>
      </w:r>
      <w:r w:rsidR="00131F97" w:rsidRPr="00981AB0">
        <w:tab/>
      </w:r>
      <w:r w:rsidR="00C76595" w:rsidRPr="00981AB0">
        <w:t>AAF</w:t>
      </w:r>
      <w:r w:rsidR="00C76595" w:rsidRPr="007568B1">
        <w:t xml:space="preserve">, </w:t>
      </w:r>
      <w:r w:rsidR="00C76595" w:rsidRPr="00D715E6">
        <w:rPr>
          <w:rStyle w:val="Emphasis"/>
        </w:rPr>
        <w:t>Submission on behalf of the Australian Association of Franchisees</w:t>
      </w:r>
      <w:r w:rsidR="00131F97" w:rsidRPr="007568B1">
        <w:t xml:space="preserve">, p 7. </w:t>
      </w:r>
    </w:p>
  </w:footnote>
  <w:footnote w:id="104">
    <w:p w14:paraId="06C16242" w14:textId="1A5E3CB4" w:rsidR="0080078B" w:rsidRPr="007568B1" w:rsidRDefault="009846CB" w:rsidP="007568B1">
      <w:pPr>
        <w:pStyle w:val="FootnoteText"/>
      </w:pPr>
      <w:r w:rsidRPr="00981AB0">
        <w:footnoteRef/>
      </w:r>
      <w:r w:rsidR="0080078B" w:rsidRPr="00981AB0">
        <w:t xml:space="preserve"> </w:t>
      </w:r>
      <w:r w:rsidR="0080078B" w:rsidRPr="00981AB0">
        <w:tab/>
      </w:r>
      <w:r w:rsidR="00CF7BE7" w:rsidRPr="00981AB0">
        <w:t>AAF</w:t>
      </w:r>
      <w:r w:rsidR="00CF7BE7" w:rsidRPr="007568B1">
        <w:t xml:space="preserve">, </w:t>
      </w:r>
      <w:r w:rsidR="00CF7BE7" w:rsidRPr="00D715E6">
        <w:rPr>
          <w:rStyle w:val="Emphasis"/>
        </w:rPr>
        <w:t>Submission on behalf of the Australian Association of Franchisees</w:t>
      </w:r>
      <w:r w:rsidR="00CF7BE7" w:rsidRPr="007568B1">
        <w:t>,</w:t>
      </w:r>
      <w:r w:rsidR="00CA3DBB" w:rsidRPr="007568B1">
        <w:t xml:space="preserve"> p 7; </w:t>
      </w:r>
      <w:r w:rsidR="00344300" w:rsidRPr="007568B1">
        <w:t xml:space="preserve">MTAA, </w:t>
      </w:r>
      <w:r w:rsidR="00344300" w:rsidRPr="00D715E6">
        <w:rPr>
          <w:rStyle w:val="Emphasis"/>
        </w:rPr>
        <w:t>MTAA 2023 Franchising Code Review Submission</w:t>
      </w:r>
      <w:r w:rsidR="00344300" w:rsidRPr="007568B1">
        <w:t xml:space="preserve">, </w:t>
      </w:r>
      <w:r w:rsidR="00F62C9D" w:rsidRPr="007568B1">
        <w:t>p 8</w:t>
      </w:r>
      <w:r w:rsidR="003E5E67" w:rsidRPr="007568B1">
        <w:t xml:space="preserve">. </w:t>
      </w:r>
    </w:p>
  </w:footnote>
  <w:footnote w:id="105">
    <w:p w14:paraId="12A3CF3D" w14:textId="531E611E" w:rsidR="00766266" w:rsidRPr="00981AB0" w:rsidRDefault="009846CB" w:rsidP="00981AB0">
      <w:pPr>
        <w:pStyle w:val="FootnoteText"/>
      </w:pPr>
      <w:r w:rsidRPr="00981AB0">
        <w:footnoteRef/>
      </w:r>
      <w:r w:rsidR="00766266" w:rsidRPr="00981AB0">
        <w:t xml:space="preserve"> </w:t>
      </w:r>
      <w:r w:rsidR="00766266" w:rsidRPr="00981AB0">
        <w:tab/>
      </w:r>
      <w:r w:rsidR="002732AA" w:rsidRPr="00D715E6">
        <w:rPr>
          <w:rStyle w:val="Emphasis"/>
        </w:rPr>
        <w:t xml:space="preserve">Competition and Consumer (Industry Codes—Franchising) </w:t>
      </w:r>
      <w:r w:rsidR="00D06175" w:rsidRPr="00D715E6">
        <w:rPr>
          <w:rStyle w:val="Emphasis"/>
        </w:rPr>
        <w:t>(Additional Information Required by the Secretary) Determination 2022</w:t>
      </w:r>
      <w:r w:rsidR="002732AA" w:rsidRPr="007568B1">
        <w:t xml:space="preserve"> (Cth)</w:t>
      </w:r>
      <w:r w:rsidR="00B25F50" w:rsidRPr="007568B1">
        <w:t>.</w:t>
      </w:r>
    </w:p>
  </w:footnote>
  <w:footnote w:id="106">
    <w:p w14:paraId="0EBFA0CD" w14:textId="72B215EE" w:rsidR="008812D1" w:rsidRPr="007568B1" w:rsidRDefault="009846CB" w:rsidP="007568B1">
      <w:pPr>
        <w:pStyle w:val="FootnoteText"/>
      </w:pPr>
      <w:r w:rsidRPr="00981AB0">
        <w:footnoteRef/>
      </w:r>
      <w:r w:rsidR="008812D1" w:rsidRPr="00981AB0">
        <w:t xml:space="preserve"> </w:t>
      </w:r>
      <w:r w:rsidR="00D067F8" w:rsidRPr="00981AB0">
        <w:tab/>
      </w:r>
      <w:r w:rsidR="005B5CE3" w:rsidRPr="00981AB0">
        <w:t>AAF</w:t>
      </w:r>
      <w:r w:rsidR="005B5CE3" w:rsidRPr="007568B1">
        <w:t xml:space="preserve">, </w:t>
      </w:r>
      <w:r w:rsidR="007B03E0" w:rsidRPr="00D715E6">
        <w:rPr>
          <w:rStyle w:val="Emphasis"/>
        </w:rPr>
        <w:t>Submission on behalf of the Australian Association of Franchisees</w:t>
      </w:r>
      <w:r w:rsidR="00662FD1" w:rsidRPr="007568B1">
        <w:t>, p 6.</w:t>
      </w:r>
    </w:p>
  </w:footnote>
  <w:footnote w:id="107">
    <w:p w14:paraId="18B40F9C" w14:textId="018262CD" w:rsidR="007B5413" w:rsidRPr="007568B1" w:rsidRDefault="009846CB" w:rsidP="007568B1">
      <w:pPr>
        <w:pStyle w:val="FootnoteText"/>
      </w:pPr>
      <w:r w:rsidRPr="00981AB0">
        <w:footnoteRef/>
      </w:r>
      <w:r w:rsidR="007B5413" w:rsidRPr="00981AB0">
        <w:t xml:space="preserve"> </w:t>
      </w:r>
      <w:r w:rsidR="00D067F8" w:rsidRPr="00981AB0">
        <w:tab/>
      </w:r>
      <w:r w:rsidR="00421608" w:rsidRPr="007568B1">
        <w:t xml:space="preserve">FCA, </w:t>
      </w:r>
      <w:r w:rsidR="00421608" w:rsidRPr="00D715E6">
        <w:rPr>
          <w:rStyle w:val="Emphasis"/>
        </w:rPr>
        <w:t>Strengthening the Franchising Code</w:t>
      </w:r>
      <w:r w:rsidR="007B5413" w:rsidRPr="007568B1">
        <w:t xml:space="preserve"> p 19. </w:t>
      </w:r>
    </w:p>
  </w:footnote>
  <w:footnote w:id="108">
    <w:p w14:paraId="74852D13" w14:textId="3E85C8D6" w:rsidR="00395549" w:rsidRPr="007568B1" w:rsidRDefault="009846CB" w:rsidP="007568B1">
      <w:pPr>
        <w:pStyle w:val="FootnoteText"/>
      </w:pPr>
      <w:r w:rsidRPr="00981AB0">
        <w:footnoteRef/>
      </w:r>
      <w:r w:rsidR="00395549" w:rsidRPr="00981AB0">
        <w:t xml:space="preserve"> </w:t>
      </w:r>
      <w:r w:rsidR="004C44D2" w:rsidRPr="00981AB0">
        <w:tab/>
      </w:r>
      <w:r w:rsidR="004C44D2" w:rsidRPr="00D715E6">
        <w:rPr>
          <w:rStyle w:val="Emphasis"/>
        </w:rPr>
        <w:t xml:space="preserve">Franchise Disclosure Register </w:t>
      </w:r>
      <w:r w:rsidR="00A26385" w:rsidRPr="00D715E6">
        <w:rPr>
          <w:rStyle w:val="Emphasis"/>
        </w:rPr>
        <w:t>s</w:t>
      </w:r>
      <w:r w:rsidR="004C44D2" w:rsidRPr="00D715E6">
        <w:rPr>
          <w:rStyle w:val="Emphasis"/>
        </w:rPr>
        <w:t>urvey</w:t>
      </w:r>
      <w:r w:rsidR="004C44D2" w:rsidRPr="007568B1">
        <w:t xml:space="preserve"> [data set], 2023, accessed 28 November 2023, response number 36.</w:t>
      </w:r>
    </w:p>
  </w:footnote>
  <w:footnote w:id="109">
    <w:p w14:paraId="42E7A79B" w14:textId="210C3068" w:rsidR="00072546" w:rsidRPr="007568B1" w:rsidRDefault="009846CB" w:rsidP="007568B1">
      <w:pPr>
        <w:pStyle w:val="FootnoteText"/>
      </w:pPr>
      <w:r w:rsidRPr="00981AB0">
        <w:footnoteRef/>
      </w:r>
      <w:r w:rsidR="00072546" w:rsidRPr="00981AB0">
        <w:t xml:space="preserve"> </w:t>
      </w:r>
      <w:r w:rsidR="00072546" w:rsidRPr="00981AB0">
        <w:tab/>
      </w:r>
      <w:r w:rsidR="00072546" w:rsidRPr="00D715E6">
        <w:rPr>
          <w:rStyle w:val="Emphasis"/>
        </w:rPr>
        <w:t xml:space="preserve">Franchise Disclosure Register </w:t>
      </w:r>
      <w:r w:rsidR="00A26385" w:rsidRPr="00D715E6">
        <w:rPr>
          <w:rStyle w:val="Emphasis"/>
        </w:rPr>
        <w:t>s</w:t>
      </w:r>
      <w:r w:rsidR="00072546" w:rsidRPr="00D715E6">
        <w:rPr>
          <w:rStyle w:val="Emphasis"/>
        </w:rPr>
        <w:t>urvey</w:t>
      </w:r>
      <w:r w:rsidR="00072546" w:rsidRPr="007568B1">
        <w:t xml:space="preserve"> [data set], 2023, accessed 28 November 2023, response number 30.</w:t>
      </w:r>
    </w:p>
  </w:footnote>
  <w:footnote w:id="110">
    <w:p w14:paraId="5DA24CA3" w14:textId="2B8386A6" w:rsidR="00F663A8" w:rsidRPr="00C60C18" w:rsidRDefault="009846CB" w:rsidP="007568B1">
      <w:pPr>
        <w:pStyle w:val="FootnoteText"/>
        <w:rPr>
          <w:spacing w:val="-3"/>
        </w:rPr>
      </w:pPr>
      <w:r w:rsidRPr="00981AB0">
        <w:footnoteRef/>
      </w:r>
      <w:r w:rsidR="00F663A8" w:rsidRPr="00981AB0">
        <w:t xml:space="preserve"> </w:t>
      </w:r>
      <w:r w:rsidR="00F663A8" w:rsidRPr="00981AB0">
        <w:tab/>
      </w:r>
      <w:r w:rsidR="00F663A8" w:rsidRPr="00C60C18">
        <w:rPr>
          <w:spacing w:val="-3"/>
        </w:rPr>
        <w:t xml:space="preserve">Treasury indicated to the review that </w:t>
      </w:r>
      <w:r w:rsidR="009E2FCB" w:rsidRPr="00C60C18">
        <w:rPr>
          <w:spacing w:val="-3"/>
        </w:rPr>
        <w:t xml:space="preserve">inbound calls relating to the FDR declined from 51 in October 2022 to only 5 in October </w:t>
      </w:r>
      <w:r w:rsidR="007B3F30" w:rsidRPr="00C60C18">
        <w:rPr>
          <w:spacing w:val="-3"/>
        </w:rPr>
        <w:t xml:space="preserve">2023. Inbound email enquiries also dropped from 34 to 19 for the month of October from 2022 to 2023. </w:t>
      </w:r>
    </w:p>
  </w:footnote>
  <w:footnote w:id="111">
    <w:p w14:paraId="4FA95663" w14:textId="5D99FFF8" w:rsidR="00B60CB6" w:rsidRPr="007568B1" w:rsidRDefault="009846CB" w:rsidP="007568B1">
      <w:pPr>
        <w:pStyle w:val="FootnoteText"/>
      </w:pPr>
      <w:r w:rsidRPr="00981AB0">
        <w:footnoteRef/>
      </w:r>
      <w:r w:rsidR="00B60CB6" w:rsidRPr="00981AB0">
        <w:t xml:space="preserve"> </w:t>
      </w:r>
      <w:r w:rsidR="00B60CB6" w:rsidRPr="00981AB0">
        <w:tab/>
      </w:r>
      <w:r w:rsidR="00B05381" w:rsidRPr="00D715E6">
        <w:rPr>
          <w:rStyle w:val="Emphasis"/>
        </w:rPr>
        <w:t xml:space="preserve">Franchise Disclosure Register </w:t>
      </w:r>
      <w:r w:rsidR="00A26385" w:rsidRPr="00D715E6">
        <w:rPr>
          <w:rStyle w:val="Emphasis"/>
        </w:rPr>
        <w:t>s</w:t>
      </w:r>
      <w:r w:rsidR="00B05381" w:rsidRPr="00D715E6">
        <w:rPr>
          <w:rStyle w:val="Emphasis"/>
        </w:rPr>
        <w:t>urvey</w:t>
      </w:r>
      <w:r w:rsidR="00B05381" w:rsidRPr="007568B1">
        <w:t xml:space="preserve"> [data set], 2023, accessed 2</w:t>
      </w:r>
      <w:r w:rsidR="00D16681" w:rsidRPr="007568B1">
        <w:t>8</w:t>
      </w:r>
      <w:r w:rsidR="00B05381" w:rsidRPr="007568B1">
        <w:t xml:space="preserve"> November 2023, response number </w:t>
      </w:r>
      <w:r w:rsidR="00D16681" w:rsidRPr="007568B1">
        <w:t>134</w:t>
      </w:r>
      <w:r w:rsidR="00B05381" w:rsidRPr="007568B1">
        <w:t>.</w:t>
      </w:r>
    </w:p>
  </w:footnote>
  <w:footnote w:id="112">
    <w:p w14:paraId="4E27DB86" w14:textId="57FD87ED" w:rsidR="005F099D" w:rsidRPr="007568B1" w:rsidRDefault="009846CB" w:rsidP="007568B1">
      <w:pPr>
        <w:pStyle w:val="FootnoteText"/>
      </w:pPr>
      <w:r w:rsidRPr="00981AB0">
        <w:footnoteRef/>
      </w:r>
      <w:r w:rsidR="005F099D" w:rsidRPr="00981AB0">
        <w:t xml:space="preserve"> </w:t>
      </w:r>
      <w:r w:rsidR="005F099D" w:rsidRPr="00981AB0">
        <w:tab/>
      </w:r>
      <w:r w:rsidR="00924FF3" w:rsidRPr="007568B1">
        <w:t xml:space="preserve">J Gehrke, </w:t>
      </w:r>
      <w:r w:rsidR="00924FF3" w:rsidRPr="00D715E6">
        <w:rPr>
          <w:rStyle w:val="Emphasis"/>
        </w:rPr>
        <w:t>2023 Franchising Code of Conduct Review</w:t>
      </w:r>
      <w:r w:rsidR="005B58E6" w:rsidRPr="007568B1">
        <w:t xml:space="preserve">, p 3. </w:t>
      </w:r>
    </w:p>
  </w:footnote>
  <w:footnote w:id="113">
    <w:p w14:paraId="79F696EE" w14:textId="758D9226" w:rsidR="005B0293" w:rsidRPr="0029461D" w:rsidRDefault="009846CB" w:rsidP="007568B1">
      <w:pPr>
        <w:pStyle w:val="FootnoteText"/>
      </w:pPr>
      <w:r w:rsidRPr="00981AB0">
        <w:footnoteRef/>
      </w:r>
      <w:r w:rsidR="005B0293" w:rsidRPr="00981AB0">
        <w:t xml:space="preserve"> </w:t>
      </w:r>
      <w:r w:rsidR="005B0293" w:rsidRPr="00981AB0">
        <w:tab/>
      </w:r>
      <w:r w:rsidR="005B0293" w:rsidRPr="00D715E6">
        <w:rPr>
          <w:rStyle w:val="Emphasis"/>
        </w:rPr>
        <w:t>Explanatory Statement,</w:t>
      </w:r>
      <w:r w:rsidR="005B0293" w:rsidRPr="007568B1">
        <w:t xml:space="preserve"> </w:t>
      </w:r>
      <w:hyperlink r:id="rId14" w:history="1">
        <w:r w:rsidR="00C666E5" w:rsidRPr="00D715E6">
          <w:rPr>
            <w:rStyle w:val="HyperlinkEmphasis"/>
          </w:rPr>
          <w:t>Competition and Consumer (Industry Codes—Franchising) Amendment (Franchise Disclosure Register) Regulations 2022</w:t>
        </w:r>
      </w:hyperlink>
      <w:r w:rsidR="005153C6" w:rsidRPr="003C4721">
        <w:rPr>
          <w:rStyle w:val="Hyperlink"/>
          <w:color w:val="auto"/>
        </w:rPr>
        <w:t xml:space="preserve"> (Cth)</w:t>
      </w:r>
      <w:r w:rsidR="00187161" w:rsidRPr="007568B1">
        <w:t>.</w:t>
      </w:r>
    </w:p>
  </w:footnote>
  <w:footnote w:id="114">
    <w:p w14:paraId="430CB401" w14:textId="78404E6C" w:rsidR="0013509C" w:rsidRPr="00591926" w:rsidRDefault="009846CB" w:rsidP="00591926">
      <w:pPr>
        <w:pStyle w:val="FootnoteText"/>
      </w:pPr>
      <w:r w:rsidRPr="00981AB0">
        <w:footnoteRef/>
      </w:r>
      <w:r w:rsidR="0013509C" w:rsidRPr="00981AB0">
        <w:t xml:space="preserve"> </w:t>
      </w:r>
      <w:r w:rsidR="0013509C" w:rsidRPr="00981AB0">
        <w:tab/>
        <w:t>Such</w:t>
      </w:r>
      <w:r w:rsidR="0013509C" w:rsidRPr="00591926">
        <w:t xml:space="preserve"> information is already required to be included in disclosure documents </w:t>
      </w:r>
      <w:r w:rsidR="00C37407" w:rsidRPr="00591926">
        <w:t>– see</w:t>
      </w:r>
      <w:r w:rsidR="0051517C" w:rsidRPr="00591926">
        <w:t xml:space="preserve"> </w:t>
      </w:r>
      <w:r w:rsidR="0051517C" w:rsidRPr="00D715E6">
        <w:rPr>
          <w:rStyle w:val="Emphasis"/>
        </w:rPr>
        <w:t>Competition and Consumer (Industry Codes—Franchising) Regulation 2014</w:t>
      </w:r>
      <w:r w:rsidR="0051517C" w:rsidRPr="00591926">
        <w:t xml:space="preserve"> (Cth), Annexure 1, </w:t>
      </w:r>
      <w:r w:rsidR="0013509C" w:rsidRPr="00591926">
        <w:t xml:space="preserve">item </w:t>
      </w:r>
      <w:r w:rsidR="00C37407" w:rsidRPr="00591926">
        <w:t>17A</w:t>
      </w:r>
      <w:r w:rsidR="003E5E67" w:rsidRPr="00591926">
        <w:t xml:space="preserve">. </w:t>
      </w:r>
    </w:p>
  </w:footnote>
  <w:footnote w:id="115">
    <w:p w14:paraId="1992F000" w14:textId="535111B6" w:rsidR="00FF7B25" w:rsidRPr="007568B1" w:rsidRDefault="009846CB" w:rsidP="007568B1">
      <w:pPr>
        <w:pStyle w:val="FootnoteText"/>
      </w:pPr>
      <w:r w:rsidRPr="00981AB0">
        <w:footnoteRef/>
      </w:r>
      <w:r w:rsidR="00FF7B25" w:rsidRPr="00981AB0">
        <w:t xml:space="preserve"> </w:t>
      </w:r>
      <w:r w:rsidR="00694013" w:rsidRPr="00981AB0">
        <w:tab/>
      </w:r>
      <w:r w:rsidR="00EA60B5" w:rsidRPr="00D715E6">
        <w:rPr>
          <w:rStyle w:val="Emphasis"/>
        </w:rPr>
        <w:t>Competition and Consumer (Industry Codes—Franchising) Regulation 2014</w:t>
      </w:r>
      <w:r w:rsidR="00EA60B5" w:rsidRPr="007568B1">
        <w:t xml:space="preserve"> (Cth)</w:t>
      </w:r>
      <w:r w:rsidR="00694013" w:rsidRPr="007568B1">
        <w:t xml:space="preserve">, </w:t>
      </w:r>
      <w:r w:rsidR="0019374A" w:rsidRPr="007568B1">
        <w:t>c</w:t>
      </w:r>
      <w:r w:rsidR="00694013" w:rsidRPr="007568B1">
        <w:t xml:space="preserve">lause 6. </w:t>
      </w:r>
    </w:p>
  </w:footnote>
  <w:footnote w:id="116">
    <w:p w14:paraId="7D0BA219" w14:textId="59732D4A" w:rsidR="003A4001" w:rsidRPr="007568B1" w:rsidRDefault="009846CB" w:rsidP="007568B1">
      <w:pPr>
        <w:pStyle w:val="FootnoteText"/>
      </w:pPr>
      <w:r w:rsidRPr="00981AB0">
        <w:footnoteRef/>
      </w:r>
      <w:r w:rsidR="003A4001" w:rsidRPr="00981AB0">
        <w:t xml:space="preserve"> </w:t>
      </w:r>
      <w:r w:rsidR="00F17D8B" w:rsidRPr="00981AB0">
        <w:tab/>
      </w:r>
      <w:r w:rsidR="0019374A" w:rsidRPr="007568B1">
        <w:t>Ibid</w:t>
      </w:r>
      <w:r w:rsidR="00EA1A78" w:rsidRPr="007568B1">
        <w:t xml:space="preserve">, </w:t>
      </w:r>
      <w:r w:rsidR="0019374A" w:rsidRPr="007568B1">
        <w:t>c</w:t>
      </w:r>
      <w:r w:rsidR="003A4001" w:rsidRPr="007568B1">
        <w:t>lause 6</w:t>
      </w:r>
      <w:r w:rsidR="00C5750C" w:rsidRPr="007568B1">
        <w:t>.</w:t>
      </w:r>
    </w:p>
  </w:footnote>
  <w:footnote w:id="117">
    <w:p w14:paraId="24A08435" w14:textId="1FC67432" w:rsidR="00443053" w:rsidRPr="007568B1" w:rsidRDefault="009846CB" w:rsidP="007568B1">
      <w:pPr>
        <w:pStyle w:val="FootnoteText"/>
      </w:pPr>
      <w:r w:rsidRPr="00981AB0">
        <w:footnoteRef/>
      </w:r>
      <w:r w:rsidR="00443053" w:rsidRPr="00981AB0">
        <w:t xml:space="preserve"> </w:t>
      </w:r>
      <w:r w:rsidR="00F17D8B" w:rsidRPr="00981AB0">
        <w:tab/>
      </w:r>
      <w:r w:rsidR="00B02D32" w:rsidRPr="00D715E6">
        <w:rPr>
          <w:rStyle w:val="Emphasis"/>
        </w:rPr>
        <w:t>Australian Competition and Consumer Commission v Geowash Pty Ltd</w:t>
      </w:r>
      <w:r w:rsidR="00B02D32" w:rsidRPr="007568B1">
        <w:t xml:space="preserve"> (No 3) [2019] FCA 72; 368 ALR 441 at</w:t>
      </w:r>
      <w:r w:rsidR="00F27799" w:rsidRPr="007568B1">
        <w:t xml:space="preserve"> </w:t>
      </w:r>
      <w:r w:rsidR="005A3D28" w:rsidRPr="007568B1">
        <w:t xml:space="preserve">161 </w:t>
      </w:r>
      <w:r w:rsidR="00B02D32" w:rsidRPr="007568B1">
        <w:t>[746]</w:t>
      </w:r>
    </w:p>
  </w:footnote>
  <w:footnote w:id="118">
    <w:p w14:paraId="10230CFA" w14:textId="5E40F3CE" w:rsidR="008E1159" w:rsidRPr="00CA4B01" w:rsidRDefault="009846CB" w:rsidP="007568B1">
      <w:pPr>
        <w:pStyle w:val="FootnoteText"/>
      </w:pPr>
      <w:r w:rsidRPr="00981AB0">
        <w:footnoteRef/>
      </w:r>
      <w:r w:rsidR="008E1159" w:rsidRPr="00981AB0">
        <w:t xml:space="preserve"> </w:t>
      </w:r>
      <w:r w:rsidR="00EA1A78" w:rsidRPr="00981AB0">
        <w:tab/>
      </w:r>
      <w:r w:rsidR="00EA60B5" w:rsidRPr="00D715E6">
        <w:rPr>
          <w:rStyle w:val="Emphasis"/>
        </w:rPr>
        <w:t>Competition and Consumer (Industry Codes—Franchising) Regulation 2014</w:t>
      </w:r>
      <w:r w:rsidR="00EA60B5" w:rsidRPr="007568B1">
        <w:t xml:space="preserve"> (Cth)</w:t>
      </w:r>
      <w:r w:rsidR="00EA1A78" w:rsidRPr="007568B1">
        <w:t xml:space="preserve">, </w:t>
      </w:r>
      <w:r w:rsidR="00F86C9E" w:rsidRPr="007568B1">
        <w:t>c</w:t>
      </w:r>
      <w:r w:rsidR="00EA1A78" w:rsidRPr="007568B1">
        <w:t>lause 6</w:t>
      </w:r>
      <w:r w:rsidR="00723647" w:rsidRPr="007568B1">
        <w:t>.</w:t>
      </w:r>
    </w:p>
  </w:footnote>
  <w:footnote w:id="119">
    <w:p w14:paraId="7B7F8C48" w14:textId="059A5CA3" w:rsidR="00520987" w:rsidRPr="007568B1" w:rsidRDefault="009846CB" w:rsidP="007568B1">
      <w:pPr>
        <w:pStyle w:val="FootnoteText"/>
      </w:pPr>
      <w:r w:rsidRPr="00981AB0">
        <w:footnoteRef/>
      </w:r>
      <w:r w:rsidR="00520987" w:rsidRPr="00981AB0">
        <w:t xml:space="preserve"> </w:t>
      </w:r>
      <w:r w:rsidR="00520987" w:rsidRPr="00981AB0">
        <w:tab/>
      </w:r>
      <w:r w:rsidR="00B620AF" w:rsidRPr="00981AB0">
        <w:t>OPC</w:t>
      </w:r>
      <w:r w:rsidR="00B620AF" w:rsidRPr="007568B1">
        <w:t xml:space="preserve">, </w:t>
      </w:r>
      <w:r w:rsidR="00B620AF" w:rsidRPr="00D715E6">
        <w:rPr>
          <w:rStyle w:val="Emphasis"/>
        </w:rPr>
        <w:t>Reducing complexity in legislation</w:t>
      </w:r>
      <w:r w:rsidR="001C7DA1" w:rsidRPr="007568B1">
        <w:t>, p 17.</w:t>
      </w:r>
    </w:p>
  </w:footnote>
  <w:footnote w:id="120">
    <w:p w14:paraId="66094252" w14:textId="5375C97C" w:rsidR="00B533C6" w:rsidRPr="007568B1" w:rsidRDefault="009846CB" w:rsidP="007568B1">
      <w:pPr>
        <w:pStyle w:val="FootnoteText"/>
      </w:pPr>
      <w:r w:rsidRPr="00981AB0">
        <w:footnoteRef/>
      </w:r>
      <w:r w:rsidR="00B533C6" w:rsidRPr="00981AB0">
        <w:t xml:space="preserve"> </w:t>
      </w:r>
      <w:r w:rsidR="00B533C6" w:rsidRPr="00981AB0">
        <w:tab/>
      </w:r>
      <w:r w:rsidR="00DD14BE" w:rsidRPr="00B562BA">
        <w:rPr>
          <w:i/>
          <w:iCs/>
        </w:rPr>
        <w:t>A</w:t>
      </w:r>
      <w:r w:rsidR="00B533C6" w:rsidRPr="00D715E6">
        <w:rPr>
          <w:rStyle w:val="Emphasis"/>
        </w:rPr>
        <w:t>HG WA (2015) Pty Ltd T/A Mercedes</w:t>
      </w:r>
      <w:r w:rsidR="00DC2AD5" w:rsidRPr="00D715E6">
        <w:rPr>
          <w:rStyle w:val="Emphasis"/>
        </w:rPr>
        <w:noBreakHyphen/>
      </w:r>
      <w:r w:rsidR="00B533C6" w:rsidRPr="00D715E6">
        <w:rPr>
          <w:rStyle w:val="Emphasis"/>
        </w:rPr>
        <w:t>Benz Perth &amp; Westpoint Star Mercedes</w:t>
      </w:r>
      <w:r w:rsidR="00DC2AD5" w:rsidRPr="00D715E6">
        <w:rPr>
          <w:rStyle w:val="Emphasis"/>
        </w:rPr>
        <w:noBreakHyphen/>
      </w:r>
      <w:r w:rsidR="00B533C6" w:rsidRPr="00D715E6">
        <w:rPr>
          <w:rStyle w:val="Emphasis"/>
        </w:rPr>
        <w:t>Benz &amp; Ors v Mercedes</w:t>
      </w:r>
      <w:r w:rsidR="00DC2AD5" w:rsidRPr="00D715E6">
        <w:rPr>
          <w:rStyle w:val="Emphasis"/>
        </w:rPr>
        <w:noBreakHyphen/>
      </w:r>
      <w:r w:rsidR="00B533C6" w:rsidRPr="00D715E6">
        <w:rPr>
          <w:rStyle w:val="Emphasis"/>
        </w:rPr>
        <w:t>Benz Australia/Pacific Pty Ltd</w:t>
      </w:r>
      <w:r w:rsidR="00B533C6" w:rsidRPr="007568B1">
        <w:t> [2023] FCA 1022.</w:t>
      </w:r>
    </w:p>
  </w:footnote>
  <w:footnote w:id="121">
    <w:p w14:paraId="0C4225B9" w14:textId="5A2FB5E6" w:rsidR="00B533C6" w:rsidRPr="007568B1" w:rsidRDefault="009846CB" w:rsidP="007568B1">
      <w:pPr>
        <w:pStyle w:val="FootnoteText"/>
      </w:pPr>
      <w:r w:rsidRPr="00981AB0">
        <w:footnoteRef/>
      </w:r>
      <w:r w:rsidR="00B533C6" w:rsidRPr="00981AB0">
        <w:t xml:space="preserve"> </w:t>
      </w:r>
      <w:r w:rsidR="00B533C6" w:rsidRPr="00981AB0">
        <w:tab/>
      </w:r>
      <w:r w:rsidR="00DD14BE" w:rsidRPr="00B562BA">
        <w:rPr>
          <w:i/>
          <w:iCs/>
        </w:rPr>
        <w:t>A</w:t>
      </w:r>
      <w:r w:rsidR="00B533C6" w:rsidRPr="00D715E6">
        <w:rPr>
          <w:rStyle w:val="Emphasis"/>
        </w:rPr>
        <w:t>HG WA (2015) Pty Ltd T/A Mercedes</w:t>
      </w:r>
      <w:r w:rsidR="00DC2AD5" w:rsidRPr="00D715E6">
        <w:rPr>
          <w:rStyle w:val="Emphasis"/>
        </w:rPr>
        <w:noBreakHyphen/>
      </w:r>
      <w:r w:rsidR="00B533C6" w:rsidRPr="00D715E6">
        <w:rPr>
          <w:rStyle w:val="Emphasis"/>
        </w:rPr>
        <w:t>Benz Perth &amp; Westpoint Star Mercedes</w:t>
      </w:r>
      <w:r w:rsidR="00DC2AD5" w:rsidRPr="00D715E6">
        <w:rPr>
          <w:rStyle w:val="Emphasis"/>
        </w:rPr>
        <w:noBreakHyphen/>
      </w:r>
      <w:r w:rsidR="00B533C6" w:rsidRPr="00D715E6">
        <w:rPr>
          <w:rStyle w:val="Emphasis"/>
        </w:rPr>
        <w:t>Benz &amp; Ors v Mercedes</w:t>
      </w:r>
      <w:r w:rsidR="00DC2AD5" w:rsidRPr="00D715E6">
        <w:rPr>
          <w:rStyle w:val="Emphasis"/>
        </w:rPr>
        <w:noBreakHyphen/>
      </w:r>
      <w:r w:rsidR="00B533C6" w:rsidRPr="00D715E6">
        <w:rPr>
          <w:rStyle w:val="Emphasis"/>
        </w:rPr>
        <w:t>Benz Australia/Pacific Pty Ltd</w:t>
      </w:r>
      <w:r w:rsidR="00B533C6" w:rsidRPr="007568B1">
        <w:t xml:space="preserve"> (2023) at 108 [662].</w:t>
      </w:r>
    </w:p>
  </w:footnote>
  <w:footnote w:id="122">
    <w:p w14:paraId="60ADED31" w14:textId="6B0560DE" w:rsidR="00B533C6" w:rsidRPr="002D6AA9" w:rsidRDefault="009846CB" w:rsidP="007568B1">
      <w:pPr>
        <w:pStyle w:val="FootnoteText"/>
      </w:pPr>
      <w:r w:rsidRPr="00981AB0">
        <w:footnoteRef/>
      </w:r>
      <w:r w:rsidR="00B533C6" w:rsidRPr="00981AB0">
        <w:t xml:space="preserve"> </w:t>
      </w:r>
      <w:r w:rsidR="00B533C6" w:rsidRPr="00981AB0">
        <w:tab/>
      </w:r>
      <w:r w:rsidR="00DD14BE" w:rsidRPr="00B562BA">
        <w:rPr>
          <w:i/>
          <w:iCs/>
        </w:rPr>
        <w:t>A</w:t>
      </w:r>
      <w:r w:rsidR="00B533C6" w:rsidRPr="00D715E6">
        <w:rPr>
          <w:rStyle w:val="Emphasis"/>
        </w:rPr>
        <w:t>HG WA (2015) Pty Ltd T/A Mercedes</w:t>
      </w:r>
      <w:r w:rsidR="00DC2AD5" w:rsidRPr="00D715E6">
        <w:rPr>
          <w:rStyle w:val="Emphasis"/>
        </w:rPr>
        <w:noBreakHyphen/>
      </w:r>
      <w:r w:rsidR="00B533C6" w:rsidRPr="00D715E6">
        <w:rPr>
          <w:rStyle w:val="Emphasis"/>
        </w:rPr>
        <w:t>Benz Perth &amp; Westpoint Star Mercedes</w:t>
      </w:r>
      <w:r w:rsidR="00DC2AD5" w:rsidRPr="00D715E6">
        <w:rPr>
          <w:rStyle w:val="Emphasis"/>
        </w:rPr>
        <w:noBreakHyphen/>
      </w:r>
      <w:r w:rsidR="00B533C6" w:rsidRPr="00D715E6">
        <w:rPr>
          <w:rStyle w:val="Emphasis"/>
        </w:rPr>
        <w:t>Benz &amp; Ors v Mercedes</w:t>
      </w:r>
      <w:r w:rsidR="00DC2AD5" w:rsidRPr="00D715E6">
        <w:rPr>
          <w:rStyle w:val="Emphasis"/>
        </w:rPr>
        <w:noBreakHyphen/>
      </w:r>
      <w:r w:rsidR="00B533C6" w:rsidRPr="00D715E6">
        <w:rPr>
          <w:rStyle w:val="Emphasis"/>
        </w:rPr>
        <w:t>Benz Australia/Pacific Pty Ltd</w:t>
      </w:r>
      <w:r w:rsidR="00B533C6" w:rsidRPr="007568B1">
        <w:t xml:space="preserve"> (2023) at 553 [3088]. </w:t>
      </w:r>
    </w:p>
  </w:footnote>
  <w:footnote w:id="123">
    <w:p w14:paraId="62AF2B6B" w14:textId="15E7265B" w:rsidR="007D2033" w:rsidRPr="007568B1" w:rsidRDefault="009846CB" w:rsidP="007568B1">
      <w:pPr>
        <w:pStyle w:val="FootnoteText"/>
      </w:pPr>
      <w:r w:rsidRPr="00981AB0">
        <w:footnoteRef/>
      </w:r>
      <w:r w:rsidR="007D2033" w:rsidRPr="00981AB0">
        <w:t xml:space="preserve"> </w:t>
      </w:r>
      <w:r w:rsidR="007D2033" w:rsidRPr="00981AB0">
        <w:tab/>
        <w:t>Australian</w:t>
      </w:r>
      <w:r w:rsidR="007D2033" w:rsidRPr="007568B1">
        <w:t xml:space="preserve"> Automotive Aftermarket Association (AAAA), </w:t>
      </w:r>
      <w:r w:rsidR="007D2033" w:rsidRPr="00D715E6">
        <w:rPr>
          <w:rStyle w:val="Emphasis"/>
        </w:rPr>
        <w:t>The Australian Automotive Aftermarket Association Response to the Franchising Code of Conduct Consultation Paper</w:t>
      </w:r>
      <w:r w:rsidR="007D2033" w:rsidRPr="007568B1">
        <w:t>, AAAA, p 8.</w:t>
      </w:r>
    </w:p>
  </w:footnote>
  <w:footnote w:id="124">
    <w:p w14:paraId="61735E55" w14:textId="1FC79E01" w:rsidR="0020312F" w:rsidRPr="007568B1" w:rsidRDefault="009846CB" w:rsidP="007568B1">
      <w:pPr>
        <w:pStyle w:val="FootnoteText"/>
      </w:pPr>
      <w:r w:rsidRPr="00981AB0">
        <w:footnoteRef/>
      </w:r>
      <w:r w:rsidR="0020312F" w:rsidRPr="00981AB0">
        <w:t xml:space="preserve"> </w:t>
      </w:r>
      <w:r w:rsidR="0020312F" w:rsidRPr="00981AB0">
        <w:tab/>
      </w:r>
      <w:r w:rsidR="007F7B4F" w:rsidRPr="00981AB0">
        <w:t>Anonymous</w:t>
      </w:r>
      <w:r w:rsidR="007F7B4F" w:rsidRPr="007568B1">
        <w:t xml:space="preserve"> </w:t>
      </w:r>
      <w:r w:rsidR="00FB1946" w:rsidRPr="007568B1">
        <w:t>franchise</w:t>
      </w:r>
      <w:r w:rsidR="007F7B4F" w:rsidRPr="007568B1">
        <w:t xml:space="preserve"> (</w:t>
      </w:r>
      <w:r w:rsidR="00D9416A" w:rsidRPr="007568B1">
        <w:t>p</w:t>
      </w:r>
      <w:r w:rsidR="007F7B4F" w:rsidRPr="007568B1">
        <w:t xml:space="preserve">rivate and </w:t>
      </w:r>
      <w:r w:rsidR="00D9416A" w:rsidRPr="007568B1">
        <w:t>c</w:t>
      </w:r>
      <w:r w:rsidR="007F7B4F" w:rsidRPr="007568B1">
        <w:t xml:space="preserve">onfidential </w:t>
      </w:r>
      <w:r w:rsidR="00D9416A" w:rsidRPr="007568B1">
        <w:t>s</w:t>
      </w:r>
      <w:r w:rsidR="007F7B4F" w:rsidRPr="007568B1">
        <w:t xml:space="preserve">ubmission), </w:t>
      </w:r>
      <w:r w:rsidR="007F7B4F" w:rsidRPr="00D715E6">
        <w:rPr>
          <w:rStyle w:val="Emphasis"/>
        </w:rPr>
        <w:t>Review of the Franchising Code of Conduct</w:t>
      </w:r>
      <w:r w:rsidR="001B3EF4" w:rsidRPr="007568B1">
        <w:t>.</w:t>
      </w:r>
      <w:r w:rsidR="007F7B4F" w:rsidRPr="007568B1" w:rsidDel="007F7B4F">
        <w:t xml:space="preserve"> </w:t>
      </w:r>
    </w:p>
  </w:footnote>
  <w:footnote w:id="125">
    <w:p w14:paraId="42F83303" w14:textId="1AA10C66" w:rsidR="0064797F" w:rsidRPr="007568B1" w:rsidRDefault="009846CB" w:rsidP="007568B1">
      <w:pPr>
        <w:pStyle w:val="FootnoteText"/>
      </w:pPr>
      <w:r w:rsidRPr="00981AB0">
        <w:footnoteRef/>
      </w:r>
      <w:r w:rsidR="0064797F" w:rsidRPr="00981AB0">
        <w:t xml:space="preserve"> </w:t>
      </w:r>
      <w:r w:rsidR="0064797F" w:rsidRPr="00981AB0">
        <w:tab/>
        <w:t>ACCC</w:t>
      </w:r>
      <w:r w:rsidR="0064797F" w:rsidRPr="007568B1">
        <w:t xml:space="preserve">, </w:t>
      </w:r>
      <w:r w:rsidR="0064797F" w:rsidRPr="00D715E6">
        <w:rPr>
          <w:rStyle w:val="Emphasis"/>
        </w:rPr>
        <w:t>ACCC Submission</w:t>
      </w:r>
      <w:r w:rsidR="0064797F" w:rsidRPr="007568B1">
        <w:t>, p 3.</w:t>
      </w:r>
    </w:p>
  </w:footnote>
  <w:footnote w:id="126">
    <w:p w14:paraId="17C45806" w14:textId="3A98BD8A" w:rsidR="00E23113" w:rsidRPr="007568B1" w:rsidRDefault="009846CB" w:rsidP="007568B1">
      <w:pPr>
        <w:pStyle w:val="FootnoteText"/>
      </w:pPr>
      <w:r w:rsidRPr="00981AB0">
        <w:footnoteRef/>
      </w:r>
      <w:r w:rsidR="00E23113" w:rsidRPr="00981AB0">
        <w:t xml:space="preserve"> </w:t>
      </w:r>
      <w:r w:rsidR="00E23113" w:rsidRPr="00981AB0">
        <w:tab/>
      </w:r>
      <w:r w:rsidR="00AE63B3" w:rsidRPr="00981AB0">
        <w:t>AAF</w:t>
      </w:r>
      <w:r w:rsidR="00AE63B3" w:rsidRPr="007568B1">
        <w:t xml:space="preserve">, </w:t>
      </w:r>
      <w:r w:rsidR="007B03E0" w:rsidRPr="00D715E6">
        <w:rPr>
          <w:rStyle w:val="Emphasis"/>
        </w:rPr>
        <w:t>Submission on behalf of the Australian Association of Franchisees</w:t>
      </w:r>
      <w:r w:rsidR="00AE63B3" w:rsidRPr="007568B1">
        <w:t>, p 3</w:t>
      </w:r>
      <w:r w:rsidR="003E5E67" w:rsidRPr="007568B1">
        <w:t xml:space="preserve">. </w:t>
      </w:r>
    </w:p>
  </w:footnote>
  <w:footnote w:id="127">
    <w:p w14:paraId="70F4F22D" w14:textId="73F05CDE" w:rsidR="002C39F6" w:rsidRPr="002D6AA9" w:rsidRDefault="009846CB" w:rsidP="007568B1">
      <w:pPr>
        <w:pStyle w:val="FootnoteText"/>
      </w:pPr>
      <w:r w:rsidRPr="00981AB0">
        <w:footnoteRef/>
      </w:r>
      <w:r w:rsidR="002C39F6" w:rsidRPr="00981AB0">
        <w:t xml:space="preserve"> </w:t>
      </w:r>
      <w:r w:rsidR="002C39F6" w:rsidRPr="00981AB0">
        <w:tab/>
        <w:t>ASBFEO</w:t>
      </w:r>
      <w:r w:rsidR="002C39F6" w:rsidRPr="007568B1">
        <w:t xml:space="preserve">, </w:t>
      </w:r>
      <w:r w:rsidR="002C39F6" w:rsidRPr="00D715E6">
        <w:rPr>
          <w:rStyle w:val="Emphasis"/>
        </w:rPr>
        <w:t>Franchising Code Review Submission</w:t>
      </w:r>
      <w:r w:rsidR="002C39F6" w:rsidRPr="007568B1">
        <w:t>, p 4.</w:t>
      </w:r>
    </w:p>
  </w:footnote>
  <w:footnote w:id="128">
    <w:p w14:paraId="6CE700B6" w14:textId="2E82CE84" w:rsidR="00763F6C" w:rsidRPr="007568B1" w:rsidRDefault="009846CB" w:rsidP="007568B1">
      <w:pPr>
        <w:pStyle w:val="FootnoteText"/>
      </w:pPr>
      <w:r w:rsidRPr="00981AB0">
        <w:footnoteRef/>
      </w:r>
      <w:r w:rsidR="00763F6C" w:rsidRPr="00981AB0">
        <w:t xml:space="preserve"> </w:t>
      </w:r>
      <w:r w:rsidR="00763F6C" w:rsidRPr="00981AB0">
        <w:tab/>
      </w:r>
      <w:r w:rsidR="00AD0E51" w:rsidRPr="00981AB0">
        <w:t>AAAA</w:t>
      </w:r>
      <w:r w:rsidR="00AD0E51" w:rsidRPr="007568B1">
        <w:t xml:space="preserve">, </w:t>
      </w:r>
      <w:r w:rsidR="00AD0E51" w:rsidRPr="00D715E6">
        <w:rPr>
          <w:rStyle w:val="Emphasis"/>
        </w:rPr>
        <w:t>The Australian Automotive Aftermarket Association Response to the Franchising Code of Conduct Consultation Paper</w:t>
      </w:r>
      <w:r w:rsidR="00AD0E51" w:rsidRPr="007568B1">
        <w:t>, p</w:t>
      </w:r>
      <w:r w:rsidR="00C566CA" w:rsidRPr="007568B1">
        <w:t xml:space="preserve"> 8.</w:t>
      </w:r>
    </w:p>
  </w:footnote>
  <w:footnote w:id="129">
    <w:p w14:paraId="0352C1B9" w14:textId="3F4255BC" w:rsidR="005A2244" w:rsidRPr="007568B1" w:rsidRDefault="009846CB" w:rsidP="007568B1">
      <w:pPr>
        <w:pStyle w:val="FootnoteText"/>
      </w:pPr>
      <w:r w:rsidRPr="00981AB0">
        <w:footnoteRef/>
      </w:r>
      <w:r w:rsidR="005A2244" w:rsidRPr="00981AB0">
        <w:t xml:space="preserve"> </w:t>
      </w:r>
      <w:r w:rsidR="00AC1BDA" w:rsidRPr="00981AB0">
        <w:tab/>
      </w:r>
      <w:r w:rsidR="002B7400" w:rsidRPr="00981AB0">
        <w:t>FCAI</w:t>
      </w:r>
      <w:r w:rsidR="002B7400" w:rsidRPr="007568B1">
        <w:t xml:space="preserve">, </w:t>
      </w:r>
      <w:r w:rsidR="002B7400" w:rsidRPr="00D715E6">
        <w:rPr>
          <w:rStyle w:val="Emphasis"/>
        </w:rPr>
        <w:t>Federal Chamber of Automotive Industries Submission to the Review of the Franchising Code of Conduct Consultation Paper</w:t>
      </w:r>
      <w:r w:rsidR="00B4332A" w:rsidRPr="007568B1">
        <w:t>, p 26</w:t>
      </w:r>
      <w:r w:rsidR="00DA2E27" w:rsidRPr="007568B1">
        <w:t>.</w:t>
      </w:r>
    </w:p>
  </w:footnote>
  <w:footnote w:id="130">
    <w:p w14:paraId="2A12A237" w14:textId="007565A1" w:rsidR="00B24E12" w:rsidRPr="007568B1" w:rsidRDefault="009846CB" w:rsidP="007568B1">
      <w:pPr>
        <w:pStyle w:val="FootnoteText"/>
      </w:pPr>
      <w:r w:rsidRPr="00981AB0">
        <w:footnoteRef/>
      </w:r>
      <w:r w:rsidR="00B24E12" w:rsidRPr="00981AB0">
        <w:t xml:space="preserve"> </w:t>
      </w:r>
      <w:r w:rsidR="00B24E12" w:rsidRPr="00981AB0">
        <w:tab/>
      </w:r>
      <w:r w:rsidR="00EA3408" w:rsidRPr="00D715E6">
        <w:rPr>
          <w:rStyle w:val="Emphasis"/>
        </w:rPr>
        <w:t xml:space="preserve">Explanatory Statement, </w:t>
      </w:r>
      <w:r w:rsidR="00990FF9" w:rsidRPr="00D715E6">
        <w:rPr>
          <w:rStyle w:val="Emphasis"/>
        </w:rPr>
        <w:t>Competition and Consumer (Industry Codes – Franchising) Amendment (</w:t>
      </w:r>
      <w:r w:rsidR="0018432B" w:rsidRPr="00D715E6">
        <w:rPr>
          <w:rStyle w:val="Emphasis"/>
        </w:rPr>
        <w:t>Fairness</w:t>
      </w:r>
      <w:r w:rsidR="00990FF9" w:rsidRPr="00D715E6">
        <w:rPr>
          <w:rStyle w:val="Emphasis"/>
        </w:rPr>
        <w:t xml:space="preserve"> in Franchising Regulations) Regulation</w:t>
      </w:r>
      <w:r w:rsidR="004A08FA" w:rsidRPr="00D715E6">
        <w:rPr>
          <w:rStyle w:val="Emphasis"/>
        </w:rPr>
        <w:t>s</w:t>
      </w:r>
      <w:r w:rsidR="009A2D32" w:rsidRPr="00D715E6">
        <w:rPr>
          <w:rStyle w:val="Emphasis"/>
        </w:rPr>
        <w:t xml:space="preserve"> </w:t>
      </w:r>
      <w:r w:rsidR="00990FF9" w:rsidRPr="00D715E6">
        <w:rPr>
          <w:rStyle w:val="Emphasis"/>
        </w:rPr>
        <w:t>2021</w:t>
      </w:r>
      <w:r w:rsidR="00990FF9" w:rsidRPr="007568B1">
        <w:t xml:space="preserve"> (Cth)</w:t>
      </w:r>
      <w:r w:rsidR="004B3CB6" w:rsidRPr="007568B1">
        <w:t xml:space="preserve">, </w:t>
      </w:r>
      <w:r w:rsidR="00F61BC0" w:rsidRPr="007568B1">
        <w:t>i</w:t>
      </w:r>
      <w:r w:rsidR="0085715E" w:rsidRPr="007568B1">
        <w:t>tem 2</w:t>
      </w:r>
      <w:r w:rsidR="006E4A09" w:rsidRPr="007568B1">
        <w:t>.</w:t>
      </w:r>
    </w:p>
  </w:footnote>
  <w:footnote w:id="131">
    <w:p w14:paraId="361318C6" w14:textId="661054BD" w:rsidR="00C733BA" w:rsidRPr="00816F47" w:rsidRDefault="009846CB" w:rsidP="007568B1">
      <w:pPr>
        <w:pStyle w:val="FootnoteText"/>
      </w:pPr>
      <w:r w:rsidRPr="00981AB0">
        <w:footnoteRef/>
      </w:r>
      <w:r w:rsidR="00C733BA" w:rsidRPr="00981AB0">
        <w:t xml:space="preserve"> </w:t>
      </w:r>
      <w:r w:rsidR="00C733BA" w:rsidRPr="00981AB0">
        <w:tab/>
      </w:r>
      <w:r w:rsidR="00CE19CC" w:rsidRPr="00D715E6">
        <w:rPr>
          <w:rStyle w:val="Emphasis"/>
        </w:rPr>
        <w:t>Virk Pty Ltd (in liq) v YUM! Restaurants Australia Pty Ltd</w:t>
      </w:r>
      <w:r w:rsidR="00CE19CC" w:rsidRPr="007568B1">
        <w:t xml:space="preserve"> [2017] FCAFC 190.</w:t>
      </w:r>
    </w:p>
  </w:footnote>
  <w:footnote w:id="132">
    <w:p w14:paraId="4013CACA" w14:textId="208CA61B" w:rsidR="00956861" w:rsidRPr="007568B1" w:rsidRDefault="009846CB" w:rsidP="007568B1">
      <w:pPr>
        <w:pStyle w:val="FootnoteText"/>
      </w:pPr>
      <w:r w:rsidRPr="00981AB0">
        <w:footnoteRef/>
      </w:r>
      <w:r w:rsidR="00956861" w:rsidRPr="00981AB0">
        <w:t xml:space="preserve"> </w:t>
      </w:r>
      <w:r w:rsidR="00956861" w:rsidRPr="00981AB0">
        <w:tab/>
      </w:r>
      <w:r w:rsidR="00956861" w:rsidRPr="00D715E6">
        <w:rPr>
          <w:rStyle w:val="Emphasis"/>
        </w:rPr>
        <w:t>Competition and Consumer (Industry Codes—Franchising) Regulation 2014</w:t>
      </w:r>
      <w:r w:rsidR="002E2B1C" w:rsidRPr="007568B1">
        <w:t xml:space="preserve"> (Cth)</w:t>
      </w:r>
      <w:r w:rsidR="00477ECE" w:rsidRPr="007568B1">
        <w:t xml:space="preserve">, </w:t>
      </w:r>
      <w:r w:rsidR="00F61BC0" w:rsidRPr="007568B1">
        <w:t>s</w:t>
      </w:r>
      <w:r w:rsidR="00477ECE" w:rsidRPr="007568B1">
        <w:t>chedule 1,</w:t>
      </w:r>
      <w:r w:rsidR="002E2B1C" w:rsidRPr="007568B1">
        <w:t xml:space="preserve"> </w:t>
      </w:r>
      <w:r w:rsidR="00F61BC0" w:rsidRPr="007568B1">
        <w:t>c</w:t>
      </w:r>
      <w:r w:rsidR="00F14E44" w:rsidRPr="007568B1">
        <w:t>lause 15</w:t>
      </w:r>
      <w:r w:rsidR="00E21457" w:rsidRPr="007568B1">
        <w:t>.</w:t>
      </w:r>
    </w:p>
  </w:footnote>
  <w:footnote w:id="133">
    <w:p w14:paraId="562BC467" w14:textId="540BB433" w:rsidR="003C485C" w:rsidRPr="000D72B0" w:rsidRDefault="009846CB" w:rsidP="007568B1">
      <w:pPr>
        <w:pStyle w:val="FootnoteText"/>
      </w:pPr>
      <w:r w:rsidRPr="00981AB0">
        <w:footnoteRef/>
      </w:r>
      <w:r w:rsidR="003C485C" w:rsidRPr="00981AB0">
        <w:t xml:space="preserve"> </w:t>
      </w:r>
      <w:r w:rsidR="003C485C" w:rsidRPr="00981AB0">
        <w:tab/>
      </w:r>
      <w:r w:rsidR="000D2C54" w:rsidRPr="00981AB0">
        <w:t>Ibid</w:t>
      </w:r>
      <w:r w:rsidR="00477ECE" w:rsidRPr="007568B1">
        <w:t xml:space="preserve">, </w:t>
      </w:r>
      <w:r w:rsidR="00F61BC0" w:rsidRPr="007568B1">
        <w:t>s</w:t>
      </w:r>
      <w:r w:rsidR="00477ECE" w:rsidRPr="007568B1">
        <w:t>chedule 1,</w:t>
      </w:r>
      <w:r w:rsidR="009049A0" w:rsidRPr="007568B1">
        <w:t xml:space="preserve"> </w:t>
      </w:r>
      <w:r w:rsidR="00F61BC0" w:rsidRPr="007568B1">
        <w:t>c</w:t>
      </w:r>
      <w:r w:rsidR="009049A0" w:rsidRPr="007568B1">
        <w:t>lause 31</w:t>
      </w:r>
      <w:r w:rsidR="00A27B1E" w:rsidRPr="007568B1">
        <w:t>.</w:t>
      </w:r>
    </w:p>
  </w:footnote>
  <w:footnote w:id="134">
    <w:p w14:paraId="295C8BA0" w14:textId="67B40067" w:rsidR="005D4D2B" w:rsidRPr="007568B1" w:rsidRDefault="009846CB" w:rsidP="007568B1">
      <w:pPr>
        <w:pStyle w:val="FootnoteText"/>
      </w:pPr>
      <w:r w:rsidRPr="00981AB0">
        <w:footnoteRef/>
      </w:r>
      <w:r w:rsidR="005D4D2B" w:rsidRPr="00981AB0">
        <w:tab/>
      </w:r>
      <w:r w:rsidR="006C7F22">
        <w:t>Ibid</w:t>
      </w:r>
      <w:r w:rsidR="00072283" w:rsidRPr="007568B1">
        <w:t>, schedule 1, clause</w:t>
      </w:r>
      <w:r w:rsidR="00AF76A0" w:rsidRPr="007568B1">
        <w:t>s</w:t>
      </w:r>
      <w:r w:rsidR="00072283" w:rsidRPr="007568B1">
        <w:t xml:space="preserve"> 15(2) and (</w:t>
      </w:r>
      <w:r w:rsidR="000719CB" w:rsidRPr="007568B1">
        <w:t xml:space="preserve">4). </w:t>
      </w:r>
      <w:r w:rsidR="007A771E" w:rsidRPr="00B562BA">
        <w:rPr>
          <w:i/>
          <w:iCs/>
        </w:rPr>
        <w:t>Crimes Act 1914</w:t>
      </w:r>
      <w:r w:rsidR="007A771E" w:rsidRPr="007568B1">
        <w:t xml:space="preserve"> (Cth), section</w:t>
      </w:r>
      <w:r w:rsidR="00A8699B" w:rsidRPr="007568B1">
        <w:t xml:space="preserve"> 4AA states that a</w:t>
      </w:r>
      <w:r w:rsidR="005D4D2B" w:rsidRPr="007568B1">
        <w:t xml:space="preserve">s </w:t>
      </w:r>
      <w:r w:rsidR="001279AE" w:rsidRPr="007568B1">
        <w:t>of</w:t>
      </w:r>
      <w:r w:rsidR="005D4D2B" w:rsidRPr="007568B1">
        <w:t xml:space="preserve"> </w:t>
      </w:r>
      <w:r w:rsidR="001279AE" w:rsidRPr="007568B1">
        <w:t>1 July 2023</w:t>
      </w:r>
      <w:r w:rsidR="005D4D2B" w:rsidRPr="007568B1">
        <w:t xml:space="preserve">, </w:t>
      </w:r>
      <w:r w:rsidR="001279AE" w:rsidRPr="007568B1">
        <w:t>the value of</w:t>
      </w:r>
      <w:r w:rsidR="005D4D2B" w:rsidRPr="007568B1">
        <w:t xml:space="preserve"> a penalty unit is </w:t>
      </w:r>
      <w:r w:rsidR="001279AE" w:rsidRPr="007568B1">
        <w:t>$313</w:t>
      </w:r>
      <w:r w:rsidR="005D4D2B" w:rsidRPr="007568B1">
        <w:t>.</w:t>
      </w:r>
    </w:p>
  </w:footnote>
  <w:footnote w:id="135">
    <w:p w14:paraId="1C53FA14" w14:textId="593D7E0B" w:rsidR="001B6548" w:rsidRPr="007568B1" w:rsidRDefault="009846CB" w:rsidP="007568B1">
      <w:pPr>
        <w:pStyle w:val="FootnoteText"/>
      </w:pPr>
      <w:r w:rsidRPr="00981AB0">
        <w:footnoteRef/>
      </w:r>
      <w:r w:rsidR="001B6548" w:rsidRPr="00981AB0">
        <w:tab/>
      </w:r>
      <w:r w:rsidR="001B6548" w:rsidRPr="00D715E6">
        <w:rPr>
          <w:rStyle w:val="Emphasis"/>
        </w:rPr>
        <w:t xml:space="preserve">Stay in Bed Milk &amp; Bread </w:t>
      </w:r>
      <w:r w:rsidR="00281149" w:rsidRPr="00D715E6">
        <w:rPr>
          <w:rStyle w:val="Emphasis"/>
        </w:rPr>
        <w:t>Pty Ltd</w:t>
      </w:r>
      <w:r w:rsidR="00281149" w:rsidRPr="007568B1">
        <w:t xml:space="preserve"> (In Liq) [2019] VSC 181</w:t>
      </w:r>
      <w:r w:rsidR="00A27B1E" w:rsidRPr="007568B1">
        <w:t>.</w:t>
      </w:r>
    </w:p>
  </w:footnote>
  <w:footnote w:id="136">
    <w:p w14:paraId="517DE74E" w14:textId="20BF0A7F" w:rsidR="00771491" w:rsidRPr="007568B1" w:rsidRDefault="009846CB" w:rsidP="007568B1">
      <w:pPr>
        <w:pStyle w:val="FootnoteText"/>
      </w:pPr>
      <w:r w:rsidRPr="00981AB0">
        <w:footnoteRef/>
      </w:r>
      <w:r w:rsidR="00771491" w:rsidRPr="00981AB0">
        <w:tab/>
        <w:t>ACCC</w:t>
      </w:r>
      <w:r w:rsidR="00771491" w:rsidRPr="007568B1">
        <w:t xml:space="preserve">, </w:t>
      </w:r>
      <w:hyperlink r:id="rId15" w:history="1">
        <w:r w:rsidR="00771491" w:rsidRPr="00D8542D">
          <w:rPr>
            <w:rStyle w:val="HyperlinkEmphasis"/>
          </w:rPr>
          <w:t>ACCC alleges RFG engaged in unconscionable and misleading conduct</w:t>
        </w:r>
      </w:hyperlink>
      <w:r w:rsidR="00771491" w:rsidRPr="007568B1">
        <w:t xml:space="preserve">, ACCC website, 15 December 2020. </w:t>
      </w:r>
    </w:p>
  </w:footnote>
  <w:footnote w:id="137">
    <w:p w14:paraId="661F770C" w14:textId="363D29F9" w:rsidR="00771491" w:rsidRPr="007568B1" w:rsidRDefault="009846CB" w:rsidP="007568B1">
      <w:pPr>
        <w:pStyle w:val="FootnoteText"/>
      </w:pPr>
      <w:r w:rsidRPr="00981AB0">
        <w:footnoteRef/>
      </w:r>
      <w:r w:rsidR="00771491" w:rsidRPr="00981AB0">
        <w:tab/>
        <w:t>ACCC</w:t>
      </w:r>
      <w:r w:rsidR="00771491" w:rsidRPr="007568B1">
        <w:t xml:space="preserve">, </w:t>
      </w:r>
      <w:hyperlink r:id="rId16" w:history="1">
        <w:r w:rsidR="00771491" w:rsidRPr="00D8542D">
          <w:rPr>
            <w:rStyle w:val="HyperlinkEmphasis"/>
          </w:rPr>
          <w:t>ACCC alleges RFG engaged in unconscionable and misleading conduct</w:t>
        </w:r>
      </w:hyperlink>
      <w:r w:rsidR="00771491" w:rsidRPr="007568B1">
        <w:t>, ACCC website, 15 December 2020.</w:t>
      </w:r>
    </w:p>
  </w:footnote>
  <w:footnote w:id="138">
    <w:p w14:paraId="6026EDC9" w14:textId="758B3023" w:rsidR="00771491" w:rsidRPr="007568B1" w:rsidRDefault="009846CB" w:rsidP="007568B1">
      <w:pPr>
        <w:pStyle w:val="FootnoteText"/>
      </w:pPr>
      <w:r w:rsidRPr="00981AB0">
        <w:footnoteRef/>
      </w:r>
      <w:r w:rsidR="00771491" w:rsidRPr="00981AB0">
        <w:tab/>
        <w:t>ACCC</w:t>
      </w:r>
      <w:r w:rsidR="00771491" w:rsidRPr="007568B1">
        <w:t xml:space="preserve">, </w:t>
      </w:r>
      <w:hyperlink r:id="rId17" w:history="1">
        <w:r w:rsidR="00771491" w:rsidRPr="00D8542D">
          <w:rPr>
            <w:rStyle w:val="HyperlinkEmphasis"/>
          </w:rPr>
          <w:t>Undertaking registers: Retail Food Group Ltd</w:t>
        </w:r>
      </w:hyperlink>
      <w:r w:rsidR="00771491" w:rsidRPr="007568B1">
        <w:t xml:space="preserve">, ACCC website, 22 December 2022, accessed 8 November 2023. </w:t>
      </w:r>
    </w:p>
  </w:footnote>
  <w:footnote w:id="139">
    <w:p w14:paraId="507D1D79" w14:textId="73A98470" w:rsidR="00771491" w:rsidRPr="00981AB0" w:rsidRDefault="009846CB" w:rsidP="00981AB0">
      <w:pPr>
        <w:pStyle w:val="FootnoteText"/>
      </w:pPr>
      <w:r w:rsidRPr="00D8542D">
        <w:footnoteRef/>
      </w:r>
      <w:r w:rsidR="00771491" w:rsidRPr="00D8542D">
        <w:tab/>
        <w:t>Ibid</w:t>
      </w:r>
      <w:r w:rsidR="00771491" w:rsidRPr="00981AB0">
        <w:t xml:space="preserve">. </w:t>
      </w:r>
    </w:p>
  </w:footnote>
  <w:footnote w:id="140">
    <w:p w14:paraId="320C1A4B" w14:textId="693A9FDA" w:rsidR="00820B6E" w:rsidRPr="007568B1" w:rsidRDefault="009846CB" w:rsidP="007568B1">
      <w:pPr>
        <w:pStyle w:val="FootnoteText"/>
      </w:pPr>
      <w:r w:rsidRPr="00D8542D">
        <w:footnoteRef/>
      </w:r>
      <w:r w:rsidR="00820B6E" w:rsidRPr="00D8542D">
        <w:t xml:space="preserve"> </w:t>
      </w:r>
      <w:r w:rsidR="0004374F" w:rsidRPr="00D8542D">
        <w:tab/>
      </w:r>
      <w:r w:rsidR="00C8250C" w:rsidRPr="00D8542D">
        <w:t>AAF</w:t>
      </w:r>
      <w:r w:rsidR="00C8250C" w:rsidRPr="007568B1">
        <w:t xml:space="preserve">, </w:t>
      </w:r>
      <w:r w:rsidR="007B03E0" w:rsidRPr="00D715E6">
        <w:rPr>
          <w:rStyle w:val="Emphasis"/>
        </w:rPr>
        <w:t>Submission on behalf of the Australian Association of Franchisees</w:t>
      </w:r>
      <w:r w:rsidR="00C8250C" w:rsidRPr="007568B1">
        <w:t xml:space="preserve">, </w:t>
      </w:r>
      <w:r w:rsidR="00360D37" w:rsidRPr="007568B1">
        <w:t>p</w:t>
      </w:r>
      <w:r w:rsidR="00C8250C" w:rsidRPr="007568B1">
        <w:t xml:space="preserve"> 8.</w:t>
      </w:r>
    </w:p>
  </w:footnote>
  <w:footnote w:id="141">
    <w:p w14:paraId="5168D467" w14:textId="06A8358D" w:rsidR="00820B6E" w:rsidRPr="007568B1" w:rsidRDefault="009846CB" w:rsidP="007568B1">
      <w:pPr>
        <w:pStyle w:val="FootnoteText"/>
      </w:pPr>
      <w:r w:rsidRPr="00D8542D">
        <w:footnoteRef/>
      </w:r>
      <w:r w:rsidR="00820B6E" w:rsidRPr="00D8542D">
        <w:t xml:space="preserve"> </w:t>
      </w:r>
      <w:r w:rsidR="0004374F" w:rsidRPr="00D8542D">
        <w:tab/>
      </w:r>
      <w:r w:rsidR="00435516" w:rsidRPr="00D8542D">
        <w:t>ACCC</w:t>
      </w:r>
      <w:r w:rsidR="009D079D" w:rsidRPr="007568B1">
        <w:t xml:space="preserve">, </w:t>
      </w:r>
      <w:r w:rsidR="00594996" w:rsidRPr="00D715E6">
        <w:rPr>
          <w:rStyle w:val="Emphasis"/>
        </w:rPr>
        <w:t>ACCC Submission</w:t>
      </w:r>
      <w:r w:rsidR="00594996" w:rsidRPr="007568B1">
        <w:t>,</w:t>
      </w:r>
      <w:r w:rsidR="009D079D" w:rsidRPr="007568B1">
        <w:t xml:space="preserve"> p 15</w:t>
      </w:r>
      <w:r w:rsidR="00594996" w:rsidRPr="007568B1">
        <w:t>.</w:t>
      </w:r>
    </w:p>
  </w:footnote>
  <w:footnote w:id="142">
    <w:p w14:paraId="39E3B2C2" w14:textId="67DD0360" w:rsidR="00BF2111" w:rsidRPr="007568B1" w:rsidRDefault="009846CB" w:rsidP="007568B1">
      <w:pPr>
        <w:pStyle w:val="FootnoteText"/>
      </w:pPr>
      <w:r w:rsidRPr="00D8542D">
        <w:footnoteRef/>
      </w:r>
      <w:r w:rsidR="00BF2111" w:rsidRPr="00D8542D">
        <w:t xml:space="preserve"> </w:t>
      </w:r>
      <w:r w:rsidR="00594996" w:rsidRPr="00D8542D">
        <w:tab/>
      </w:r>
      <w:r w:rsidR="006D2496" w:rsidRPr="00D715E6">
        <w:rPr>
          <w:rStyle w:val="Emphasis"/>
        </w:rPr>
        <w:t>Franchisee Survey</w:t>
      </w:r>
      <w:r w:rsidR="006D2496" w:rsidRPr="007568B1">
        <w:t xml:space="preserve"> [data set], October 2023, accessed 21 October 2023 (see appendix B for more details).</w:t>
      </w:r>
    </w:p>
  </w:footnote>
  <w:footnote w:id="143">
    <w:p w14:paraId="232AC14B" w14:textId="764A1E60" w:rsidR="00820B6E" w:rsidRDefault="009846CB" w:rsidP="007568B1">
      <w:pPr>
        <w:pStyle w:val="FootnoteText"/>
      </w:pPr>
      <w:r w:rsidRPr="00D8542D">
        <w:footnoteRef/>
      </w:r>
      <w:r w:rsidR="00820B6E" w:rsidRPr="00D8542D">
        <w:t xml:space="preserve"> </w:t>
      </w:r>
      <w:r w:rsidR="00130BA2" w:rsidRPr="00D8542D">
        <w:tab/>
      </w:r>
      <w:r w:rsidR="00435516" w:rsidRPr="00D8542D">
        <w:t>J Buchan</w:t>
      </w:r>
      <w:r w:rsidR="00B90BA9" w:rsidRPr="007568B1">
        <w:t>,</w:t>
      </w:r>
      <w:r w:rsidR="003E5CBC" w:rsidRPr="007568B1">
        <w:t xml:space="preserve"> </w:t>
      </w:r>
      <w:r w:rsidR="00F72C08" w:rsidRPr="00D715E6">
        <w:rPr>
          <w:rStyle w:val="Emphasis"/>
        </w:rPr>
        <w:t>2023 Franchise Regulation Review conducted for Australian Treasury by Dr Michael Schaper:</w:t>
      </w:r>
      <w:r w:rsidR="003E5CBC" w:rsidRPr="00D715E6">
        <w:rPr>
          <w:rStyle w:val="Emphasis"/>
        </w:rPr>
        <w:t xml:space="preserve"> Submission from Emeritus Professor Jenny Buchan</w:t>
      </w:r>
      <w:r w:rsidR="003E5CBC" w:rsidRPr="007568B1">
        <w:t>, PhD, LLM, LLB</w:t>
      </w:r>
      <w:r w:rsidR="00F72C08" w:rsidRPr="007568B1">
        <w:t xml:space="preserve">, </w:t>
      </w:r>
      <w:r w:rsidR="00B90BA9" w:rsidRPr="007568B1">
        <w:t>p 10</w:t>
      </w:r>
      <w:r w:rsidR="004E5A0B" w:rsidRPr="007568B1">
        <w:t>.</w:t>
      </w:r>
    </w:p>
  </w:footnote>
  <w:footnote w:id="144">
    <w:p w14:paraId="7F0010AA" w14:textId="651F2DE6" w:rsidR="006A0AD0" w:rsidRPr="007568B1" w:rsidRDefault="009846CB" w:rsidP="007568B1">
      <w:pPr>
        <w:pStyle w:val="FootnoteText"/>
      </w:pPr>
      <w:r w:rsidRPr="00D8542D">
        <w:footnoteRef/>
      </w:r>
      <w:r w:rsidR="006A0AD0" w:rsidRPr="00D8542D">
        <w:tab/>
      </w:r>
      <w:r w:rsidR="006A0AD0" w:rsidRPr="00D715E6">
        <w:rPr>
          <w:rStyle w:val="Emphasis"/>
        </w:rPr>
        <w:t xml:space="preserve">Competition and Consumer (Industry Codes—Franchising) Regulation 2014 </w:t>
      </w:r>
      <w:r w:rsidR="006A0AD0" w:rsidRPr="007568B1">
        <w:t>(Cth)</w:t>
      </w:r>
      <w:r w:rsidR="00477ECE" w:rsidRPr="007568B1">
        <w:t xml:space="preserve">, </w:t>
      </w:r>
      <w:r w:rsidR="00D14490" w:rsidRPr="007568B1">
        <w:t>s</w:t>
      </w:r>
      <w:r w:rsidR="00477ECE" w:rsidRPr="007568B1">
        <w:t>chedule 1,</w:t>
      </w:r>
      <w:r w:rsidR="006A0AD0" w:rsidRPr="007568B1">
        <w:t xml:space="preserve"> </w:t>
      </w:r>
      <w:r w:rsidR="00D14490" w:rsidRPr="007568B1">
        <w:t>c</w:t>
      </w:r>
      <w:r w:rsidR="006A0AD0" w:rsidRPr="007568B1">
        <w:t>lause 17</w:t>
      </w:r>
      <w:r w:rsidR="007A3FD1" w:rsidRPr="007568B1">
        <w:t>.</w:t>
      </w:r>
    </w:p>
  </w:footnote>
  <w:footnote w:id="145">
    <w:p w14:paraId="04D514FF" w14:textId="728D30FF" w:rsidR="00271D3F" w:rsidRPr="007568B1" w:rsidRDefault="009846CB" w:rsidP="007568B1">
      <w:pPr>
        <w:pStyle w:val="FootnoteText"/>
      </w:pPr>
      <w:r w:rsidRPr="00D8542D">
        <w:footnoteRef/>
      </w:r>
      <w:r w:rsidR="00271D3F" w:rsidRPr="00D8542D">
        <w:t xml:space="preserve"> </w:t>
      </w:r>
      <w:r w:rsidR="007401A4" w:rsidRPr="00D8542D">
        <w:tab/>
      </w:r>
      <w:r w:rsidR="004B3F72" w:rsidRPr="00D715E6">
        <w:rPr>
          <w:rStyle w:val="Emphasis"/>
        </w:rPr>
        <w:t xml:space="preserve">Competition and Consumer (Industry Codes—Franchising) Regulation 2014 </w:t>
      </w:r>
      <w:r w:rsidR="004B3F72" w:rsidRPr="007568B1">
        <w:t>(Cth</w:t>
      </w:r>
      <w:r w:rsidR="00F07137" w:rsidRPr="007568B1">
        <w:t>),</w:t>
      </w:r>
      <w:r w:rsidR="00271D3F" w:rsidRPr="007568B1">
        <w:t xml:space="preserve"> </w:t>
      </w:r>
      <w:r w:rsidR="00D14490" w:rsidRPr="007568B1">
        <w:t>s</w:t>
      </w:r>
      <w:r w:rsidR="00271D3F" w:rsidRPr="007568B1">
        <w:t xml:space="preserve">chedule 1, </w:t>
      </w:r>
      <w:r w:rsidR="00D14490" w:rsidRPr="007568B1">
        <w:t>c</w:t>
      </w:r>
      <w:r w:rsidR="00271D3F" w:rsidRPr="007568B1">
        <w:t>lause 17.</w:t>
      </w:r>
    </w:p>
  </w:footnote>
  <w:footnote w:id="146">
    <w:p w14:paraId="2A0FA99B" w14:textId="7FF05D94" w:rsidR="00C17A66" w:rsidRPr="00D8542D" w:rsidRDefault="009846CB" w:rsidP="00D8542D">
      <w:pPr>
        <w:pStyle w:val="FootnoteText"/>
      </w:pPr>
      <w:r w:rsidRPr="00D8542D">
        <w:rPr>
          <w:rStyle w:val="FootnoteReference"/>
          <w:vertAlign w:val="baseline"/>
        </w:rPr>
        <w:footnoteRef/>
      </w:r>
      <w:r w:rsidR="00C17A66" w:rsidRPr="00D8542D">
        <w:t xml:space="preserve"> </w:t>
      </w:r>
      <w:r w:rsidR="00393C46" w:rsidRPr="00D8542D">
        <w:tab/>
      </w:r>
      <w:r w:rsidR="007246EB" w:rsidRPr="00D8542D">
        <w:t>Ibid</w:t>
      </w:r>
      <w:r w:rsidR="00477ECE" w:rsidRPr="00D8542D">
        <w:t xml:space="preserve">, </w:t>
      </w:r>
      <w:r w:rsidR="00D14490" w:rsidRPr="00D8542D">
        <w:t>s</w:t>
      </w:r>
      <w:r w:rsidR="00477ECE" w:rsidRPr="00D8542D">
        <w:t>chedule 1,</w:t>
      </w:r>
      <w:r w:rsidR="00BF2369" w:rsidRPr="00D8542D">
        <w:t xml:space="preserve"> </w:t>
      </w:r>
      <w:r w:rsidR="00D14490" w:rsidRPr="00D8542D">
        <w:t>c</w:t>
      </w:r>
      <w:r w:rsidR="00C17A66" w:rsidRPr="00D8542D">
        <w:t>lause 30</w:t>
      </w:r>
      <w:r w:rsidR="007A3FD1" w:rsidRPr="00D8542D">
        <w:t>.</w:t>
      </w:r>
    </w:p>
  </w:footnote>
  <w:footnote w:id="147">
    <w:p w14:paraId="24694996" w14:textId="23C9EE35" w:rsidR="00FC44CE" w:rsidRPr="00D8542D" w:rsidRDefault="009846CB" w:rsidP="00D8542D">
      <w:pPr>
        <w:pStyle w:val="FootnoteText"/>
      </w:pPr>
      <w:r w:rsidRPr="00D8542D">
        <w:rPr>
          <w:rStyle w:val="FootnoteReference"/>
          <w:vertAlign w:val="baseline"/>
        </w:rPr>
        <w:footnoteRef/>
      </w:r>
      <w:r w:rsidR="00FC44CE" w:rsidRPr="00D8542D">
        <w:t xml:space="preserve"> </w:t>
      </w:r>
      <w:r w:rsidR="00FC44CE" w:rsidRPr="00D8542D">
        <w:tab/>
      </w:r>
      <w:r w:rsidR="007246EB" w:rsidRPr="00D8542D">
        <w:t>Ibid</w:t>
      </w:r>
      <w:r w:rsidR="00477ECE" w:rsidRPr="00D8542D">
        <w:t xml:space="preserve">, </w:t>
      </w:r>
      <w:r w:rsidR="00D14490" w:rsidRPr="00D8542D">
        <w:t>s</w:t>
      </w:r>
      <w:r w:rsidR="00477ECE" w:rsidRPr="00D8542D">
        <w:t>chedule 1,</w:t>
      </w:r>
      <w:r w:rsidR="00FC44CE" w:rsidRPr="00D8542D">
        <w:t xml:space="preserve"> </w:t>
      </w:r>
      <w:r w:rsidR="00D14490" w:rsidRPr="00D8542D">
        <w:t>c</w:t>
      </w:r>
      <w:r w:rsidR="00FC44CE" w:rsidRPr="00D8542D">
        <w:t>lause 30A</w:t>
      </w:r>
      <w:r w:rsidR="00AA06E9" w:rsidRPr="00D8542D">
        <w:t>.</w:t>
      </w:r>
    </w:p>
  </w:footnote>
  <w:footnote w:id="148">
    <w:p w14:paraId="352795C8" w14:textId="5D9DA991" w:rsidR="00B16EC7" w:rsidRPr="007568B1" w:rsidRDefault="009846CB" w:rsidP="00D8542D">
      <w:pPr>
        <w:pStyle w:val="FootnoteText"/>
      </w:pPr>
      <w:r w:rsidRPr="00D8542D">
        <w:rPr>
          <w:rStyle w:val="FootnoteReference"/>
          <w:vertAlign w:val="baseline"/>
        </w:rPr>
        <w:footnoteRef/>
      </w:r>
      <w:r w:rsidR="00B16EC7" w:rsidRPr="00D8542D">
        <w:t xml:space="preserve"> </w:t>
      </w:r>
      <w:r w:rsidR="00553ACA" w:rsidRPr="00D8542D">
        <w:tab/>
      </w:r>
      <w:r w:rsidR="00FB1946" w:rsidRPr="00D8542D">
        <w:t>Anonymous</w:t>
      </w:r>
      <w:r w:rsidR="00FB1946" w:rsidRPr="007568B1">
        <w:t xml:space="preserve"> franchisee (</w:t>
      </w:r>
      <w:r w:rsidR="005A32A4" w:rsidRPr="007568B1">
        <w:t>p</w:t>
      </w:r>
      <w:r w:rsidR="00FB1946" w:rsidRPr="007568B1">
        <w:t xml:space="preserve">rivate and </w:t>
      </w:r>
      <w:r w:rsidR="005A32A4" w:rsidRPr="007568B1">
        <w:t>c</w:t>
      </w:r>
      <w:r w:rsidR="00FB1946" w:rsidRPr="007568B1">
        <w:t xml:space="preserve">onfidential </w:t>
      </w:r>
      <w:r w:rsidR="005A32A4" w:rsidRPr="007568B1">
        <w:t>s</w:t>
      </w:r>
      <w:r w:rsidR="00FB1946" w:rsidRPr="007568B1">
        <w:t xml:space="preserve">ubmission), </w:t>
      </w:r>
      <w:r w:rsidR="00FB1946" w:rsidRPr="00D715E6">
        <w:rPr>
          <w:rStyle w:val="Emphasis"/>
        </w:rPr>
        <w:t>Review of the Franchising Code of Conduct</w:t>
      </w:r>
      <w:r w:rsidR="008635CF" w:rsidRPr="007568B1">
        <w:t>.</w:t>
      </w:r>
    </w:p>
  </w:footnote>
  <w:footnote w:id="149">
    <w:p w14:paraId="11B5A04E" w14:textId="28DBEE39" w:rsidR="001B4399" w:rsidRPr="00816F47" w:rsidRDefault="009846CB" w:rsidP="007568B1">
      <w:pPr>
        <w:pStyle w:val="FootnoteText"/>
      </w:pPr>
      <w:r w:rsidRPr="00D8542D">
        <w:footnoteRef/>
      </w:r>
      <w:r w:rsidR="001B4399" w:rsidRPr="00D8542D">
        <w:t xml:space="preserve"> </w:t>
      </w:r>
      <w:r w:rsidR="00553ACA" w:rsidRPr="00D8542D">
        <w:tab/>
      </w:r>
      <w:r w:rsidR="000E1D8A" w:rsidRPr="00D8542D">
        <w:t>S Levitt</w:t>
      </w:r>
      <w:r w:rsidR="000E1D8A" w:rsidRPr="007568B1">
        <w:t xml:space="preserve">, </w:t>
      </w:r>
      <w:r w:rsidR="000E1D8A" w:rsidRPr="00D715E6">
        <w:rPr>
          <w:rStyle w:val="Emphasis"/>
        </w:rPr>
        <w:t>Submission to Franchising Review Secretariat Unit, Small and Family Business Division, The Treasury, Commonwealth of Australia</w:t>
      </w:r>
      <w:r w:rsidR="000E1D8A" w:rsidRPr="007568B1">
        <w:t>, p</w:t>
      </w:r>
      <w:r w:rsidR="001B4399" w:rsidRPr="007568B1">
        <w:t xml:space="preserve"> 6</w:t>
      </w:r>
      <w:r w:rsidR="000E1D8A" w:rsidRPr="007568B1">
        <w:t>.</w:t>
      </w:r>
    </w:p>
  </w:footnote>
  <w:footnote w:id="150">
    <w:p w14:paraId="7C8E03E6" w14:textId="33458315" w:rsidR="000E4F74" w:rsidRPr="007568B1" w:rsidRDefault="009846CB" w:rsidP="007568B1">
      <w:pPr>
        <w:pStyle w:val="FootnoteText"/>
      </w:pPr>
      <w:r w:rsidRPr="00D8542D">
        <w:footnoteRef/>
      </w:r>
      <w:r w:rsidR="000E4F74" w:rsidRPr="00D8542D">
        <w:t xml:space="preserve"> </w:t>
      </w:r>
      <w:r w:rsidR="000E4F74" w:rsidRPr="00D8542D">
        <w:tab/>
        <w:t>M Fraser</w:t>
      </w:r>
      <w:r w:rsidR="000E4F74" w:rsidRPr="007568B1">
        <w:t xml:space="preserve"> and M Johnstone, </w:t>
      </w:r>
      <w:r w:rsidR="000E4F74" w:rsidRPr="00D715E6">
        <w:rPr>
          <w:rStyle w:val="Emphasis"/>
        </w:rPr>
        <w:t>Submission: Franchising Review</w:t>
      </w:r>
      <w:r w:rsidR="000E4F74" w:rsidRPr="007568B1">
        <w:t>, Franchise Redress, p 6</w:t>
      </w:r>
      <w:r w:rsidR="000202E8" w:rsidRPr="007568B1">
        <w:t>.</w:t>
      </w:r>
    </w:p>
  </w:footnote>
  <w:footnote w:id="151">
    <w:p w14:paraId="5903F71B" w14:textId="2984F331" w:rsidR="00F35CCC" w:rsidRPr="007568B1" w:rsidRDefault="009846CB" w:rsidP="007568B1">
      <w:pPr>
        <w:pStyle w:val="FootnoteText"/>
      </w:pPr>
      <w:r w:rsidRPr="00D8542D">
        <w:footnoteRef/>
      </w:r>
      <w:r w:rsidR="00F35CCC" w:rsidRPr="00D8542D">
        <w:t xml:space="preserve"> </w:t>
      </w:r>
      <w:r w:rsidR="004B6E8E" w:rsidRPr="00D8542D">
        <w:tab/>
      </w:r>
      <w:r w:rsidR="003B4C5A" w:rsidRPr="00D8542D">
        <w:t>J</w:t>
      </w:r>
      <w:r w:rsidR="003B4C5A" w:rsidRPr="007568B1">
        <w:t xml:space="preserve"> Gehrke, </w:t>
      </w:r>
      <w:r w:rsidR="003B4C5A" w:rsidRPr="00D715E6">
        <w:rPr>
          <w:rStyle w:val="Emphasis"/>
        </w:rPr>
        <w:t>2023 Franchising Code of Conduct review</w:t>
      </w:r>
      <w:r w:rsidR="003B4C5A" w:rsidRPr="007568B1">
        <w:t>, p 3</w:t>
      </w:r>
      <w:r w:rsidR="003E5E67" w:rsidRPr="007568B1">
        <w:t xml:space="preserve">. </w:t>
      </w:r>
    </w:p>
  </w:footnote>
  <w:footnote w:id="152">
    <w:p w14:paraId="0211CB03" w14:textId="7709A7A6" w:rsidR="007307EE" w:rsidRPr="007568B1" w:rsidRDefault="009846CB" w:rsidP="007568B1">
      <w:pPr>
        <w:pStyle w:val="FootnoteText"/>
      </w:pPr>
      <w:r w:rsidRPr="00D8542D">
        <w:footnoteRef/>
      </w:r>
      <w:r w:rsidR="007307EE" w:rsidRPr="00D8542D">
        <w:t xml:space="preserve"> </w:t>
      </w:r>
      <w:r w:rsidR="007307EE" w:rsidRPr="00D8542D">
        <w:tab/>
        <w:t>Hilton</w:t>
      </w:r>
      <w:r w:rsidR="00327291" w:rsidRPr="007568B1">
        <w:t xml:space="preserve"> Hotels of Australia Pty (Hilton), </w:t>
      </w:r>
      <w:r w:rsidR="00327291" w:rsidRPr="00D715E6">
        <w:rPr>
          <w:rStyle w:val="Emphasis"/>
        </w:rPr>
        <w:t>Australian Government Review of the Franchising Code of Conduct</w:t>
      </w:r>
      <w:r w:rsidR="00231021" w:rsidRPr="00D715E6">
        <w:rPr>
          <w:rStyle w:val="Emphasis"/>
        </w:rPr>
        <w:t xml:space="preserve"> submission</w:t>
      </w:r>
      <w:r w:rsidR="00231021" w:rsidRPr="007568B1">
        <w:t>,</w:t>
      </w:r>
      <w:r w:rsidR="007307EE" w:rsidRPr="007568B1">
        <w:t xml:space="preserve"> </w:t>
      </w:r>
      <w:r w:rsidR="009D39CC" w:rsidRPr="007568B1">
        <w:t>p</w:t>
      </w:r>
      <w:r w:rsidR="008A6D65" w:rsidRPr="007568B1">
        <w:t> </w:t>
      </w:r>
      <w:r w:rsidR="009D39CC" w:rsidRPr="007568B1">
        <w:t>ix</w:t>
      </w:r>
      <w:r w:rsidR="00231021" w:rsidRPr="007568B1">
        <w:t>.</w:t>
      </w:r>
    </w:p>
  </w:footnote>
  <w:footnote w:id="153">
    <w:p w14:paraId="5FFA681A" w14:textId="73DDFC32" w:rsidR="00FB2787" w:rsidRPr="00A9541B" w:rsidRDefault="009846CB" w:rsidP="007568B1">
      <w:pPr>
        <w:pStyle w:val="FootnoteText"/>
      </w:pPr>
      <w:r w:rsidRPr="00D8542D">
        <w:footnoteRef/>
      </w:r>
      <w:r w:rsidR="00FB2787" w:rsidRPr="00D8542D">
        <w:t xml:space="preserve"> </w:t>
      </w:r>
      <w:r w:rsidR="004B6E8E" w:rsidRPr="00D8542D">
        <w:tab/>
      </w:r>
      <w:r w:rsidR="002A378E" w:rsidRPr="00D8542D">
        <w:t>Anonymous</w:t>
      </w:r>
      <w:r w:rsidR="002A378E" w:rsidRPr="007568B1">
        <w:t xml:space="preserve"> franchisee (</w:t>
      </w:r>
      <w:r w:rsidR="005A32A4" w:rsidRPr="007568B1">
        <w:t>p</w:t>
      </w:r>
      <w:r w:rsidR="002A378E" w:rsidRPr="007568B1">
        <w:t xml:space="preserve">rivate and </w:t>
      </w:r>
      <w:r w:rsidR="005A32A4" w:rsidRPr="007568B1">
        <w:t>c</w:t>
      </w:r>
      <w:r w:rsidR="002A378E" w:rsidRPr="007568B1">
        <w:t xml:space="preserve">onfidential </w:t>
      </w:r>
      <w:r w:rsidR="005A32A4" w:rsidRPr="007568B1">
        <w:t>s</w:t>
      </w:r>
      <w:r w:rsidR="002A378E" w:rsidRPr="007568B1">
        <w:t xml:space="preserve">ubmission), </w:t>
      </w:r>
      <w:r w:rsidR="002A378E" w:rsidRPr="00D715E6">
        <w:rPr>
          <w:rStyle w:val="Emphasis"/>
        </w:rPr>
        <w:t>Review of the Franchising Code of Conduct</w:t>
      </w:r>
      <w:r w:rsidR="00AA06E9" w:rsidRPr="007568B1">
        <w:t>.</w:t>
      </w:r>
    </w:p>
  </w:footnote>
  <w:footnote w:id="154">
    <w:p w14:paraId="24CF6426" w14:textId="57C5A787" w:rsidR="00110EC4" w:rsidRPr="007568B1" w:rsidRDefault="009846CB" w:rsidP="007568B1">
      <w:pPr>
        <w:pStyle w:val="FootnoteText"/>
      </w:pPr>
      <w:r w:rsidRPr="00D8542D">
        <w:footnoteRef/>
      </w:r>
      <w:r w:rsidR="00110EC4" w:rsidRPr="00D8542D">
        <w:t xml:space="preserve"> </w:t>
      </w:r>
      <w:r w:rsidR="00110EC4" w:rsidRPr="00D8542D">
        <w:tab/>
        <w:t>QL</w:t>
      </w:r>
      <w:r w:rsidR="000202E8" w:rsidRPr="00D8542D">
        <w:t>S</w:t>
      </w:r>
      <w:r w:rsidR="00110EC4" w:rsidRPr="007568B1">
        <w:t xml:space="preserve">, </w:t>
      </w:r>
      <w:r w:rsidR="00110EC4" w:rsidRPr="00D715E6">
        <w:rPr>
          <w:rStyle w:val="Emphasis"/>
        </w:rPr>
        <w:t>Submission to the Review of the Franchising Code of Conduct</w:t>
      </w:r>
      <w:r w:rsidR="00110EC4" w:rsidRPr="007568B1">
        <w:t xml:space="preserve">, p 11. </w:t>
      </w:r>
    </w:p>
  </w:footnote>
  <w:footnote w:id="155">
    <w:p w14:paraId="57C5FD68" w14:textId="7DC20151" w:rsidR="00C6400F" w:rsidRPr="007568B1" w:rsidRDefault="009846CB" w:rsidP="007568B1">
      <w:pPr>
        <w:pStyle w:val="FootnoteText"/>
      </w:pPr>
      <w:r w:rsidRPr="00D8542D">
        <w:footnoteRef/>
      </w:r>
      <w:r w:rsidR="00C6400F" w:rsidRPr="00D8542D">
        <w:t xml:space="preserve"> </w:t>
      </w:r>
      <w:r w:rsidR="00E246DE" w:rsidRPr="00D8542D">
        <w:tab/>
      </w:r>
      <w:r w:rsidR="001E777F" w:rsidRPr="00D8542D">
        <w:t>The</w:t>
      </w:r>
      <w:r w:rsidR="001E777F" w:rsidRPr="007568B1">
        <w:t xml:space="preserve"> </w:t>
      </w:r>
      <w:r w:rsidR="001E777F" w:rsidRPr="00D715E6">
        <w:rPr>
          <w:rStyle w:val="Emphasis"/>
        </w:rPr>
        <w:t>Australian Small Business and Family Enterprise Ombudsman Act 2015</w:t>
      </w:r>
      <w:r w:rsidR="001E777F" w:rsidRPr="007568B1">
        <w:t xml:space="preserve"> (Cth), </w:t>
      </w:r>
      <w:r w:rsidR="00DD62EF" w:rsidRPr="007568B1">
        <w:t>s</w:t>
      </w:r>
      <w:r w:rsidR="00E246DE" w:rsidRPr="007568B1">
        <w:t>ection 64</w:t>
      </w:r>
      <w:r w:rsidR="001E777F" w:rsidRPr="007568B1">
        <w:t>.</w:t>
      </w:r>
    </w:p>
  </w:footnote>
  <w:footnote w:id="156">
    <w:p w14:paraId="3F3FE654" w14:textId="22516061" w:rsidR="00FB6D28" w:rsidRPr="007568B1" w:rsidRDefault="009846CB" w:rsidP="007568B1">
      <w:pPr>
        <w:pStyle w:val="FootnoteText"/>
      </w:pPr>
      <w:r w:rsidRPr="00D8542D">
        <w:footnoteRef/>
      </w:r>
      <w:r w:rsidR="00FB6D28" w:rsidRPr="00D8542D">
        <w:t xml:space="preserve"> </w:t>
      </w:r>
      <w:bookmarkStart w:id="188" w:name="_Hlk151120564"/>
      <w:r w:rsidR="007401A4" w:rsidRPr="00D8542D">
        <w:tab/>
      </w:r>
      <w:r w:rsidR="00FB6D28" w:rsidRPr="00D715E6">
        <w:rPr>
          <w:rStyle w:val="Emphasis"/>
        </w:rPr>
        <w:t>Competition and Consumer (Industry Codes—Franchising) Regulation 2014</w:t>
      </w:r>
      <w:r w:rsidR="00FB6D28" w:rsidRPr="007568B1">
        <w:t xml:space="preserve"> (Cth), </w:t>
      </w:r>
      <w:r w:rsidR="009476AB" w:rsidRPr="007568B1">
        <w:t>s</w:t>
      </w:r>
      <w:r w:rsidR="00FB6D28" w:rsidRPr="007568B1">
        <w:t xml:space="preserve">chedule 1, </w:t>
      </w:r>
      <w:r w:rsidR="009476AB" w:rsidRPr="007568B1">
        <w:t>c</w:t>
      </w:r>
      <w:r w:rsidR="00FB6D28" w:rsidRPr="007568B1">
        <w:t>lauses 27 and 28.</w:t>
      </w:r>
    </w:p>
    <w:bookmarkEnd w:id="188"/>
  </w:footnote>
  <w:footnote w:id="157">
    <w:p w14:paraId="73EE6999" w14:textId="41DB6612" w:rsidR="00FC1E7A" w:rsidRPr="00D8542D" w:rsidRDefault="009846CB" w:rsidP="00D8542D">
      <w:pPr>
        <w:pStyle w:val="FootnoteText"/>
      </w:pPr>
      <w:r w:rsidRPr="00D8542D">
        <w:rPr>
          <w:rStyle w:val="FootnoteReference"/>
          <w:vertAlign w:val="baseline"/>
        </w:rPr>
        <w:footnoteRef/>
      </w:r>
      <w:r w:rsidR="00FC1E7A" w:rsidRPr="00D8542D">
        <w:t xml:space="preserve"> </w:t>
      </w:r>
      <w:r w:rsidR="007401A4" w:rsidRPr="00D8542D">
        <w:tab/>
      </w:r>
      <w:r w:rsidR="005245E0" w:rsidRPr="00D8542D">
        <w:t>Ibid</w:t>
      </w:r>
      <w:r w:rsidR="003C5B40" w:rsidRPr="00D8542D">
        <w:t xml:space="preserve">, </w:t>
      </w:r>
      <w:r w:rsidR="009476AB" w:rsidRPr="00D8542D">
        <w:t>s</w:t>
      </w:r>
      <w:r w:rsidR="003C5B40" w:rsidRPr="00D8542D">
        <w:t xml:space="preserve">chedule 1, </w:t>
      </w:r>
      <w:r w:rsidR="009476AB" w:rsidRPr="00D8542D">
        <w:t>c</w:t>
      </w:r>
      <w:r w:rsidR="003C5B40" w:rsidRPr="00D8542D">
        <w:t>lause 29.</w:t>
      </w:r>
    </w:p>
  </w:footnote>
  <w:footnote w:id="158">
    <w:p w14:paraId="43572681" w14:textId="195F84F5" w:rsidR="00A61546" w:rsidRPr="007568B1" w:rsidRDefault="009846CB" w:rsidP="00D8542D">
      <w:pPr>
        <w:pStyle w:val="FootnoteText"/>
      </w:pPr>
      <w:r w:rsidRPr="00D8542D">
        <w:rPr>
          <w:rStyle w:val="FootnoteReference"/>
          <w:vertAlign w:val="baseline"/>
        </w:rPr>
        <w:footnoteRef/>
      </w:r>
      <w:r w:rsidR="00A61546" w:rsidRPr="00D8542D">
        <w:t xml:space="preserve"> </w:t>
      </w:r>
      <w:r w:rsidR="00A61546" w:rsidRPr="00D8542D">
        <w:tab/>
      </w:r>
      <w:r w:rsidR="00EE0174" w:rsidRPr="00D8542D">
        <w:t>Ibid</w:t>
      </w:r>
      <w:r w:rsidR="00477ECE" w:rsidRPr="007568B1">
        <w:t xml:space="preserve">, </w:t>
      </w:r>
      <w:r w:rsidR="009476AB" w:rsidRPr="007568B1">
        <w:t>s</w:t>
      </w:r>
      <w:r w:rsidR="00477ECE" w:rsidRPr="007568B1">
        <w:t>chedule 1,</w:t>
      </w:r>
      <w:r w:rsidR="00AE112D" w:rsidRPr="007568B1">
        <w:t xml:space="preserve"> </w:t>
      </w:r>
      <w:r w:rsidR="009476AB" w:rsidRPr="007568B1">
        <w:t>c</w:t>
      </w:r>
      <w:r w:rsidR="00A61546" w:rsidRPr="007568B1">
        <w:t>lause 29</w:t>
      </w:r>
      <w:r w:rsidR="00AE112D" w:rsidRPr="007568B1">
        <w:t>.</w:t>
      </w:r>
      <w:r w:rsidR="00A61546" w:rsidRPr="007568B1">
        <w:t xml:space="preserve"> </w:t>
      </w:r>
    </w:p>
  </w:footnote>
  <w:footnote w:id="159">
    <w:p w14:paraId="7C3B9428" w14:textId="5704D790" w:rsidR="005259C8" w:rsidRPr="007568B1" w:rsidRDefault="009846CB" w:rsidP="007568B1">
      <w:pPr>
        <w:pStyle w:val="FootnoteText"/>
      </w:pPr>
      <w:r w:rsidRPr="00D8542D">
        <w:footnoteRef/>
      </w:r>
      <w:r w:rsidR="005259C8" w:rsidRPr="00D8542D">
        <w:t xml:space="preserve"> </w:t>
      </w:r>
      <w:r w:rsidR="005259C8" w:rsidRPr="00D8542D">
        <w:tab/>
      </w:r>
      <w:r w:rsidR="00EE0174" w:rsidRPr="00D715E6">
        <w:rPr>
          <w:rStyle w:val="Emphasis"/>
        </w:rPr>
        <w:t>Competition and Consumer (Industry Codes—Franchising) Regulation 2014</w:t>
      </w:r>
      <w:r w:rsidR="00EE0174" w:rsidRPr="007568B1">
        <w:t xml:space="preserve"> (Cth)</w:t>
      </w:r>
      <w:r w:rsidR="005259C8" w:rsidRPr="007568B1">
        <w:t xml:space="preserve">, </w:t>
      </w:r>
      <w:r w:rsidR="009476AB" w:rsidRPr="007568B1">
        <w:t>s</w:t>
      </w:r>
      <w:r w:rsidR="005259C8" w:rsidRPr="007568B1">
        <w:t xml:space="preserve">chedule 1, </w:t>
      </w:r>
      <w:r w:rsidR="009476AB" w:rsidRPr="007568B1">
        <w:t>c</w:t>
      </w:r>
      <w:r w:rsidR="005259C8" w:rsidRPr="007568B1">
        <w:t xml:space="preserve">lause 46A. </w:t>
      </w:r>
    </w:p>
  </w:footnote>
  <w:footnote w:id="160">
    <w:p w14:paraId="5F8E2E98" w14:textId="4E02275A" w:rsidR="006C03B3" w:rsidRPr="007568B1" w:rsidRDefault="009846CB" w:rsidP="007568B1">
      <w:pPr>
        <w:pStyle w:val="FootnoteText"/>
      </w:pPr>
      <w:r w:rsidRPr="00D8542D">
        <w:footnoteRef/>
      </w:r>
      <w:r w:rsidR="006C03B3" w:rsidRPr="00D8542D">
        <w:t xml:space="preserve"> </w:t>
      </w:r>
      <w:r w:rsidR="006C03B3" w:rsidRPr="00D8542D">
        <w:tab/>
      </w:r>
      <w:r w:rsidR="00620C46" w:rsidRPr="00D8542D">
        <w:t>FCA</w:t>
      </w:r>
      <w:r w:rsidR="00620C46" w:rsidRPr="007568B1">
        <w:t xml:space="preserve">, </w:t>
      </w:r>
      <w:r w:rsidR="00620C46" w:rsidRPr="00D715E6">
        <w:rPr>
          <w:rStyle w:val="Emphasis"/>
        </w:rPr>
        <w:t>Strengthening the Franchising Code</w:t>
      </w:r>
      <w:r w:rsidR="006C03B3" w:rsidRPr="007568B1">
        <w:t xml:space="preserve">, p </w:t>
      </w:r>
      <w:r w:rsidR="00EF6003" w:rsidRPr="007568B1">
        <w:t>6</w:t>
      </w:r>
      <w:r w:rsidR="006C03B3" w:rsidRPr="007568B1">
        <w:t xml:space="preserve">. </w:t>
      </w:r>
    </w:p>
  </w:footnote>
  <w:footnote w:id="161">
    <w:p w14:paraId="031251D1" w14:textId="59958CA6" w:rsidR="00445920" w:rsidRDefault="009846CB" w:rsidP="007568B1">
      <w:pPr>
        <w:pStyle w:val="FootnoteText"/>
      </w:pPr>
      <w:r w:rsidRPr="00D8542D">
        <w:footnoteRef/>
      </w:r>
      <w:r w:rsidR="00445920" w:rsidRPr="00D8542D">
        <w:t xml:space="preserve"> </w:t>
      </w:r>
      <w:r w:rsidR="00445920" w:rsidRPr="00D8542D">
        <w:tab/>
        <w:t>Australia</w:t>
      </w:r>
      <w:r w:rsidR="00445920" w:rsidRPr="007568B1">
        <w:t xml:space="preserve"> Post</w:t>
      </w:r>
      <w:r w:rsidR="00164468" w:rsidRPr="007568B1">
        <w:t xml:space="preserve">, </w:t>
      </w:r>
      <w:r w:rsidR="00164468" w:rsidRPr="00D715E6">
        <w:rPr>
          <w:rStyle w:val="Emphasis"/>
        </w:rPr>
        <w:t>Australia Post S</w:t>
      </w:r>
      <w:r w:rsidR="00445920" w:rsidRPr="00D715E6">
        <w:rPr>
          <w:rStyle w:val="Emphasis"/>
        </w:rPr>
        <w:t>ubmission</w:t>
      </w:r>
      <w:r w:rsidR="00164468" w:rsidRPr="007568B1">
        <w:t xml:space="preserve">, </w:t>
      </w:r>
      <w:r w:rsidR="00C92FAF" w:rsidRPr="007568B1">
        <w:t xml:space="preserve">Australian Postal Corporation, </w:t>
      </w:r>
      <w:r w:rsidR="00445920" w:rsidRPr="007568B1">
        <w:t>p</w:t>
      </w:r>
      <w:r w:rsidR="006D4A54" w:rsidRPr="007568B1">
        <w:t>p</w:t>
      </w:r>
      <w:r w:rsidR="00445920" w:rsidRPr="007568B1">
        <w:t xml:space="preserve"> </w:t>
      </w:r>
      <w:r w:rsidR="006D4A54" w:rsidRPr="007568B1">
        <w:t>3</w:t>
      </w:r>
      <w:r w:rsidR="00490E57">
        <w:t>–</w:t>
      </w:r>
      <w:r w:rsidR="00445920" w:rsidRPr="007568B1">
        <w:t xml:space="preserve">4. </w:t>
      </w:r>
    </w:p>
  </w:footnote>
  <w:footnote w:id="162">
    <w:p w14:paraId="64F6CA45" w14:textId="1B21D1C4" w:rsidR="00DD5131" w:rsidRPr="007A69FA" w:rsidRDefault="009846CB" w:rsidP="007568B1">
      <w:pPr>
        <w:pStyle w:val="FootnoteText"/>
        <w:rPr>
          <w:spacing w:val="-2"/>
        </w:rPr>
      </w:pPr>
      <w:r w:rsidRPr="00D8542D">
        <w:footnoteRef/>
      </w:r>
      <w:r w:rsidR="00DD5131" w:rsidRPr="00D8542D">
        <w:t xml:space="preserve"> </w:t>
      </w:r>
      <w:r w:rsidR="00DD5131" w:rsidRPr="00D8542D">
        <w:tab/>
        <w:t>7</w:t>
      </w:r>
      <w:r w:rsidR="00DC2AD5" w:rsidRPr="00D8542D">
        <w:noBreakHyphen/>
      </w:r>
      <w:r w:rsidR="00DD5131" w:rsidRPr="00D8542D">
        <w:t>Eleven</w:t>
      </w:r>
      <w:r w:rsidR="00DD5131" w:rsidRPr="007A69FA">
        <w:rPr>
          <w:spacing w:val="-2"/>
        </w:rPr>
        <w:t xml:space="preserve">, </w:t>
      </w:r>
      <w:r w:rsidR="00261122" w:rsidRPr="00D715E6">
        <w:rPr>
          <w:rStyle w:val="Emphasis"/>
        </w:rPr>
        <w:t>7</w:t>
      </w:r>
      <w:r w:rsidR="00DC2AD5" w:rsidRPr="00D715E6">
        <w:rPr>
          <w:rStyle w:val="Emphasis"/>
        </w:rPr>
        <w:noBreakHyphen/>
      </w:r>
      <w:r w:rsidR="00261122" w:rsidRPr="00D715E6">
        <w:rPr>
          <w:rStyle w:val="Emphasis"/>
        </w:rPr>
        <w:t>Eleven Submission to the Review of the Franchising Code of Conduct Consultation paper</w:t>
      </w:r>
      <w:r w:rsidR="00C56FAE" w:rsidRPr="007A69FA">
        <w:rPr>
          <w:spacing w:val="-2"/>
        </w:rPr>
        <w:t>, 7</w:t>
      </w:r>
      <w:r w:rsidR="00DC2AD5" w:rsidRPr="007A69FA">
        <w:rPr>
          <w:spacing w:val="-2"/>
        </w:rPr>
        <w:noBreakHyphen/>
      </w:r>
      <w:r w:rsidR="00C56FAE" w:rsidRPr="007A69FA">
        <w:rPr>
          <w:spacing w:val="-2"/>
        </w:rPr>
        <w:t xml:space="preserve">Eleven, </w:t>
      </w:r>
      <w:r w:rsidR="00DD5131" w:rsidRPr="007A69FA">
        <w:rPr>
          <w:spacing w:val="-2"/>
        </w:rPr>
        <w:t>p</w:t>
      </w:r>
      <w:r w:rsidR="007A69FA" w:rsidRPr="007A69FA">
        <w:rPr>
          <w:spacing w:val="-2"/>
        </w:rPr>
        <w:t> </w:t>
      </w:r>
      <w:r w:rsidR="00451D58" w:rsidRPr="007A69FA">
        <w:rPr>
          <w:spacing w:val="-2"/>
        </w:rPr>
        <w:t>3</w:t>
      </w:r>
      <w:r w:rsidR="00C56FAE" w:rsidRPr="007A69FA">
        <w:rPr>
          <w:spacing w:val="-2"/>
        </w:rPr>
        <w:t>.</w:t>
      </w:r>
      <w:r w:rsidR="00DD5131" w:rsidRPr="007A69FA">
        <w:rPr>
          <w:spacing w:val="-2"/>
        </w:rPr>
        <w:t xml:space="preserve"> </w:t>
      </w:r>
    </w:p>
  </w:footnote>
  <w:footnote w:id="163">
    <w:p w14:paraId="7B747851" w14:textId="2C005500" w:rsidR="00416B86" w:rsidRPr="007568B1" w:rsidRDefault="009846CB" w:rsidP="007568B1">
      <w:pPr>
        <w:pStyle w:val="FootnoteText"/>
      </w:pPr>
      <w:r w:rsidRPr="00D8542D">
        <w:footnoteRef/>
      </w:r>
      <w:r w:rsidR="00416B86" w:rsidRPr="00D8542D">
        <w:t xml:space="preserve"> </w:t>
      </w:r>
      <w:r w:rsidR="00416B86" w:rsidRPr="00D8542D">
        <w:tab/>
        <w:t>See</w:t>
      </w:r>
      <w:r w:rsidR="00416B86" w:rsidRPr="007568B1">
        <w:t xml:space="preserve"> </w:t>
      </w:r>
      <w:r w:rsidR="00416B86" w:rsidRPr="00D715E6">
        <w:rPr>
          <w:rStyle w:val="Emphasis"/>
        </w:rPr>
        <w:t xml:space="preserve">Fair Work Act </w:t>
      </w:r>
      <w:r w:rsidR="006A5127" w:rsidRPr="00D715E6">
        <w:rPr>
          <w:rStyle w:val="Emphasis"/>
        </w:rPr>
        <w:t>2009</w:t>
      </w:r>
      <w:r w:rsidR="006A5127" w:rsidRPr="007568B1">
        <w:t xml:space="preserve"> </w:t>
      </w:r>
      <w:r w:rsidR="006E7834" w:rsidRPr="007568B1">
        <w:t>(</w:t>
      </w:r>
      <w:r w:rsidR="006A5127" w:rsidRPr="007568B1">
        <w:t>Cth</w:t>
      </w:r>
      <w:r w:rsidR="00A26329" w:rsidRPr="007568B1">
        <w:t>), section 558</w:t>
      </w:r>
      <w:r w:rsidR="004624F9" w:rsidRPr="007568B1">
        <w:t>B.</w:t>
      </w:r>
    </w:p>
  </w:footnote>
  <w:footnote w:id="164">
    <w:p w14:paraId="3E38BD21" w14:textId="059D9755" w:rsidR="00416B86" w:rsidRPr="007568B1" w:rsidRDefault="009846CB" w:rsidP="007568B1">
      <w:pPr>
        <w:pStyle w:val="FootnoteText"/>
      </w:pPr>
      <w:r w:rsidRPr="00D8542D">
        <w:footnoteRef/>
      </w:r>
      <w:r w:rsidR="00416B86" w:rsidRPr="00D8542D">
        <w:t xml:space="preserve"> </w:t>
      </w:r>
      <w:r w:rsidR="00416B86" w:rsidRPr="00D8542D">
        <w:tab/>
        <w:t>FCA,</w:t>
      </w:r>
      <w:r w:rsidR="00416B86" w:rsidRPr="007568B1">
        <w:t xml:space="preserve"> </w:t>
      </w:r>
      <w:r w:rsidR="00416B86" w:rsidRPr="00D715E6">
        <w:rPr>
          <w:rStyle w:val="Emphasis"/>
        </w:rPr>
        <w:t>Strengthening the Franchising Code</w:t>
      </w:r>
      <w:r w:rsidR="00416B86" w:rsidRPr="007568B1">
        <w:t xml:space="preserve">, p 6. </w:t>
      </w:r>
    </w:p>
  </w:footnote>
  <w:footnote w:id="165">
    <w:p w14:paraId="4405728C" w14:textId="0C3C051E" w:rsidR="00A819EA" w:rsidRPr="007568B1" w:rsidRDefault="009846CB" w:rsidP="007568B1">
      <w:pPr>
        <w:pStyle w:val="FootnoteText"/>
      </w:pPr>
      <w:r w:rsidRPr="00D8542D">
        <w:footnoteRef/>
      </w:r>
      <w:r w:rsidR="00A819EA" w:rsidRPr="00D8542D">
        <w:t xml:space="preserve"> </w:t>
      </w:r>
      <w:r w:rsidR="00A819EA" w:rsidRPr="00D8542D">
        <w:tab/>
      </w:r>
      <w:r w:rsidR="00157D10" w:rsidRPr="00D8542D">
        <w:t>S Levitt</w:t>
      </w:r>
      <w:r w:rsidR="00157D10" w:rsidRPr="007568B1">
        <w:t>,</w:t>
      </w:r>
      <w:r w:rsidR="007E0309" w:rsidRPr="007568B1">
        <w:t xml:space="preserve"> </w:t>
      </w:r>
      <w:r w:rsidR="007E0309" w:rsidRPr="00D715E6">
        <w:rPr>
          <w:rStyle w:val="Emphasis"/>
        </w:rPr>
        <w:t>Submission to Franchising Review Secretariat Unit, Small and Family Business Division, The Treasury, Commonwealth of Australia</w:t>
      </w:r>
      <w:r w:rsidR="007E0309" w:rsidRPr="007568B1">
        <w:t xml:space="preserve">, </w:t>
      </w:r>
      <w:r w:rsidR="004E6B44" w:rsidRPr="007568B1">
        <w:t xml:space="preserve">p </w:t>
      </w:r>
      <w:r w:rsidR="001E0310">
        <w:t>5</w:t>
      </w:r>
      <w:r w:rsidR="00A819EA" w:rsidRPr="007568B1">
        <w:t xml:space="preserve">. </w:t>
      </w:r>
    </w:p>
  </w:footnote>
  <w:footnote w:id="166">
    <w:p w14:paraId="532667CF" w14:textId="712ED97D" w:rsidR="007D04F1" w:rsidRPr="007568B1" w:rsidRDefault="009846CB" w:rsidP="007568B1">
      <w:pPr>
        <w:pStyle w:val="FootnoteText"/>
      </w:pPr>
      <w:r w:rsidRPr="00D8542D">
        <w:footnoteRef/>
      </w:r>
      <w:r w:rsidR="007D04F1" w:rsidRPr="00D8542D">
        <w:t xml:space="preserve"> </w:t>
      </w:r>
      <w:r w:rsidR="007D04F1" w:rsidRPr="00D8542D">
        <w:tab/>
      </w:r>
      <w:r w:rsidR="006C5410" w:rsidRPr="00D8542D">
        <w:t>AAF</w:t>
      </w:r>
      <w:r w:rsidR="006C5410" w:rsidRPr="007568B1">
        <w:t xml:space="preserve">, </w:t>
      </w:r>
      <w:r w:rsidR="007B03E0" w:rsidRPr="00D715E6">
        <w:rPr>
          <w:rStyle w:val="Emphasis"/>
        </w:rPr>
        <w:t>Submission on behalf of the Australian Association of Franchisees</w:t>
      </w:r>
      <w:r w:rsidR="008C0266" w:rsidRPr="007568B1">
        <w:t>, p</w:t>
      </w:r>
      <w:r w:rsidR="007D04F1" w:rsidRPr="007568B1">
        <w:t xml:space="preserve"> </w:t>
      </w:r>
      <w:r w:rsidR="00697D30" w:rsidRPr="007568B1">
        <w:t>8.</w:t>
      </w:r>
    </w:p>
  </w:footnote>
  <w:footnote w:id="167">
    <w:p w14:paraId="0C814F4F" w14:textId="09BA731B" w:rsidR="00743FBC" w:rsidRDefault="009846CB" w:rsidP="007568B1">
      <w:pPr>
        <w:pStyle w:val="FootnoteText"/>
      </w:pPr>
      <w:r w:rsidRPr="00D8542D">
        <w:footnoteRef/>
      </w:r>
      <w:r w:rsidR="00743FBC" w:rsidRPr="00D8542D">
        <w:t xml:space="preserve"> </w:t>
      </w:r>
      <w:r w:rsidR="00743FBC" w:rsidRPr="00D8542D">
        <w:tab/>
        <w:t>FCA</w:t>
      </w:r>
      <w:r w:rsidR="00743FBC" w:rsidRPr="007568B1">
        <w:t xml:space="preserve">, </w:t>
      </w:r>
      <w:r w:rsidR="00743FBC" w:rsidRPr="00D715E6">
        <w:rPr>
          <w:rStyle w:val="Emphasis"/>
        </w:rPr>
        <w:t>Strengthening the Franchising Code</w:t>
      </w:r>
      <w:r w:rsidR="00743FBC" w:rsidRPr="007568B1">
        <w:t>, p 6.</w:t>
      </w:r>
    </w:p>
  </w:footnote>
  <w:footnote w:id="168">
    <w:p w14:paraId="0E69CE8B" w14:textId="66B36310" w:rsidR="00CF7DE6" w:rsidRPr="007568B1" w:rsidRDefault="009846CB" w:rsidP="007568B1">
      <w:pPr>
        <w:pStyle w:val="FootnoteText"/>
      </w:pPr>
      <w:r w:rsidRPr="00D8542D">
        <w:footnoteRef/>
      </w:r>
      <w:r w:rsidR="00CF7DE6" w:rsidRPr="00D8542D">
        <w:t xml:space="preserve"> </w:t>
      </w:r>
      <w:r w:rsidR="00CF7DE6" w:rsidRPr="00D8542D">
        <w:tab/>
      </w:r>
      <w:r w:rsidR="00EE40A6" w:rsidRPr="00D8542D">
        <w:t>FCAI</w:t>
      </w:r>
      <w:r w:rsidR="00EE40A6" w:rsidRPr="007568B1">
        <w:t xml:space="preserve">, </w:t>
      </w:r>
      <w:r w:rsidR="00EE40A6" w:rsidRPr="00D715E6">
        <w:rPr>
          <w:rStyle w:val="Emphasis"/>
        </w:rPr>
        <w:t>Federal Chamber of Automotive Industries Submission to the Review of the Franchising Code of Conduct Consultation Paper</w:t>
      </w:r>
      <w:r w:rsidR="00EE40A6" w:rsidRPr="007568B1">
        <w:t>, p</w:t>
      </w:r>
      <w:r w:rsidR="003626ED" w:rsidRPr="007568B1">
        <w:t xml:space="preserve"> 23</w:t>
      </w:r>
      <w:r w:rsidR="00595F3E" w:rsidRPr="007568B1">
        <w:t>.</w:t>
      </w:r>
    </w:p>
  </w:footnote>
  <w:footnote w:id="169">
    <w:p w14:paraId="5DD4C8C1" w14:textId="50CE723E" w:rsidR="00987FB2" w:rsidRPr="007568B1" w:rsidRDefault="009846CB" w:rsidP="007568B1">
      <w:pPr>
        <w:pStyle w:val="FootnoteText"/>
      </w:pPr>
      <w:r w:rsidRPr="00D8542D">
        <w:footnoteRef/>
      </w:r>
      <w:r w:rsidR="00987FB2" w:rsidRPr="00D8542D">
        <w:t xml:space="preserve"> </w:t>
      </w:r>
      <w:r w:rsidR="00987FB2" w:rsidRPr="00D8542D">
        <w:tab/>
      </w:r>
      <w:r w:rsidR="00382782" w:rsidRPr="00D8542D">
        <w:t>Australian</w:t>
      </w:r>
      <w:r w:rsidR="00382782" w:rsidRPr="007568B1">
        <w:t xml:space="preserve"> </w:t>
      </w:r>
      <w:r w:rsidR="00564762" w:rsidRPr="007568B1">
        <w:t>Automotive Dealer Association (AADA)</w:t>
      </w:r>
      <w:r w:rsidR="008414FE" w:rsidRPr="007568B1">
        <w:t xml:space="preserve">, </w:t>
      </w:r>
      <w:r w:rsidR="008414FE" w:rsidRPr="00D715E6">
        <w:rPr>
          <w:rStyle w:val="Emphasis"/>
        </w:rPr>
        <w:t>Response to the Review of the Franchising Code of Conduct Consultation Paper</w:t>
      </w:r>
      <w:r w:rsidR="008414FE" w:rsidRPr="007568B1">
        <w:t>, AADA, p 3.</w:t>
      </w:r>
    </w:p>
  </w:footnote>
  <w:footnote w:id="170">
    <w:p w14:paraId="234BF685" w14:textId="10B8C708" w:rsidR="00987FB2" w:rsidRDefault="009846CB" w:rsidP="007568B1">
      <w:pPr>
        <w:pStyle w:val="FootnoteText"/>
      </w:pPr>
      <w:r w:rsidRPr="00D8542D">
        <w:footnoteRef/>
      </w:r>
      <w:r w:rsidR="00987FB2" w:rsidRPr="00D8542D">
        <w:t xml:space="preserve"> </w:t>
      </w:r>
      <w:r w:rsidR="00987FB2" w:rsidRPr="00D8542D">
        <w:tab/>
      </w:r>
      <w:r w:rsidR="006D1BB1" w:rsidRPr="00D8542D">
        <w:t>MTAA</w:t>
      </w:r>
      <w:r w:rsidR="006D1BB1" w:rsidRPr="007568B1">
        <w:t xml:space="preserve">, </w:t>
      </w:r>
      <w:r w:rsidR="006D1BB1" w:rsidRPr="00D715E6">
        <w:rPr>
          <w:rStyle w:val="Emphasis"/>
        </w:rPr>
        <w:t>MTAA 2023 Franchising Code Review Submission</w:t>
      </w:r>
      <w:r w:rsidR="006D1BB1" w:rsidRPr="007568B1">
        <w:t xml:space="preserve">, </w:t>
      </w:r>
      <w:r w:rsidR="00663F70" w:rsidRPr="007568B1">
        <w:t>p 16</w:t>
      </w:r>
      <w:r w:rsidR="006D1BB1" w:rsidRPr="007568B1">
        <w:t>.</w:t>
      </w:r>
    </w:p>
  </w:footnote>
  <w:footnote w:id="171">
    <w:p w14:paraId="3BBBE7DD" w14:textId="5380256D" w:rsidR="00BE47A1" w:rsidRPr="001C5915" w:rsidRDefault="009846CB" w:rsidP="001C5915">
      <w:pPr>
        <w:pStyle w:val="FootnoteText"/>
      </w:pPr>
      <w:r w:rsidRPr="00D8542D">
        <w:footnoteRef/>
      </w:r>
      <w:r w:rsidR="00BE47A1" w:rsidRPr="00D8542D">
        <w:t xml:space="preserve"> </w:t>
      </w:r>
      <w:r w:rsidR="00BE47A1" w:rsidRPr="00D8542D">
        <w:tab/>
        <w:t>See</w:t>
      </w:r>
      <w:r w:rsidR="00BE47A1" w:rsidRPr="001C5915">
        <w:t xml:space="preserve"> </w:t>
      </w:r>
      <w:r w:rsidR="00536886" w:rsidRPr="00D715E6">
        <w:rPr>
          <w:rStyle w:val="Emphasis"/>
        </w:rPr>
        <w:t>Competition and Consumer (Industry Codes—Franchising) Regulation 2014</w:t>
      </w:r>
      <w:r w:rsidR="00536886" w:rsidRPr="001C5915">
        <w:t xml:space="preserve"> (Cth)</w:t>
      </w:r>
      <w:r w:rsidR="00477ECE" w:rsidRPr="001C5915">
        <w:t xml:space="preserve">, </w:t>
      </w:r>
      <w:r w:rsidR="0051788B" w:rsidRPr="001C5915">
        <w:t>s</w:t>
      </w:r>
      <w:r w:rsidR="00477ECE" w:rsidRPr="001C5915">
        <w:t>chedule 1,</w:t>
      </w:r>
      <w:r w:rsidR="00536886" w:rsidRPr="001C5915">
        <w:t xml:space="preserve"> </w:t>
      </w:r>
      <w:r w:rsidR="0051788B" w:rsidRPr="001C5915">
        <w:t>c</w:t>
      </w:r>
      <w:r w:rsidR="00BE47A1" w:rsidRPr="001C5915">
        <w:t xml:space="preserve">lause 26B. </w:t>
      </w:r>
    </w:p>
  </w:footnote>
  <w:footnote w:id="172">
    <w:p w14:paraId="0007A853" w14:textId="231CC138" w:rsidR="00911143" w:rsidRPr="001C5915" w:rsidRDefault="009846CB" w:rsidP="001C5915">
      <w:pPr>
        <w:pStyle w:val="FootnoteText"/>
      </w:pPr>
      <w:r w:rsidRPr="00D8542D">
        <w:footnoteRef/>
      </w:r>
      <w:r w:rsidR="00911143" w:rsidRPr="00D8542D">
        <w:t xml:space="preserve"> </w:t>
      </w:r>
      <w:r w:rsidR="00911143" w:rsidRPr="00D8542D">
        <w:tab/>
      </w:r>
      <w:r w:rsidR="00BA6E5D" w:rsidRPr="00D8542D">
        <w:t>Law</w:t>
      </w:r>
      <w:r w:rsidR="00BA6E5D" w:rsidRPr="001C5915">
        <w:t xml:space="preserve"> Council of Australia, </w:t>
      </w:r>
      <w:r w:rsidR="00BA6E5D" w:rsidRPr="00D715E6">
        <w:rPr>
          <w:rStyle w:val="Emphasis"/>
        </w:rPr>
        <w:t>Review of the Franchising Code of Conduct</w:t>
      </w:r>
      <w:r w:rsidR="00BA6E5D" w:rsidRPr="001C5915">
        <w:t xml:space="preserve">, </w:t>
      </w:r>
      <w:r w:rsidR="006C3633" w:rsidRPr="001C5915">
        <w:t>p 9.</w:t>
      </w:r>
    </w:p>
  </w:footnote>
  <w:footnote w:id="173">
    <w:p w14:paraId="27F16C5E" w14:textId="685B4EDF" w:rsidR="00E56F13" w:rsidRDefault="009846CB" w:rsidP="001C5915">
      <w:pPr>
        <w:pStyle w:val="FootnoteText"/>
      </w:pPr>
      <w:r w:rsidRPr="00D8542D">
        <w:footnoteRef/>
      </w:r>
      <w:r w:rsidR="00E56F13" w:rsidRPr="00D8542D">
        <w:t xml:space="preserve"> </w:t>
      </w:r>
      <w:r w:rsidR="00E56F13" w:rsidRPr="00D8542D">
        <w:tab/>
      </w:r>
      <w:r w:rsidR="00E46923" w:rsidRPr="00D8542D">
        <w:t>C Heggelund</w:t>
      </w:r>
      <w:r w:rsidR="00E46923" w:rsidRPr="001C5915">
        <w:t xml:space="preserve">, </w:t>
      </w:r>
      <w:r w:rsidR="00E56F13" w:rsidRPr="00D715E6">
        <w:rPr>
          <w:rStyle w:val="Emphasis"/>
        </w:rPr>
        <w:t>Guzman Y Gomez submission</w:t>
      </w:r>
      <w:r w:rsidR="00E46923" w:rsidRPr="001C5915">
        <w:t>, Guzman y Gomez (Holdings) Limited,</w:t>
      </w:r>
      <w:r w:rsidR="00B968B1" w:rsidRPr="001C5915">
        <w:t xml:space="preserve"> p 4</w:t>
      </w:r>
      <w:r w:rsidR="00292DB2" w:rsidRPr="001C5915">
        <w:t>.</w:t>
      </w:r>
      <w:r w:rsidR="00C77CD9" w:rsidRPr="001C5915">
        <w:t xml:space="preserve"> </w:t>
      </w:r>
    </w:p>
  </w:footnote>
  <w:footnote w:id="174">
    <w:p w14:paraId="4B2B3518" w14:textId="61BF74BB" w:rsidR="00071387" w:rsidRPr="001C5915" w:rsidRDefault="009846CB" w:rsidP="001C5915">
      <w:pPr>
        <w:pStyle w:val="FootnoteText"/>
      </w:pPr>
      <w:r w:rsidRPr="00D8542D">
        <w:footnoteRef/>
      </w:r>
      <w:r w:rsidR="00071387" w:rsidRPr="00D8542D">
        <w:t xml:space="preserve"> </w:t>
      </w:r>
      <w:r w:rsidR="009029E2" w:rsidRPr="00D8542D">
        <w:tab/>
      </w:r>
      <w:r w:rsidR="00071387" w:rsidRPr="00D8542D">
        <w:t>This requirement</w:t>
      </w:r>
      <w:r w:rsidR="00071387" w:rsidRPr="001C5915">
        <w:t xml:space="preserve"> is reduced to 6 months in circumstances where the term of a franchisee agreement is less than 12 months.</w:t>
      </w:r>
    </w:p>
  </w:footnote>
  <w:footnote w:id="175">
    <w:p w14:paraId="53A0BB80" w14:textId="6ABF560F" w:rsidR="00071387" w:rsidRPr="001C5915" w:rsidRDefault="009846CB" w:rsidP="001C5915">
      <w:pPr>
        <w:pStyle w:val="FootnoteText"/>
      </w:pPr>
      <w:r w:rsidRPr="00D8542D">
        <w:footnoteRef/>
      </w:r>
      <w:r w:rsidR="00071387" w:rsidRPr="00D8542D">
        <w:t xml:space="preserve"> </w:t>
      </w:r>
      <w:r w:rsidR="009029E2" w:rsidRPr="00D8542D">
        <w:tab/>
      </w:r>
      <w:r w:rsidR="00071387" w:rsidRPr="00D8542D">
        <w:t>See</w:t>
      </w:r>
      <w:r w:rsidR="00071387" w:rsidRPr="001C5915">
        <w:t xml:space="preserve"> </w:t>
      </w:r>
      <w:r w:rsidR="00071387" w:rsidRPr="00D715E6">
        <w:rPr>
          <w:rStyle w:val="Emphasis"/>
        </w:rPr>
        <w:t>Competition and Consumer (Industry Codes—Franchising) Regulation 2014</w:t>
      </w:r>
      <w:r w:rsidR="00292DB2" w:rsidRPr="001C5915">
        <w:t xml:space="preserve"> (Cth)</w:t>
      </w:r>
      <w:r w:rsidR="00477ECE" w:rsidRPr="001C5915">
        <w:t xml:space="preserve">, </w:t>
      </w:r>
      <w:r w:rsidR="00A02136" w:rsidRPr="001C5915">
        <w:t>s</w:t>
      </w:r>
      <w:r w:rsidR="00477ECE" w:rsidRPr="001C5915">
        <w:t>chedule 1,</w:t>
      </w:r>
      <w:r w:rsidR="00292DB2" w:rsidRPr="001C5915">
        <w:t xml:space="preserve"> </w:t>
      </w:r>
      <w:r w:rsidR="00071387" w:rsidRPr="001C5915">
        <w:t>clause 18 generally, or clauses 47 and 48 in relation to dealerships</w:t>
      </w:r>
      <w:r w:rsidR="00975102" w:rsidRPr="001C5915">
        <w:t>.</w:t>
      </w:r>
      <w:r w:rsidR="009029E2" w:rsidRPr="001C5915">
        <w:t xml:space="preserve"> </w:t>
      </w:r>
    </w:p>
  </w:footnote>
  <w:footnote w:id="176">
    <w:p w14:paraId="00A3016D" w14:textId="4C146581" w:rsidR="0080182B" w:rsidRDefault="009846CB" w:rsidP="001C5915">
      <w:pPr>
        <w:pStyle w:val="FootnoteText"/>
      </w:pPr>
      <w:r w:rsidRPr="00D8542D">
        <w:footnoteRef/>
      </w:r>
      <w:r w:rsidR="0080182B" w:rsidRPr="00D8542D">
        <w:t xml:space="preserve"> </w:t>
      </w:r>
      <w:r w:rsidR="0080182B" w:rsidRPr="00D8542D">
        <w:tab/>
      </w:r>
      <w:r w:rsidR="0080182B" w:rsidRPr="00D715E6">
        <w:rPr>
          <w:rStyle w:val="Emphasis"/>
        </w:rPr>
        <w:t>Competition and Consumer (Industry Codes—Franchising) Regulation 2014</w:t>
      </w:r>
      <w:r w:rsidR="0080182B" w:rsidRPr="001C5915">
        <w:t xml:space="preserve"> (Cth)</w:t>
      </w:r>
      <w:r w:rsidR="00477ECE" w:rsidRPr="001C5915">
        <w:t xml:space="preserve">, </w:t>
      </w:r>
      <w:r w:rsidR="00A02136" w:rsidRPr="001C5915">
        <w:t>s</w:t>
      </w:r>
      <w:r w:rsidR="00477ECE" w:rsidRPr="001C5915">
        <w:t>chedule 1,</w:t>
      </w:r>
      <w:r w:rsidR="0080182B" w:rsidRPr="001C5915">
        <w:t xml:space="preserve"> </w:t>
      </w:r>
      <w:r w:rsidR="00C77CD9" w:rsidRPr="001C5915">
        <w:t>c</w:t>
      </w:r>
      <w:r w:rsidR="0080182B" w:rsidRPr="001C5915">
        <w:t xml:space="preserve">lause 49. </w:t>
      </w:r>
    </w:p>
  </w:footnote>
  <w:footnote w:id="177">
    <w:p w14:paraId="768A7254" w14:textId="541EC165" w:rsidR="00CC7FA9" w:rsidRPr="001C5915" w:rsidRDefault="009846CB" w:rsidP="001C5915">
      <w:pPr>
        <w:pStyle w:val="FootnoteText"/>
      </w:pPr>
      <w:r w:rsidRPr="00D8542D">
        <w:footnoteRef/>
      </w:r>
      <w:r w:rsidR="00CC7FA9" w:rsidRPr="00D8542D">
        <w:t xml:space="preserve"> </w:t>
      </w:r>
      <w:r w:rsidR="00CC7FA9" w:rsidRPr="00D8542D">
        <w:tab/>
        <w:t>AAF,</w:t>
      </w:r>
      <w:r w:rsidR="00602F1C" w:rsidRPr="001C5915">
        <w:t xml:space="preserve"> </w:t>
      </w:r>
      <w:r w:rsidR="007B03E0" w:rsidRPr="00D715E6">
        <w:rPr>
          <w:rStyle w:val="Emphasis"/>
        </w:rPr>
        <w:t>Submission on behalf of the Australian Association of Franchisees</w:t>
      </w:r>
      <w:r w:rsidR="00602F1C" w:rsidRPr="001C5915">
        <w:t>, p 8</w:t>
      </w:r>
      <w:r w:rsidR="00DC2AD5">
        <w:t xml:space="preserve">. </w:t>
      </w:r>
    </w:p>
  </w:footnote>
  <w:footnote w:id="178">
    <w:p w14:paraId="1FC076C9" w14:textId="3F67077A" w:rsidR="009029E2" w:rsidRPr="001C5915" w:rsidRDefault="009846CB" w:rsidP="001C5915">
      <w:pPr>
        <w:pStyle w:val="FootnoteText"/>
        <w:rPr>
          <w:highlight w:val="yellow"/>
        </w:rPr>
      </w:pPr>
      <w:r w:rsidRPr="00D8542D">
        <w:footnoteRef/>
      </w:r>
      <w:r w:rsidR="009029E2" w:rsidRPr="00D8542D">
        <w:t xml:space="preserve"> </w:t>
      </w:r>
      <w:r w:rsidR="009029E2" w:rsidRPr="00D8542D">
        <w:tab/>
      </w:r>
      <w:r w:rsidR="00A34ABD" w:rsidRPr="00D8542D">
        <w:t>Anonymous</w:t>
      </w:r>
      <w:r w:rsidR="00A34ABD" w:rsidRPr="001C5915">
        <w:t xml:space="preserve"> franchisee (</w:t>
      </w:r>
      <w:r w:rsidR="0077018D" w:rsidRPr="001C5915">
        <w:t>p</w:t>
      </w:r>
      <w:r w:rsidR="00A34ABD" w:rsidRPr="001C5915">
        <w:t xml:space="preserve">rivate and </w:t>
      </w:r>
      <w:r w:rsidR="0077018D" w:rsidRPr="001C5915">
        <w:t>c</w:t>
      </w:r>
      <w:r w:rsidR="00A34ABD" w:rsidRPr="001C5915">
        <w:t xml:space="preserve">onfidential </w:t>
      </w:r>
      <w:r w:rsidR="0077018D" w:rsidRPr="001C5915">
        <w:t>s</w:t>
      </w:r>
      <w:r w:rsidR="00A34ABD" w:rsidRPr="001C5915">
        <w:t xml:space="preserve">ubmission), </w:t>
      </w:r>
      <w:r w:rsidR="00A34ABD" w:rsidRPr="00D715E6">
        <w:rPr>
          <w:rStyle w:val="Emphasis"/>
        </w:rPr>
        <w:t>Review of the Franchising Code of Conduct</w:t>
      </w:r>
      <w:r w:rsidR="000F6829" w:rsidRPr="001C5915">
        <w:t>.</w:t>
      </w:r>
    </w:p>
  </w:footnote>
  <w:footnote w:id="179">
    <w:p w14:paraId="553B56F9" w14:textId="56DBC5C1" w:rsidR="009029E2" w:rsidRPr="001C5915" w:rsidRDefault="009846CB" w:rsidP="001C5915">
      <w:pPr>
        <w:pStyle w:val="FootnoteText"/>
      </w:pPr>
      <w:r w:rsidRPr="00D8542D">
        <w:footnoteRef/>
      </w:r>
      <w:r w:rsidR="009029E2" w:rsidRPr="00D8542D">
        <w:t xml:space="preserve"> </w:t>
      </w:r>
      <w:r w:rsidR="009029E2" w:rsidRPr="00D8542D">
        <w:tab/>
      </w:r>
      <w:r w:rsidR="00052402" w:rsidRPr="00D8542D">
        <w:t>AAF</w:t>
      </w:r>
      <w:r w:rsidR="00052402" w:rsidRPr="001C5915">
        <w:t xml:space="preserve">, </w:t>
      </w:r>
      <w:r w:rsidR="007B03E0" w:rsidRPr="00D715E6">
        <w:rPr>
          <w:rStyle w:val="Emphasis"/>
        </w:rPr>
        <w:t>Submission on behalf of the Australian Association of Franchisees</w:t>
      </w:r>
      <w:r w:rsidR="00052402" w:rsidRPr="001C5915">
        <w:t xml:space="preserve">, p </w:t>
      </w:r>
      <w:r w:rsidR="007C5678" w:rsidRPr="001C5915">
        <w:t>8.</w:t>
      </w:r>
      <w:r w:rsidR="009029E2" w:rsidRPr="001C5915">
        <w:t xml:space="preserve"> </w:t>
      </w:r>
    </w:p>
  </w:footnote>
  <w:footnote w:id="180">
    <w:p w14:paraId="41BD0D1D" w14:textId="4434F638" w:rsidR="009029E2" w:rsidRPr="001C5915" w:rsidRDefault="009846CB" w:rsidP="001C5915">
      <w:pPr>
        <w:pStyle w:val="FootnoteText"/>
      </w:pPr>
      <w:r w:rsidRPr="00D8542D">
        <w:footnoteRef/>
      </w:r>
      <w:r w:rsidR="009029E2" w:rsidRPr="00D8542D">
        <w:t xml:space="preserve"> </w:t>
      </w:r>
      <w:r w:rsidR="009029E2" w:rsidRPr="00D8542D">
        <w:tab/>
      </w:r>
      <w:r w:rsidR="005222B2" w:rsidRPr="00D8542D">
        <w:t>FCA</w:t>
      </w:r>
      <w:r w:rsidR="005222B2" w:rsidRPr="001C5915">
        <w:t xml:space="preserve">, </w:t>
      </w:r>
      <w:r w:rsidR="005222B2" w:rsidRPr="00D715E6">
        <w:rPr>
          <w:rStyle w:val="Emphasis"/>
        </w:rPr>
        <w:t>Strengthening the Franchising Code</w:t>
      </w:r>
      <w:r w:rsidR="005222B2" w:rsidRPr="001C5915">
        <w:t xml:space="preserve">, </w:t>
      </w:r>
      <w:r w:rsidR="00F3533E" w:rsidRPr="001C5915">
        <w:t>p 23</w:t>
      </w:r>
      <w:r w:rsidR="009029E2" w:rsidRPr="001C5915">
        <w:t xml:space="preserve">. </w:t>
      </w:r>
    </w:p>
  </w:footnote>
  <w:footnote w:id="181">
    <w:p w14:paraId="63BFE020" w14:textId="3928924A" w:rsidR="009D2BA2" w:rsidRPr="009F7C5F" w:rsidRDefault="009846CB" w:rsidP="001C5915">
      <w:pPr>
        <w:pStyle w:val="FootnoteText"/>
      </w:pPr>
      <w:r w:rsidRPr="00D8542D">
        <w:footnoteRef/>
      </w:r>
      <w:r w:rsidR="009D2BA2" w:rsidRPr="00D8542D">
        <w:t xml:space="preserve"> </w:t>
      </w:r>
      <w:r w:rsidR="009D2BA2" w:rsidRPr="00D8542D">
        <w:tab/>
      </w:r>
      <w:r w:rsidR="00FD282D" w:rsidRPr="00D8542D">
        <w:t>AADA</w:t>
      </w:r>
      <w:r w:rsidR="00FD282D" w:rsidRPr="001C5915">
        <w:t xml:space="preserve">, </w:t>
      </w:r>
      <w:r w:rsidR="00FD282D" w:rsidRPr="00D715E6">
        <w:rPr>
          <w:rStyle w:val="Emphasis"/>
        </w:rPr>
        <w:t>Response to the Review of the Franchising Code of Conduct Consultation Paper</w:t>
      </w:r>
      <w:r w:rsidR="00FD282D" w:rsidRPr="001C5915">
        <w:t>,</w:t>
      </w:r>
      <w:r w:rsidR="009D2BA2" w:rsidRPr="001C5915">
        <w:t xml:space="preserve"> </w:t>
      </w:r>
      <w:r w:rsidR="00FD282D" w:rsidRPr="001C5915">
        <w:t>p</w:t>
      </w:r>
      <w:r w:rsidR="009E2BED" w:rsidRPr="001C5915">
        <w:t xml:space="preserve"> 9.</w:t>
      </w:r>
    </w:p>
  </w:footnote>
  <w:footnote w:id="182">
    <w:p w14:paraId="35428E16" w14:textId="00477BCC" w:rsidR="00D82436" w:rsidRPr="001157F2" w:rsidRDefault="009846CB" w:rsidP="00D8542D">
      <w:pPr>
        <w:pStyle w:val="FootnoteText"/>
      </w:pPr>
      <w:r w:rsidRPr="00D8542D">
        <w:footnoteRef/>
      </w:r>
      <w:r w:rsidR="00D82436" w:rsidRPr="00D8542D">
        <w:t xml:space="preserve"> </w:t>
      </w:r>
      <w:r w:rsidR="00D82436" w:rsidRPr="00D8542D">
        <w:tab/>
      </w:r>
      <w:r w:rsidR="002838DA" w:rsidRPr="00D8542D">
        <w:t>Macquarie</w:t>
      </w:r>
      <w:r w:rsidR="002838DA" w:rsidRPr="001C5915">
        <w:t xml:space="preserve"> Dictionary</w:t>
      </w:r>
      <w:r w:rsidR="00572336" w:rsidRPr="001C5915">
        <w:t>,</w:t>
      </w:r>
      <w:r w:rsidR="00DF23CF" w:rsidRPr="001C5915">
        <w:t> </w:t>
      </w:r>
      <w:hyperlink r:id="rId18" w:history="1">
        <w:r w:rsidR="00BA4B99" w:rsidRPr="00D8542D">
          <w:rPr>
            <w:rStyle w:val="HyperlinkEmphasis"/>
          </w:rPr>
          <w:t>goodwill</w:t>
        </w:r>
      </w:hyperlink>
      <w:r w:rsidR="00DF23CF" w:rsidRPr="001C5915">
        <w:t>,</w:t>
      </w:r>
      <w:r w:rsidR="00BA4B99" w:rsidRPr="001C5915">
        <w:t xml:space="preserve"> </w:t>
      </w:r>
      <w:r w:rsidR="00885A90" w:rsidRPr="001C5915">
        <w:t>Macquarie Dictionary website</w:t>
      </w:r>
      <w:r w:rsidR="00A36D29" w:rsidRPr="001C5915">
        <w:t xml:space="preserve">, </w:t>
      </w:r>
      <w:r w:rsidR="00694F23" w:rsidRPr="001C5915">
        <w:t>2023</w:t>
      </w:r>
      <w:r w:rsidR="00995866" w:rsidRPr="001C5915">
        <w:t xml:space="preserve">, </w:t>
      </w:r>
      <w:r w:rsidR="00A36D29" w:rsidRPr="001C5915">
        <w:t xml:space="preserve">accessed </w:t>
      </w:r>
      <w:r w:rsidR="00A0224F" w:rsidRPr="001C5915">
        <w:t>8 Novem</w:t>
      </w:r>
      <w:r w:rsidR="00A0224F" w:rsidRPr="009F7C5F">
        <w:t>ber 2023</w:t>
      </w:r>
      <w:r w:rsidR="00C93340" w:rsidRPr="009F7C5F">
        <w:t>.</w:t>
      </w:r>
    </w:p>
  </w:footnote>
  <w:footnote w:id="183">
    <w:p w14:paraId="7C9B83A6" w14:textId="37D46DFA" w:rsidR="004D06C9" w:rsidRPr="00981915" w:rsidRDefault="009846CB" w:rsidP="00981915">
      <w:pPr>
        <w:pStyle w:val="FootnoteText"/>
        <w:rPr>
          <w:rStyle w:val="FootnoteReference"/>
          <w:vertAlign w:val="baseline"/>
        </w:rPr>
      </w:pPr>
      <w:r w:rsidRPr="00981915">
        <w:rPr>
          <w:rStyle w:val="FootnoteReference"/>
          <w:vertAlign w:val="baseline"/>
        </w:rPr>
        <w:footnoteRef/>
      </w:r>
      <w:r w:rsidR="004D06C9" w:rsidRPr="00981915">
        <w:rPr>
          <w:rStyle w:val="FootnoteReference"/>
          <w:vertAlign w:val="baseline"/>
        </w:rPr>
        <w:t xml:space="preserve"> </w:t>
      </w:r>
      <w:r w:rsidR="004D06C9" w:rsidRPr="00981915">
        <w:rPr>
          <w:rStyle w:val="FootnoteReference"/>
          <w:vertAlign w:val="baseline"/>
        </w:rPr>
        <w:tab/>
        <w:t xml:space="preserve">AAF, </w:t>
      </w:r>
      <w:r w:rsidR="007B03E0" w:rsidRPr="00981915">
        <w:rPr>
          <w:rStyle w:val="Emphasis"/>
        </w:rPr>
        <w:t>Submission on behalf of the Australian Association of Franchisees</w:t>
      </w:r>
      <w:r w:rsidR="004D06C9" w:rsidRPr="00981915">
        <w:rPr>
          <w:rStyle w:val="FootnoteReference"/>
          <w:vertAlign w:val="baseline"/>
        </w:rPr>
        <w:t>, p</w:t>
      </w:r>
      <w:r w:rsidR="00B45F9B" w:rsidRPr="00981915">
        <w:rPr>
          <w:rStyle w:val="FootnoteReference"/>
          <w:vertAlign w:val="baseline"/>
        </w:rPr>
        <w:t xml:space="preserve"> 7.</w:t>
      </w:r>
    </w:p>
  </w:footnote>
  <w:footnote w:id="184">
    <w:p w14:paraId="38A80684" w14:textId="6498C818" w:rsidR="00556300" w:rsidRPr="00981915" w:rsidRDefault="009846CB" w:rsidP="00981915">
      <w:pPr>
        <w:pStyle w:val="FootnoteText"/>
        <w:rPr>
          <w:rStyle w:val="FootnoteReference"/>
          <w:vertAlign w:val="baseline"/>
        </w:rPr>
      </w:pPr>
      <w:r w:rsidRPr="00981915">
        <w:rPr>
          <w:rStyle w:val="FootnoteReference"/>
          <w:vertAlign w:val="baseline"/>
        </w:rPr>
        <w:footnoteRef/>
      </w:r>
      <w:r w:rsidR="00531013" w:rsidRPr="00981915">
        <w:rPr>
          <w:rStyle w:val="FootnoteReference"/>
          <w:vertAlign w:val="baseline"/>
        </w:rPr>
        <w:t xml:space="preserve"> </w:t>
      </w:r>
      <w:r w:rsidR="00531013" w:rsidRPr="00981915">
        <w:rPr>
          <w:rStyle w:val="FootnoteReference"/>
          <w:vertAlign w:val="baseline"/>
        </w:rPr>
        <w:tab/>
        <w:t xml:space="preserve">Trade Practices Act Review Committee, </w:t>
      </w:r>
      <w:r w:rsidR="00531013" w:rsidRPr="00981915">
        <w:rPr>
          <w:rStyle w:val="Emphasis"/>
        </w:rPr>
        <w:t>Report to the Minister for Business and Consumer Affairs; Trade Practices Consultative Committee, Small Business and the Trade Practices Act</w:t>
      </w:r>
      <w:r w:rsidR="00531013" w:rsidRPr="00981915">
        <w:rPr>
          <w:rStyle w:val="FootnoteReference"/>
          <w:vertAlign w:val="baseline"/>
        </w:rPr>
        <w:t>, Australian Government, December</w:t>
      </w:r>
      <w:r w:rsidR="007A69FA" w:rsidRPr="00981915">
        <w:rPr>
          <w:rStyle w:val="FootnoteReference"/>
          <w:vertAlign w:val="baseline"/>
        </w:rPr>
        <w:t> </w:t>
      </w:r>
      <w:r w:rsidR="00531013" w:rsidRPr="00981915">
        <w:rPr>
          <w:rStyle w:val="FootnoteReference"/>
          <w:vertAlign w:val="baseline"/>
        </w:rPr>
        <w:t xml:space="preserve">1979. </w:t>
      </w:r>
    </w:p>
  </w:footnote>
  <w:footnote w:id="185">
    <w:p w14:paraId="2AE10016" w14:textId="1B711C34" w:rsidR="00F5191A" w:rsidRPr="00981915" w:rsidRDefault="009846CB" w:rsidP="00981915">
      <w:pPr>
        <w:pStyle w:val="FootnoteText"/>
      </w:pPr>
      <w:r w:rsidRPr="00981915">
        <w:footnoteRef/>
      </w:r>
      <w:r w:rsidR="00F5191A" w:rsidRPr="00981915">
        <w:t xml:space="preserve"> </w:t>
      </w:r>
      <w:r w:rsidR="00F5191A" w:rsidRPr="00981915">
        <w:tab/>
      </w:r>
      <w:r w:rsidR="00764C19" w:rsidRPr="00981915">
        <w:t>Parliamentary</w:t>
      </w:r>
      <w:r w:rsidR="00764C19" w:rsidRPr="00981915">
        <w:rPr>
          <w:rStyle w:val="FootnoteReference"/>
          <w:vertAlign w:val="baseline"/>
        </w:rPr>
        <w:t xml:space="preserve"> Joint Committee on Corporations and Financial Services, </w:t>
      </w:r>
      <w:r w:rsidR="00764C19" w:rsidRPr="00981915">
        <w:rPr>
          <w:rStyle w:val="Emphasis"/>
        </w:rPr>
        <w:t>Opportunity not opportunism</w:t>
      </w:r>
      <w:r w:rsidR="00764C19" w:rsidRPr="00981915">
        <w:rPr>
          <w:rStyle w:val="FootnoteReference"/>
          <w:vertAlign w:val="baseline"/>
        </w:rPr>
        <w:t>, p</w:t>
      </w:r>
      <w:r w:rsidR="007A69FA" w:rsidRPr="00981915">
        <w:rPr>
          <w:rStyle w:val="FootnoteReference"/>
          <w:vertAlign w:val="baseline"/>
        </w:rPr>
        <w:t> </w:t>
      </w:r>
      <w:r w:rsidR="00764C19" w:rsidRPr="00981915">
        <w:rPr>
          <w:rStyle w:val="FootnoteReference"/>
          <w:vertAlign w:val="baseline"/>
        </w:rPr>
        <w:t>8</w:t>
      </w:r>
      <w:r w:rsidR="00680B0A" w:rsidRPr="00981915">
        <w:rPr>
          <w:rStyle w:val="FootnoteReference"/>
          <w:vertAlign w:val="baseline"/>
        </w:rPr>
        <w:t>0</w:t>
      </w:r>
      <w:r w:rsidR="00F5191A" w:rsidRPr="00981915">
        <w:rPr>
          <w:rStyle w:val="FootnoteReference"/>
          <w:vertAlign w:val="baseline"/>
        </w:rPr>
        <w:t>.</w:t>
      </w:r>
    </w:p>
  </w:footnote>
  <w:footnote w:id="186">
    <w:p w14:paraId="172B6E29" w14:textId="6FDD1E9A" w:rsidR="002C76CB" w:rsidRPr="00981915" w:rsidRDefault="009846CB" w:rsidP="00981915">
      <w:pPr>
        <w:pStyle w:val="FootnoteText"/>
      </w:pPr>
      <w:r w:rsidRPr="00981915">
        <w:footnoteRef/>
      </w:r>
      <w:r w:rsidR="002C76CB" w:rsidRPr="00981915">
        <w:t xml:space="preserve"> </w:t>
      </w:r>
      <w:r w:rsidR="002C76CB" w:rsidRPr="00981915">
        <w:tab/>
        <w:t xml:space="preserve">A Wein, </w:t>
      </w:r>
      <w:r w:rsidR="002C76CB" w:rsidRPr="00981915">
        <w:rPr>
          <w:rStyle w:val="Emphasis"/>
        </w:rPr>
        <w:t>Response to 2023 Franchise Code Review – Consultation Paper</w:t>
      </w:r>
      <w:r w:rsidR="002C76CB" w:rsidRPr="00981915">
        <w:t>, p 8.</w:t>
      </w:r>
    </w:p>
  </w:footnote>
  <w:footnote w:id="187">
    <w:p w14:paraId="6CD27656" w14:textId="274970D4" w:rsidR="00C863BF" w:rsidRPr="001C5915" w:rsidRDefault="009846CB" w:rsidP="001C5915">
      <w:pPr>
        <w:pStyle w:val="FootnoteText"/>
      </w:pPr>
      <w:r w:rsidRPr="00981915">
        <w:footnoteRef/>
      </w:r>
      <w:r w:rsidR="00C863BF" w:rsidRPr="00981915">
        <w:t xml:space="preserve"> </w:t>
      </w:r>
      <w:r w:rsidR="00C863BF" w:rsidRPr="00981915">
        <w:tab/>
      </w:r>
      <w:r w:rsidR="001849DA" w:rsidRPr="00981915">
        <w:t>S Peace</w:t>
      </w:r>
      <w:r w:rsidR="001849DA" w:rsidRPr="001C5915">
        <w:t xml:space="preserve"> and </w:t>
      </w:r>
      <w:r w:rsidR="00CA5B56" w:rsidRPr="001C5915">
        <w:t xml:space="preserve">T Mukushi, </w:t>
      </w:r>
      <w:r w:rsidR="00CA5B56" w:rsidRPr="00136FB1">
        <w:rPr>
          <w:rStyle w:val="Emphasis"/>
        </w:rPr>
        <w:t>Submissions for review of the Franchising Code of Conduct</w:t>
      </w:r>
      <w:r w:rsidR="00CA5B56" w:rsidRPr="001C5915">
        <w:t>, Minerva Law</w:t>
      </w:r>
      <w:r w:rsidR="00CF1FC5" w:rsidRPr="001C5915">
        <w:t xml:space="preserve">, </w:t>
      </w:r>
      <w:r w:rsidR="00E7287C" w:rsidRPr="001C5915">
        <w:t>p</w:t>
      </w:r>
      <w:r w:rsidR="00CF732C" w:rsidRPr="001C5915">
        <w:t>p</w:t>
      </w:r>
      <w:r w:rsidR="00E7287C" w:rsidRPr="001C5915">
        <w:t xml:space="preserve"> 2</w:t>
      </w:r>
      <w:r w:rsidR="00490E57">
        <w:t>–</w:t>
      </w:r>
      <w:r w:rsidR="00E7287C" w:rsidRPr="001C5915">
        <w:t>3</w:t>
      </w:r>
      <w:r w:rsidR="00CF1FC5" w:rsidRPr="001C5915">
        <w:t>.</w:t>
      </w:r>
    </w:p>
  </w:footnote>
  <w:footnote w:id="188">
    <w:p w14:paraId="3D85853C" w14:textId="4E46F009" w:rsidR="006E7A71" w:rsidRPr="001C5915" w:rsidRDefault="009846CB" w:rsidP="001C5915">
      <w:pPr>
        <w:pStyle w:val="FootnoteText"/>
        <w:rPr>
          <w:highlight w:val="yellow"/>
        </w:rPr>
      </w:pPr>
      <w:r w:rsidRPr="00981915">
        <w:footnoteRef/>
      </w:r>
      <w:r w:rsidR="006E7A71" w:rsidRPr="00981915">
        <w:t xml:space="preserve"> </w:t>
      </w:r>
      <w:r w:rsidR="0071757C" w:rsidRPr="00981915">
        <w:tab/>
      </w:r>
      <w:r w:rsidR="00A34ABD" w:rsidRPr="00981915">
        <w:t>Anonymous franchisee</w:t>
      </w:r>
      <w:r w:rsidR="00A34ABD" w:rsidRPr="001C5915">
        <w:t xml:space="preserve"> (</w:t>
      </w:r>
      <w:r w:rsidR="005A32A4" w:rsidRPr="001C5915">
        <w:t>private and confidential submission</w:t>
      </w:r>
      <w:r w:rsidR="00A34ABD" w:rsidRPr="001C5915">
        <w:t xml:space="preserve">), </w:t>
      </w:r>
      <w:r w:rsidR="00A34ABD" w:rsidRPr="00136FB1">
        <w:rPr>
          <w:rStyle w:val="Emphasis"/>
        </w:rPr>
        <w:t>Review of the Franchising Code of Conduct</w:t>
      </w:r>
      <w:r w:rsidR="008401B1" w:rsidRPr="001C5915">
        <w:t>.</w:t>
      </w:r>
    </w:p>
  </w:footnote>
  <w:footnote w:id="189">
    <w:p w14:paraId="636A4167" w14:textId="46D2424D" w:rsidR="001B6D3E" w:rsidRPr="001C5915" w:rsidRDefault="009846CB" w:rsidP="001C5915">
      <w:pPr>
        <w:pStyle w:val="FootnoteText"/>
      </w:pPr>
      <w:r w:rsidRPr="00981915">
        <w:footnoteRef/>
      </w:r>
      <w:r w:rsidR="001B6D3E" w:rsidRPr="00981915">
        <w:t xml:space="preserve"> </w:t>
      </w:r>
      <w:r w:rsidR="001B6D3E" w:rsidRPr="00981915">
        <w:tab/>
        <w:t>See</w:t>
      </w:r>
      <w:r w:rsidR="001B6D3E" w:rsidRPr="001C5915">
        <w:t xml:space="preserve"> A Wein, </w:t>
      </w:r>
      <w:r w:rsidR="001B6D3E" w:rsidRPr="00136FB1">
        <w:rPr>
          <w:rStyle w:val="Emphasis"/>
        </w:rPr>
        <w:t>Response to 2023 Franchise Code Review – Consultation Paper</w:t>
      </w:r>
      <w:r w:rsidR="001B6D3E" w:rsidRPr="001C5915">
        <w:t>, p 8.</w:t>
      </w:r>
    </w:p>
  </w:footnote>
  <w:footnote w:id="190">
    <w:p w14:paraId="643A937F" w14:textId="6C31DDED" w:rsidR="001029EE" w:rsidRPr="000A4A76" w:rsidRDefault="009846CB" w:rsidP="001C5915">
      <w:pPr>
        <w:pStyle w:val="FootnoteText"/>
      </w:pPr>
      <w:r w:rsidRPr="00981915">
        <w:footnoteRef/>
      </w:r>
      <w:r w:rsidR="001029EE" w:rsidRPr="00981915">
        <w:t xml:space="preserve"> </w:t>
      </w:r>
      <w:r w:rsidR="001029EE" w:rsidRPr="00981915">
        <w:tab/>
      </w:r>
      <w:r w:rsidR="009C52BA" w:rsidRPr="00B562BA">
        <w:rPr>
          <w:i/>
          <w:iCs/>
        </w:rPr>
        <w:t>A</w:t>
      </w:r>
      <w:r w:rsidR="00BC73E4" w:rsidRPr="00136FB1">
        <w:rPr>
          <w:rStyle w:val="Emphasis"/>
        </w:rPr>
        <w:t>HG WA (2015) Pty Ltd T/A Mercedes</w:t>
      </w:r>
      <w:r w:rsidR="00DC2AD5" w:rsidRPr="00136FB1">
        <w:rPr>
          <w:rStyle w:val="Emphasis"/>
        </w:rPr>
        <w:noBreakHyphen/>
      </w:r>
      <w:r w:rsidR="00BC73E4" w:rsidRPr="00136FB1">
        <w:rPr>
          <w:rStyle w:val="Emphasis"/>
        </w:rPr>
        <w:t>Benz Perth &amp; Westpoint Star Mercedes</w:t>
      </w:r>
      <w:r w:rsidR="00DC2AD5" w:rsidRPr="00136FB1">
        <w:rPr>
          <w:rStyle w:val="Emphasis"/>
        </w:rPr>
        <w:noBreakHyphen/>
      </w:r>
      <w:r w:rsidR="00BC73E4" w:rsidRPr="00136FB1">
        <w:rPr>
          <w:rStyle w:val="Emphasis"/>
        </w:rPr>
        <w:t>Benz &amp; Ors v Mercedes</w:t>
      </w:r>
      <w:r w:rsidR="00DC2AD5" w:rsidRPr="00136FB1">
        <w:rPr>
          <w:rStyle w:val="Emphasis"/>
        </w:rPr>
        <w:noBreakHyphen/>
      </w:r>
      <w:r w:rsidR="00BC73E4" w:rsidRPr="00136FB1">
        <w:rPr>
          <w:rStyle w:val="Emphasis"/>
        </w:rPr>
        <w:t>Benz Australia/Pacific Pty Ltd</w:t>
      </w:r>
      <w:r w:rsidR="00BC73E4" w:rsidRPr="001C5915">
        <w:t xml:space="preserve"> </w:t>
      </w:r>
      <w:r w:rsidR="00BC73E4" w:rsidRPr="00981915">
        <w:t xml:space="preserve">(2023) at </w:t>
      </w:r>
      <w:r w:rsidR="00AB039C" w:rsidRPr="00981915">
        <w:t xml:space="preserve">20 [125]. </w:t>
      </w:r>
    </w:p>
  </w:footnote>
  <w:footnote w:id="191">
    <w:p w14:paraId="1E6B2E43" w14:textId="3811663D" w:rsidR="00A53264" w:rsidRPr="001C5915" w:rsidRDefault="009846CB" w:rsidP="001C5915">
      <w:pPr>
        <w:pStyle w:val="FootnoteText"/>
      </w:pPr>
      <w:r w:rsidRPr="00981915">
        <w:footnoteRef/>
      </w:r>
      <w:r w:rsidR="00A53264" w:rsidRPr="00981915">
        <w:t xml:space="preserve"> </w:t>
      </w:r>
      <w:r w:rsidR="00A53264" w:rsidRPr="00981915">
        <w:tab/>
        <w:t>ACCC</w:t>
      </w:r>
      <w:r w:rsidR="00A53264" w:rsidRPr="001C5915">
        <w:t xml:space="preserve">, </w:t>
      </w:r>
      <w:hyperlink r:id="rId19" w:history="1">
        <w:r w:rsidR="00335E92" w:rsidRPr="00981915">
          <w:rPr>
            <w:rStyle w:val="HyperlinkEmphasis"/>
          </w:rPr>
          <w:t>Back In Motion Physiotherapy Pty Ltd</w:t>
        </w:r>
      </w:hyperlink>
      <w:r w:rsidR="00335E92" w:rsidRPr="00981915">
        <w:t xml:space="preserve">, </w:t>
      </w:r>
      <w:r w:rsidR="008B3743" w:rsidRPr="00981915">
        <w:t>ACCC website</w:t>
      </w:r>
      <w:r w:rsidR="0004170A" w:rsidRPr="001C5915">
        <w:t xml:space="preserve">, 18 September </w:t>
      </w:r>
      <w:r w:rsidR="00FC66BB" w:rsidRPr="001C5915">
        <w:t>2020,</w:t>
      </w:r>
      <w:r w:rsidR="00844497" w:rsidRPr="001C5915">
        <w:t xml:space="preserve"> accessed 9 November 2023.</w:t>
      </w:r>
    </w:p>
  </w:footnote>
  <w:footnote w:id="192">
    <w:p w14:paraId="523A8F64" w14:textId="6FE62478" w:rsidR="00DE01EF" w:rsidRPr="001C5915" w:rsidRDefault="009846CB" w:rsidP="001C5915">
      <w:pPr>
        <w:pStyle w:val="FootnoteText"/>
      </w:pPr>
      <w:r w:rsidRPr="00981915">
        <w:footnoteRef/>
      </w:r>
      <w:r w:rsidR="00D338ED" w:rsidRPr="00981915">
        <w:t xml:space="preserve"> </w:t>
      </w:r>
      <w:r w:rsidR="00D338ED" w:rsidRPr="00981915">
        <w:tab/>
      </w:r>
      <w:r w:rsidR="0025431D" w:rsidRPr="00981915">
        <w:t>ASIC</w:t>
      </w:r>
      <w:r w:rsidR="0025431D" w:rsidRPr="001C5915">
        <w:t xml:space="preserve">, </w:t>
      </w:r>
      <w:hyperlink r:id="rId20" w:history="1">
        <w:r w:rsidR="00735065" w:rsidRPr="00981915">
          <w:rPr>
            <w:rStyle w:val="HyperlinkEmphasis"/>
          </w:rPr>
          <w:t>Insolvency</w:t>
        </w:r>
      </w:hyperlink>
      <w:r w:rsidR="0025448D" w:rsidRPr="00981915">
        <w:t xml:space="preserve">, </w:t>
      </w:r>
      <w:r w:rsidR="00735065" w:rsidRPr="00981915">
        <w:t xml:space="preserve">ASIC website, </w:t>
      </w:r>
      <w:r w:rsidR="004569CB" w:rsidRPr="00981915">
        <w:t>26</w:t>
      </w:r>
      <w:r w:rsidR="004569CB" w:rsidRPr="001C5915">
        <w:t> </w:t>
      </w:r>
      <w:r w:rsidR="001128C4" w:rsidRPr="001C5915">
        <w:t>May </w:t>
      </w:r>
      <w:r w:rsidR="002D36D2" w:rsidRPr="001C5915">
        <w:t>2023</w:t>
      </w:r>
      <w:r w:rsidR="00DF0525" w:rsidRPr="001C5915">
        <w:t>,</w:t>
      </w:r>
      <w:r w:rsidR="001128C4" w:rsidRPr="001C5915">
        <w:t xml:space="preserve"> </w:t>
      </w:r>
      <w:r w:rsidR="0025448D" w:rsidRPr="001C5915">
        <w:t xml:space="preserve">accessed </w:t>
      </w:r>
      <w:r w:rsidR="00E86B45" w:rsidRPr="001C5915">
        <w:t>3 November 2023</w:t>
      </w:r>
      <w:r w:rsidR="001D3165" w:rsidRPr="001C5915">
        <w:t>.</w:t>
      </w:r>
    </w:p>
  </w:footnote>
  <w:footnote w:id="193">
    <w:p w14:paraId="27401DF7" w14:textId="2C645DDB" w:rsidR="00130BD5" w:rsidRDefault="009846CB" w:rsidP="001C5915">
      <w:pPr>
        <w:pStyle w:val="FootnoteText"/>
      </w:pPr>
      <w:r w:rsidRPr="00981915">
        <w:footnoteRef/>
      </w:r>
      <w:r w:rsidR="00130BD5" w:rsidRPr="00981915">
        <w:t xml:space="preserve"> </w:t>
      </w:r>
      <w:r w:rsidR="00130BD5" w:rsidRPr="00981915">
        <w:tab/>
      </w:r>
      <w:r w:rsidR="00404E1F" w:rsidRPr="00981915">
        <w:t>See</w:t>
      </w:r>
      <w:r w:rsidR="00605570" w:rsidRPr="001C5915">
        <w:t xml:space="preserve"> </w:t>
      </w:r>
      <w:r w:rsidR="00130BD5" w:rsidRPr="00136FB1">
        <w:rPr>
          <w:rStyle w:val="Emphasis"/>
        </w:rPr>
        <w:t>Corporations Act 2001</w:t>
      </w:r>
      <w:r w:rsidR="00130BD5" w:rsidRPr="001C5915">
        <w:t xml:space="preserve"> (Cth)</w:t>
      </w:r>
      <w:r w:rsidR="008635F2" w:rsidRPr="001C5915">
        <w:t xml:space="preserve">, </w:t>
      </w:r>
      <w:r w:rsidR="00EB00DD" w:rsidRPr="001C5915">
        <w:t>s</w:t>
      </w:r>
      <w:r w:rsidR="008635F2" w:rsidRPr="001C5915">
        <w:t>chedule 2</w:t>
      </w:r>
      <w:r w:rsidR="00456E71" w:rsidRPr="001C5915">
        <w:t>.</w:t>
      </w:r>
    </w:p>
  </w:footnote>
  <w:footnote w:id="194">
    <w:p w14:paraId="38AAC9FB" w14:textId="00CC3223" w:rsidR="00DE1AC9" w:rsidRPr="001C5915" w:rsidRDefault="009846CB" w:rsidP="001C5915">
      <w:pPr>
        <w:pStyle w:val="FootnoteText"/>
      </w:pPr>
      <w:r w:rsidRPr="00981915">
        <w:footnoteRef/>
      </w:r>
      <w:r w:rsidR="00DE1AC9" w:rsidRPr="00981915">
        <w:t xml:space="preserve"> </w:t>
      </w:r>
      <w:r w:rsidR="00DE1AC9" w:rsidRPr="00981915">
        <w:tab/>
      </w:r>
      <w:r w:rsidR="003D585B" w:rsidRPr="00136FB1">
        <w:rPr>
          <w:rStyle w:val="Emphasis"/>
        </w:rPr>
        <w:t>Competition and Consumer (Industry Codes—Franchising) Regulation 2014</w:t>
      </w:r>
      <w:r w:rsidR="003D585B" w:rsidRPr="001C5915">
        <w:t xml:space="preserve"> (Cth)</w:t>
      </w:r>
      <w:r w:rsidR="005109E6" w:rsidRPr="001C5915">
        <w:t xml:space="preserve">, </w:t>
      </w:r>
      <w:r w:rsidR="00EB00DD" w:rsidRPr="001C5915">
        <w:t>s</w:t>
      </w:r>
      <w:r w:rsidR="005109E6" w:rsidRPr="001C5915">
        <w:t>chedule 1,</w:t>
      </w:r>
      <w:r w:rsidR="003D585B" w:rsidRPr="001C5915">
        <w:t xml:space="preserve"> </w:t>
      </w:r>
      <w:r w:rsidR="00EB00DD" w:rsidRPr="001C5915">
        <w:t>a</w:t>
      </w:r>
      <w:r w:rsidR="003D585B" w:rsidRPr="001C5915">
        <w:t xml:space="preserve">nnexure 1, </w:t>
      </w:r>
      <w:r w:rsidR="00EB00DD" w:rsidRPr="001C5915">
        <w:t>i</w:t>
      </w:r>
      <w:r w:rsidR="003D585B" w:rsidRPr="001C5915">
        <w:t>tem</w:t>
      </w:r>
      <w:r w:rsidR="007A69FA">
        <w:t> </w:t>
      </w:r>
      <w:r w:rsidR="003D585B" w:rsidRPr="001C5915">
        <w:t>4.</w:t>
      </w:r>
    </w:p>
  </w:footnote>
  <w:footnote w:id="195">
    <w:p w14:paraId="7B3139C2" w14:textId="586E4247" w:rsidR="00112E6C" w:rsidRPr="001C5915" w:rsidRDefault="009846CB" w:rsidP="001C5915">
      <w:pPr>
        <w:pStyle w:val="FootnoteText"/>
      </w:pPr>
      <w:r w:rsidRPr="00981915">
        <w:footnoteRef/>
      </w:r>
      <w:r w:rsidR="00112E6C" w:rsidRPr="00981915">
        <w:t xml:space="preserve"> </w:t>
      </w:r>
      <w:r w:rsidR="00112E6C" w:rsidRPr="00981915">
        <w:tab/>
      </w:r>
      <w:r w:rsidR="001128C4" w:rsidRPr="00981915">
        <w:t>Ibid</w:t>
      </w:r>
      <w:r w:rsidR="005109E6" w:rsidRPr="001C5915">
        <w:t xml:space="preserve">, </w:t>
      </w:r>
      <w:r w:rsidR="00EB00DD" w:rsidRPr="001C5915">
        <w:t>s</w:t>
      </w:r>
      <w:r w:rsidR="005109E6" w:rsidRPr="001C5915">
        <w:t>chedule 1,</w:t>
      </w:r>
      <w:r w:rsidR="00112E6C" w:rsidRPr="001C5915">
        <w:t xml:space="preserve"> </w:t>
      </w:r>
      <w:r w:rsidR="00EB00DD" w:rsidRPr="001C5915">
        <w:t>a</w:t>
      </w:r>
      <w:r w:rsidR="00112E6C" w:rsidRPr="001C5915">
        <w:t xml:space="preserve">nnexure 1, </w:t>
      </w:r>
      <w:r w:rsidR="00EB00DD" w:rsidRPr="001C5915">
        <w:t>i</w:t>
      </w:r>
      <w:r w:rsidR="00112E6C" w:rsidRPr="001C5915">
        <w:t xml:space="preserve">tem 21. </w:t>
      </w:r>
    </w:p>
  </w:footnote>
  <w:footnote w:id="196">
    <w:p w14:paraId="3E22333B" w14:textId="26C960FE" w:rsidR="0007698B" w:rsidRPr="001C5915" w:rsidRDefault="009846CB" w:rsidP="001C5915">
      <w:pPr>
        <w:pStyle w:val="FootnoteText"/>
      </w:pPr>
      <w:r w:rsidRPr="00981915">
        <w:footnoteRef/>
      </w:r>
      <w:r w:rsidR="0007698B" w:rsidRPr="00981915">
        <w:t xml:space="preserve"> </w:t>
      </w:r>
      <w:r w:rsidR="0007698B" w:rsidRPr="00981915">
        <w:tab/>
      </w:r>
      <w:r w:rsidR="00DE33E2" w:rsidRPr="00981915">
        <w:t>Parliamentary</w:t>
      </w:r>
      <w:r w:rsidR="00DE33E2" w:rsidRPr="001C5915">
        <w:t xml:space="preserve"> Joint Committee on Corporations and Financial Services, </w:t>
      </w:r>
      <w:r w:rsidR="009A1F2C" w:rsidRPr="00136FB1">
        <w:rPr>
          <w:rStyle w:val="Emphasis"/>
        </w:rPr>
        <w:t>Corporate insolvency in Australia</w:t>
      </w:r>
      <w:r w:rsidR="00DE33E2" w:rsidRPr="001C5915">
        <w:t>, Australian Government, July 2023, p 252.</w:t>
      </w:r>
    </w:p>
  </w:footnote>
  <w:footnote w:id="197">
    <w:p w14:paraId="46D4162A" w14:textId="5AB0A242" w:rsidR="009C4453" w:rsidRPr="000A4A76" w:rsidRDefault="009846CB" w:rsidP="001C5915">
      <w:pPr>
        <w:pStyle w:val="FootnoteText"/>
      </w:pPr>
      <w:r w:rsidRPr="00981915">
        <w:footnoteRef/>
      </w:r>
      <w:r w:rsidR="009C4453" w:rsidRPr="00981915">
        <w:t xml:space="preserve"> </w:t>
      </w:r>
      <w:r w:rsidR="009C4453" w:rsidRPr="00981915">
        <w:tab/>
      </w:r>
      <w:r w:rsidR="001341A0" w:rsidRPr="00981915">
        <w:t>J</w:t>
      </w:r>
      <w:r w:rsidR="009C4453" w:rsidRPr="00981915">
        <w:t xml:space="preserve"> Buchan</w:t>
      </w:r>
      <w:r w:rsidR="001341A0" w:rsidRPr="001C5915">
        <w:t xml:space="preserve">, </w:t>
      </w:r>
      <w:r w:rsidR="001341A0" w:rsidRPr="00136FB1">
        <w:rPr>
          <w:rStyle w:val="Emphasis"/>
        </w:rPr>
        <w:t>2023 Franchise Regulation Review conducted for Australian Treasury by Dr Michael Schaper</w:t>
      </w:r>
      <w:r w:rsidR="001341A0" w:rsidRPr="001C5915">
        <w:t>, p</w:t>
      </w:r>
      <w:r w:rsidR="00B20485" w:rsidRPr="001C5915">
        <w:t> </w:t>
      </w:r>
      <w:r w:rsidR="001341A0" w:rsidRPr="001C5915">
        <w:t>13.</w:t>
      </w:r>
    </w:p>
  </w:footnote>
  <w:footnote w:id="198">
    <w:p w14:paraId="200948C6" w14:textId="45674842" w:rsidR="009C4453" w:rsidRPr="001C5915" w:rsidRDefault="009846CB" w:rsidP="001C5915">
      <w:pPr>
        <w:pStyle w:val="FootnoteText"/>
      </w:pPr>
      <w:r w:rsidRPr="00981915">
        <w:footnoteRef/>
      </w:r>
      <w:r w:rsidR="009C4453" w:rsidRPr="00981915">
        <w:t xml:space="preserve"> </w:t>
      </w:r>
      <w:r w:rsidR="009C4453" w:rsidRPr="00981915">
        <w:tab/>
      </w:r>
      <w:r w:rsidR="00B5087B" w:rsidRPr="00981915">
        <w:t>Ibid</w:t>
      </w:r>
      <w:r w:rsidR="001341A0" w:rsidRPr="001C5915">
        <w:t>, p 10.</w:t>
      </w:r>
    </w:p>
  </w:footnote>
  <w:footnote w:id="199">
    <w:p w14:paraId="32DE8D54" w14:textId="78732820" w:rsidR="00DD30AB" w:rsidRDefault="009846CB" w:rsidP="001C5915">
      <w:pPr>
        <w:pStyle w:val="FootnoteText"/>
      </w:pPr>
      <w:r w:rsidRPr="00981915">
        <w:footnoteRef/>
      </w:r>
      <w:r w:rsidR="00DD30AB" w:rsidRPr="00981915">
        <w:t xml:space="preserve"> </w:t>
      </w:r>
      <w:r w:rsidR="00DD30AB" w:rsidRPr="00981915">
        <w:tab/>
      </w:r>
      <w:r w:rsidR="00B5087B" w:rsidRPr="00981915">
        <w:t>J Buchan</w:t>
      </w:r>
      <w:r w:rsidR="00B5087B" w:rsidRPr="001C5915">
        <w:t xml:space="preserve">, </w:t>
      </w:r>
      <w:r w:rsidR="00B5087B" w:rsidRPr="00136FB1">
        <w:rPr>
          <w:rStyle w:val="Emphasis"/>
        </w:rPr>
        <w:t>2023 Franchise Regulation Review conducted for Australian Treasury by Dr Michael Schaper</w:t>
      </w:r>
      <w:r w:rsidR="001341A0" w:rsidRPr="001C5915">
        <w:t>, p</w:t>
      </w:r>
      <w:r w:rsidR="00EB00DD" w:rsidRPr="001C5915">
        <w:t>p</w:t>
      </w:r>
      <w:r w:rsidR="001341A0" w:rsidRPr="001C5915">
        <w:t xml:space="preserve"> 1</w:t>
      </w:r>
      <w:r w:rsidR="00BE269F" w:rsidRPr="001C5915">
        <w:t>0</w:t>
      </w:r>
      <w:r w:rsidR="00490E57">
        <w:t>–</w:t>
      </w:r>
      <w:r w:rsidR="009B003D" w:rsidRPr="001C5915">
        <w:t>11</w:t>
      </w:r>
      <w:r w:rsidR="00DD30AB" w:rsidRPr="001C5915">
        <w:t xml:space="preserve">. </w:t>
      </w:r>
    </w:p>
  </w:footnote>
  <w:footnote w:id="200">
    <w:p w14:paraId="0C669870" w14:textId="7346A8A6" w:rsidR="00DE7E45" w:rsidRPr="001C5915" w:rsidRDefault="009846CB" w:rsidP="001C5915">
      <w:pPr>
        <w:pStyle w:val="FootnoteText"/>
      </w:pPr>
      <w:r w:rsidRPr="00981915">
        <w:footnoteRef/>
      </w:r>
      <w:r w:rsidR="00DE7E45" w:rsidRPr="00981915">
        <w:t xml:space="preserve"> </w:t>
      </w:r>
      <w:r w:rsidR="00DE7E45" w:rsidRPr="00981915">
        <w:tab/>
      </w:r>
      <w:r w:rsidR="00DE7E45" w:rsidRPr="00136FB1">
        <w:rPr>
          <w:rStyle w:val="Emphasis"/>
        </w:rPr>
        <w:t>Competition and Consumer Act 2010</w:t>
      </w:r>
      <w:r w:rsidR="00DE7E45" w:rsidRPr="001C5915">
        <w:t xml:space="preserve"> (Cth), section 82.</w:t>
      </w:r>
    </w:p>
  </w:footnote>
  <w:footnote w:id="201">
    <w:p w14:paraId="5548B161" w14:textId="68621108" w:rsidR="00F16850" w:rsidRPr="00091606" w:rsidRDefault="009846CB" w:rsidP="001C5915">
      <w:pPr>
        <w:pStyle w:val="FootnoteText"/>
      </w:pPr>
      <w:r w:rsidRPr="00981915">
        <w:footnoteRef/>
      </w:r>
      <w:r w:rsidR="00F16850" w:rsidRPr="00981915">
        <w:t xml:space="preserve"> </w:t>
      </w:r>
      <w:r w:rsidR="00F16850" w:rsidRPr="00981915">
        <w:tab/>
      </w:r>
      <w:r w:rsidR="0042051D" w:rsidRPr="00981915">
        <w:t xml:space="preserve">Ibid, </w:t>
      </w:r>
      <w:r w:rsidR="00EB00DD" w:rsidRPr="00981915">
        <w:t>p</w:t>
      </w:r>
      <w:r w:rsidR="00F16850" w:rsidRPr="00981915">
        <w:t>art</w:t>
      </w:r>
      <w:r w:rsidR="00F16850" w:rsidRPr="001C5915">
        <w:t xml:space="preserve"> IVB, </w:t>
      </w:r>
      <w:r w:rsidR="00EB00DD" w:rsidRPr="001C5915">
        <w:t>d</w:t>
      </w:r>
      <w:r w:rsidR="00F16850" w:rsidRPr="001C5915">
        <w:t xml:space="preserve">ivision 5. </w:t>
      </w:r>
    </w:p>
  </w:footnote>
  <w:footnote w:id="202">
    <w:p w14:paraId="7DCF5018" w14:textId="325CFC26" w:rsidR="006F0128" w:rsidRPr="001C5915" w:rsidRDefault="009846CB" w:rsidP="001C5915">
      <w:pPr>
        <w:pStyle w:val="FootnoteText"/>
      </w:pPr>
      <w:r w:rsidRPr="00981915">
        <w:footnoteRef/>
      </w:r>
      <w:r w:rsidR="006F0128" w:rsidRPr="00981915">
        <w:t xml:space="preserve"> </w:t>
      </w:r>
      <w:r w:rsidR="006F0128" w:rsidRPr="00981915">
        <w:tab/>
      </w:r>
      <w:r w:rsidR="00467E1C" w:rsidRPr="00981915">
        <w:t>ACCC</w:t>
      </w:r>
      <w:r w:rsidR="00467E1C" w:rsidRPr="001C5915">
        <w:t xml:space="preserve">, </w:t>
      </w:r>
      <w:r w:rsidR="00467E1C" w:rsidRPr="00136FB1">
        <w:rPr>
          <w:rStyle w:val="Emphasis"/>
        </w:rPr>
        <w:t>ACCC Submission</w:t>
      </w:r>
      <w:r w:rsidR="00467E1C" w:rsidRPr="001C5915">
        <w:t>, p 2</w:t>
      </w:r>
      <w:r w:rsidR="00674121" w:rsidRPr="001C5915">
        <w:t>2</w:t>
      </w:r>
      <w:r w:rsidR="00F86086" w:rsidRPr="001C5915">
        <w:t>.</w:t>
      </w:r>
    </w:p>
  </w:footnote>
  <w:footnote w:id="203">
    <w:p w14:paraId="3F97C02E" w14:textId="4AE4B3B4" w:rsidR="00950491" w:rsidRPr="00981915" w:rsidRDefault="009846CB" w:rsidP="00981915">
      <w:pPr>
        <w:pStyle w:val="FootnoteText"/>
      </w:pPr>
      <w:r w:rsidRPr="00981915">
        <w:rPr>
          <w:rStyle w:val="FootnoteReference"/>
          <w:vertAlign w:val="baseline"/>
        </w:rPr>
        <w:footnoteRef/>
      </w:r>
      <w:r w:rsidR="00950491" w:rsidRPr="00981915">
        <w:t xml:space="preserve"> </w:t>
      </w:r>
      <w:r w:rsidR="00950491" w:rsidRPr="00981915">
        <w:tab/>
      </w:r>
      <w:bookmarkStart w:id="208" w:name="_Hlk150419635"/>
      <w:r w:rsidR="0042051D" w:rsidRPr="00981915">
        <w:t>Ibid</w:t>
      </w:r>
      <w:r w:rsidR="00CF5DA3" w:rsidRPr="00981915">
        <w:t xml:space="preserve">, p </w:t>
      </w:r>
      <w:r w:rsidR="008763DD" w:rsidRPr="00981915">
        <w:t>2</w:t>
      </w:r>
      <w:r w:rsidR="00CF5DA3" w:rsidRPr="00981915">
        <w:t xml:space="preserve">1. </w:t>
      </w:r>
      <w:bookmarkEnd w:id="208"/>
    </w:p>
  </w:footnote>
  <w:footnote w:id="204">
    <w:p w14:paraId="0DEC89B5" w14:textId="75CCBB1D" w:rsidR="0024796F" w:rsidRPr="001C5915" w:rsidRDefault="009846CB" w:rsidP="001C5915">
      <w:pPr>
        <w:pStyle w:val="FootnoteText"/>
      </w:pPr>
      <w:r w:rsidRPr="00981915">
        <w:footnoteRef/>
      </w:r>
      <w:r w:rsidR="000B402E" w:rsidRPr="00981915">
        <w:t xml:space="preserve"> </w:t>
      </w:r>
      <w:r w:rsidR="000B402E" w:rsidRPr="00981915">
        <w:tab/>
        <w:t>See ACCC</w:t>
      </w:r>
      <w:r w:rsidR="000B402E" w:rsidRPr="001C5915">
        <w:t xml:space="preserve"> and Australian Energy Regulator</w:t>
      </w:r>
      <w:r w:rsidR="00EB00DD" w:rsidRPr="001C5915">
        <w:t xml:space="preserve"> (AER)</w:t>
      </w:r>
      <w:r w:rsidR="000B402E" w:rsidRPr="001C5915">
        <w:t xml:space="preserve">, </w:t>
      </w:r>
      <w:r w:rsidR="000B402E" w:rsidRPr="00136FB1">
        <w:rPr>
          <w:rStyle w:val="Emphasis"/>
        </w:rPr>
        <w:t>2023</w:t>
      </w:r>
      <w:r w:rsidR="00490E57" w:rsidRPr="00136FB1">
        <w:rPr>
          <w:rStyle w:val="Emphasis"/>
        </w:rPr>
        <w:t>–</w:t>
      </w:r>
      <w:r w:rsidR="000B402E" w:rsidRPr="00136FB1">
        <w:rPr>
          <w:rStyle w:val="Emphasis"/>
        </w:rPr>
        <w:t>24 Compliance and Enforcement Policy and Priorities</w:t>
      </w:r>
      <w:r w:rsidR="000B402E" w:rsidRPr="001C5915">
        <w:t>, ACCC</w:t>
      </w:r>
      <w:r w:rsidR="00EB00DD" w:rsidRPr="001C5915">
        <w:t xml:space="preserve"> and AER</w:t>
      </w:r>
      <w:r w:rsidR="000B402E" w:rsidRPr="001C5915">
        <w:t>, March 2023, p 1.</w:t>
      </w:r>
    </w:p>
  </w:footnote>
  <w:footnote w:id="205">
    <w:p w14:paraId="03A8AC24" w14:textId="4F52758D" w:rsidR="00D03CC9" w:rsidRPr="001C5915" w:rsidRDefault="009846CB" w:rsidP="001C5915">
      <w:pPr>
        <w:pStyle w:val="FootnoteText"/>
      </w:pPr>
      <w:r w:rsidRPr="00981915">
        <w:footnoteRef/>
      </w:r>
      <w:r w:rsidR="00D03CC9" w:rsidRPr="00981915">
        <w:t xml:space="preserve"> </w:t>
      </w:r>
      <w:r w:rsidR="00D03CC9" w:rsidRPr="00981915">
        <w:tab/>
      </w:r>
      <w:r w:rsidR="000B402E" w:rsidRPr="00136FB1">
        <w:rPr>
          <w:rStyle w:val="Emphasis"/>
        </w:rPr>
        <w:t>Competition and Consumer Act 2010</w:t>
      </w:r>
      <w:r w:rsidR="000B402E" w:rsidRPr="001C5915">
        <w:t xml:space="preserve"> (Cth), section 28 describes t</w:t>
      </w:r>
      <w:r w:rsidR="00D03CC9" w:rsidRPr="001C5915">
        <w:t xml:space="preserve">he </w:t>
      </w:r>
      <w:r w:rsidR="003145D7" w:rsidRPr="001C5915">
        <w:t xml:space="preserve">functions of the ACCC with respect to dissemination of information, law reform and research. </w:t>
      </w:r>
    </w:p>
  </w:footnote>
  <w:footnote w:id="206">
    <w:p w14:paraId="433821BC" w14:textId="027D4531" w:rsidR="00557B72" w:rsidRPr="001C5915" w:rsidRDefault="009846CB" w:rsidP="001C5915">
      <w:pPr>
        <w:pStyle w:val="FootnoteText"/>
      </w:pPr>
      <w:r w:rsidRPr="00981915">
        <w:footnoteRef/>
      </w:r>
      <w:r w:rsidR="00557B72" w:rsidRPr="00981915">
        <w:t xml:space="preserve"> </w:t>
      </w:r>
      <w:r w:rsidR="00557B72" w:rsidRPr="00981915">
        <w:tab/>
        <w:t>A</w:t>
      </w:r>
      <w:r w:rsidR="00503D0C" w:rsidRPr="00981915">
        <w:t>ppendix</w:t>
      </w:r>
      <w:r w:rsidR="00503D0C" w:rsidRPr="001C5915">
        <w:t xml:space="preserve"> </w:t>
      </w:r>
      <w:r w:rsidR="00383F61" w:rsidRPr="001C5915">
        <w:t xml:space="preserve">B (Franchisee </w:t>
      </w:r>
      <w:r w:rsidR="008822BC" w:rsidRPr="001C5915">
        <w:t>s</w:t>
      </w:r>
      <w:r w:rsidR="00383F61" w:rsidRPr="001C5915">
        <w:t>urvey)</w:t>
      </w:r>
      <w:r w:rsidR="00503D0C" w:rsidRPr="001C5915">
        <w:t xml:space="preserve"> includes a</w:t>
      </w:r>
      <w:r w:rsidR="00557B72" w:rsidRPr="001C5915">
        <w:t xml:space="preserve"> </w:t>
      </w:r>
      <w:r w:rsidR="008D1AD6" w:rsidRPr="001C5915">
        <w:t>more detailed</w:t>
      </w:r>
      <w:r w:rsidR="00557B72" w:rsidRPr="001C5915">
        <w:t xml:space="preserve"> breakdown of </w:t>
      </w:r>
      <w:r w:rsidR="008D1AD6" w:rsidRPr="001C5915">
        <w:t>responses to this question</w:t>
      </w:r>
      <w:r w:rsidR="00557B72" w:rsidRPr="001C5915">
        <w:t>.</w:t>
      </w:r>
    </w:p>
  </w:footnote>
  <w:footnote w:id="207">
    <w:p w14:paraId="061A9CF1" w14:textId="0DABDF51" w:rsidR="6901E563" w:rsidRPr="001146EF" w:rsidRDefault="009846CB" w:rsidP="001C5915">
      <w:pPr>
        <w:pStyle w:val="FootnoteText"/>
        <w:rPr>
          <w:rFonts w:asciiTheme="majorHAnsi" w:hAnsiTheme="majorHAnsi" w:cstheme="majorHAnsi"/>
        </w:rPr>
      </w:pPr>
      <w:r w:rsidRPr="00981915">
        <w:footnoteRef/>
      </w:r>
      <w:r w:rsidR="6901E563" w:rsidRPr="00981915">
        <w:t xml:space="preserve"> </w:t>
      </w:r>
      <w:r w:rsidR="007056EB" w:rsidRPr="00981915">
        <w:tab/>
      </w:r>
      <w:r w:rsidR="00E972D7" w:rsidRPr="00981915">
        <w:t>ASBFEO</w:t>
      </w:r>
      <w:r w:rsidR="00E972D7" w:rsidRPr="001C5915">
        <w:t xml:space="preserve">, </w:t>
      </w:r>
      <w:r w:rsidR="00E972D7" w:rsidRPr="00136FB1">
        <w:rPr>
          <w:rStyle w:val="Emphasis"/>
        </w:rPr>
        <w:t>Franchising Code Review Submission</w:t>
      </w:r>
      <w:r w:rsidR="00E972D7" w:rsidRPr="001C5915">
        <w:t>, p</w:t>
      </w:r>
      <w:r w:rsidR="002521F5" w:rsidRPr="001C5915">
        <w:t xml:space="preserve"> </w:t>
      </w:r>
      <w:r w:rsidR="00DA2000" w:rsidRPr="001C5915">
        <w:t>8</w:t>
      </w:r>
      <w:r w:rsidR="000B402E" w:rsidRPr="001C5915">
        <w:t>.</w:t>
      </w:r>
    </w:p>
  </w:footnote>
  <w:footnote w:id="208">
    <w:p w14:paraId="35B4D573" w14:textId="2585D16D" w:rsidR="00A72DCC" w:rsidRPr="001C5915" w:rsidRDefault="009846CB" w:rsidP="001C5915">
      <w:pPr>
        <w:pStyle w:val="FootnoteText"/>
      </w:pPr>
      <w:r w:rsidRPr="00981915">
        <w:footnoteRef/>
      </w:r>
      <w:r w:rsidR="00A72DCC" w:rsidRPr="00981915">
        <w:t xml:space="preserve"> </w:t>
      </w:r>
      <w:r w:rsidR="00086325" w:rsidRPr="00981915">
        <w:tab/>
      </w:r>
      <w:r w:rsidR="00E30FDE" w:rsidRPr="00981915">
        <w:t>ACCC</w:t>
      </w:r>
      <w:r w:rsidR="00E30FDE" w:rsidRPr="001C5915">
        <w:t xml:space="preserve">, </w:t>
      </w:r>
      <w:r w:rsidR="006C4B6A" w:rsidRPr="00136FB1">
        <w:rPr>
          <w:rStyle w:val="Emphasis"/>
        </w:rPr>
        <w:t>Small Business and Franchising Consultative Committee</w:t>
      </w:r>
      <w:r w:rsidR="002A5E7B" w:rsidRPr="00136FB1">
        <w:rPr>
          <w:rStyle w:val="Emphasis"/>
        </w:rPr>
        <w:t xml:space="preserve"> meeting</w:t>
      </w:r>
      <w:r w:rsidR="006C4B6A" w:rsidRPr="001C5915">
        <w:t>,</w:t>
      </w:r>
      <w:r w:rsidR="006E6E23" w:rsidRPr="001C5915">
        <w:t xml:space="preserve"> 3 November 2023.</w:t>
      </w:r>
      <w:r w:rsidR="006C4B6A" w:rsidRPr="001C5915">
        <w:t xml:space="preserve"> </w:t>
      </w:r>
    </w:p>
  </w:footnote>
  <w:footnote w:id="209">
    <w:p w14:paraId="5F22C560" w14:textId="4DBCBD88" w:rsidR="0021745A" w:rsidRDefault="009846CB" w:rsidP="001C5915">
      <w:pPr>
        <w:pStyle w:val="FootnoteText"/>
      </w:pPr>
      <w:r w:rsidRPr="00981915">
        <w:footnoteRef/>
      </w:r>
      <w:r w:rsidR="0021745A" w:rsidRPr="00981915">
        <w:tab/>
      </w:r>
      <w:r w:rsidR="00CE589F" w:rsidRPr="00981915">
        <w:t>J</w:t>
      </w:r>
      <w:r w:rsidR="00860D7A" w:rsidRPr="00981915">
        <w:t xml:space="preserve"> </w:t>
      </w:r>
      <w:r w:rsidR="00CE589F" w:rsidRPr="00981915">
        <w:t>Gehrke</w:t>
      </w:r>
      <w:r w:rsidR="001A3015" w:rsidRPr="001C5915">
        <w:t xml:space="preserve">, </w:t>
      </w:r>
      <w:r w:rsidR="00CD263D" w:rsidRPr="00136FB1">
        <w:rPr>
          <w:rStyle w:val="Emphasis"/>
        </w:rPr>
        <w:t>2023 Franchising Code of Conduct review</w:t>
      </w:r>
      <w:r w:rsidR="00CD263D" w:rsidRPr="001C5915">
        <w:t xml:space="preserve">, </w:t>
      </w:r>
      <w:r w:rsidR="009E7401" w:rsidRPr="001C5915">
        <w:t>p</w:t>
      </w:r>
      <w:r w:rsidR="001A744C" w:rsidRPr="001C5915">
        <w:t xml:space="preserve"> </w:t>
      </w:r>
      <w:r w:rsidR="001A320C" w:rsidRPr="001C5915">
        <w:t>4</w:t>
      </w:r>
      <w:r w:rsidR="001A744C" w:rsidRPr="001C5915">
        <w:t>.</w:t>
      </w:r>
    </w:p>
  </w:footnote>
  <w:footnote w:id="210">
    <w:p w14:paraId="3A0EB67B" w14:textId="437FD636" w:rsidR="00EA74CF" w:rsidRPr="001C5915" w:rsidRDefault="009846CB" w:rsidP="001C5915">
      <w:pPr>
        <w:pStyle w:val="FootnoteText"/>
      </w:pPr>
      <w:r w:rsidRPr="00981915">
        <w:footnoteRef/>
      </w:r>
      <w:r w:rsidR="00EA74CF" w:rsidRPr="00981915">
        <w:t xml:space="preserve"> </w:t>
      </w:r>
      <w:r w:rsidR="00EA74CF" w:rsidRPr="00981915">
        <w:tab/>
        <w:t>ASIC</w:t>
      </w:r>
      <w:r w:rsidR="00EA74CF" w:rsidRPr="001C5915">
        <w:t xml:space="preserve">, </w:t>
      </w:r>
      <w:hyperlink r:id="rId21" w:history="1">
        <w:r w:rsidR="00EA74CF" w:rsidRPr="00981915">
          <w:rPr>
            <w:rStyle w:val="HyperlinkEmphasis"/>
          </w:rPr>
          <w:t>moneysmart.gov.au</w:t>
        </w:r>
      </w:hyperlink>
      <w:r w:rsidR="00EA74CF" w:rsidRPr="003C4721">
        <w:rPr>
          <w:rStyle w:val="Hyperlink"/>
          <w:color w:val="auto"/>
        </w:rPr>
        <w:t xml:space="preserve">, </w:t>
      </w:r>
      <w:r w:rsidR="009E4FB2" w:rsidRPr="003C4721">
        <w:rPr>
          <w:rStyle w:val="Hyperlink"/>
          <w:color w:val="auto"/>
        </w:rPr>
        <w:t>money smart website</w:t>
      </w:r>
      <w:r w:rsidR="00EA74CF" w:rsidRPr="003C4721">
        <w:rPr>
          <w:rStyle w:val="Hyperlink"/>
          <w:color w:val="auto"/>
        </w:rPr>
        <w:t>, n.d</w:t>
      </w:r>
      <w:r w:rsidR="00EB00DD" w:rsidRPr="003C4721">
        <w:rPr>
          <w:rStyle w:val="Hyperlink"/>
          <w:color w:val="auto"/>
        </w:rPr>
        <w:t>, accessed 8 November 2023</w:t>
      </w:r>
      <w:r w:rsidR="00EA74CF" w:rsidRPr="00810EB6">
        <w:t xml:space="preserve">. </w:t>
      </w:r>
    </w:p>
  </w:footnote>
  <w:footnote w:id="211">
    <w:p w14:paraId="5F1EC3D7" w14:textId="185EF159" w:rsidR="0073415E" w:rsidRPr="00810EB6" w:rsidRDefault="009846CB" w:rsidP="001C5915">
      <w:pPr>
        <w:pStyle w:val="FootnoteText"/>
      </w:pPr>
      <w:r w:rsidRPr="00981915">
        <w:footnoteRef/>
      </w:r>
      <w:r w:rsidR="0073415E" w:rsidRPr="00981915">
        <w:t xml:space="preserve"> </w:t>
      </w:r>
      <w:r w:rsidR="0073415E" w:rsidRPr="00981915">
        <w:tab/>
        <w:t>ASIC</w:t>
      </w:r>
      <w:r w:rsidR="0073415E" w:rsidRPr="001C5915">
        <w:t xml:space="preserve">, </w:t>
      </w:r>
      <w:hyperlink r:id="rId22" w:history="1">
        <w:r w:rsidR="0073415E" w:rsidRPr="00981915">
          <w:rPr>
            <w:rStyle w:val="HyperlinkEmphasis"/>
          </w:rPr>
          <w:t>About us</w:t>
        </w:r>
      </w:hyperlink>
      <w:r w:rsidR="0073415E" w:rsidRPr="003C4721">
        <w:rPr>
          <w:rStyle w:val="Hyperlink"/>
          <w:color w:val="auto"/>
        </w:rPr>
        <w:t>, money smart website, n.d, accessed 8 November 2023</w:t>
      </w:r>
      <w:r w:rsidR="0073415E" w:rsidRPr="00810EB6">
        <w:t>.</w:t>
      </w:r>
    </w:p>
  </w:footnote>
  <w:footnote w:id="212">
    <w:p w14:paraId="58B2DD87" w14:textId="4A431DA0" w:rsidR="00EC7FC4" w:rsidRPr="001C5915" w:rsidRDefault="009846CB" w:rsidP="001C5915">
      <w:pPr>
        <w:pStyle w:val="FootnoteText"/>
      </w:pPr>
      <w:r w:rsidRPr="00981915">
        <w:footnoteRef/>
      </w:r>
      <w:r w:rsidR="00EC7FC4" w:rsidRPr="00981915">
        <w:t xml:space="preserve"> </w:t>
      </w:r>
      <w:r w:rsidR="00EC7FC4" w:rsidRPr="00981915">
        <w:tab/>
        <w:t>ASIC</w:t>
      </w:r>
      <w:r w:rsidR="00EC7FC4" w:rsidRPr="001C5915">
        <w:t xml:space="preserve">, </w:t>
      </w:r>
      <w:r w:rsidR="00EC7FC4" w:rsidRPr="00136FB1">
        <w:rPr>
          <w:rStyle w:val="Emphasis"/>
        </w:rPr>
        <w:t>National financial literacy strategy</w:t>
      </w:r>
      <w:r w:rsidR="00EC7FC4" w:rsidRPr="001C5915">
        <w:t xml:space="preserve">, report number 229, ASIC, March 2011 p 7. </w:t>
      </w:r>
    </w:p>
  </w:footnote>
  <w:footnote w:id="213">
    <w:p w14:paraId="3D122CDC" w14:textId="555DE935" w:rsidR="00EC7FC4" w:rsidRPr="00981915" w:rsidRDefault="009846CB" w:rsidP="00981915">
      <w:pPr>
        <w:pStyle w:val="FootnoteText"/>
      </w:pPr>
      <w:r w:rsidRPr="00981915">
        <w:rPr>
          <w:rStyle w:val="FootnoteReference"/>
          <w:vertAlign w:val="baseline"/>
        </w:rPr>
        <w:footnoteRef/>
      </w:r>
      <w:r w:rsidR="00F95BD5">
        <w:t xml:space="preserve"> </w:t>
      </w:r>
      <w:r w:rsidR="00EC7FC4" w:rsidRPr="00981915">
        <w:tab/>
        <w:t>Ibid, p 32</w:t>
      </w:r>
      <w:r w:rsidR="00FF051C" w:rsidRPr="00981915">
        <w:t>–</w:t>
      </w:r>
      <w:r w:rsidR="00EC7FC4" w:rsidRPr="00981915">
        <w:t>33.</w:t>
      </w:r>
    </w:p>
  </w:footnote>
  <w:footnote w:id="214">
    <w:p w14:paraId="23CFB407" w14:textId="158749FF" w:rsidR="00EC7FC4" w:rsidRPr="001C5915" w:rsidRDefault="009846CB" w:rsidP="00981915">
      <w:pPr>
        <w:pStyle w:val="FootnoteText"/>
      </w:pPr>
      <w:r w:rsidRPr="00981915">
        <w:rPr>
          <w:rStyle w:val="FootnoteReference"/>
          <w:vertAlign w:val="baseline"/>
        </w:rPr>
        <w:footnoteRef/>
      </w:r>
      <w:r w:rsidR="00EC7FC4" w:rsidRPr="00981915">
        <w:t xml:space="preserve"> </w:t>
      </w:r>
      <w:r w:rsidR="00EC7FC4" w:rsidRPr="00981915">
        <w:tab/>
        <w:t>Ibid, p 33.</w:t>
      </w:r>
      <w:r w:rsidR="00EC7FC4" w:rsidRPr="001C5915">
        <w:t xml:space="preserve"> </w:t>
      </w:r>
    </w:p>
  </w:footnote>
  <w:footnote w:id="215">
    <w:p w14:paraId="37BF8125" w14:textId="615A0AA1" w:rsidR="00EC7FC4" w:rsidRPr="001C5915" w:rsidRDefault="009846CB" w:rsidP="001C5915">
      <w:pPr>
        <w:pStyle w:val="FootnoteText"/>
      </w:pPr>
      <w:r w:rsidRPr="00981915">
        <w:footnoteRef/>
      </w:r>
      <w:r w:rsidR="00EC7FC4" w:rsidRPr="00981915">
        <w:t xml:space="preserve"> </w:t>
      </w:r>
      <w:r w:rsidR="00EC7FC4" w:rsidRPr="00981915">
        <w:tab/>
        <w:t>See</w:t>
      </w:r>
      <w:r w:rsidR="00EC7FC4" w:rsidRPr="001C5915">
        <w:t xml:space="preserve"> ASIC, </w:t>
      </w:r>
      <w:hyperlink r:id="rId23" w:history="1">
        <w:r w:rsidR="00EC7FC4" w:rsidRPr="00981915">
          <w:rPr>
            <w:rStyle w:val="HyperlinkEmphasis"/>
          </w:rPr>
          <w:t>Media centre</w:t>
        </w:r>
      </w:hyperlink>
      <w:r w:rsidR="00EC7FC4" w:rsidRPr="00B531C4">
        <w:t>,</w:t>
      </w:r>
      <w:r w:rsidR="00EC7FC4" w:rsidRPr="001C5915">
        <w:t xml:space="preserve"> money smart website, n.d, accessed 8 November 2023. </w:t>
      </w:r>
    </w:p>
  </w:footnote>
  <w:footnote w:id="216">
    <w:p w14:paraId="5868CF8A" w14:textId="75C4605F" w:rsidR="00FF4387" w:rsidRPr="000A6445" w:rsidRDefault="009846CB" w:rsidP="001C5915">
      <w:pPr>
        <w:pStyle w:val="FootnoteText"/>
      </w:pPr>
      <w:r w:rsidRPr="00981915">
        <w:footnoteRef/>
      </w:r>
      <w:r w:rsidR="00FF4387" w:rsidRPr="00981915">
        <w:t xml:space="preserve"> </w:t>
      </w:r>
      <w:r w:rsidR="00FF4387" w:rsidRPr="00981915">
        <w:tab/>
        <w:t>See</w:t>
      </w:r>
      <w:r w:rsidR="00BA7ADA" w:rsidRPr="001C5915">
        <w:t xml:space="preserve"> </w:t>
      </w:r>
      <w:r w:rsidR="005A5D61" w:rsidRPr="00136FB1">
        <w:rPr>
          <w:rStyle w:val="Emphasis"/>
        </w:rPr>
        <w:t>Competition and Consumer (Industry Codes—Franchising) Regulation 2014</w:t>
      </w:r>
      <w:r w:rsidR="005A5D61" w:rsidRPr="001C5915">
        <w:t xml:space="preserve"> (Cth)</w:t>
      </w:r>
      <w:r w:rsidR="0016787C" w:rsidRPr="001C5915">
        <w:t>,</w:t>
      </w:r>
      <w:r w:rsidR="005A5D61" w:rsidRPr="001C5915">
        <w:t xml:space="preserve"> </w:t>
      </w:r>
      <w:r w:rsidR="00016956" w:rsidRPr="001C5915">
        <w:t>clause</w:t>
      </w:r>
      <w:r w:rsidR="0016787C" w:rsidRPr="001C5915">
        <w:t> </w:t>
      </w:r>
      <w:r w:rsidR="005A5D61" w:rsidRPr="001C5915">
        <w:t>4A.</w:t>
      </w:r>
    </w:p>
  </w:footnote>
  <w:footnote w:id="217">
    <w:p w14:paraId="60F86263" w14:textId="4FAD048C" w:rsidR="00CB0C54" w:rsidRPr="001C5915" w:rsidRDefault="009846CB" w:rsidP="001C5915">
      <w:pPr>
        <w:pStyle w:val="FootnoteText"/>
      </w:pPr>
      <w:r w:rsidRPr="002445EF">
        <w:footnoteRef/>
      </w:r>
      <w:r w:rsidR="00CB0C54" w:rsidRPr="002445EF">
        <w:t xml:space="preserve"> </w:t>
      </w:r>
      <w:r w:rsidR="0052263D" w:rsidRPr="002445EF">
        <w:tab/>
      </w:r>
      <w:r w:rsidR="0065529C" w:rsidRPr="002445EF">
        <w:t>ASB</w:t>
      </w:r>
      <w:r w:rsidR="009874B7" w:rsidRPr="002445EF">
        <w:t>F</w:t>
      </w:r>
      <w:r w:rsidR="00016956" w:rsidRPr="002445EF">
        <w:t>E</w:t>
      </w:r>
      <w:r w:rsidR="009874B7" w:rsidRPr="002445EF">
        <w:t>O</w:t>
      </w:r>
      <w:r w:rsidR="00016956" w:rsidRPr="001C5915">
        <w:t>,</w:t>
      </w:r>
      <w:r w:rsidR="009874B7" w:rsidRPr="001C5915">
        <w:t xml:space="preserve"> </w:t>
      </w:r>
      <w:r w:rsidR="00BA2667" w:rsidRPr="00136FB1">
        <w:rPr>
          <w:rStyle w:val="Emphasis"/>
        </w:rPr>
        <w:t>Ombudsman welcomes franchising review and appointment of reviewer</w:t>
      </w:r>
      <w:r w:rsidR="006C65A6" w:rsidRPr="001C5915">
        <w:t xml:space="preserve"> [media release], ASBFEO,</w:t>
      </w:r>
      <w:r w:rsidR="002670DC" w:rsidRPr="001C5915">
        <w:t xml:space="preserve"> </w:t>
      </w:r>
      <w:r w:rsidR="00CB7667" w:rsidRPr="001C5915">
        <w:t>15</w:t>
      </w:r>
      <w:r w:rsidR="00FF051C">
        <w:t> </w:t>
      </w:r>
      <w:r w:rsidR="00CB7667" w:rsidRPr="001C5915">
        <w:t>August 2023</w:t>
      </w:r>
      <w:r w:rsidR="0020213F" w:rsidRPr="001C5915">
        <w:t>.</w:t>
      </w:r>
      <w:r w:rsidR="0065529C" w:rsidRPr="001C5915">
        <w:t xml:space="preserve"> </w:t>
      </w:r>
    </w:p>
  </w:footnote>
  <w:footnote w:id="218">
    <w:p w14:paraId="6E7284F1" w14:textId="3E6B3474" w:rsidR="003F0C61" w:rsidRPr="001C5915" w:rsidRDefault="009846CB" w:rsidP="001C5915">
      <w:pPr>
        <w:pStyle w:val="FootnoteText"/>
      </w:pPr>
      <w:r w:rsidRPr="002445EF">
        <w:footnoteRef/>
      </w:r>
      <w:r w:rsidR="003F0C61" w:rsidRPr="002445EF">
        <w:t xml:space="preserve"> </w:t>
      </w:r>
      <w:r w:rsidR="003F0C61" w:rsidRPr="002445EF">
        <w:tab/>
      </w:r>
      <w:r w:rsidR="00383F61" w:rsidRPr="002445EF">
        <w:t>Appendix</w:t>
      </w:r>
      <w:r w:rsidR="00383F61" w:rsidRPr="001C5915">
        <w:t xml:space="preserve"> </w:t>
      </w:r>
      <w:r w:rsidR="00D747D7" w:rsidRPr="001C5915">
        <w:t>B</w:t>
      </w:r>
      <w:r w:rsidR="00383F61" w:rsidRPr="001C5915">
        <w:t xml:space="preserve"> (Franchisee </w:t>
      </w:r>
      <w:r w:rsidR="002E0B81" w:rsidRPr="001C5915">
        <w:t>s</w:t>
      </w:r>
      <w:r w:rsidR="00383F61" w:rsidRPr="001C5915">
        <w:t>urvey) includes detailed results of the survey.</w:t>
      </w:r>
    </w:p>
  </w:footnote>
  <w:footnote w:id="219">
    <w:p w14:paraId="1EC92C0E" w14:textId="25337444" w:rsidR="00EE1856" w:rsidRPr="001C5915" w:rsidRDefault="009846CB" w:rsidP="001C5915">
      <w:pPr>
        <w:pStyle w:val="FootnoteText"/>
      </w:pPr>
      <w:r w:rsidRPr="002445EF">
        <w:footnoteRef/>
      </w:r>
      <w:r w:rsidR="00EE1856" w:rsidRPr="002445EF">
        <w:t xml:space="preserve"> </w:t>
      </w:r>
      <w:r w:rsidR="009D7EF3" w:rsidRPr="002445EF">
        <w:tab/>
      </w:r>
      <w:r w:rsidR="00455555" w:rsidRPr="002445EF">
        <w:t>Law Council</w:t>
      </w:r>
      <w:r w:rsidR="00455555" w:rsidRPr="001C5915">
        <w:t xml:space="preserve"> of Australia, </w:t>
      </w:r>
      <w:r w:rsidR="00455555" w:rsidRPr="00136FB1">
        <w:rPr>
          <w:rStyle w:val="Emphasis"/>
        </w:rPr>
        <w:t>Review of the Franchising Code of Conduct</w:t>
      </w:r>
      <w:r w:rsidR="00455555" w:rsidRPr="001C5915">
        <w:t xml:space="preserve">, </w:t>
      </w:r>
      <w:r w:rsidR="00E07BFF" w:rsidRPr="001C5915">
        <w:t xml:space="preserve">p 12. </w:t>
      </w:r>
    </w:p>
  </w:footnote>
  <w:footnote w:id="220">
    <w:p w14:paraId="4752C520" w14:textId="3162FEA3" w:rsidR="004F69CD" w:rsidRPr="00EC7FC4" w:rsidRDefault="009846CB" w:rsidP="001C5915">
      <w:pPr>
        <w:pStyle w:val="FootnoteText"/>
      </w:pPr>
      <w:r w:rsidRPr="002445EF">
        <w:footnoteRef/>
      </w:r>
      <w:r w:rsidR="004F69CD" w:rsidRPr="002445EF">
        <w:t xml:space="preserve"> </w:t>
      </w:r>
      <w:r w:rsidR="004F69CD" w:rsidRPr="002445EF">
        <w:tab/>
        <w:t>D Sutherland</w:t>
      </w:r>
      <w:r w:rsidR="004F69CD" w:rsidRPr="001C5915">
        <w:t xml:space="preserve">, </w:t>
      </w:r>
      <w:r w:rsidR="004F69CD" w:rsidRPr="00136FB1">
        <w:rPr>
          <w:rStyle w:val="Emphasis"/>
        </w:rPr>
        <w:t>Submission to the Franchising Review</w:t>
      </w:r>
      <w:r w:rsidR="004F69CD" w:rsidRPr="001C5915">
        <w:t>, p 26.</w:t>
      </w:r>
    </w:p>
  </w:footnote>
  <w:footnote w:id="221">
    <w:p w14:paraId="39451C8E" w14:textId="6486D155" w:rsidR="007365CB" w:rsidRPr="001C5915" w:rsidRDefault="009846CB" w:rsidP="001C5915">
      <w:pPr>
        <w:pStyle w:val="FootnoteText"/>
      </w:pPr>
      <w:r w:rsidRPr="002445EF">
        <w:footnoteRef/>
      </w:r>
      <w:r w:rsidR="004A6B0D" w:rsidRPr="002445EF">
        <w:t xml:space="preserve"> </w:t>
      </w:r>
      <w:r w:rsidR="004A6B0D" w:rsidRPr="002445EF">
        <w:tab/>
        <w:t>ASBFEO</w:t>
      </w:r>
      <w:r w:rsidR="004A6B0D" w:rsidRPr="001C5915">
        <w:t xml:space="preserve">, </w:t>
      </w:r>
      <w:r w:rsidR="004A6B0D" w:rsidRPr="00136FB1">
        <w:rPr>
          <w:rStyle w:val="Emphasis"/>
        </w:rPr>
        <w:t>Franchising Code Review Submission</w:t>
      </w:r>
      <w:r w:rsidR="004A6B0D" w:rsidRPr="001C5915">
        <w:t xml:space="preserve">, p 10. </w:t>
      </w:r>
    </w:p>
  </w:footnote>
  <w:footnote w:id="222">
    <w:p w14:paraId="0865FDC5" w14:textId="30D6EDDD" w:rsidR="00AF6B74" w:rsidRPr="00EC7FC4" w:rsidRDefault="009846CB" w:rsidP="001C5915">
      <w:pPr>
        <w:pStyle w:val="FootnoteText"/>
      </w:pPr>
      <w:r w:rsidRPr="002445EF">
        <w:footnoteRef/>
      </w:r>
      <w:r w:rsidR="00AF6B74" w:rsidRPr="002445EF">
        <w:t xml:space="preserve"> </w:t>
      </w:r>
      <w:r w:rsidR="00843400" w:rsidRPr="002445EF">
        <w:tab/>
        <w:t>Ibid</w:t>
      </w:r>
      <w:r w:rsidR="00CB6888" w:rsidRPr="001C5915">
        <w:t>,</w:t>
      </w:r>
      <w:r w:rsidR="00843400" w:rsidRPr="001C5915">
        <w:t xml:space="preserve"> pp</w:t>
      </w:r>
      <w:r w:rsidR="00C66EAD" w:rsidRPr="001C5915">
        <w:t xml:space="preserve"> </w:t>
      </w:r>
      <w:r w:rsidR="00843400" w:rsidRPr="001C5915">
        <w:t>10</w:t>
      </w:r>
      <w:r w:rsidR="00FF051C">
        <w:t>–</w:t>
      </w:r>
      <w:r w:rsidR="00843400" w:rsidRPr="001C5915">
        <w:t>11</w:t>
      </w:r>
      <w:r w:rsidR="00255E80" w:rsidRPr="001C5915">
        <w:t xml:space="preserve">. </w:t>
      </w:r>
      <w:r w:rsidR="00255E80" w:rsidRPr="00136FB1">
        <w:rPr>
          <w:rStyle w:val="Emphasis"/>
          <w:rFonts w:eastAsia="Calibri"/>
        </w:rPr>
        <w:t>Note</w:t>
      </w:r>
      <w:r w:rsidR="00C66EAD" w:rsidRPr="00136FB1">
        <w:rPr>
          <w:rStyle w:val="Emphasis"/>
          <w:rFonts w:eastAsia="Calibri"/>
        </w:rPr>
        <w:t>:</w:t>
      </w:r>
      <w:r w:rsidR="00255E80" w:rsidRPr="00136FB1">
        <w:rPr>
          <w:rStyle w:val="Emphasis"/>
          <w:rFonts w:eastAsia="Calibri"/>
        </w:rPr>
        <w:t xml:space="preserve"> </w:t>
      </w:r>
      <w:r w:rsidR="00255E80" w:rsidRPr="001C5915">
        <w:rPr>
          <w:rFonts w:eastAsia="Calibri"/>
        </w:rPr>
        <w:t>the SBTC service provides eligible small businesses with up to two hours of subsidised legal advice from an independent third party before they decide whether to appeal an ATO decision to the Administrative Appeals Tribunal.</w:t>
      </w:r>
    </w:p>
  </w:footnote>
  <w:footnote w:id="223">
    <w:p w14:paraId="123F7F6A" w14:textId="72F44467" w:rsidR="0075436F" w:rsidRPr="001C5915" w:rsidRDefault="009846CB" w:rsidP="001C5915">
      <w:pPr>
        <w:pStyle w:val="FootnoteText"/>
      </w:pPr>
      <w:r w:rsidRPr="002445EF">
        <w:footnoteRef/>
      </w:r>
      <w:r w:rsidR="00661B23" w:rsidRPr="002445EF">
        <w:t xml:space="preserve"> </w:t>
      </w:r>
      <w:r w:rsidR="007B2DC1" w:rsidRPr="002445EF">
        <w:tab/>
      </w:r>
      <w:r w:rsidR="006B5722" w:rsidRPr="002445EF">
        <w:t>According</w:t>
      </w:r>
      <w:r w:rsidR="006B5722" w:rsidRPr="001C5915">
        <w:t xml:space="preserve"> to estimates by the Australian Government Attorney</w:t>
      </w:r>
      <w:r w:rsidR="00DC2AD5">
        <w:noBreakHyphen/>
      </w:r>
      <w:r w:rsidR="006B5722" w:rsidRPr="001C5915">
        <w:t>General</w:t>
      </w:r>
      <w:r w:rsidR="00DC2AD5">
        <w:t>’</w:t>
      </w:r>
      <w:r w:rsidR="006B5722" w:rsidRPr="001C5915">
        <w:t>s Department</w:t>
      </w:r>
      <w:r w:rsidR="00C715C3" w:rsidRPr="001C5915">
        <w:t xml:space="preserve"> (AGD)</w:t>
      </w:r>
      <w:r w:rsidR="006B5722" w:rsidRPr="001C5915">
        <w:t xml:space="preserve"> in 2009, the average cost of going to the Federal Court was $111,130 (including fees and disbursements). See </w:t>
      </w:r>
      <w:r w:rsidR="00C715C3" w:rsidRPr="001C5915">
        <w:t>AGD</w:t>
      </w:r>
      <w:r w:rsidR="00A77AA8" w:rsidRPr="001C5915">
        <w:t xml:space="preserve">, </w:t>
      </w:r>
      <w:r w:rsidR="0075436F" w:rsidRPr="00136FB1">
        <w:rPr>
          <w:rStyle w:val="Emphasis"/>
        </w:rPr>
        <w:t>A</w:t>
      </w:r>
      <w:r w:rsidR="00591505" w:rsidRPr="00136FB1">
        <w:rPr>
          <w:rStyle w:val="Emphasis"/>
        </w:rPr>
        <w:t> </w:t>
      </w:r>
      <w:r w:rsidR="0075436F" w:rsidRPr="00136FB1">
        <w:rPr>
          <w:rStyle w:val="Emphasis"/>
        </w:rPr>
        <w:t>Strategic Framework for Access to Justice in the Federal Civil Justice System</w:t>
      </w:r>
      <w:r w:rsidR="000F5884" w:rsidRPr="001C5915">
        <w:t xml:space="preserve">, </w:t>
      </w:r>
      <w:r w:rsidR="008863E3" w:rsidRPr="001C5915">
        <w:t xml:space="preserve">report by </w:t>
      </w:r>
      <w:r w:rsidR="002856EE" w:rsidRPr="001C5915">
        <w:t xml:space="preserve">the Access to Justice Taskforce </w:t>
      </w:r>
      <w:r w:rsidR="00A05072" w:rsidRPr="001C5915">
        <w:t>Australian Government</w:t>
      </w:r>
      <w:r w:rsidR="00C715C3" w:rsidRPr="001C5915">
        <w:t xml:space="preserve">, AGD, </w:t>
      </w:r>
      <w:r w:rsidR="00AA4615" w:rsidRPr="001C5915">
        <w:t xml:space="preserve">Australian Government, </w:t>
      </w:r>
      <w:r w:rsidR="0035763A" w:rsidRPr="001C5915">
        <w:t>1 September 2009,</w:t>
      </w:r>
      <w:r w:rsidR="000F5884" w:rsidRPr="001C5915">
        <w:t xml:space="preserve"> p</w:t>
      </w:r>
      <w:r w:rsidR="001E2F4F" w:rsidRPr="001C5915">
        <w:t xml:space="preserve"> </w:t>
      </w:r>
      <w:r w:rsidR="000F5884" w:rsidRPr="001C5915">
        <w:t>41</w:t>
      </w:r>
      <w:r w:rsidR="00A05072" w:rsidRPr="001C5915">
        <w:t>.</w:t>
      </w:r>
      <w:r w:rsidR="006B5722" w:rsidRPr="001C5915">
        <w:t xml:space="preserve"> Factoring in an average inflation rate of 2.4</w:t>
      </w:r>
      <w:r w:rsidR="00977F4D">
        <w:t>%</w:t>
      </w:r>
      <w:r w:rsidR="006B5722" w:rsidRPr="001C5915">
        <w:t xml:space="preserve"> per year, the cost is more likely to be around $151,000 in 2023.</w:t>
      </w:r>
    </w:p>
    <w:p w14:paraId="18D6F0D6" w14:textId="629DB301" w:rsidR="00661B23" w:rsidRDefault="00661B23" w:rsidP="00FC3067">
      <w:pPr>
        <w:pStyle w:val="FootnoteText"/>
        <w:ind w:left="0" w:firstLine="0"/>
      </w:pPr>
    </w:p>
  </w:footnote>
  <w:footnote w:id="224">
    <w:p w14:paraId="41EA9BAF" w14:textId="1AB38C55" w:rsidR="003C18EC" w:rsidRPr="001C5915" w:rsidRDefault="009846CB" w:rsidP="001C5915">
      <w:pPr>
        <w:pStyle w:val="FootnoteText"/>
      </w:pPr>
      <w:r w:rsidRPr="002445EF">
        <w:footnoteRef/>
      </w:r>
      <w:r w:rsidR="004F47AF" w:rsidRPr="002445EF">
        <w:tab/>
        <w:t xml:space="preserve">J </w:t>
      </w:r>
      <w:r w:rsidR="005924B5" w:rsidRPr="002445EF">
        <w:t>Gerhke</w:t>
      </w:r>
      <w:r w:rsidR="004F47AF" w:rsidRPr="002445EF">
        <w:t>, 2023</w:t>
      </w:r>
      <w:r w:rsidR="004F47AF" w:rsidRPr="001C5915">
        <w:t xml:space="preserve"> </w:t>
      </w:r>
      <w:r w:rsidR="004F47AF" w:rsidRPr="00136FB1">
        <w:rPr>
          <w:rStyle w:val="Emphasis"/>
        </w:rPr>
        <w:t>Franchising Code of Conduct review</w:t>
      </w:r>
      <w:r w:rsidR="004F47AF" w:rsidRPr="001C5915">
        <w:t xml:space="preserve">, p </w:t>
      </w:r>
      <w:r w:rsidR="00C260A7" w:rsidRPr="001C5915">
        <w:t>5</w:t>
      </w:r>
      <w:r w:rsidR="004F47AF" w:rsidRPr="001C5915">
        <w:t>.</w:t>
      </w:r>
    </w:p>
  </w:footnote>
  <w:footnote w:id="225">
    <w:p w14:paraId="03338C47" w14:textId="7ECFCEAF" w:rsidR="00116A27" w:rsidRPr="001C5915" w:rsidRDefault="009846CB" w:rsidP="001C5915">
      <w:pPr>
        <w:pStyle w:val="FootnoteText"/>
      </w:pPr>
      <w:r w:rsidRPr="002445EF">
        <w:footnoteRef/>
      </w:r>
      <w:r w:rsidR="00116A27" w:rsidRPr="002445EF">
        <w:tab/>
        <w:t>ASBFEO</w:t>
      </w:r>
      <w:r w:rsidR="00116A27" w:rsidRPr="001C5915">
        <w:t xml:space="preserve">, </w:t>
      </w:r>
      <w:r w:rsidR="00116A27" w:rsidRPr="00136FB1">
        <w:rPr>
          <w:rStyle w:val="Emphasis"/>
        </w:rPr>
        <w:t>Franchising Code Review Submission</w:t>
      </w:r>
      <w:r w:rsidR="00116A27" w:rsidRPr="001C5915">
        <w:t xml:space="preserve">, p 9. </w:t>
      </w:r>
    </w:p>
  </w:footnote>
  <w:footnote w:id="226">
    <w:p w14:paraId="6858B43D" w14:textId="6CBEED30" w:rsidR="004A7BCB" w:rsidRPr="00B465CC" w:rsidRDefault="009846CB" w:rsidP="001C5915">
      <w:pPr>
        <w:pStyle w:val="FootnoteText"/>
      </w:pPr>
      <w:r w:rsidRPr="002445EF">
        <w:footnoteRef/>
      </w:r>
      <w:r w:rsidR="0018172E" w:rsidRPr="002445EF">
        <w:tab/>
      </w:r>
      <w:r w:rsidR="0038279F" w:rsidRPr="002445EF">
        <w:t>7</w:t>
      </w:r>
      <w:r w:rsidR="00DC2AD5" w:rsidRPr="002445EF">
        <w:noBreakHyphen/>
      </w:r>
      <w:r w:rsidR="0038279F" w:rsidRPr="002445EF">
        <w:t>Eleven</w:t>
      </w:r>
      <w:r w:rsidR="0038279F" w:rsidRPr="001C5915">
        <w:t xml:space="preserve">, </w:t>
      </w:r>
      <w:r w:rsidR="0038279F" w:rsidRPr="00136FB1">
        <w:rPr>
          <w:rStyle w:val="Emphasis"/>
        </w:rPr>
        <w:t>7</w:t>
      </w:r>
      <w:r w:rsidR="00DC2AD5" w:rsidRPr="00136FB1">
        <w:rPr>
          <w:rStyle w:val="Emphasis"/>
        </w:rPr>
        <w:noBreakHyphen/>
      </w:r>
      <w:r w:rsidR="0038279F" w:rsidRPr="00136FB1">
        <w:rPr>
          <w:rStyle w:val="Emphasis"/>
        </w:rPr>
        <w:t>Eleven Submission to the Review of the Franchising Code of Conduct Consultation paper</w:t>
      </w:r>
      <w:r w:rsidR="006D79E9" w:rsidRPr="001C5915">
        <w:t>,</w:t>
      </w:r>
      <w:r w:rsidR="0038279F" w:rsidRPr="001C5915">
        <w:t xml:space="preserve"> </w:t>
      </w:r>
      <w:r w:rsidR="008610E9" w:rsidRPr="001C5915">
        <w:t>p 8</w:t>
      </w:r>
      <w:r w:rsidR="00547C33" w:rsidRPr="001C5915">
        <w:t>.</w:t>
      </w:r>
    </w:p>
  </w:footnote>
  <w:footnote w:id="227">
    <w:p w14:paraId="4C61AF5B" w14:textId="08A08875" w:rsidR="00CB0761" w:rsidRPr="001C5915" w:rsidRDefault="009846CB" w:rsidP="001C5915">
      <w:pPr>
        <w:pStyle w:val="FootnoteText"/>
      </w:pPr>
      <w:r w:rsidRPr="002445EF">
        <w:footnoteRef/>
      </w:r>
      <w:r w:rsidR="00B0075E" w:rsidRPr="002445EF">
        <w:tab/>
        <w:t>See</w:t>
      </w:r>
      <w:r w:rsidR="00B0075E" w:rsidRPr="001C5915">
        <w:t xml:space="preserve"> </w:t>
      </w:r>
      <w:r w:rsidR="0064316E" w:rsidRPr="001C5915">
        <w:t xml:space="preserve">the </w:t>
      </w:r>
      <w:r w:rsidR="0064316E" w:rsidRPr="00136FB1">
        <w:rPr>
          <w:rStyle w:val="Emphasis"/>
        </w:rPr>
        <w:t>Australian Small Business and Family Enterprise Ombudsman Act 2015</w:t>
      </w:r>
      <w:r w:rsidR="0064316E" w:rsidRPr="001C5915">
        <w:t xml:space="preserve"> (Cth), </w:t>
      </w:r>
      <w:r w:rsidR="004675A8" w:rsidRPr="001C5915">
        <w:t>se</w:t>
      </w:r>
      <w:r w:rsidR="00B0075E" w:rsidRPr="001C5915">
        <w:t xml:space="preserve">ction 74. </w:t>
      </w:r>
    </w:p>
  </w:footnote>
  <w:footnote w:id="228">
    <w:p w14:paraId="1D5E9515" w14:textId="633B17C2" w:rsidR="0064316E" w:rsidRPr="001C5915" w:rsidRDefault="009846CB" w:rsidP="001C5915">
      <w:pPr>
        <w:pStyle w:val="FootnoteText"/>
      </w:pPr>
      <w:r w:rsidRPr="002445EF">
        <w:footnoteRef/>
      </w:r>
      <w:r w:rsidR="006E7D64" w:rsidRPr="002445EF">
        <w:tab/>
        <w:t>ASBFEO</w:t>
      </w:r>
      <w:r w:rsidR="006E7D64" w:rsidRPr="001C5915">
        <w:t xml:space="preserve">, </w:t>
      </w:r>
      <w:r w:rsidR="006E7D64" w:rsidRPr="00136FB1">
        <w:rPr>
          <w:rStyle w:val="Emphasis"/>
        </w:rPr>
        <w:t>Franchising Code Review Submission</w:t>
      </w:r>
      <w:r w:rsidR="006E7D64" w:rsidRPr="001C5915">
        <w:t>, p 9.</w:t>
      </w:r>
    </w:p>
  </w:footnote>
  <w:footnote w:id="229">
    <w:p w14:paraId="4AACA179" w14:textId="08B5D9B3" w:rsidR="00A02AD8" w:rsidRPr="001C5915" w:rsidRDefault="009846CB" w:rsidP="001C5915">
      <w:pPr>
        <w:pStyle w:val="FootnoteText"/>
      </w:pPr>
      <w:r w:rsidRPr="002445EF">
        <w:footnoteRef/>
      </w:r>
      <w:r w:rsidR="00B0075E" w:rsidRPr="002445EF">
        <w:tab/>
      </w:r>
      <w:r w:rsidR="004567F1" w:rsidRPr="002445EF">
        <w:t>ASBFEO</w:t>
      </w:r>
      <w:r w:rsidR="004567F1" w:rsidRPr="001C5915">
        <w:t xml:space="preserve">, </w:t>
      </w:r>
      <w:r w:rsidR="004567F1" w:rsidRPr="00136FB1">
        <w:rPr>
          <w:rStyle w:val="Emphasis"/>
        </w:rPr>
        <w:t>Franchising Code Review Submission</w:t>
      </w:r>
      <w:r w:rsidR="004567F1" w:rsidRPr="001C5915">
        <w:t xml:space="preserve">, p </w:t>
      </w:r>
      <w:r w:rsidR="00FC5C77" w:rsidRPr="001C5915">
        <w:t>9</w:t>
      </w:r>
      <w:r w:rsidR="00C90046" w:rsidRPr="001C5915">
        <w:t>.</w:t>
      </w:r>
    </w:p>
  </w:footnote>
  <w:footnote w:id="230">
    <w:p w14:paraId="16B6D6D5" w14:textId="46FC9123" w:rsidR="00531AE6" w:rsidRPr="001C5915" w:rsidRDefault="009846CB" w:rsidP="001C5915">
      <w:pPr>
        <w:pStyle w:val="FootnoteText"/>
      </w:pPr>
      <w:r w:rsidRPr="002445EF">
        <w:footnoteRef/>
      </w:r>
      <w:r w:rsidR="0018172E" w:rsidRPr="002445EF">
        <w:tab/>
      </w:r>
      <w:r w:rsidR="00531AE6" w:rsidRPr="002445EF">
        <w:t>AAF</w:t>
      </w:r>
      <w:r w:rsidR="00C46E32" w:rsidRPr="001C5915">
        <w:t xml:space="preserve">, </w:t>
      </w:r>
      <w:r w:rsidR="00C46E32" w:rsidRPr="00136FB1">
        <w:rPr>
          <w:rStyle w:val="Emphasis"/>
        </w:rPr>
        <w:t>Submission on behalf of the Australian Association of Franchisees</w:t>
      </w:r>
      <w:r w:rsidR="00C46E32" w:rsidRPr="001C5915">
        <w:t>,</w:t>
      </w:r>
      <w:r w:rsidR="00317C7D" w:rsidRPr="001C5915">
        <w:t xml:space="preserve"> p 5</w:t>
      </w:r>
      <w:r w:rsidR="00C46E32" w:rsidRPr="001C5915">
        <w:t>.</w:t>
      </w:r>
    </w:p>
  </w:footnote>
  <w:footnote w:id="231">
    <w:p w14:paraId="55B4C240" w14:textId="1432469A" w:rsidR="0018172E" w:rsidRPr="001C5915" w:rsidRDefault="009846CB" w:rsidP="001C5915">
      <w:pPr>
        <w:pStyle w:val="FootnoteText"/>
      </w:pPr>
      <w:r w:rsidRPr="002445EF">
        <w:footnoteRef/>
      </w:r>
      <w:r w:rsidR="001B7EFA" w:rsidRPr="002445EF">
        <w:tab/>
      </w:r>
      <w:r w:rsidR="008317DE" w:rsidRPr="002445EF">
        <w:t>Law Council</w:t>
      </w:r>
      <w:r w:rsidR="008317DE" w:rsidRPr="001C5915">
        <w:t xml:space="preserve"> of Australia, </w:t>
      </w:r>
      <w:r w:rsidR="008317DE" w:rsidRPr="00136FB1">
        <w:rPr>
          <w:rStyle w:val="Emphasis"/>
        </w:rPr>
        <w:t>Review of the Franchising Code of Conduct</w:t>
      </w:r>
      <w:r w:rsidR="008317DE" w:rsidRPr="001C5915">
        <w:t xml:space="preserve">, </w:t>
      </w:r>
      <w:r w:rsidR="00C048AF" w:rsidRPr="001C5915">
        <w:t>p 13</w:t>
      </w:r>
      <w:r w:rsidR="0018172E" w:rsidRPr="001C5915">
        <w:t>.</w:t>
      </w:r>
    </w:p>
  </w:footnote>
  <w:footnote w:id="232">
    <w:p w14:paraId="6E4CAE4A" w14:textId="7C9D3A49" w:rsidR="003010AE" w:rsidRPr="001C5915" w:rsidRDefault="009846CB" w:rsidP="001C5915">
      <w:pPr>
        <w:pStyle w:val="FootnoteText"/>
      </w:pPr>
      <w:r w:rsidRPr="002445EF">
        <w:footnoteRef/>
      </w:r>
      <w:r w:rsidR="003010AE" w:rsidRPr="002445EF">
        <w:tab/>
      </w:r>
      <w:r w:rsidR="003010AE" w:rsidRPr="00136FB1">
        <w:rPr>
          <w:rStyle w:val="Emphasis"/>
        </w:rPr>
        <w:t>Federal Court Act 1976</w:t>
      </w:r>
      <w:r w:rsidR="003010AE" w:rsidRPr="001C5915">
        <w:t xml:space="preserve"> (Cth), section 56.</w:t>
      </w:r>
    </w:p>
  </w:footnote>
  <w:footnote w:id="233">
    <w:p w14:paraId="0EC74DB0" w14:textId="71D320E2" w:rsidR="003010AE" w:rsidRPr="0064316E" w:rsidRDefault="009846CB" w:rsidP="001C5915">
      <w:pPr>
        <w:pStyle w:val="FootnoteText"/>
      </w:pPr>
      <w:r w:rsidRPr="002445EF">
        <w:footnoteRef/>
      </w:r>
      <w:r w:rsidR="003010AE" w:rsidRPr="002445EF">
        <w:tab/>
        <w:t>Federal Court</w:t>
      </w:r>
      <w:r w:rsidR="003010AE" w:rsidRPr="001C5915">
        <w:t xml:space="preserve"> Rules 2011, r 19.01.</w:t>
      </w:r>
    </w:p>
  </w:footnote>
  <w:footnote w:id="234">
    <w:p w14:paraId="6EE01838" w14:textId="40EE64A7" w:rsidR="003010AE" w:rsidRPr="001C5915" w:rsidRDefault="009846CB" w:rsidP="001C5915">
      <w:pPr>
        <w:pStyle w:val="FootnoteText"/>
      </w:pPr>
      <w:r w:rsidRPr="002445EF">
        <w:footnoteRef/>
      </w:r>
      <w:r w:rsidR="003010AE" w:rsidRPr="002445EF">
        <w:tab/>
        <w:t>Law</w:t>
      </w:r>
      <w:r w:rsidR="003010AE" w:rsidRPr="001C5915">
        <w:t xml:space="preserve"> Council of Australia, </w:t>
      </w:r>
      <w:r w:rsidR="003010AE" w:rsidRPr="00136FB1">
        <w:rPr>
          <w:rStyle w:val="Emphasis"/>
        </w:rPr>
        <w:t>Review of the Franchising Code of Conduct</w:t>
      </w:r>
      <w:r w:rsidR="003010AE" w:rsidRPr="001C5915">
        <w:t xml:space="preserve">, p 14. </w:t>
      </w:r>
    </w:p>
  </w:footnote>
  <w:footnote w:id="235">
    <w:p w14:paraId="1B8E283A" w14:textId="54EF18DA" w:rsidR="00841B81" w:rsidRPr="002445EF" w:rsidRDefault="009846CB" w:rsidP="002445EF">
      <w:pPr>
        <w:pStyle w:val="FootnoteText"/>
      </w:pPr>
      <w:r w:rsidRPr="002445EF">
        <w:rPr>
          <w:rStyle w:val="FootnoteReference"/>
          <w:vertAlign w:val="baseline"/>
        </w:rPr>
        <w:footnoteRef/>
      </w:r>
      <w:r w:rsidR="0076538D" w:rsidRPr="002445EF">
        <w:tab/>
      </w:r>
      <w:r w:rsidR="002A4241" w:rsidRPr="002445EF">
        <w:t>Ibid,</w:t>
      </w:r>
      <w:r w:rsidR="0076538D" w:rsidRPr="002445EF">
        <w:t xml:space="preserve"> </w:t>
      </w:r>
      <w:r w:rsidR="000A1A2D" w:rsidRPr="002445EF">
        <w:t>p</w:t>
      </w:r>
      <w:r w:rsidR="0076538D" w:rsidRPr="002445EF">
        <w:t>p 14</w:t>
      </w:r>
      <w:r w:rsidR="00490E57" w:rsidRPr="002445EF">
        <w:t>–</w:t>
      </w:r>
      <w:r w:rsidR="002A4241" w:rsidRPr="002445EF">
        <w:t>15</w:t>
      </w:r>
      <w:r w:rsidR="0076538D" w:rsidRPr="002445EF">
        <w:t xml:space="preserve"> </w:t>
      </w:r>
    </w:p>
  </w:footnote>
  <w:footnote w:id="236">
    <w:p w14:paraId="471AFF7D" w14:textId="20A5FDC4" w:rsidR="002E5AB8" w:rsidRPr="00FC3067" w:rsidRDefault="009846CB" w:rsidP="002445EF">
      <w:pPr>
        <w:pStyle w:val="FootnoteText"/>
      </w:pPr>
      <w:r w:rsidRPr="002445EF">
        <w:rPr>
          <w:rStyle w:val="FootnoteReference"/>
          <w:vertAlign w:val="baseline"/>
        </w:rPr>
        <w:footnoteRef/>
      </w:r>
      <w:r w:rsidR="001B7EFA" w:rsidRPr="002445EF">
        <w:tab/>
      </w:r>
      <w:r w:rsidR="00036BCA" w:rsidRPr="002445EF">
        <w:t>ASBFEO</w:t>
      </w:r>
      <w:r w:rsidR="00036BCA" w:rsidRPr="001C5915">
        <w:t xml:space="preserve">, </w:t>
      </w:r>
      <w:r w:rsidR="00036BCA" w:rsidRPr="00136FB1">
        <w:rPr>
          <w:rStyle w:val="Emphasis"/>
        </w:rPr>
        <w:t>Franchising Code Review Submission</w:t>
      </w:r>
      <w:r w:rsidR="00036BCA" w:rsidRPr="001C5915">
        <w:t>, p 1</w:t>
      </w:r>
      <w:r w:rsidR="00036BCA" w:rsidRPr="00FC3067">
        <w:t>2.</w:t>
      </w:r>
    </w:p>
  </w:footnote>
  <w:footnote w:id="237">
    <w:p w14:paraId="434B2D68" w14:textId="4F747C28" w:rsidR="008A5DD3" w:rsidRPr="001C5915" w:rsidRDefault="009846CB" w:rsidP="001C5915">
      <w:pPr>
        <w:pStyle w:val="FootnoteText"/>
      </w:pPr>
      <w:r w:rsidRPr="002445EF">
        <w:footnoteRef/>
      </w:r>
      <w:r w:rsidR="00775A1F" w:rsidRPr="002445EF">
        <w:tab/>
      </w:r>
      <w:r w:rsidR="00D165DD" w:rsidRPr="002445EF">
        <w:t>A Wein</w:t>
      </w:r>
      <w:r w:rsidR="00D165DD" w:rsidRPr="001C5915">
        <w:t xml:space="preserve">, </w:t>
      </w:r>
      <w:r w:rsidR="00D165DD" w:rsidRPr="00136FB1">
        <w:rPr>
          <w:rStyle w:val="Emphasis"/>
        </w:rPr>
        <w:t>Review of the Franchising Code of Conduct</w:t>
      </w:r>
      <w:r w:rsidR="00D165DD" w:rsidRPr="001C5915">
        <w:t>, p 128 and 151.</w:t>
      </w:r>
    </w:p>
  </w:footnote>
  <w:footnote w:id="238">
    <w:p w14:paraId="3ACF315B" w14:textId="49CBDC7A" w:rsidR="005F6E7A" w:rsidRPr="001C5915" w:rsidRDefault="009846CB" w:rsidP="001C5915">
      <w:pPr>
        <w:pStyle w:val="FootnoteText"/>
      </w:pPr>
      <w:r w:rsidRPr="002445EF">
        <w:footnoteRef/>
      </w:r>
      <w:r w:rsidR="00775A1F" w:rsidRPr="002445EF">
        <w:tab/>
      </w:r>
      <w:r w:rsidR="00D165DD" w:rsidRPr="002445EF">
        <w:t>Parliamentary</w:t>
      </w:r>
      <w:r w:rsidR="00D165DD" w:rsidRPr="001C5915">
        <w:t xml:space="preserve"> Joint Committee on Corporations and Financial Services, </w:t>
      </w:r>
      <w:r w:rsidR="00D165DD" w:rsidRPr="00136FB1">
        <w:rPr>
          <w:rStyle w:val="Emphasis"/>
        </w:rPr>
        <w:t>Fairness in Franchising</w:t>
      </w:r>
      <w:r w:rsidR="00D165DD" w:rsidRPr="001C5915">
        <w:t xml:space="preserve">, p 225. </w:t>
      </w:r>
    </w:p>
  </w:footnote>
  <w:footnote w:id="239">
    <w:p w14:paraId="1696E302" w14:textId="62B7FF1E" w:rsidR="00301683" w:rsidRPr="00875405" w:rsidRDefault="009846CB" w:rsidP="001C5915">
      <w:pPr>
        <w:pStyle w:val="FootnoteText"/>
        <w:rPr>
          <w:szCs w:val="18"/>
          <w:highlight w:val="yellow"/>
        </w:rPr>
      </w:pPr>
      <w:r w:rsidRPr="002445EF">
        <w:footnoteRef/>
      </w:r>
      <w:r w:rsidR="00301683" w:rsidRPr="002445EF">
        <w:tab/>
      </w:r>
      <w:r w:rsidR="00301683" w:rsidRPr="00136FB1">
        <w:rPr>
          <w:rStyle w:val="Emphasis"/>
        </w:rPr>
        <w:t>Competition and Consumer (Industry Codes—Franchising) Regulation 2014</w:t>
      </w:r>
      <w:r w:rsidR="00301683" w:rsidRPr="001C5915">
        <w:t xml:space="preserve"> (Cth), schedule 1, clause 5A.</w:t>
      </w:r>
    </w:p>
  </w:footnote>
  <w:footnote w:id="240">
    <w:p w14:paraId="745515ED" w14:textId="772629CE" w:rsidR="00301683" w:rsidRPr="002445EF" w:rsidRDefault="009846CB" w:rsidP="002445EF">
      <w:pPr>
        <w:pStyle w:val="FootnoteText"/>
      </w:pPr>
      <w:r w:rsidRPr="002445EF">
        <w:rPr>
          <w:rStyle w:val="FootnoteReference"/>
          <w:vertAlign w:val="baseline"/>
        </w:rPr>
        <w:footnoteRef/>
      </w:r>
      <w:r w:rsidR="006A6560" w:rsidRPr="002445EF">
        <w:tab/>
      </w:r>
      <w:r w:rsidR="00E11566" w:rsidRPr="002445EF">
        <w:t>Ibid</w:t>
      </w:r>
      <w:r w:rsidR="00301683" w:rsidRPr="002445EF">
        <w:t xml:space="preserve">, section 51ACD. </w:t>
      </w:r>
    </w:p>
  </w:footnote>
  <w:footnote w:id="241">
    <w:p w14:paraId="37BEF201" w14:textId="40C10DD2" w:rsidR="00D6752B" w:rsidRPr="002445EF" w:rsidRDefault="009846CB" w:rsidP="002445EF">
      <w:pPr>
        <w:pStyle w:val="FootnoteText"/>
        <w:rPr>
          <w:highlight w:val="yellow"/>
        </w:rPr>
      </w:pPr>
      <w:bookmarkStart w:id="213" w:name="_Hlk148954094"/>
      <w:r w:rsidRPr="002445EF">
        <w:rPr>
          <w:rStyle w:val="FootnoteReference"/>
          <w:vertAlign w:val="baseline"/>
        </w:rPr>
        <w:footnoteRef/>
      </w:r>
      <w:r w:rsidR="00273376" w:rsidRPr="002445EF">
        <w:tab/>
      </w:r>
      <w:r w:rsidR="009C5131" w:rsidRPr="002445EF">
        <w:t>Ibid</w:t>
      </w:r>
      <w:r w:rsidR="003510C5" w:rsidRPr="002445EF">
        <w:t>,</w:t>
      </w:r>
      <w:r w:rsidR="00273376" w:rsidRPr="002445EF">
        <w:t xml:space="preserve"> s</w:t>
      </w:r>
      <w:r w:rsidR="00477A10" w:rsidRPr="002445EF">
        <w:t>ection 51ACC</w:t>
      </w:r>
      <w:bookmarkEnd w:id="213"/>
      <w:r w:rsidR="007B41EE" w:rsidRPr="002445EF">
        <w:t>.</w:t>
      </w:r>
    </w:p>
  </w:footnote>
  <w:footnote w:id="242">
    <w:p w14:paraId="26B71A44" w14:textId="605A2842" w:rsidR="004B259E" w:rsidRPr="002445EF" w:rsidRDefault="009846CB" w:rsidP="002445EF">
      <w:pPr>
        <w:pStyle w:val="FootnoteText"/>
      </w:pPr>
      <w:r w:rsidRPr="002445EF">
        <w:rPr>
          <w:rStyle w:val="FootnoteReference"/>
          <w:vertAlign w:val="baseline"/>
        </w:rPr>
        <w:footnoteRef/>
      </w:r>
      <w:r w:rsidR="009C5131" w:rsidRPr="002445EF">
        <w:tab/>
      </w:r>
      <w:r w:rsidR="003A650F" w:rsidRPr="00136FB1">
        <w:rPr>
          <w:rStyle w:val="Emphasis"/>
        </w:rPr>
        <w:t>Competition and Consumer (Industry Codes—Franchising) Regulation 2014</w:t>
      </w:r>
      <w:r w:rsidR="003A650F" w:rsidRPr="001C5915">
        <w:t xml:space="preserve"> (Cth)</w:t>
      </w:r>
      <w:r w:rsidR="00423E4E" w:rsidRPr="002445EF">
        <w:t xml:space="preserve">, section </w:t>
      </w:r>
      <w:r w:rsidR="004B259E" w:rsidRPr="002445EF">
        <w:t>51ACF</w:t>
      </w:r>
      <w:r w:rsidR="00060FDF" w:rsidRPr="002445EF">
        <w:t>.</w:t>
      </w:r>
      <w:r w:rsidR="004B259E" w:rsidRPr="002445EF">
        <w:t xml:space="preserve"> </w:t>
      </w:r>
    </w:p>
  </w:footnote>
  <w:footnote w:id="243">
    <w:p w14:paraId="74AF55BD" w14:textId="7A82CB07" w:rsidR="00ED5B05" w:rsidRPr="001C5915" w:rsidRDefault="009846CB" w:rsidP="002445EF">
      <w:pPr>
        <w:pStyle w:val="FootnoteText"/>
      </w:pPr>
      <w:r w:rsidRPr="002445EF">
        <w:rPr>
          <w:rStyle w:val="FootnoteReference"/>
          <w:vertAlign w:val="baseline"/>
        </w:rPr>
        <w:footnoteRef/>
      </w:r>
      <w:r w:rsidR="009C5131" w:rsidRPr="002445EF">
        <w:tab/>
        <w:t>Ibid</w:t>
      </w:r>
      <w:r w:rsidR="00423E4E" w:rsidRPr="002445EF">
        <w:t>,</w:t>
      </w:r>
      <w:r w:rsidR="00423E4E" w:rsidRPr="001C5915" w:rsidDel="001B7EA3">
        <w:t xml:space="preserve"> </w:t>
      </w:r>
      <w:r w:rsidR="00FA02C6" w:rsidRPr="001C5915">
        <w:t>subsection 51ACG(2)</w:t>
      </w:r>
      <w:r w:rsidR="007B41EE" w:rsidRPr="001C5915">
        <w:t>.</w:t>
      </w:r>
    </w:p>
  </w:footnote>
  <w:footnote w:id="244">
    <w:p w14:paraId="7500EB82" w14:textId="291ADEB6" w:rsidR="00E5661C" w:rsidRPr="009C5131" w:rsidRDefault="009846CB" w:rsidP="001C5915">
      <w:pPr>
        <w:pStyle w:val="FootnoteText"/>
      </w:pPr>
      <w:r w:rsidRPr="002445EF">
        <w:footnoteRef/>
      </w:r>
      <w:r w:rsidR="00273376" w:rsidRPr="002445EF">
        <w:tab/>
      </w:r>
      <w:r w:rsidR="00E5661C" w:rsidRPr="002445EF">
        <w:t>ACCC</w:t>
      </w:r>
      <w:r w:rsidR="001F5C06" w:rsidRPr="001C5915">
        <w:t xml:space="preserve">, </w:t>
      </w:r>
      <w:r w:rsidR="001F5C06" w:rsidRPr="00136FB1">
        <w:rPr>
          <w:rStyle w:val="Emphasis"/>
        </w:rPr>
        <w:t>ACCC Submission</w:t>
      </w:r>
      <w:r w:rsidR="001F5C06" w:rsidRPr="001C5915">
        <w:t xml:space="preserve">, p 12. </w:t>
      </w:r>
    </w:p>
  </w:footnote>
  <w:footnote w:id="245">
    <w:p w14:paraId="7179D22F" w14:textId="4D885868" w:rsidR="00BA7880" w:rsidRPr="001C5915" w:rsidRDefault="009846CB" w:rsidP="001C5915">
      <w:pPr>
        <w:pStyle w:val="FootnoteText"/>
      </w:pPr>
      <w:r w:rsidRPr="002445EF">
        <w:footnoteRef/>
      </w:r>
      <w:r w:rsidR="00BA7880" w:rsidRPr="002445EF">
        <w:t xml:space="preserve"> </w:t>
      </w:r>
      <w:r w:rsidR="0052210A" w:rsidRPr="002445EF">
        <w:tab/>
      </w:r>
      <w:r w:rsidR="006F2EA1" w:rsidRPr="002445EF">
        <w:t>Ibid</w:t>
      </w:r>
      <w:r w:rsidR="00760BC6" w:rsidRPr="001C5915">
        <w:t xml:space="preserve">, p 12. </w:t>
      </w:r>
    </w:p>
  </w:footnote>
  <w:footnote w:id="246">
    <w:p w14:paraId="4455D636" w14:textId="1A8E061E" w:rsidR="00C633F5" w:rsidRPr="001C5915" w:rsidRDefault="009846CB" w:rsidP="001C5915">
      <w:pPr>
        <w:pStyle w:val="FootnoteText"/>
      </w:pPr>
      <w:r w:rsidRPr="002445EF">
        <w:footnoteRef/>
      </w:r>
      <w:r w:rsidR="00C633F5" w:rsidRPr="002445EF">
        <w:t xml:space="preserve"> </w:t>
      </w:r>
      <w:r w:rsidR="00C633F5" w:rsidRPr="002445EF">
        <w:tab/>
      </w:r>
      <w:r w:rsidR="00494BEF" w:rsidRPr="002445EF">
        <w:t>DLA</w:t>
      </w:r>
      <w:r w:rsidR="00494BEF" w:rsidRPr="001C5915">
        <w:t xml:space="preserve"> Piper, </w:t>
      </w:r>
      <w:hyperlink r:id="rId24" w:history="1">
        <w:r w:rsidR="00494BEF" w:rsidRPr="002445EF">
          <w:rPr>
            <w:rStyle w:val="HyperlinkEmphasis"/>
          </w:rPr>
          <w:t>Global Overview of Specific Franchise Statutes and Regulations</w:t>
        </w:r>
      </w:hyperlink>
      <w:r w:rsidR="00494BEF" w:rsidRPr="001C5915">
        <w:t xml:space="preserve">, Lexology website, 16 March 2023, accessed 20 November 2023. </w:t>
      </w:r>
    </w:p>
  </w:footnote>
  <w:footnote w:id="247">
    <w:p w14:paraId="3D7B765E" w14:textId="15A897DB" w:rsidR="006A6560" w:rsidRPr="001C5915" w:rsidRDefault="009846CB" w:rsidP="001C5915">
      <w:pPr>
        <w:pStyle w:val="FootnoteText"/>
      </w:pPr>
      <w:r w:rsidRPr="002445EF">
        <w:footnoteRef/>
      </w:r>
      <w:r w:rsidR="006A6560" w:rsidRPr="002445EF">
        <w:t xml:space="preserve"> </w:t>
      </w:r>
      <w:r w:rsidR="006A6560" w:rsidRPr="002445EF">
        <w:tab/>
      </w:r>
      <w:r w:rsidR="006A6560" w:rsidRPr="00136FB1">
        <w:rPr>
          <w:rStyle w:val="Emphasis"/>
        </w:rPr>
        <w:t>Corporations Act 2001</w:t>
      </w:r>
      <w:r w:rsidR="006A6560" w:rsidRPr="001C5915">
        <w:t xml:space="preserve"> (Cth), section 912A.</w:t>
      </w:r>
    </w:p>
  </w:footnote>
  <w:footnote w:id="248">
    <w:p w14:paraId="4478CA51" w14:textId="5715C214" w:rsidR="006A6560" w:rsidRPr="001C5915" w:rsidRDefault="009846CB" w:rsidP="001C5915">
      <w:pPr>
        <w:pStyle w:val="FootnoteText"/>
        <w:rPr>
          <w:highlight w:val="yellow"/>
        </w:rPr>
      </w:pPr>
      <w:r w:rsidRPr="002445EF">
        <w:footnoteRef/>
      </w:r>
      <w:r w:rsidR="006A6560" w:rsidRPr="002445EF">
        <w:t xml:space="preserve"> </w:t>
      </w:r>
      <w:r w:rsidR="006A6560" w:rsidRPr="002445EF">
        <w:tab/>
        <w:t>Ibid</w:t>
      </w:r>
      <w:r w:rsidR="006A6560" w:rsidRPr="001C5915">
        <w:t>, subsection 912A(2).</w:t>
      </w:r>
    </w:p>
  </w:footnote>
  <w:footnote w:id="249">
    <w:p w14:paraId="68F65AEB" w14:textId="5F757126" w:rsidR="006A6560" w:rsidRPr="001C5915" w:rsidRDefault="009846CB" w:rsidP="001C5915">
      <w:pPr>
        <w:pStyle w:val="FootnoteText"/>
      </w:pPr>
      <w:r w:rsidRPr="002445EF">
        <w:footnoteRef/>
      </w:r>
      <w:r w:rsidR="006A6560" w:rsidRPr="002445EF">
        <w:t xml:space="preserve"> </w:t>
      </w:r>
      <w:r w:rsidR="006A6560" w:rsidRPr="002445EF">
        <w:tab/>
        <w:t>Australian</w:t>
      </w:r>
      <w:r w:rsidR="006A6560" w:rsidRPr="001C5915">
        <w:t xml:space="preserve"> Financial Complaints Authority (AFCA), </w:t>
      </w:r>
      <w:hyperlink r:id="rId25" w:history="1">
        <w:r w:rsidR="006A6560" w:rsidRPr="002445EF">
          <w:rPr>
            <w:rStyle w:val="HyperlinkEmphasis"/>
          </w:rPr>
          <w:t>Corporate information</w:t>
        </w:r>
      </w:hyperlink>
      <w:r w:rsidR="006A6560" w:rsidRPr="002445EF">
        <w:t>, AF</w:t>
      </w:r>
      <w:r w:rsidR="006A6560" w:rsidRPr="001C5915">
        <w:t>CA website, n.d, accessed 8</w:t>
      </w:r>
      <w:r w:rsidR="00B05D56">
        <w:t> </w:t>
      </w:r>
      <w:r w:rsidR="006A6560" w:rsidRPr="001C5915">
        <w:t>November 2023.</w:t>
      </w:r>
    </w:p>
  </w:footnote>
  <w:footnote w:id="250">
    <w:p w14:paraId="4E0ACCE0" w14:textId="3BB78C6D" w:rsidR="006A6560" w:rsidRPr="001C5915" w:rsidRDefault="009846CB" w:rsidP="001C5915">
      <w:pPr>
        <w:pStyle w:val="FootnoteText"/>
      </w:pPr>
      <w:r w:rsidRPr="002445EF">
        <w:footnoteRef/>
      </w:r>
      <w:r w:rsidR="00F95BD5">
        <w:t xml:space="preserve"> </w:t>
      </w:r>
      <w:r w:rsidR="006A6560" w:rsidRPr="002445EF">
        <w:tab/>
        <w:t>AFCA</w:t>
      </w:r>
      <w:r w:rsidR="006A6560" w:rsidRPr="001C5915">
        <w:t xml:space="preserve">, </w:t>
      </w:r>
      <w:r w:rsidR="006A6560" w:rsidRPr="00136FB1">
        <w:rPr>
          <w:rStyle w:val="Emphasis"/>
        </w:rPr>
        <w:t>2022</w:t>
      </w:r>
      <w:r w:rsidR="00490E57" w:rsidRPr="00136FB1">
        <w:rPr>
          <w:rStyle w:val="Emphasis"/>
        </w:rPr>
        <w:t>–</w:t>
      </w:r>
      <w:r w:rsidR="006A6560" w:rsidRPr="00136FB1">
        <w:rPr>
          <w:rStyle w:val="Emphasis"/>
        </w:rPr>
        <w:t>23 Annual Review</w:t>
      </w:r>
      <w:r w:rsidR="006A6560" w:rsidRPr="001C5915">
        <w:t>, AFCA, Australian Government, October 2023, p 30</w:t>
      </w:r>
      <w:r w:rsidR="003E5E67" w:rsidRPr="001C5915">
        <w:t xml:space="preserve">. </w:t>
      </w:r>
    </w:p>
  </w:footnote>
  <w:footnote w:id="251">
    <w:p w14:paraId="0F628F9C" w14:textId="223497E0" w:rsidR="006A6560" w:rsidRPr="001C5915" w:rsidRDefault="009846CB" w:rsidP="001C5915">
      <w:pPr>
        <w:pStyle w:val="FootnoteText"/>
      </w:pPr>
      <w:r w:rsidRPr="002445EF">
        <w:footnoteRef/>
      </w:r>
      <w:r w:rsidR="006A6560" w:rsidRPr="002445EF">
        <w:t xml:space="preserve"> </w:t>
      </w:r>
      <w:r w:rsidR="006A6560" w:rsidRPr="002445EF">
        <w:tab/>
        <w:t>AFCA</w:t>
      </w:r>
      <w:r w:rsidR="006A6560" w:rsidRPr="001C5915">
        <w:t xml:space="preserve">, </w:t>
      </w:r>
      <w:r w:rsidR="006A6560" w:rsidRPr="00136FB1">
        <w:rPr>
          <w:rStyle w:val="Emphasis"/>
        </w:rPr>
        <w:t>2022</w:t>
      </w:r>
      <w:r w:rsidR="00490E57" w:rsidRPr="00136FB1">
        <w:rPr>
          <w:rStyle w:val="Emphasis"/>
        </w:rPr>
        <w:t>–</w:t>
      </w:r>
      <w:r w:rsidR="006A6560" w:rsidRPr="00136FB1">
        <w:rPr>
          <w:rStyle w:val="Emphasis"/>
        </w:rPr>
        <w:t>23 Annual Review</w:t>
      </w:r>
      <w:r w:rsidR="006A6560" w:rsidRPr="001C5915">
        <w:t>, p 31</w:t>
      </w:r>
      <w:r w:rsidR="003E5E67" w:rsidRPr="001C5915">
        <w:t xml:space="preserve">. </w:t>
      </w:r>
    </w:p>
  </w:footnote>
  <w:footnote w:id="252">
    <w:p w14:paraId="532C0C2B" w14:textId="4EE73CD0" w:rsidR="006A6560" w:rsidRPr="001C5915" w:rsidRDefault="009846CB" w:rsidP="001C5915">
      <w:pPr>
        <w:pStyle w:val="FootnoteText"/>
      </w:pPr>
      <w:r w:rsidRPr="002445EF">
        <w:footnoteRef/>
      </w:r>
      <w:r w:rsidR="006A6560" w:rsidRPr="002445EF">
        <w:t xml:space="preserve"> </w:t>
      </w:r>
      <w:r w:rsidR="006A6560" w:rsidRPr="002445EF">
        <w:tab/>
        <w:t>AFCA</w:t>
      </w:r>
      <w:r w:rsidR="006A6560" w:rsidRPr="001C5915">
        <w:t xml:space="preserve">, </w:t>
      </w:r>
      <w:hyperlink r:id="rId26" w:anchor=":~:text=If%20we%20make%20a%20determination,is%20binding%20on%20both%20parties" w:history="1">
        <w:r w:rsidR="006A6560" w:rsidRPr="002445EF">
          <w:rPr>
            <w:rStyle w:val="HyperlinkEmphasis"/>
          </w:rPr>
          <w:t>The process we follow</w:t>
        </w:r>
      </w:hyperlink>
      <w:r w:rsidR="006A6560" w:rsidRPr="001C5915">
        <w:t>, AFCA website, n.d., accessed 8 November 2023.</w:t>
      </w:r>
    </w:p>
  </w:footnote>
  <w:footnote w:id="253">
    <w:p w14:paraId="5BDBA5CF" w14:textId="13E88C5E" w:rsidR="006A6560" w:rsidRPr="00FC3067" w:rsidRDefault="009846CB" w:rsidP="001C5915">
      <w:pPr>
        <w:pStyle w:val="FootnoteText"/>
      </w:pPr>
      <w:r w:rsidRPr="002445EF">
        <w:footnoteRef/>
      </w:r>
      <w:r w:rsidR="006A6560" w:rsidRPr="002445EF">
        <w:t xml:space="preserve"> </w:t>
      </w:r>
      <w:r w:rsidR="006A6560" w:rsidRPr="002445EF">
        <w:tab/>
        <w:t>AFCA</w:t>
      </w:r>
      <w:r w:rsidR="006A6560" w:rsidRPr="001C5915">
        <w:t xml:space="preserve">, </w:t>
      </w:r>
      <w:hyperlink r:id="rId27" w:history="1">
        <w:r w:rsidR="006A6560" w:rsidRPr="002445EF">
          <w:rPr>
            <w:rStyle w:val="HyperlinkEmphasis"/>
          </w:rPr>
          <w:t>Decision Makers</w:t>
        </w:r>
      </w:hyperlink>
      <w:r w:rsidR="006A6560" w:rsidRPr="001C5915">
        <w:t>, AFCA website, n.d., accessed 8 November 2023.</w:t>
      </w:r>
    </w:p>
  </w:footnote>
  <w:footnote w:id="254">
    <w:p w14:paraId="1474EE63" w14:textId="14E8A2DD" w:rsidR="006A6560" w:rsidRPr="001C5915" w:rsidRDefault="009846CB" w:rsidP="001C5915">
      <w:pPr>
        <w:pStyle w:val="FootnoteText"/>
      </w:pPr>
      <w:r w:rsidRPr="002445EF">
        <w:footnoteRef/>
      </w:r>
      <w:r w:rsidR="006A6560" w:rsidRPr="002445EF">
        <w:t xml:space="preserve"> </w:t>
      </w:r>
      <w:r w:rsidR="006A6560" w:rsidRPr="002445EF">
        <w:tab/>
        <w:t>AFCA</w:t>
      </w:r>
      <w:r w:rsidR="006A6560" w:rsidRPr="001C5915">
        <w:t xml:space="preserve">, </w:t>
      </w:r>
      <w:r w:rsidR="006A6560" w:rsidRPr="00136FB1">
        <w:rPr>
          <w:rStyle w:val="Emphasis"/>
        </w:rPr>
        <w:t>2022</w:t>
      </w:r>
      <w:r w:rsidR="00490E57" w:rsidRPr="00136FB1">
        <w:rPr>
          <w:rStyle w:val="Emphasis"/>
        </w:rPr>
        <w:t>–</w:t>
      </w:r>
      <w:r w:rsidR="006A6560" w:rsidRPr="00136FB1">
        <w:rPr>
          <w:rStyle w:val="Emphasis"/>
        </w:rPr>
        <w:t>23 Annual Review</w:t>
      </w:r>
      <w:r w:rsidR="006A6560" w:rsidRPr="001C5915">
        <w:t>, p 4.</w:t>
      </w:r>
    </w:p>
  </w:footnote>
  <w:footnote w:id="255">
    <w:p w14:paraId="66716742" w14:textId="4BD5CA4E" w:rsidR="00E11664" w:rsidRPr="001C5915" w:rsidRDefault="009846CB" w:rsidP="001C5915">
      <w:pPr>
        <w:pStyle w:val="FootnoteText"/>
      </w:pPr>
      <w:r w:rsidRPr="002445EF">
        <w:footnoteRef/>
      </w:r>
      <w:r w:rsidR="00E11664" w:rsidRPr="002445EF">
        <w:t xml:space="preserve"> </w:t>
      </w:r>
      <w:r w:rsidR="00E11664" w:rsidRPr="002445EF">
        <w:tab/>
      </w:r>
      <w:r w:rsidR="007904A7" w:rsidRPr="00136FB1">
        <w:rPr>
          <w:rStyle w:val="Emphasis"/>
        </w:rPr>
        <w:t xml:space="preserve">Franchisee </w:t>
      </w:r>
      <w:r w:rsidR="002E0B81" w:rsidRPr="00136FB1">
        <w:rPr>
          <w:rStyle w:val="Emphasis"/>
        </w:rPr>
        <w:t>s</w:t>
      </w:r>
      <w:r w:rsidR="007904A7" w:rsidRPr="00136FB1">
        <w:rPr>
          <w:rStyle w:val="Emphasis"/>
        </w:rPr>
        <w:t>urvey</w:t>
      </w:r>
      <w:r w:rsidR="007904A7" w:rsidRPr="001C5915">
        <w:t xml:space="preserve"> [data set], October 2023, accessed 21 October 2023 (see </w:t>
      </w:r>
      <w:r w:rsidR="006C1D08" w:rsidRPr="001C5915">
        <w:t>A</w:t>
      </w:r>
      <w:r w:rsidR="007904A7" w:rsidRPr="001C5915">
        <w:t>ppendix B for more details).</w:t>
      </w:r>
    </w:p>
  </w:footnote>
  <w:footnote w:id="256">
    <w:p w14:paraId="5A2B528E" w14:textId="1DD4EDEB" w:rsidR="00C22502" w:rsidRPr="001C5915" w:rsidRDefault="009846CB" w:rsidP="001C5915">
      <w:pPr>
        <w:pStyle w:val="FootnoteText"/>
      </w:pPr>
      <w:r w:rsidRPr="002445EF">
        <w:footnoteRef/>
      </w:r>
      <w:r w:rsidR="00C22502" w:rsidRPr="002445EF">
        <w:t xml:space="preserve"> </w:t>
      </w:r>
      <w:r w:rsidR="009E18B6" w:rsidRPr="002445EF">
        <w:tab/>
      </w:r>
      <w:r w:rsidR="00C22502" w:rsidRPr="002445EF">
        <w:t>AAF</w:t>
      </w:r>
      <w:r w:rsidR="00C22502" w:rsidRPr="001C5915">
        <w:t xml:space="preserve">, </w:t>
      </w:r>
      <w:r w:rsidR="00905CDF" w:rsidRPr="00136FB1">
        <w:rPr>
          <w:rStyle w:val="Emphasis"/>
        </w:rPr>
        <w:t>Submission on behalf of the Australian Association of Franchisees</w:t>
      </w:r>
      <w:r w:rsidR="00C22502" w:rsidRPr="001C5915">
        <w:t xml:space="preserve">, p </w:t>
      </w:r>
      <w:r w:rsidR="00596303" w:rsidRPr="001C5915">
        <w:t xml:space="preserve">5. </w:t>
      </w:r>
    </w:p>
  </w:footnote>
  <w:footnote w:id="257">
    <w:p w14:paraId="65AFC5BB" w14:textId="16891BCD" w:rsidR="009E18B6" w:rsidRPr="001C5915" w:rsidRDefault="009846CB" w:rsidP="001C5915">
      <w:pPr>
        <w:pStyle w:val="FootnoteText"/>
      </w:pPr>
      <w:r w:rsidRPr="002445EF">
        <w:footnoteRef/>
      </w:r>
      <w:r w:rsidR="009E18B6" w:rsidRPr="002445EF">
        <w:t xml:space="preserve"> </w:t>
      </w:r>
      <w:r w:rsidR="009E18B6" w:rsidRPr="002445EF">
        <w:tab/>
      </w:r>
      <w:r w:rsidR="00023868" w:rsidRPr="002445EF">
        <w:t>Ibid</w:t>
      </w:r>
      <w:r w:rsidR="009E18B6" w:rsidRPr="001C5915">
        <w:t>, p 11.</w:t>
      </w:r>
    </w:p>
  </w:footnote>
  <w:footnote w:id="258">
    <w:p w14:paraId="377DA91E" w14:textId="36607BFD" w:rsidR="5EE19752" w:rsidRPr="00292BBF" w:rsidRDefault="009846CB" w:rsidP="001C5915">
      <w:pPr>
        <w:pStyle w:val="FootnoteText"/>
      </w:pPr>
      <w:r w:rsidRPr="002445EF">
        <w:footnoteRef/>
      </w:r>
      <w:r w:rsidR="6FA5EFA8" w:rsidRPr="002445EF">
        <w:t xml:space="preserve"> </w:t>
      </w:r>
      <w:r w:rsidR="00FE169D" w:rsidRPr="002445EF">
        <w:tab/>
      </w:r>
      <w:r w:rsidR="00875A8A" w:rsidRPr="002445EF">
        <w:t>J</w:t>
      </w:r>
      <w:r w:rsidR="6FA5EFA8" w:rsidRPr="001C5915">
        <w:t xml:space="preserve"> Gehrke</w:t>
      </w:r>
      <w:r w:rsidR="00875A8A" w:rsidRPr="001C5915">
        <w:t xml:space="preserve">, </w:t>
      </w:r>
      <w:r w:rsidR="00875A8A" w:rsidRPr="00136FB1">
        <w:rPr>
          <w:rStyle w:val="Emphasis"/>
        </w:rPr>
        <w:t>2023 Franchising Code of Conduct review</w:t>
      </w:r>
      <w:r w:rsidR="00875A8A" w:rsidRPr="001C5915">
        <w:t xml:space="preserve">, p 3. </w:t>
      </w:r>
    </w:p>
  </w:footnote>
  <w:footnote w:id="259">
    <w:p w14:paraId="5742F718" w14:textId="6E994587" w:rsidR="00925405" w:rsidRPr="001C5915" w:rsidRDefault="009846CB" w:rsidP="001C5915">
      <w:pPr>
        <w:pStyle w:val="FootnoteText"/>
      </w:pPr>
      <w:r w:rsidRPr="002445EF">
        <w:footnoteRef/>
      </w:r>
      <w:r w:rsidR="00925405" w:rsidRPr="002445EF">
        <w:t xml:space="preserve"> </w:t>
      </w:r>
      <w:r w:rsidR="00925405" w:rsidRPr="002445EF">
        <w:tab/>
        <w:t>See ASIC</w:t>
      </w:r>
      <w:r w:rsidR="00925405" w:rsidRPr="001C5915">
        <w:t xml:space="preserve">, </w:t>
      </w:r>
      <w:hyperlink r:id="rId28" w:history="1">
        <w:r w:rsidR="00925405" w:rsidRPr="002445EF">
          <w:rPr>
            <w:rStyle w:val="HyperlinkEmphasis"/>
          </w:rPr>
          <w:t>AFS licence applications: Providing information for fit and proper people and certain authorisations</w:t>
        </w:r>
      </w:hyperlink>
      <w:r w:rsidR="00925405" w:rsidRPr="00810EB6">
        <w:t xml:space="preserve">, ASIC website, n.d., accessed </w:t>
      </w:r>
      <w:r w:rsidR="00925405" w:rsidRPr="001C5915">
        <w:t>8 November 2023</w:t>
      </w:r>
    </w:p>
  </w:footnote>
  <w:footnote w:id="260">
    <w:p w14:paraId="3F0E32A7" w14:textId="2AE29413" w:rsidR="00925405" w:rsidRPr="00810EB6" w:rsidRDefault="009846CB" w:rsidP="001C5915">
      <w:pPr>
        <w:pStyle w:val="FootnoteText"/>
      </w:pPr>
      <w:r w:rsidRPr="002445EF">
        <w:footnoteRef/>
      </w:r>
      <w:r w:rsidR="00925405" w:rsidRPr="002445EF">
        <w:t xml:space="preserve"> </w:t>
      </w:r>
      <w:r w:rsidR="00925405" w:rsidRPr="002445EF">
        <w:tab/>
        <w:t>See ASIC</w:t>
      </w:r>
      <w:r w:rsidR="00925405" w:rsidRPr="001C5915">
        <w:t xml:space="preserve">, </w:t>
      </w:r>
      <w:hyperlink r:id="rId29" w:history="1">
        <w:r w:rsidR="00925405" w:rsidRPr="002445EF">
          <w:rPr>
            <w:rStyle w:val="HyperlinkEmphasis"/>
          </w:rPr>
          <w:t>Fit and proper people</w:t>
        </w:r>
      </w:hyperlink>
      <w:r w:rsidR="00925405" w:rsidRPr="00810EB6">
        <w:t xml:space="preserve">, ASIC website, n.d., accessed 8 November 2023. </w:t>
      </w:r>
    </w:p>
  </w:footnote>
  <w:footnote w:id="261">
    <w:p w14:paraId="1EBA0FD4" w14:textId="60AD3AE0" w:rsidR="00925405" w:rsidRPr="00D102E9" w:rsidRDefault="009846CB" w:rsidP="001C5915">
      <w:pPr>
        <w:pStyle w:val="FootnoteText"/>
        <w:rPr>
          <w:sz w:val="18"/>
          <w:szCs w:val="18"/>
        </w:rPr>
      </w:pPr>
      <w:r w:rsidRPr="002445EF">
        <w:footnoteRef/>
      </w:r>
      <w:r w:rsidR="00925405" w:rsidRPr="002445EF">
        <w:t xml:space="preserve"> </w:t>
      </w:r>
      <w:r w:rsidR="00925405" w:rsidRPr="002445EF">
        <w:tab/>
        <w:t>See Tax</w:t>
      </w:r>
      <w:r w:rsidR="00925405" w:rsidRPr="001C5915">
        <w:t xml:space="preserve"> Practitioners Board (</w:t>
      </w:r>
      <w:r w:rsidR="00925405" w:rsidRPr="00756146">
        <w:t>TPB),</w:t>
      </w:r>
      <w:r w:rsidR="00925405" w:rsidRPr="001C5915">
        <w:t xml:space="preserve"> </w:t>
      </w:r>
      <w:hyperlink r:id="rId30" w:history="1">
        <w:r w:rsidR="00925405" w:rsidRPr="002445EF">
          <w:rPr>
            <w:rStyle w:val="HyperlinkEmphasis"/>
          </w:rPr>
          <w:t>Fit and proper requirements</w:t>
        </w:r>
      </w:hyperlink>
      <w:r w:rsidR="00925405" w:rsidRPr="00756146">
        <w:t>, T</w:t>
      </w:r>
      <w:r w:rsidR="00925405" w:rsidRPr="001C5915">
        <w:t xml:space="preserve">BP website, 9 February 2023, accessed 8 November 2023. </w:t>
      </w:r>
    </w:p>
  </w:footnote>
  <w:footnote w:id="262">
    <w:p w14:paraId="62EAF99A" w14:textId="59C05CDD" w:rsidR="007B0F81" w:rsidRPr="00C45065" w:rsidRDefault="009846CB" w:rsidP="002445EF">
      <w:pPr>
        <w:pStyle w:val="FootnoteText"/>
      </w:pPr>
      <w:r w:rsidRPr="002445EF">
        <w:footnoteRef/>
      </w:r>
      <w:r w:rsidR="007B0F81" w:rsidRPr="002445EF">
        <w:t xml:space="preserve"> </w:t>
      </w:r>
      <w:r w:rsidR="007B0F81" w:rsidRPr="002445EF">
        <w:tab/>
      </w:r>
      <w:r w:rsidR="009B7B90" w:rsidRPr="002445EF">
        <w:t>OPC</w:t>
      </w:r>
      <w:r w:rsidR="009B7B90" w:rsidRPr="00C45065">
        <w:t>, OPC</w:t>
      </w:r>
      <w:r w:rsidR="00DC2AD5">
        <w:t>’</w:t>
      </w:r>
      <w:r w:rsidR="009B7B90" w:rsidRPr="00C45065">
        <w:t xml:space="preserve">s </w:t>
      </w:r>
      <w:r w:rsidR="009B7B90" w:rsidRPr="002445EF">
        <w:t>drafting</w:t>
      </w:r>
      <w:r w:rsidR="009B7B90" w:rsidRPr="00C45065">
        <w:t xml:space="preserve"> services: a guide for clients, Seventh edition, Australian Government, Australian</w:t>
      </w:r>
      <w:r w:rsidR="00B05D56">
        <w:t> </w:t>
      </w:r>
      <w:r w:rsidR="009B7B90" w:rsidRPr="00C45065">
        <w:t xml:space="preserve">Government, July 2022, p </w:t>
      </w:r>
      <w:r w:rsidR="0007728F" w:rsidRPr="00C45065">
        <w:t>3</w:t>
      </w:r>
      <w:r w:rsidR="009B7B90" w:rsidRPr="00C45065">
        <w:t>3</w:t>
      </w:r>
      <w:r w:rsidR="00BE3C90" w:rsidRPr="00C45065">
        <w:t xml:space="preserve">. </w:t>
      </w:r>
    </w:p>
  </w:footnote>
  <w:footnote w:id="263">
    <w:p w14:paraId="263EB4D3" w14:textId="76A0896A" w:rsidR="0044635D" w:rsidRPr="0089442B" w:rsidRDefault="009846CB" w:rsidP="002E0D17">
      <w:pPr>
        <w:pStyle w:val="FootnoteText"/>
      </w:pPr>
      <w:r w:rsidRPr="002E0D17">
        <w:rPr>
          <w:rStyle w:val="FootnoteReference"/>
          <w:szCs w:val="18"/>
          <w:vertAlign w:val="baseline"/>
        </w:rPr>
        <w:footnoteRef/>
      </w:r>
      <w:r w:rsidR="0044635D" w:rsidRPr="002E0D17">
        <w:t xml:space="preserve"> </w:t>
      </w:r>
      <w:r w:rsidR="0044635D" w:rsidRPr="002E0D17">
        <w:tab/>
      </w:r>
      <w:r w:rsidR="00E20693" w:rsidRPr="0089442B">
        <w:t xml:space="preserve">The </w:t>
      </w:r>
      <w:r w:rsidR="00E20693" w:rsidRPr="002E0D17">
        <w:t>raw</w:t>
      </w:r>
      <w:r w:rsidR="00E20693" w:rsidRPr="0089442B">
        <w:t xml:space="preserve"> mean for this question was significantly skewed by outlier responses. </w:t>
      </w:r>
      <w:r w:rsidR="002A7F18">
        <w:t xml:space="preserve">To </w:t>
      </w:r>
      <w:r w:rsidR="0044635D" w:rsidRPr="001878A0">
        <w:t>produce a</w:t>
      </w:r>
      <w:r w:rsidR="0044635D">
        <w:t xml:space="preserve"> </w:t>
      </w:r>
      <w:r w:rsidR="00B42F2E">
        <w:t>more accurate</w:t>
      </w:r>
      <w:r w:rsidR="0044635D" w:rsidRPr="0089442B">
        <w:t xml:space="preserve"> </w:t>
      </w:r>
      <w:r w:rsidR="00DC2AD5">
        <w:t>‘</w:t>
      </w:r>
      <w:r w:rsidR="0044635D" w:rsidRPr="0089442B">
        <w:t>mean</w:t>
      </w:r>
      <w:r w:rsidR="00DC2AD5">
        <w:t>’</w:t>
      </w:r>
      <w:r w:rsidR="0044635D" w:rsidRPr="0089442B">
        <w:t xml:space="preserve"> for th</w:t>
      </w:r>
      <w:r w:rsidR="00E20693" w:rsidRPr="0089442B">
        <w:t xml:space="preserve">is question </w:t>
      </w:r>
      <w:r w:rsidR="007942D1" w:rsidRPr="009846CB">
        <w:t>12</w:t>
      </w:r>
      <w:r w:rsidR="00E20693" w:rsidRPr="0089442B">
        <w:t xml:space="preserve"> outlier responses have been excluded.</w:t>
      </w:r>
      <w:r w:rsidR="00640F16">
        <w:t xml:space="preserve"> </w:t>
      </w:r>
      <w:r w:rsidR="00640F16" w:rsidRPr="00640F16">
        <w:t xml:space="preserve">The most common category is the one with the </w:t>
      </w:r>
      <w:r w:rsidR="00B73B63" w:rsidRPr="00640F16">
        <w:t>midpoint</w:t>
      </w:r>
      <w:r w:rsidR="00640F16" w:rsidRPr="00640F16">
        <w:t xml:space="preserve"> of 9.5, which corresponds to the range of 0</w:t>
      </w:r>
      <w:r w:rsidR="00490E57">
        <w:t>–</w:t>
      </w:r>
      <w:r w:rsidR="00640F16" w:rsidRPr="00640F16">
        <w:t>19 employees, which appeared 151 times.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569CE" w14:textId="6B2AB66E" w:rsidR="00B55B04" w:rsidRPr="00182B82" w:rsidRDefault="001F126E" w:rsidP="00533BB8">
    <w:pPr>
      <w:pStyle w:val="HeaderEven"/>
    </w:pPr>
    <w:r>
      <w:fldChar w:fldCharType="begin"/>
    </w:r>
    <w:r>
      <w:instrText xml:space="preserve"> DOCPROPERTY  Title </w:instrText>
    </w:r>
    <w:r>
      <w:fldChar w:fldCharType="separate"/>
    </w:r>
    <w:r w:rsidR="00014C5D">
      <w:t>Independent Review of the Franchising Code of Conduct</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904E5" w14:textId="58FAD3F6" w:rsidR="00171FD6" w:rsidRPr="00171FD6" w:rsidRDefault="005017D2" w:rsidP="00171FD6">
    <w:pPr>
      <w:pStyle w:val="SingleParagraph"/>
      <w:ind w:left="624"/>
      <w:rPr>
        <w:b/>
        <w:bCs/>
      </w:rPr>
    </w:pPr>
    <w:r w:rsidRPr="005017D2">
      <w:rPr>
        <w:b/>
        <w:bCs/>
      </w:rPr>
      <w:t>FRANCHISOR BUSINESS DEMOGRAPHIC</w:t>
    </w:r>
    <w:r>
      <w:rPr>
        <w:b/>
        <w:bCs/>
      </w:rPr>
      <w:t>S</w:t>
    </w:r>
  </w:p>
  <w:p w14:paraId="553DC551" w14:textId="5C1CCF91" w:rsidR="00171FD6" w:rsidRDefault="00772100" w:rsidP="00171FD6">
    <w:pPr>
      <w:pStyle w:val="SingleParagraph"/>
      <w:ind w:left="624"/>
    </w:pPr>
    <w:r>
      <w:t>Statistical Infrastructure Division</w:t>
    </w:r>
  </w:p>
  <w:p w14:paraId="48B5F42D" w14:textId="550025E6" w:rsidR="009846CB" w:rsidRPr="00171FD6" w:rsidRDefault="00772100" w:rsidP="00171FD6">
    <w:pPr>
      <w:pStyle w:val="SingleParagraph"/>
      <w:spacing w:after="600"/>
      <w:ind w:left="624"/>
    </w:pPr>
    <w:r w:rsidRPr="00772100">
      <w:rPr>
        <w:noProof/>
      </w:rPr>
      <w:t>November 2023</w:t>
    </w:r>
    <w:r w:rsidR="00171FD6" w:rsidRPr="00EB2D2B">
      <w:rPr>
        <w:caps/>
        <w:noProof/>
      </w:rPr>
      <w:drawing>
        <wp:anchor distT="0" distB="0" distL="114300" distR="114300" simplePos="0" relativeHeight="251665412" behindDoc="1" locked="1" layoutInCell="1" allowOverlap="1" wp14:anchorId="7F7EC7D1" wp14:editId="60ADBC7A">
          <wp:simplePos x="0" y="0"/>
          <wp:positionH relativeFrom="page">
            <wp:posOffset>179705</wp:posOffset>
          </wp:positionH>
          <wp:positionV relativeFrom="page">
            <wp:posOffset>269875</wp:posOffset>
          </wp:positionV>
          <wp:extent cx="7200000" cy="889200"/>
          <wp:effectExtent l="0" t="0" r="1270" b="6350"/>
          <wp:wrapNone/>
          <wp:docPr id="38108704" name="Picture 381087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8704" name="Picture 3810870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88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0107D" w14:textId="6F9509C0" w:rsidR="00171FD6" w:rsidRPr="00171FD6" w:rsidRDefault="000C31D0" w:rsidP="00171FD6">
    <w:pPr>
      <w:pStyle w:val="SingleParagraph"/>
      <w:ind w:left="624"/>
      <w:rPr>
        <w:b/>
        <w:bCs/>
      </w:rPr>
    </w:pPr>
    <w:r w:rsidRPr="000C31D0">
      <w:rPr>
        <w:b/>
        <w:bCs/>
      </w:rPr>
      <w:t>FRANCHISOR BUSINESS DEMOGRAPHICS</w:t>
    </w:r>
  </w:p>
  <w:p w14:paraId="57957C2D" w14:textId="2555CCFB" w:rsidR="00171FD6" w:rsidRDefault="000C31D0" w:rsidP="00171FD6">
    <w:pPr>
      <w:pStyle w:val="SingleParagraph"/>
      <w:ind w:left="624"/>
    </w:pPr>
    <w:r w:rsidRPr="000C31D0">
      <w:t>Statistical Infrastructure Division</w:t>
    </w:r>
  </w:p>
  <w:p w14:paraId="670D5797" w14:textId="60DA2631" w:rsidR="009846CB" w:rsidRPr="00171FD6" w:rsidRDefault="00A92257" w:rsidP="00171FD6">
    <w:pPr>
      <w:pStyle w:val="SingleParagraph"/>
      <w:spacing w:after="600"/>
      <w:ind w:left="624"/>
    </w:pPr>
    <w:r w:rsidRPr="00A92257">
      <w:rPr>
        <w:noProof/>
      </w:rPr>
      <w:t>November 2023</w:t>
    </w:r>
    <w:r w:rsidR="00171FD6" w:rsidRPr="00EB2D2B">
      <w:rPr>
        <w:caps/>
        <w:noProof/>
      </w:rPr>
      <w:drawing>
        <wp:anchor distT="0" distB="0" distL="114300" distR="114300" simplePos="0" relativeHeight="251667460" behindDoc="1" locked="1" layoutInCell="1" allowOverlap="1" wp14:anchorId="00CBDEAC" wp14:editId="6E674189">
          <wp:simplePos x="0" y="0"/>
          <wp:positionH relativeFrom="page">
            <wp:posOffset>179705</wp:posOffset>
          </wp:positionH>
          <wp:positionV relativeFrom="page">
            <wp:posOffset>269875</wp:posOffset>
          </wp:positionV>
          <wp:extent cx="7200000" cy="889200"/>
          <wp:effectExtent l="0" t="0" r="1270" b="635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88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9C9DF" w14:textId="546A6F0D" w:rsidR="009846CB" w:rsidRPr="00673979" w:rsidRDefault="001F1E21" w:rsidP="00673979">
    <w:pPr>
      <w:pStyle w:val="HeaderOdd"/>
    </w:pPr>
    <w:r>
      <w:rPr>
        <w:noProof/>
      </w:rPr>
      <w:drawing>
        <wp:anchor distT="0" distB="0" distL="114300" distR="114300" simplePos="0" relativeHeight="251663364" behindDoc="1" locked="0" layoutInCell="1" allowOverlap="1" wp14:anchorId="1ABD14D2" wp14:editId="7BE1914B">
          <wp:simplePos x="0" y="0"/>
          <wp:positionH relativeFrom="page">
            <wp:align>left</wp:align>
          </wp:positionH>
          <wp:positionV relativeFrom="margin">
            <wp:posOffset>1043529</wp:posOffset>
          </wp:positionV>
          <wp:extent cx="7560000" cy="10692000"/>
          <wp:effectExtent l="0" t="0" r="3175" b="0"/>
          <wp:wrapNone/>
          <wp:docPr id="38108706" name="Picture 381087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8706" name="Picture 3810870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rsidR="001F126E">
      <w:fldChar w:fldCharType="begin"/>
    </w:r>
    <w:r w:rsidR="001F126E">
      <w:instrText xml:space="preserve"> INFO  Title  \* MERGEFORMAT </w:instrText>
    </w:r>
    <w:r w:rsidR="001F126E">
      <w:fldChar w:fldCharType="separate"/>
    </w:r>
    <w:r w:rsidR="00014C5D">
      <w:t>Independent Review of the Franchising Code of Conduct</w:t>
    </w:r>
    <w:r w:rsidR="001F126E">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14B00" w14:textId="67631040" w:rsidR="00171FD6" w:rsidRPr="00171FD6" w:rsidRDefault="0090034A" w:rsidP="00312E2F">
    <w:pPr>
      <w:pStyle w:val="SingleParagraph"/>
      <w:ind w:left="1474"/>
      <w:rPr>
        <w:b/>
        <w:bCs/>
      </w:rPr>
    </w:pPr>
    <w:r w:rsidRPr="0090034A">
      <w:rPr>
        <w:b/>
        <w:bCs/>
      </w:rPr>
      <w:t>FRANCHISOR BUSINESS DEMOGRAPHICS</w:t>
    </w:r>
  </w:p>
  <w:p w14:paraId="72F6FF5C" w14:textId="734A345E" w:rsidR="00171FD6" w:rsidRDefault="0090034A" w:rsidP="00312E2F">
    <w:pPr>
      <w:pStyle w:val="SingleParagraph"/>
      <w:ind w:left="1474"/>
    </w:pPr>
    <w:r w:rsidRPr="0090034A">
      <w:t>Statistical Infrastructure Division</w:t>
    </w:r>
  </w:p>
  <w:p w14:paraId="2EB65826" w14:textId="69A7294B" w:rsidR="00616EC7" w:rsidRPr="00C601C8" w:rsidRDefault="00A92257" w:rsidP="00312E2F">
    <w:pPr>
      <w:pStyle w:val="SingleParagraph"/>
      <w:spacing w:after="600"/>
      <w:ind w:left="1474"/>
    </w:pPr>
    <w:r w:rsidRPr="00A92257">
      <w:rPr>
        <w:noProof/>
      </w:rPr>
      <w:t>November 2023</w:t>
    </w:r>
    <w:r w:rsidR="00171FD6" w:rsidRPr="00EB2D2B">
      <w:rPr>
        <w:caps/>
        <w:noProof/>
      </w:rPr>
      <w:drawing>
        <wp:anchor distT="0" distB="0" distL="114300" distR="114300" simplePos="0" relativeHeight="251669508" behindDoc="1" locked="1" layoutInCell="1" allowOverlap="1" wp14:anchorId="4D122602" wp14:editId="48DDD16D">
          <wp:simplePos x="0" y="0"/>
          <wp:positionH relativeFrom="page">
            <wp:posOffset>720090</wp:posOffset>
          </wp:positionH>
          <wp:positionV relativeFrom="page">
            <wp:posOffset>269875</wp:posOffset>
          </wp:positionV>
          <wp:extent cx="7200000" cy="889200"/>
          <wp:effectExtent l="0" t="0" r="1270" b="635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88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5CEA9" w14:textId="3CC5C7E2" w:rsidR="00171FD6" w:rsidRPr="00171FD6" w:rsidRDefault="0090034A" w:rsidP="00312E2F">
    <w:pPr>
      <w:pStyle w:val="SingleParagraph"/>
      <w:ind w:left="1474"/>
      <w:rPr>
        <w:b/>
        <w:bCs/>
      </w:rPr>
    </w:pPr>
    <w:r w:rsidRPr="0090034A">
      <w:rPr>
        <w:b/>
        <w:bCs/>
      </w:rPr>
      <w:t>FRANCHISOR BUSINESS DEMOGRAPHICS</w:t>
    </w:r>
  </w:p>
  <w:p w14:paraId="5C65FAEA" w14:textId="5BF70197" w:rsidR="00171FD6" w:rsidRDefault="007216BB" w:rsidP="00312E2F">
    <w:pPr>
      <w:pStyle w:val="SingleParagraph"/>
      <w:ind w:left="1474"/>
    </w:pPr>
    <w:r w:rsidRPr="007216BB">
      <w:t>Statistical Infrastructure Division</w:t>
    </w:r>
  </w:p>
  <w:p w14:paraId="28C1C284" w14:textId="4CDE61FF" w:rsidR="004F5AD4" w:rsidRPr="00F75CD5" w:rsidRDefault="00396058" w:rsidP="00312E2F">
    <w:pPr>
      <w:pStyle w:val="SingleParagraph"/>
      <w:spacing w:after="600"/>
      <w:ind w:left="1474"/>
    </w:pPr>
    <w:r w:rsidRPr="00396058">
      <w:rPr>
        <w:noProof/>
      </w:rPr>
      <w:t>November 2023</w:t>
    </w:r>
    <w:r w:rsidR="00171FD6" w:rsidRPr="00EB2D2B">
      <w:rPr>
        <w:caps/>
        <w:noProof/>
      </w:rPr>
      <w:drawing>
        <wp:anchor distT="0" distB="0" distL="114300" distR="114300" simplePos="0" relativeHeight="251671556" behindDoc="1" locked="1" layoutInCell="1" allowOverlap="1" wp14:anchorId="630F6543" wp14:editId="447627F1">
          <wp:simplePos x="0" y="0"/>
          <wp:positionH relativeFrom="page">
            <wp:posOffset>720090</wp:posOffset>
          </wp:positionH>
          <wp:positionV relativeFrom="page">
            <wp:posOffset>269875</wp:posOffset>
          </wp:positionV>
          <wp:extent cx="7200000" cy="889200"/>
          <wp:effectExtent l="0" t="0" r="1270" b="635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88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14AB8" w14:textId="08FEDDA4" w:rsidR="004F5AD4" w:rsidRDefault="00975F19">
    <w:pPr>
      <w:pStyle w:val="Header"/>
    </w:pPr>
    <w:r>
      <w:rPr>
        <w:noProof/>
      </w:rPr>
      <w:drawing>
        <wp:inline distT="0" distB="0" distL="0" distR="0" wp14:anchorId="1A8501BF" wp14:editId="6929A1AE">
          <wp:extent cx="7467978" cy="10560564"/>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67978" cy="10560564"/>
                  </a:xfrm>
                  <a:prstGeom prst="rect">
                    <a:avLst/>
                  </a:prstGeom>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6C1C9" w14:textId="0B4981BF" w:rsidR="00171FD6" w:rsidRPr="00171FD6" w:rsidRDefault="0090034A" w:rsidP="00171FD6">
    <w:pPr>
      <w:pStyle w:val="SingleParagraph"/>
      <w:ind w:left="624"/>
      <w:rPr>
        <w:b/>
        <w:bCs/>
      </w:rPr>
    </w:pPr>
    <w:r w:rsidRPr="0090034A">
      <w:rPr>
        <w:b/>
        <w:bCs/>
      </w:rPr>
      <w:t>FRANCHISOR BUSINESS DEMOGRAPHICS</w:t>
    </w:r>
  </w:p>
  <w:p w14:paraId="1184ECA7" w14:textId="4B383BA2" w:rsidR="00171FD6" w:rsidRDefault="007216BB" w:rsidP="00171FD6">
    <w:pPr>
      <w:pStyle w:val="SingleParagraph"/>
      <w:ind w:left="624"/>
    </w:pPr>
    <w:r w:rsidRPr="007216BB">
      <w:t>Statistical Infrastructure Division</w:t>
    </w:r>
  </w:p>
  <w:p w14:paraId="2EEDE487" w14:textId="582E57D3" w:rsidR="004E538F" w:rsidRPr="00171FD6" w:rsidRDefault="00396058" w:rsidP="00171FD6">
    <w:pPr>
      <w:pStyle w:val="SingleParagraph"/>
      <w:spacing w:after="600"/>
      <w:ind w:left="624"/>
    </w:pPr>
    <w:r w:rsidRPr="00396058">
      <w:rPr>
        <w:noProof/>
      </w:rPr>
      <w:t>November 2023</w:t>
    </w:r>
    <w:r w:rsidR="00171FD6" w:rsidRPr="00EB2D2B">
      <w:rPr>
        <w:caps/>
        <w:noProof/>
      </w:rPr>
      <w:drawing>
        <wp:anchor distT="0" distB="0" distL="114300" distR="114300" simplePos="0" relativeHeight="251673604" behindDoc="1" locked="1" layoutInCell="1" allowOverlap="1" wp14:anchorId="0852A2BF" wp14:editId="7F0565DB">
          <wp:simplePos x="0" y="0"/>
          <wp:positionH relativeFrom="page">
            <wp:posOffset>179705</wp:posOffset>
          </wp:positionH>
          <wp:positionV relativeFrom="page">
            <wp:posOffset>269875</wp:posOffset>
          </wp:positionV>
          <wp:extent cx="7200000" cy="889200"/>
          <wp:effectExtent l="0" t="0" r="1270" b="635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88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97357" w14:textId="4EAAA4D8" w:rsidR="00A35A67" w:rsidRPr="00F75CD5" w:rsidRDefault="001F126E" w:rsidP="00A35A67">
    <w:pPr>
      <w:pStyle w:val="HeaderOdd"/>
    </w:pPr>
    <w:r>
      <w:fldChar w:fldCharType="begin"/>
    </w:r>
    <w:r>
      <w:instrText xml:space="preserve"> INFO  Title  \* MERGEFORMAT </w:instrText>
    </w:r>
    <w:r>
      <w:fldChar w:fldCharType="separate"/>
    </w:r>
    <w:r w:rsidR="00014C5D">
      <w:t>Independent Review of the Franchising Code of Conduct</w:t>
    </w:r>
    <w:r>
      <w:fldChar w:fldCharType="end"/>
    </w:r>
    <w:r w:rsidR="00A35A67">
      <w:rPr>
        <w:noProof/>
      </w:rPr>
      <mc:AlternateContent>
        <mc:Choice Requires="wps">
          <w:drawing>
            <wp:inline distT="0" distB="0" distL="0" distR="0" wp14:anchorId="370DEE79" wp14:editId="52EAAA91">
              <wp:extent cx="359410" cy="5732780"/>
              <wp:effectExtent l="0" t="0" r="2540" b="1270"/>
              <wp:docPr id="39" name="Text Box 39" title="LandscapeOdd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573278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8D732" w14:textId="52864A53" w:rsidR="00A35A67" w:rsidRPr="00CC2F27" w:rsidRDefault="001F126E" w:rsidP="00533BB8">
                          <w:pPr>
                            <w:pStyle w:val="HeaderOdd"/>
                          </w:pPr>
                          <w:r>
                            <w:fldChar w:fldCharType="begin"/>
                          </w:r>
                          <w:r>
                            <w:instrText xml:space="preserve"> STYLEREF  Title  \* MERGEFORMAT </w:instrText>
                          </w:r>
                          <w:r>
                            <w:fldChar w:fldCharType="separate"/>
                          </w:r>
                          <w:r w:rsidR="00014C5D">
                            <w:rPr>
                              <w:noProof/>
                            </w:rPr>
                            <w:t>Independent Review of the Franchising Code of Conduct</w:t>
                          </w:r>
                          <w:r>
                            <w:rPr>
                              <w:noProof/>
                            </w:rPr>
                            <w:fldChar w:fldCharType="end"/>
                          </w:r>
                          <w:r w:rsidR="00A35A67" w:rsidRPr="00CC2F27">
                            <w:t xml:space="preserve"> </w:t>
                          </w:r>
                        </w:p>
                      </w:txbxContent>
                    </wps:txbx>
                    <wps:bodyPr rot="0" vert="vert" wrap="square" lIns="0" tIns="0" rIns="0" bIns="0" anchor="ctr" anchorCtr="0" upright="1">
                      <a:noAutofit/>
                    </wps:bodyPr>
                  </wps:wsp>
                </a:graphicData>
              </a:graphic>
            </wp:inline>
          </w:drawing>
        </mc:Choice>
        <mc:Fallback xmlns:oel="http://schemas.microsoft.com/office/2019/extlst">
          <w:pict>
            <v:shapetype w14:anchorId="370DEE79" id="_x0000_t202" coordsize="21600,21600" o:spt="202" path="m,l,21600r21600,l21600,xe">
              <v:stroke joinstyle="miter"/>
              <v:path gradientshapeok="t" o:connecttype="rect"/>
            </v:shapetype>
            <v:shape id="Text Box 39" o:spid="_x0000_s1026" type="#_x0000_t202" alt="Title: LandscapeOddFooter" style="width:28.3pt;height:45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" filled="f" stroked="f">
              <v:textbox style="layout-flow:vertical" inset="0,0,0,0">
                <w:txbxContent>
                  <w:p w14:paraId="16E8D732" w14:textId="52864A53" w:rsidR="00A35A67" w:rsidRPr="00CC2F27" w:rsidRDefault="0045397B" w:rsidP="00533BB8">
                    <w:pPr>
                      <w:pStyle w:val="HeaderOdd"/>
                    </w:pPr>
                    <w:fldSimple w:instr=" STYLEREF  Title  \* MERGEFORMAT ">
                      <w:r w:rsidR="00014C5D">
                        <w:rPr>
                          <w:noProof/>
                        </w:rPr>
                        <w:t>Independent Review of the Franchising Code of Conduct</w:t>
                      </w:r>
                    </w:fldSimple>
                    <w:r w:rsidR="00A35A67" w:rsidRPr="00CC2F27">
                      <w:t xml:space="preserve"> </w:t>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ADC65" w14:textId="1D76583B" w:rsidR="009B5959" w:rsidRPr="00182B82" w:rsidRDefault="001F126E" w:rsidP="00533BB8">
    <w:pPr>
      <w:pStyle w:val="HeaderEven"/>
    </w:pPr>
    <w:r>
      <w:fldChar w:fldCharType="begin"/>
    </w:r>
    <w:r>
      <w:instrText xml:space="preserve"> DOCPROPERTY  Title </w:instrText>
    </w:r>
    <w:r>
      <w:fldChar w:fldCharType="separate"/>
    </w:r>
    <w:r w:rsidR="00014C5D">
      <w:t>Independent Review of the Franchising Code of Conduct</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CE301" w14:textId="519DA58F" w:rsidR="009B5959" w:rsidRDefault="001F126E" w:rsidP="009B5959">
    <w:pPr>
      <w:pStyle w:val="HeaderOdd"/>
    </w:pPr>
    <w:r>
      <w:fldChar w:fldCharType="begin"/>
    </w:r>
    <w:r>
      <w:instrText xml:space="preserve"> DOCPROPERTY  Title </w:instrText>
    </w:r>
    <w:r>
      <w:fldChar w:fldCharType="separate"/>
    </w:r>
    <w:r w:rsidR="00014C5D">
      <w:t>Independent Review of the Franchising Code of Conduct</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32694" w14:textId="01D57988" w:rsidR="00B55B04" w:rsidRPr="00533BB8" w:rsidRDefault="001F126E" w:rsidP="00533BB8">
    <w:pPr>
      <w:pStyle w:val="HeaderOdd"/>
    </w:pPr>
    <w:r>
      <w:fldChar w:fldCharType="begin"/>
    </w:r>
    <w:r>
      <w:instrText xml:space="preserve"> DOCPROPERTY  Title </w:instrText>
    </w:r>
    <w:r>
      <w:fldChar w:fldCharType="separate"/>
    </w:r>
    <w:r w:rsidR="00014C5D">
      <w:t>Independent Review of the Franchising Code of Conduct</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8" w:name="_Hlk154056322"/>
  <w:bookmarkStart w:id="29" w:name="_Hlk154056323"/>
  <w:p w14:paraId="092B0D48" w14:textId="70E4F2EE" w:rsidR="00C60B0F" w:rsidRPr="00C601C8" w:rsidRDefault="00AC11BF" w:rsidP="00C601C8">
    <w:pPr>
      <w:pStyle w:val="HeaderEven"/>
    </w:pPr>
    <w:r>
      <w:fldChar w:fldCharType="begin"/>
    </w:r>
    <w:r>
      <w:instrText xml:space="preserve"> INFO  Title  \* MERGEFORMAT </w:instrText>
    </w:r>
    <w:r>
      <w:fldChar w:fldCharType="separate"/>
    </w:r>
    <w:r w:rsidR="00014C5D">
      <w:t>Independent Review of the Franchising Code of Conduct</w:t>
    </w:r>
    <w:r>
      <w:fldChar w:fldCharType="end"/>
    </w:r>
    <w:bookmarkEnd w:id="28"/>
    <w:bookmarkEnd w:id="29"/>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1F6D7" w14:textId="6D7C0F81" w:rsidR="00C60B0F" w:rsidRPr="00AC11BF" w:rsidRDefault="001F126E" w:rsidP="00AC11BF">
    <w:pPr>
      <w:pStyle w:val="HeaderOdd"/>
    </w:pPr>
    <w:r>
      <w:fldChar w:fldCharType="begin"/>
    </w:r>
    <w:r>
      <w:instrText xml:space="preserve"> INFO  Title  \* MERGEFORMAT </w:instrText>
    </w:r>
    <w:r>
      <w:fldChar w:fldCharType="separate"/>
    </w:r>
    <w:r w:rsidR="00014C5D">
      <w:t>Independent Review of the Franchising Code of Conduct</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E24DC" w14:textId="77777777" w:rsidR="00C60B0F" w:rsidRDefault="00C60B0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A6792" w14:textId="41368AEB" w:rsidR="00786BF9" w:rsidRDefault="00786BF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8DE48" w14:textId="0E00F2FC" w:rsidR="00A804AE" w:rsidRPr="00C601C8" w:rsidRDefault="001F126E" w:rsidP="00C601C8">
    <w:pPr>
      <w:pStyle w:val="HeaderEven"/>
    </w:pPr>
    <w:r>
      <w:fldChar w:fldCharType="begin"/>
    </w:r>
    <w:r>
      <w:instrText xml:space="preserve"> INFO  Title  \* MERGEFORMAT </w:instrText>
    </w:r>
    <w:r>
      <w:fldChar w:fldCharType="separate"/>
    </w:r>
    <w:r w:rsidR="00014C5D">
      <w:t>Independent Review of the Franchising Code of Conduct</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2494"/>
    <w:multiLevelType w:val="hybridMultilevel"/>
    <w:tmpl w:val="1A8CB17A"/>
    <w:lvl w:ilvl="0" w:tplc="0C4289A4">
      <w:start w:val="1"/>
      <w:numFmt w:val="decimal"/>
      <w:pStyle w:val="Box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7DF7717"/>
    <w:multiLevelType w:val="multilevel"/>
    <w:tmpl w:val="3098AAEA"/>
    <w:lvl w:ilvl="0">
      <w:start w:val="1"/>
      <w:numFmt w:val="decimal"/>
      <w:pStyle w:val="Heading1Numbered"/>
      <w:suff w:val="space"/>
      <w:lvlText w:val="Chapter %1:"/>
      <w:lvlJc w:val="left"/>
      <w:pPr>
        <w:ind w:left="0" w:firstLine="0"/>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8762EE7"/>
    <w:multiLevelType w:val="multilevel"/>
    <w:tmpl w:val="08447CB8"/>
    <w:lvl w:ilvl="0">
      <w:start w:val="1"/>
      <w:numFmt w:val="decimal"/>
      <w:lvlText w:val="%1.0"/>
      <w:lvlJc w:val="left"/>
      <w:pPr>
        <w:ind w:left="852" w:hanging="852"/>
      </w:pPr>
      <w:rPr>
        <w:rFonts w:hint="default"/>
      </w:rPr>
    </w:lvl>
    <w:lvl w:ilvl="1">
      <w:start w:val="1"/>
      <w:numFmt w:val="decimal"/>
      <w:lvlText w:val="%1.%2"/>
      <w:lvlJc w:val="left"/>
      <w:pPr>
        <w:ind w:left="1572" w:hanging="852"/>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ED6086D"/>
    <w:multiLevelType w:val="hybridMultilevel"/>
    <w:tmpl w:val="F920FF16"/>
    <w:lvl w:ilvl="0" w:tplc="6116E440">
      <w:start w:val="1"/>
      <w:numFmt w:val="upperRoman"/>
      <w:pStyle w:val="TableNumeral"/>
      <w:lvlText w:val="%1."/>
      <w:lvlJc w:val="left"/>
      <w:pPr>
        <w:ind w:left="360" w:hanging="360"/>
      </w:pPr>
      <w:rPr>
        <w:spacing w:val="-2"/>
        <w:kern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8C2710"/>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30B4D51"/>
    <w:multiLevelType w:val="multilevel"/>
    <w:tmpl w:val="ECB0C2BE"/>
    <w:lvl w:ilvl="0">
      <w:start w:val="1"/>
      <w:numFmt w:val="decimal"/>
      <w:pStyle w:val="OutlineNumbered1"/>
      <w:lvlText w:val="%1."/>
      <w:lvlJc w:val="left"/>
      <w:pPr>
        <w:ind w:left="425" w:hanging="425"/>
      </w:pPr>
      <w:rPr>
        <w:rFonts w:hint="default"/>
      </w:rPr>
    </w:lvl>
    <w:lvl w:ilvl="1">
      <w:start w:val="1"/>
      <w:numFmt w:val="bullet"/>
      <w:pStyle w:val="OutlineNumbered2"/>
      <w:lvlText w:val="•"/>
      <w:lvlJc w:val="left"/>
      <w:pPr>
        <w:ind w:left="709" w:hanging="284"/>
      </w:pPr>
      <w:rPr>
        <w:rFonts w:ascii="Times New Roman" w:hAnsi="Times New Roman" w:cs="Times New Roman" w:hint="default"/>
        <w:color w:val="auto"/>
      </w:rPr>
    </w:lvl>
    <w:lvl w:ilvl="2">
      <w:start w:val="1"/>
      <w:numFmt w:val="lowerLetter"/>
      <w:pStyle w:val="OutlineNumbered3"/>
      <w:lvlText w:val="%3."/>
      <w:lvlJc w:val="left"/>
      <w:pPr>
        <w:ind w:left="709" w:hanging="284"/>
      </w:p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88E05FC"/>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E10CF62"/>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9BD7DFF"/>
    <w:multiLevelType w:val="multilevel"/>
    <w:tmpl w:val="A3E29BCC"/>
    <w:name w:val="StandardBulletedList2"/>
    <w:lvl w:ilvl="0">
      <w:start w:val="1"/>
      <w:numFmt w:val="bullet"/>
      <w:pStyle w:val="Boxbullet"/>
      <w:lvlText w:val="•"/>
      <w:lvlJc w:val="left"/>
      <w:pPr>
        <w:ind w:left="284" w:hanging="284"/>
      </w:pPr>
      <w:rPr>
        <w:rFonts w:ascii="Times New Roman" w:hAnsi="Times New Roman" w:cs="Times New Roman" w:hint="default"/>
        <w:color w:val="auto"/>
      </w:rPr>
    </w:lvl>
    <w:lvl w:ilvl="1">
      <w:start w:val="1"/>
      <w:numFmt w:val="bullet"/>
      <w:pStyle w:val="Boxdash"/>
      <w:lvlText w:val="–"/>
      <w:lvlJc w:val="left"/>
      <w:pPr>
        <w:ind w:left="568" w:hanging="284"/>
      </w:pPr>
      <w:rPr>
        <w:rFonts w:ascii="Times New Roman" w:hAnsi="Times New Roman" w:cs="Times New Roman" w:hint="default"/>
      </w:rPr>
    </w:lvl>
    <w:lvl w:ilvl="2">
      <w:start w:val="1"/>
      <w:numFmt w:val="bullet"/>
      <w:pStyle w:val="Boxdoubledot"/>
      <w:lvlText w:val=":"/>
      <w:lvlJc w:val="left"/>
      <w:pPr>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11" w15:restartNumberingAfterBreak="0">
    <w:nsid w:val="65DDF9AF"/>
    <w:multiLevelType w:val="multilevel"/>
    <w:tmpl w:val="7F402170"/>
    <w:styleLink w:val="BulletedList"/>
    <w:lvl w:ilvl="0">
      <w:start w:val="1"/>
      <w:numFmt w:val="bullet"/>
      <w:lvlRestart w:val="0"/>
      <w:lvlText w:val="•"/>
      <w:lvlJc w:val="left"/>
      <w:pPr>
        <w:tabs>
          <w:tab w:val="num" w:pos="283"/>
        </w:tabs>
        <w:ind w:left="284" w:hanging="284"/>
      </w:pPr>
      <w:rPr>
        <w:rFonts w:ascii="Times New Roman" w:hAnsi="Times New Roman" w:cs="Times New Roman" w:hint="default"/>
        <w:b w:val="0"/>
        <w:i w:val="0"/>
      </w:rPr>
    </w:lvl>
    <w:lvl w:ilvl="1">
      <w:start w:val="1"/>
      <w:numFmt w:val="bullet"/>
      <w:lvlText w:val="–"/>
      <w:lvlJc w:val="left"/>
      <w:pPr>
        <w:tabs>
          <w:tab w:val="num" w:pos="567"/>
        </w:tabs>
        <w:ind w:left="568" w:hanging="284"/>
      </w:pPr>
      <w:rPr>
        <w:rFonts w:ascii="Times New Roman" w:hAnsi="Times New Roman" w:cs="Times New Roman" w:hint="default"/>
        <w:b w:val="0"/>
        <w:i w:val="0"/>
      </w:rPr>
    </w:lvl>
    <w:lvl w:ilvl="2">
      <w:start w:val="1"/>
      <w:numFmt w:val="bulle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12" w15:restartNumberingAfterBreak="0">
    <w:nsid w:val="738C07CB"/>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3" w15:restartNumberingAfterBreak="0">
    <w:nsid w:val="77572288"/>
    <w:multiLevelType w:val="hybridMultilevel"/>
    <w:tmpl w:val="077A19D6"/>
    <w:lvl w:ilvl="0" w:tplc="3192F87E">
      <w:start w:val="1"/>
      <w:numFmt w:val="decimal"/>
      <w:pStyle w:val="TableTex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A670559"/>
    <w:multiLevelType w:val="hybridMultilevel"/>
    <w:tmpl w:val="3F6A3EF4"/>
    <w:lvl w:ilvl="0" w:tplc="3FCE436E">
      <w:start w:val="1"/>
      <w:numFmt w:val="bullet"/>
      <w:pStyle w:val="TableTextBullet"/>
      <w:lvlText w:val="•"/>
      <w:lvlJc w:val="left"/>
      <w:pPr>
        <w:ind w:left="360" w:hanging="360"/>
      </w:pPr>
      <w:rPr>
        <w:rFonts w:ascii="Times New Roman" w:hAnsi="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D6B5224"/>
    <w:multiLevelType w:val="multilevel"/>
    <w:tmpl w:val="D0025D30"/>
    <w:name w:val="StandardBulletedList"/>
    <w:lvl w:ilvl="0">
      <w:start w:val="1"/>
      <w:numFmt w:val="bullet"/>
      <w:pStyle w:val="Bullet"/>
      <w:lvlText w:val="•"/>
      <w:lvlJc w:val="left"/>
      <w:pPr>
        <w:tabs>
          <w:tab w:val="num" w:pos="520"/>
        </w:tabs>
        <w:ind w:left="284" w:hanging="284"/>
      </w:pPr>
      <w:rPr>
        <w:rFonts w:ascii="Times New Roman" w:hAnsi="Times New Roman" w:cs="Times New Roman" w:hint="default"/>
        <w:color w:val="auto"/>
      </w:rPr>
    </w:lvl>
    <w:lvl w:ilvl="1">
      <w:start w:val="1"/>
      <w:numFmt w:val="bullet"/>
      <w:pStyle w:val="Dash"/>
      <w:lvlText w:val="–"/>
      <w:lvlJc w:val="left"/>
      <w:pPr>
        <w:tabs>
          <w:tab w:val="num" w:pos="804"/>
        </w:tabs>
        <w:ind w:left="568" w:hanging="284"/>
      </w:pPr>
      <w:rPr>
        <w:rFonts w:ascii="Times New Roman" w:hAnsi="Times New Roman" w:cs="Times New Roman" w:hint="default"/>
      </w:rPr>
    </w:lvl>
    <w:lvl w:ilvl="2">
      <w:start w:val="1"/>
      <w:numFmt w:val="bullet"/>
      <w:pStyle w:val="DoubleDot"/>
      <w:lvlText w:val=":"/>
      <w:lvlJc w:val="left"/>
      <w:pPr>
        <w:tabs>
          <w:tab w:val="num" w:pos="1088"/>
        </w:tabs>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num w:numId="1">
    <w:abstractNumId w:val="11"/>
  </w:num>
  <w:num w:numId="2">
    <w:abstractNumId w:val="12"/>
  </w:num>
  <w:num w:numId="3">
    <w:abstractNumId w:val="8"/>
  </w:num>
  <w:num w:numId="4">
    <w:abstractNumId w:val="9"/>
  </w:num>
  <w:num w:numId="5">
    <w:abstractNumId w:val="6"/>
  </w:num>
  <w:num w:numId="6">
    <w:abstractNumId w:val="2"/>
  </w:num>
  <w:num w:numId="7">
    <w:abstractNumId w:val="4"/>
  </w:num>
  <w:num w:numId="8">
    <w:abstractNumId w:val="15"/>
  </w:num>
  <w:num w:numId="9">
    <w:abstractNumId w:val="10"/>
  </w:num>
  <w:num w:numId="10">
    <w:abstractNumId w:val="1"/>
  </w:num>
  <w:num w:numId="11">
    <w:abstractNumId w:val="14"/>
  </w:num>
  <w:num w:numId="12">
    <w:abstractNumId w:val="0"/>
  </w:num>
  <w:num w:numId="13">
    <w:abstractNumId w:val="5"/>
    <w:lvlOverride w:ilvl="0">
      <w:startOverride w:val="1"/>
    </w:lvlOverride>
  </w:num>
  <w:num w:numId="14">
    <w:abstractNumId w:val="13"/>
  </w:num>
  <w:num w:numId="15">
    <w:abstractNumId w:val="5"/>
  </w:num>
  <w:num w:numId="16">
    <w:abstractNumId w:val="13"/>
    <w:lvlOverride w:ilvl="0">
      <w:startOverride w:val="1"/>
    </w:lvlOverride>
  </w:num>
  <w:num w:numId="17">
    <w:abstractNumId w:val="3"/>
  </w:num>
  <w:num w:numId="18">
    <w:abstractNumId w:val="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evenAndOddHeaders/>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0B7"/>
    <w:rsid w:val="000000AA"/>
    <w:rsid w:val="000000BC"/>
    <w:rsid w:val="000000ED"/>
    <w:rsid w:val="000000F8"/>
    <w:rsid w:val="00000131"/>
    <w:rsid w:val="000001AB"/>
    <w:rsid w:val="00000216"/>
    <w:rsid w:val="00000240"/>
    <w:rsid w:val="00000271"/>
    <w:rsid w:val="00000274"/>
    <w:rsid w:val="0000027B"/>
    <w:rsid w:val="000002B7"/>
    <w:rsid w:val="000002DB"/>
    <w:rsid w:val="00000309"/>
    <w:rsid w:val="00000337"/>
    <w:rsid w:val="00000362"/>
    <w:rsid w:val="000003CC"/>
    <w:rsid w:val="00000428"/>
    <w:rsid w:val="0000044A"/>
    <w:rsid w:val="00000456"/>
    <w:rsid w:val="00000478"/>
    <w:rsid w:val="000004E1"/>
    <w:rsid w:val="000004EB"/>
    <w:rsid w:val="0000050A"/>
    <w:rsid w:val="0000053E"/>
    <w:rsid w:val="00000598"/>
    <w:rsid w:val="00000636"/>
    <w:rsid w:val="0000063B"/>
    <w:rsid w:val="0000068B"/>
    <w:rsid w:val="000006D2"/>
    <w:rsid w:val="00000719"/>
    <w:rsid w:val="000007B5"/>
    <w:rsid w:val="000007C9"/>
    <w:rsid w:val="000007CF"/>
    <w:rsid w:val="000007DE"/>
    <w:rsid w:val="00000808"/>
    <w:rsid w:val="00000853"/>
    <w:rsid w:val="00000860"/>
    <w:rsid w:val="00000885"/>
    <w:rsid w:val="000008A8"/>
    <w:rsid w:val="000008AC"/>
    <w:rsid w:val="000008B1"/>
    <w:rsid w:val="000008BF"/>
    <w:rsid w:val="000008FF"/>
    <w:rsid w:val="00000971"/>
    <w:rsid w:val="00000999"/>
    <w:rsid w:val="00000A8C"/>
    <w:rsid w:val="00000A9E"/>
    <w:rsid w:val="00000AAC"/>
    <w:rsid w:val="00000AB4"/>
    <w:rsid w:val="00000B19"/>
    <w:rsid w:val="00000B1C"/>
    <w:rsid w:val="00000B46"/>
    <w:rsid w:val="00000BF6"/>
    <w:rsid w:val="00000C41"/>
    <w:rsid w:val="00000C4F"/>
    <w:rsid w:val="00000C70"/>
    <w:rsid w:val="00000C82"/>
    <w:rsid w:val="00000D87"/>
    <w:rsid w:val="00000E0B"/>
    <w:rsid w:val="00000ECF"/>
    <w:rsid w:val="00000F1D"/>
    <w:rsid w:val="00000FE9"/>
    <w:rsid w:val="0000101E"/>
    <w:rsid w:val="0000107E"/>
    <w:rsid w:val="000010B2"/>
    <w:rsid w:val="000010FE"/>
    <w:rsid w:val="000011A9"/>
    <w:rsid w:val="00001214"/>
    <w:rsid w:val="00001264"/>
    <w:rsid w:val="00001285"/>
    <w:rsid w:val="00001415"/>
    <w:rsid w:val="0000143C"/>
    <w:rsid w:val="000014E5"/>
    <w:rsid w:val="000014E7"/>
    <w:rsid w:val="00001542"/>
    <w:rsid w:val="00001577"/>
    <w:rsid w:val="00001637"/>
    <w:rsid w:val="000016D6"/>
    <w:rsid w:val="000016E3"/>
    <w:rsid w:val="00001728"/>
    <w:rsid w:val="000017E7"/>
    <w:rsid w:val="00001819"/>
    <w:rsid w:val="0000183D"/>
    <w:rsid w:val="00001879"/>
    <w:rsid w:val="00001897"/>
    <w:rsid w:val="000018B6"/>
    <w:rsid w:val="000018F7"/>
    <w:rsid w:val="00001931"/>
    <w:rsid w:val="00001941"/>
    <w:rsid w:val="0000199C"/>
    <w:rsid w:val="00001A40"/>
    <w:rsid w:val="00001A4C"/>
    <w:rsid w:val="00001A91"/>
    <w:rsid w:val="00001A9A"/>
    <w:rsid w:val="00001B07"/>
    <w:rsid w:val="00001B09"/>
    <w:rsid w:val="00001B2F"/>
    <w:rsid w:val="00001B4D"/>
    <w:rsid w:val="00001B51"/>
    <w:rsid w:val="00001B58"/>
    <w:rsid w:val="00001B6D"/>
    <w:rsid w:val="00001B9F"/>
    <w:rsid w:val="00001C61"/>
    <w:rsid w:val="00001C83"/>
    <w:rsid w:val="00001C8A"/>
    <w:rsid w:val="00001D23"/>
    <w:rsid w:val="00001E73"/>
    <w:rsid w:val="00001F2B"/>
    <w:rsid w:val="00001FA8"/>
    <w:rsid w:val="00001FB8"/>
    <w:rsid w:val="00001FE1"/>
    <w:rsid w:val="0000201B"/>
    <w:rsid w:val="0000206D"/>
    <w:rsid w:val="00002084"/>
    <w:rsid w:val="0000210A"/>
    <w:rsid w:val="0000214B"/>
    <w:rsid w:val="0000217B"/>
    <w:rsid w:val="00002196"/>
    <w:rsid w:val="000021CC"/>
    <w:rsid w:val="00002224"/>
    <w:rsid w:val="00002225"/>
    <w:rsid w:val="00002276"/>
    <w:rsid w:val="000022A4"/>
    <w:rsid w:val="000022C7"/>
    <w:rsid w:val="000022FF"/>
    <w:rsid w:val="00002309"/>
    <w:rsid w:val="00002335"/>
    <w:rsid w:val="0000237A"/>
    <w:rsid w:val="000023C7"/>
    <w:rsid w:val="000023D4"/>
    <w:rsid w:val="00002453"/>
    <w:rsid w:val="0000245B"/>
    <w:rsid w:val="0000245C"/>
    <w:rsid w:val="000024B8"/>
    <w:rsid w:val="000024E6"/>
    <w:rsid w:val="0000251F"/>
    <w:rsid w:val="00002550"/>
    <w:rsid w:val="00002569"/>
    <w:rsid w:val="000025B5"/>
    <w:rsid w:val="00002621"/>
    <w:rsid w:val="00002635"/>
    <w:rsid w:val="00002665"/>
    <w:rsid w:val="00002679"/>
    <w:rsid w:val="0000268E"/>
    <w:rsid w:val="0000268F"/>
    <w:rsid w:val="000026AE"/>
    <w:rsid w:val="000026CB"/>
    <w:rsid w:val="0000270B"/>
    <w:rsid w:val="00002739"/>
    <w:rsid w:val="0000278B"/>
    <w:rsid w:val="000027B2"/>
    <w:rsid w:val="000027B7"/>
    <w:rsid w:val="00002810"/>
    <w:rsid w:val="0000281A"/>
    <w:rsid w:val="00002841"/>
    <w:rsid w:val="00002843"/>
    <w:rsid w:val="000028CA"/>
    <w:rsid w:val="00002965"/>
    <w:rsid w:val="000029CF"/>
    <w:rsid w:val="00002A07"/>
    <w:rsid w:val="00002A0D"/>
    <w:rsid w:val="00002A71"/>
    <w:rsid w:val="00002C16"/>
    <w:rsid w:val="00002C34"/>
    <w:rsid w:val="00002C45"/>
    <w:rsid w:val="00002C59"/>
    <w:rsid w:val="00002D08"/>
    <w:rsid w:val="00002D1C"/>
    <w:rsid w:val="00002D5C"/>
    <w:rsid w:val="00002DAB"/>
    <w:rsid w:val="00002E10"/>
    <w:rsid w:val="00002E39"/>
    <w:rsid w:val="00002E8D"/>
    <w:rsid w:val="00002F15"/>
    <w:rsid w:val="00002F45"/>
    <w:rsid w:val="00002FC2"/>
    <w:rsid w:val="00002FE9"/>
    <w:rsid w:val="00002FF3"/>
    <w:rsid w:val="0000301A"/>
    <w:rsid w:val="0000301E"/>
    <w:rsid w:val="00003049"/>
    <w:rsid w:val="000030D9"/>
    <w:rsid w:val="000030DF"/>
    <w:rsid w:val="000030F5"/>
    <w:rsid w:val="00003115"/>
    <w:rsid w:val="00003144"/>
    <w:rsid w:val="0000314D"/>
    <w:rsid w:val="000031B5"/>
    <w:rsid w:val="00003225"/>
    <w:rsid w:val="00003235"/>
    <w:rsid w:val="0000324F"/>
    <w:rsid w:val="00003277"/>
    <w:rsid w:val="000032F8"/>
    <w:rsid w:val="00003311"/>
    <w:rsid w:val="00003348"/>
    <w:rsid w:val="0000335C"/>
    <w:rsid w:val="0000336F"/>
    <w:rsid w:val="0000337F"/>
    <w:rsid w:val="00003397"/>
    <w:rsid w:val="000033AD"/>
    <w:rsid w:val="000033E4"/>
    <w:rsid w:val="00003411"/>
    <w:rsid w:val="00003413"/>
    <w:rsid w:val="00003414"/>
    <w:rsid w:val="00003484"/>
    <w:rsid w:val="00003508"/>
    <w:rsid w:val="00003595"/>
    <w:rsid w:val="000035C5"/>
    <w:rsid w:val="000035CB"/>
    <w:rsid w:val="000035F0"/>
    <w:rsid w:val="00003600"/>
    <w:rsid w:val="00003604"/>
    <w:rsid w:val="0000363B"/>
    <w:rsid w:val="00003660"/>
    <w:rsid w:val="0000367F"/>
    <w:rsid w:val="00003696"/>
    <w:rsid w:val="0000373D"/>
    <w:rsid w:val="000037E8"/>
    <w:rsid w:val="000037F4"/>
    <w:rsid w:val="00003805"/>
    <w:rsid w:val="00003844"/>
    <w:rsid w:val="000038EE"/>
    <w:rsid w:val="000038F2"/>
    <w:rsid w:val="00003929"/>
    <w:rsid w:val="0000395B"/>
    <w:rsid w:val="00003961"/>
    <w:rsid w:val="00003982"/>
    <w:rsid w:val="000039B9"/>
    <w:rsid w:val="000039E5"/>
    <w:rsid w:val="00003A81"/>
    <w:rsid w:val="00003AC4"/>
    <w:rsid w:val="00003B0B"/>
    <w:rsid w:val="00003B28"/>
    <w:rsid w:val="00003B53"/>
    <w:rsid w:val="00003B97"/>
    <w:rsid w:val="00003BBE"/>
    <w:rsid w:val="00003BC3"/>
    <w:rsid w:val="00003C11"/>
    <w:rsid w:val="00003C4E"/>
    <w:rsid w:val="00003C55"/>
    <w:rsid w:val="00003C71"/>
    <w:rsid w:val="00003C8E"/>
    <w:rsid w:val="00003CFE"/>
    <w:rsid w:val="00003D96"/>
    <w:rsid w:val="00003DD8"/>
    <w:rsid w:val="00003E13"/>
    <w:rsid w:val="00003E64"/>
    <w:rsid w:val="00003E9C"/>
    <w:rsid w:val="00003EB5"/>
    <w:rsid w:val="00003EBF"/>
    <w:rsid w:val="00003EEC"/>
    <w:rsid w:val="00003F1F"/>
    <w:rsid w:val="00003F3F"/>
    <w:rsid w:val="00003F84"/>
    <w:rsid w:val="00003F89"/>
    <w:rsid w:val="00003FAA"/>
    <w:rsid w:val="00003FC0"/>
    <w:rsid w:val="00003FC9"/>
    <w:rsid w:val="00003FD0"/>
    <w:rsid w:val="0000408C"/>
    <w:rsid w:val="00004112"/>
    <w:rsid w:val="00004119"/>
    <w:rsid w:val="00004142"/>
    <w:rsid w:val="000041C1"/>
    <w:rsid w:val="000041E5"/>
    <w:rsid w:val="0000423D"/>
    <w:rsid w:val="000042C9"/>
    <w:rsid w:val="000042CD"/>
    <w:rsid w:val="00004314"/>
    <w:rsid w:val="00004394"/>
    <w:rsid w:val="000043E3"/>
    <w:rsid w:val="000043F2"/>
    <w:rsid w:val="00004409"/>
    <w:rsid w:val="00004423"/>
    <w:rsid w:val="00004469"/>
    <w:rsid w:val="00004518"/>
    <w:rsid w:val="0000459C"/>
    <w:rsid w:val="000045C2"/>
    <w:rsid w:val="000045D5"/>
    <w:rsid w:val="000045F6"/>
    <w:rsid w:val="00004601"/>
    <w:rsid w:val="0000470F"/>
    <w:rsid w:val="0000473F"/>
    <w:rsid w:val="000047D3"/>
    <w:rsid w:val="000047F1"/>
    <w:rsid w:val="00004813"/>
    <w:rsid w:val="00004847"/>
    <w:rsid w:val="00004885"/>
    <w:rsid w:val="000048BB"/>
    <w:rsid w:val="000048E7"/>
    <w:rsid w:val="000048FF"/>
    <w:rsid w:val="0000493B"/>
    <w:rsid w:val="0000494D"/>
    <w:rsid w:val="000049A0"/>
    <w:rsid w:val="000049D0"/>
    <w:rsid w:val="000049F6"/>
    <w:rsid w:val="00004A0B"/>
    <w:rsid w:val="00004A12"/>
    <w:rsid w:val="00004A1C"/>
    <w:rsid w:val="00004A6E"/>
    <w:rsid w:val="00004A74"/>
    <w:rsid w:val="00004AC1"/>
    <w:rsid w:val="00004AF0"/>
    <w:rsid w:val="00004AF5"/>
    <w:rsid w:val="00004B6B"/>
    <w:rsid w:val="00004BC9"/>
    <w:rsid w:val="00004BD3"/>
    <w:rsid w:val="00004D09"/>
    <w:rsid w:val="00004D52"/>
    <w:rsid w:val="00004DB4"/>
    <w:rsid w:val="00004E24"/>
    <w:rsid w:val="00004E50"/>
    <w:rsid w:val="00004EF9"/>
    <w:rsid w:val="00004FAA"/>
    <w:rsid w:val="00005004"/>
    <w:rsid w:val="0000500B"/>
    <w:rsid w:val="0000502F"/>
    <w:rsid w:val="00005039"/>
    <w:rsid w:val="0000505C"/>
    <w:rsid w:val="00005067"/>
    <w:rsid w:val="0000506E"/>
    <w:rsid w:val="0000509A"/>
    <w:rsid w:val="0000509D"/>
    <w:rsid w:val="000050B1"/>
    <w:rsid w:val="000050DB"/>
    <w:rsid w:val="00005142"/>
    <w:rsid w:val="00005155"/>
    <w:rsid w:val="00005194"/>
    <w:rsid w:val="000051A8"/>
    <w:rsid w:val="000051C4"/>
    <w:rsid w:val="000051FC"/>
    <w:rsid w:val="00005257"/>
    <w:rsid w:val="00005263"/>
    <w:rsid w:val="00005346"/>
    <w:rsid w:val="0000534B"/>
    <w:rsid w:val="00005351"/>
    <w:rsid w:val="00005369"/>
    <w:rsid w:val="00005371"/>
    <w:rsid w:val="00005377"/>
    <w:rsid w:val="000053B4"/>
    <w:rsid w:val="00005460"/>
    <w:rsid w:val="000054B6"/>
    <w:rsid w:val="000054D8"/>
    <w:rsid w:val="000054F2"/>
    <w:rsid w:val="000054FB"/>
    <w:rsid w:val="000054FE"/>
    <w:rsid w:val="0000554F"/>
    <w:rsid w:val="00005655"/>
    <w:rsid w:val="000056B6"/>
    <w:rsid w:val="000056BE"/>
    <w:rsid w:val="000056C9"/>
    <w:rsid w:val="00005736"/>
    <w:rsid w:val="00005767"/>
    <w:rsid w:val="00005769"/>
    <w:rsid w:val="00005798"/>
    <w:rsid w:val="000057C9"/>
    <w:rsid w:val="000057E0"/>
    <w:rsid w:val="000057EC"/>
    <w:rsid w:val="00005858"/>
    <w:rsid w:val="000058DF"/>
    <w:rsid w:val="00005949"/>
    <w:rsid w:val="000059BB"/>
    <w:rsid w:val="000059FC"/>
    <w:rsid w:val="00005A42"/>
    <w:rsid w:val="00005A93"/>
    <w:rsid w:val="00005AEA"/>
    <w:rsid w:val="00005AF2"/>
    <w:rsid w:val="00005AF3"/>
    <w:rsid w:val="00005B20"/>
    <w:rsid w:val="00005BEC"/>
    <w:rsid w:val="00005C11"/>
    <w:rsid w:val="00005C5C"/>
    <w:rsid w:val="00005CA7"/>
    <w:rsid w:val="00005CEE"/>
    <w:rsid w:val="00005D3D"/>
    <w:rsid w:val="00005E03"/>
    <w:rsid w:val="00005E8A"/>
    <w:rsid w:val="00005EAA"/>
    <w:rsid w:val="00005EAD"/>
    <w:rsid w:val="00005EF6"/>
    <w:rsid w:val="00005F28"/>
    <w:rsid w:val="00005F4D"/>
    <w:rsid w:val="00005FF7"/>
    <w:rsid w:val="0000600E"/>
    <w:rsid w:val="00006038"/>
    <w:rsid w:val="0000609C"/>
    <w:rsid w:val="000060A4"/>
    <w:rsid w:val="000060D4"/>
    <w:rsid w:val="000060DB"/>
    <w:rsid w:val="00006135"/>
    <w:rsid w:val="00006199"/>
    <w:rsid w:val="0000620A"/>
    <w:rsid w:val="0000620D"/>
    <w:rsid w:val="00006233"/>
    <w:rsid w:val="0000623A"/>
    <w:rsid w:val="0000627F"/>
    <w:rsid w:val="00006290"/>
    <w:rsid w:val="000062AD"/>
    <w:rsid w:val="000062B6"/>
    <w:rsid w:val="000062BE"/>
    <w:rsid w:val="000062E2"/>
    <w:rsid w:val="00006309"/>
    <w:rsid w:val="0000636E"/>
    <w:rsid w:val="0000637C"/>
    <w:rsid w:val="000063AF"/>
    <w:rsid w:val="000063D5"/>
    <w:rsid w:val="00006402"/>
    <w:rsid w:val="0000643F"/>
    <w:rsid w:val="0000648A"/>
    <w:rsid w:val="0000648D"/>
    <w:rsid w:val="00006514"/>
    <w:rsid w:val="00006525"/>
    <w:rsid w:val="000065DA"/>
    <w:rsid w:val="0000663C"/>
    <w:rsid w:val="00006726"/>
    <w:rsid w:val="00006756"/>
    <w:rsid w:val="00006760"/>
    <w:rsid w:val="000067D2"/>
    <w:rsid w:val="000067D8"/>
    <w:rsid w:val="0000680F"/>
    <w:rsid w:val="00006857"/>
    <w:rsid w:val="00006936"/>
    <w:rsid w:val="00006985"/>
    <w:rsid w:val="000069A7"/>
    <w:rsid w:val="000069C9"/>
    <w:rsid w:val="00006A05"/>
    <w:rsid w:val="00006A10"/>
    <w:rsid w:val="00006A3E"/>
    <w:rsid w:val="00006AA6"/>
    <w:rsid w:val="00006ADD"/>
    <w:rsid w:val="00006B04"/>
    <w:rsid w:val="00006B0A"/>
    <w:rsid w:val="00006B10"/>
    <w:rsid w:val="00006B6A"/>
    <w:rsid w:val="00006B9A"/>
    <w:rsid w:val="00006B9B"/>
    <w:rsid w:val="00006BC5"/>
    <w:rsid w:val="00006BD0"/>
    <w:rsid w:val="00006C1C"/>
    <w:rsid w:val="00006C64"/>
    <w:rsid w:val="00006C98"/>
    <w:rsid w:val="00006D70"/>
    <w:rsid w:val="00006D7B"/>
    <w:rsid w:val="00006D93"/>
    <w:rsid w:val="00006DC6"/>
    <w:rsid w:val="00006E08"/>
    <w:rsid w:val="00006E85"/>
    <w:rsid w:val="00006EB1"/>
    <w:rsid w:val="00006F71"/>
    <w:rsid w:val="00007000"/>
    <w:rsid w:val="00007090"/>
    <w:rsid w:val="00007092"/>
    <w:rsid w:val="000070DB"/>
    <w:rsid w:val="000070E0"/>
    <w:rsid w:val="00007145"/>
    <w:rsid w:val="0000716D"/>
    <w:rsid w:val="000071DD"/>
    <w:rsid w:val="00007211"/>
    <w:rsid w:val="0000721D"/>
    <w:rsid w:val="00007273"/>
    <w:rsid w:val="000072BA"/>
    <w:rsid w:val="000072CD"/>
    <w:rsid w:val="000072ED"/>
    <w:rsid w:val="00007310"/>
    <w:rsid w:val="00007334"/>
    <w:rsid w:val="00007348"/>
    <w:rsid w:val="000073E8"/>
    <w:rsid w:val="000073F3"/>
    <w:rsid w:val="00007563"/>
    <w:rsid w:val="00007564"/>
    <w:rsid w:val="00007569"/>
    <w:rsid w:val="000075C6"/>
    <w:rsid w:val="00007604"/>
    <w:rsid w:val="00007688"/>
    <w:rsid w:val="00007707"/>
    <w:rsid w:val="0000771D"/>
    <w:rsid w:val="00007781"/>
    <w:rsid w:val="000077ED"/>
    <w:rsid w:val="000077F2"/>
    <w:rsid w:val="0000786F"/>
    <w:rsid w:val="00007925"/>
    <w:rsid w:val="00007939"/>
    <w:rsid w:val="000079C1"/>
    <w:rsid w:val="000079F0"/>
    <w:rsid w:val="00007A00"/>
    <w:rsid w:val="00007A18"/>
    <w:rsid w:val="00007A26"/>
    <w:rsid w:val="00007A41"/>
    <w:rsid w:val="00007AA0"/>
    <w:rsid w:val="00007AD3"/>
    <w:rsid w:val="00007ADE"/>
    <w:rsid w:val="00007B3C"/>
    <w:rsid w:val="00007C64"/>
    <w:rsid w:val="00007CE1"/>
    <w:rsid w:val="00007D02"/>
    <w:rsid w:val="00007D43"/>
    <w:rsid w:val="00007D44"/>
    <w:rsid w:val="00007DBA"/>
    <w:rsid w:val="00007E14"/>
    <w:rsid w:val="00007E84"/>
    <w:rsid w:val="00007EBD"/>
    <w:rsid w:val="00007EEE"/>
    <w:rsid w:val="00007F7F"/>
    <w:rsid w:val="00007FD3"/>
    <w:rsid w:val="00007FFD"/>
    <w:rsid w:val="00010021"/>
    <w:rsid w:val="00010105"/>
    <w:rsid w:val="00010126"/>
    <w:rsid w:val="00010226"/>
    <w:rsid w:val="0001026F"/>
    <w:rsid w:val="00010347"/>
    <w:rsid w:val="00010358"/>
    <w:rsid w:val="00010367"/>
    <w:rsid w:val="0001036C"/>
    <w:rsid w:val="00010397"/>
    <w:rsid w:val="000103FA"/>
    <w:rsid w:val="0001042F"/>
    <w:rsid w:val="000104A2"/>
    <w:rsid w:val="000104F7"/>
    <w:rsid w:val="00010518"/>
    <w:rsid w:val="000105D5"/>
    <w:rsid w:val="00010603"/>
    <w:rsid w:val="0001063F"/>
    <w:rsid w:val="00010734"/>
    <w:rsid w:val="0001084D"/>
    <w:rsid w:val="00010859"/>
    <w:rsid w:val="00010876"/>
    <w:rsid w:val="0001087B"/>
    <w:rsid w:val="000108AD"/>
    <w:rsid w:val="000108B7"/>
    <w:rsid w:val="000108CB"/>
    <w:rsid w:val="000108FB"/>
    <w:rsid w:val="00010905"/>
    <w:rsid w:val="00010A10"/>
    <w:rsid w:val="00010B09"/>
    <w:rsid w:val="00010B56"/>
    <w:rsid w:val="00010BC0"/>
    <w:rsid w:val="00010BF7"/>
    <w:rsid w:val="00010C29"/>
    <w:rsid w:val="00010CC2"/>
    <w:rsid w:val="00010D4A"/>
    <w:rsid w:val="00010D85"/>
    <w:rsid w:val="00010DC5"/>
    <w:rsid w:val="00010DE1"/>
    <w:rsid w:val="00010E2A"/>
    <w:rsid w:val="00010F43"/>
    <w:rsid w:val="00010F5F"/>
    <w:rsid w:val="0001102B"/>
    <w:rsid w:val="00011047"/>
    <w:rsid w:val="00011050"/>
    <w:rsid w:val="0001107F"/>
    <w:rsid w:val="00011106"/>
    <w:rsid w:val="00011162"/>
    <w:rsid w:val="00011166"/>
    <w:rsid w:val="00011172"/>
    <w:rsid w:val="0001117B"/>
    <w:rsid w:val="0001120E"/>
    <w:rsid w:val="00011250"/>
    <w:rsid w:val="000112A2"/>
    <w:rsid w:val="000112BB"/>
    <w:rsid w:val="000113BC"/>
    <w:rsid w:val="000113F1"/>
    <w:rsid w:val="00011439"/>
    <w:rsid w:val="00011441"/>
    <w:rsid w:val="00011483"/>
    <w:rsid w:val="00011518"/>
    <w:rsid w:val="0001152F"/>
    <w:rsid w:val="00011562"/>
    <w:rsid w:val="0001156A"/>
    <w:rsid w:val="0001156B"/>
    <w:rsid w:val="00011593"/>
    <w:rsid w:val="000115B3"/>
    <w:rsid w:val="00011631"/>
    <w:rsid w:val="000116C7"/>
    <w:rsid w:val="00011714"/>
    <w:rsid w:val="00011717"/>
    <w:rsid w:val="00011725"/>
    <w:rsid w:val="00011744"/>
    <w:rsid w:val="0001174A"/>
    <w:rsid w:val="0001177E"/>
    <w:rsid w:val="000117C5"/>
    <w:rsid w:val="000117E3"/>
    <w:rsid w:val="000117E9"/>
    <w:rsid w:val="00011817"/>
    <w:rsid w:val="00011833"/>
    <w:rsid w:val="00011844"/>
    <w:rsid w:val="0001184A"/>
    <w:rsid w:val="00011899"/>
    <w:rsid w:val="0001189E"/>
    <w:rsid w:val="000118C9"/>
    <w:rsid w:val="000118D4"/>
    <w:rsid w:val="000118DF"/>
    <w:rsid w:val="00011903"/>
    <w:rsid w:val="0001191B"/>
    <w:rsid w:val="00011953"/>
    <w:rsid w:val="00011982"/>
    <w:rsid w:val="000119AC"/>
    <w:rsid w:val="000119B9"/>
    <w:rsid w:val="000119E3"/>
    <w:rsid w:val="000119F7"/>
    <w:rsid w:val="00011A0B"/>
    <w:rsid w:val="00011A13"/>
    <w:rsid w:val="00011A2C"/>
    <w:rsid w:val="00011A54"/>
    <w:rsid w:val="00011A62"/>
    <w:rsid w:val="00011AC6"/>
    <w:rsid w:val="00011B49"/>
    <w:rsid w:val="00011B52"/>
    <w:rsid w:val="00011B6A"/>
    <w:rsid w:val="00011BF9"/>
    <w:rsid w:val="00011C6B"/>
    <w:rsid w:val="00011CCA"/>
    <w:rsid w:val="00011D02"/>
    <w:rsid w:val="00011D20"/>
    <w:rsid w:val="00011D4A"/>
    <w:rsid w:val="00011D51"/>
    <w:rsid w:val="00011D62"/>
    <w:rsid w:val="00011D85"/>
    <w:rsid w:val="00011E0A"/>
    <w:rsid w:val="00011E2F"/>
    <w:rsid w:val="00011E98"/>
    <w:rsid w:val="00011F12"/>
    <w:rsid w:val="00011F9E"/>
    <w:rsid w:val="00011F9F"/>
    <w:rsid w:val="00011FD4"/>
    <w:rsid w:val="00012029"/>
    <w:rsid w:val="00012034"/>
    <w:rsid w:val="0001206C"/>
    <w:rsid w:val="0001206D"/>
    <w:rsid w:val="0001206F"/>
    <w:rsid w:val="000120C5"/>
    <w:rsid w:val="000120C9"/>
    <w:rsid w:val="000120CB"/>
    <w:rsid w:val="00012125"/>
    <w:rsid w:val="0001214A"/>
    <w:rsid w:val="000121D2"/>
    <w:rsid w:val="0001224D"/>
    <w:rsid w:val="000122DB"/>
    <w:rsid w:val="000122E5"/>
    <w:rsid w:val="00012359"/>
    <w:rsid w:val="00012366"/>
    <w:rsid w:val="00012378"/>
    <w:rsid w:val="000123F0"/>
    <w:rsid w:val="00012509"/>
    <w:rsid w:val="00012588"/>
    <w:rsid w:val="000125E0"/>
    <w:rsid w:val="000125E5"/>
    <w:rsid w:val="000125F9"/>
    <w:rsid w:val="0001261F"/>
    <w:rsid w:val="0001262E"/>
    <w:rsid w:val="00012679"/>
    <w:rsid w:val="00012697"/>
    <w:rsid w:val="00012708"/>
    <w:rsid w:val="0001275D"/>
    <w:rsid w:val="0001276F"/>
    <w:rsid w:val="000127BF"/>
    <w:rsid w:val="00012830"/>
    <w:rsid w:val="00012832"/>
    <w:rsid w:val="000128A3"/>
    <w:rsid w:val="000128E4"/>
    <w:rsid w:val="000128F7"/>
    <w:rsid w:val="0001290A"/>
    <w:rsid w:val="00012913"/>
    <w:rsid w:val="00012926"/>
    <w:rsid w:val="0001294E"/>
    <w:rsid w:val="00012981"/>
    <w:rsid w:val="00012993"/>
    <w:rsid w:val="00012A5D"/>
    <w:rsid w:val="00012A9F"/>
    <w:rsid w:val="00012B41"/>
    <w:rsid w:val="00012C18"/>
    <w:rsid w:val="00012C1F"/>
    <w:rsid w:val="00012C62"/>
    <w:rsid w:val="00012CF8"/>
    <w:rsid w:val="00012D1A"/>
    <w:rsid w:val="00012DAC"/>
    <w:rsid w:val="00012DF2"/>
    <w:rsid w:val="00012E00"/>
    <w:rsid w:val="00012E17"/>
    <w:rsid w:val="00012E92"/>
    <w:rsid w:val="00012F12"/>
    <w:rsid w:val="00012F1A"/>
    <w:rsid w:val="00012F7D"/>
    <w:rsid w:val="00012FDD"/>
    <w:rsid w:val="0001301E"/>
    <w:rsid w:val="00013029"/>
    <w:rsid w:val="00013096"/>
    <w:rsid w:val="000130D6"/>
    <w:rsid w:val="00013116"/>
    <w:rsid w:val="00013138"/>
    <w:rsid w:val="0001313B"/>
    <w:rsid w:val="00013157"/>
    <w:rsid w:val="00013166"/>
    <w:rsid w:val="00013193"/>
    <w:rsid w:val="000131F1"/>
    <w:rsid w:val="0001320A"/>
    <w:rsid w:val="00013211"/>
    <w:rsid w:val="00013212"/>
    <w:rsid w:val="00013249"/>
    <w:rsid w:val="0001326B"/>
    <w:rsid w:val="00013279"/>
    <w:rsid w:val="00013291"/>
    <w:rsid w:val="000132A5"/>
    <w:rsid w:val="00013340"/>
    <w:rsid w:val="00013350"/>
    <w:rsid w:val="000133E0"/>
    <w:rsid w:val="000133FE"/>
    <w:rsid w:val="0001342B"/>
    <w:rsid w:val="00013443"/>
    <w:rsid w:val="0001344F"/>
    <w:rsid w:val="0001357E"/>
    <w:rsid w:val="000135A2"/>
    <w:rsid w:val="000135B4"/>
    <w:rsid w:val="000135B6"/>
    <w:rsid w:val="000135E8"/>
    <w:rsid w:val="000135EB"/>
    <w:rsid w:val="0001362E"/>
    <w:rsid w:val="0001366D"/>
    <w:rsid w:val="0001368A"/>
    <w:rsid w:val="000136EE"/>
    <w:rsid w:val="0001376E"/>
    <w:rsid w:val="0001377A"/>
    <w:rsid w:val="00013785"/>
    <w:rsid w:val="000137CC"/>
    <w:rsid w:val="000137CF"/>
    <w:rsid w:val="000137E2"/>
    <w:rsid w:val="0001384F"/>
    <w:rsid w:val="0001386D"/>
    <w:rsid w:val="00013882"/>
    <w:rsid w:val="000138D4"/>
    <w:rsid w:val="00013901"/>
    <w:rsid w:val="0001393A"/>
    <w:rsid w:val="00013953"/>
    <w:rsid w:val="0001396A"/>
    <w:rsid w:val="00013987"/>
    <w:rsid w:val="000139CB"/>
    <w:rsid w:val="000139CE"/>
    <w:rsid w:val="000139CF"/>
    <w:rsid w:val="00013A60"/>
    <w:rsid w:val="00013A93"/>
    <w:rsid w:val="00013ACD"/>
    <w:rsid w:val="00013B22"/>
    <w:rsid w:val="00013B64"/>
    <w:rsid w:val="00013B9D"/>
    <w:rsid w:val="00013BAB"/>
    <w:rsid w:val="00013BF1"/>
    <w:rsid w:val="00013BF6"/>
    <w:rsid w:val="00013BF8"/>
    <w:rsid w:val="00013C34"/>
    <w:rsid w:val="00013C61"/>
    <w:rsid w:val="00013C79"/>
    <w:rsid w:val="00013CA4"/>
    <w:rsid w:val="00013CD1"/>
    <w:rsid w:val="00013CD2"/>
    <w:rsid w:val="00013CD9"/>
    <w:rsid w:val="00013D97"/>
    <w:rsid w:val="00013E10"/>
    <w:rsid w:val="00013E19"/>
    <w:rsid w:val="00013EB8"/>
    <w:rsid w:val="00013F23"/>
    <w:rsid w:val="00013F2E"/>
    <w:rsid w:val="00013F69"/>
    <w:rsid w:val="00013F7E"/>
    <w:rsid w:val="00013FCD"/>
    <w:rsid w:val="00014027"/>
    <w:rsid w:val="00014046"/>
    <w:rsid w:val="000141D1"/>
    <w:rsid w:val="00014226"/>
    <w:rsid w:val="00014289"/>
    <w:rsid w:val="000142C8"/>
    <w:rsid w:val="00014341"/>
    <w:rsid w:val="0001434C"/>
    <w:rsid w:val="0001437E"/>
    <w:rsid w:val="00014392"/>
    <w:rsid w:val="000143E4"/>
    <w:rsid w:val="0001440F"/>
    <w:rsid w:val="00014521"/>
    <w:rsid w:val="000145A2"/>
    <w:rsid w:val="000145AC"/>
    <w:rsid w:val="000145EB"/>
    <w:rsid w:val="00014620"/>
    <w:rsid w:val="00014690"/>
    <w:rsid w:val="000146D4"/>
    <w:rsid w:val="00014835"/>
    <w:rsid w:val="00014844"/>
    <w:rsid w:val="000148B1"/>
    <w:rsid w:val="000148CB"/>
    <w:rsid w:val="00014936"/>
    <w:rsid w:val="00014976"/>
    <w:rsid w:val="0001497C"/>
    <w:rsid w:val="0001497F"/>
    <w:rsid w:val="000149AB"/>
    <w:rsid w:val="00014A13"/>
    <w:rsid w:val="00014A3F"/>
    <w:rsid w:val="00014A64"/>
    <w:rsid w:val="00014B42"/>
    <w:rsid w:val="00014B5A"/>
    <w:rsid w:val="00014B5B"/>
    <w:rsid w:val="00014B85"/>
    <w:rsid w:val="00014C2C"/>
    <w:rsid w:val="00014C55"/>
    <w:rsid w:val="00014C5D"/>
    <w:rsid w:val="00014C6E"/>
    <w:rsid w:val="00014CE0"/>
    <w:rsid w:val="00014D0C"/>
    <w:rsid w:val="00014D12"/>
    <w:rsid w:val="00014DA3"/>
    <w:rsid w:val="00014DA9"/>
    <w:rsid w:val="00014DC1"/>
    <w:rsid w:val="00014E65"/>
    <w:rsid w:val="00014E6B"/>
    <w:rsid w:val="00014E6F"/>
    <w:rsid w:val="00014EBA"/>
    <w:rsid w:val="00014F4E"/>
    <w:rsid w:val="00014F50"/>
    <w:rsid w:val="00014F61"/>
    <w:rsid w:val="00014FAE"/>
    <w:rsid w:val="00014FB7"/>
    <w:rsid w:val="00014FEE"/>
    <w:rsid w:val="00014FF5"/>
    <w:rsid w:val="00015036"/>
    <w:rsid w:val="00015075"/>
    <w:rsid w:val="00015156"/>
    <w:rsid w:val="00015163"/>
    <w:rsid w:val="0001519F"/>
    <w:rsid w:val="000151EC"/>
    <w:rsid w:val="0001529D"/>
    <w:rsid w:val="000152A9"/>
    <w:rsid w:val="000152BD"/>
    <w:rsid w:val="000152FC"/>
    <w:rsid w:val="00015331"/>
    <w:rsid w:val="000153CF"/>
    <w:rsid w:val="00015425"/>
    <w:rsid w:val="00015432"/>
    <w:rsid w:val="0001549A"/>
    <w:rsid w:val="0001549E"/>
    <w:rsid w:val="000154F8"/>
    <w:rsid w:val="00015533"/>
    <w:rsid w:val="00015657"/>
    <w:rsid w:val="00015731"/>
    <w:rsid w:val="00015785"/>
    <w:rsid w:val="0001578D"/>
    <w:rsid w:val="0001581C"/>
    <w:rsid w:val="00015861"/>
    <w:rsid w:val="000158B7"/>
    <w:rsid w:val="00015943"/>
    <w:rsid w:val="000159D4"/>
    <w:rsid w:val="00015A64"/>
    <w:rsid w:val="00015A78"/>
    <w:rsid w:val="00015ABB"/>
    <w:rsid w:val="00015AE2"/>
    <w:rsid w:val="00015B0D"/>
    <w:rsid w:val="00015B91"/>
    <w:rsid w:val="00015BBC"/>
    <w:rsid w:val="00015C5B"/>
    <w:rsid w:val="00015C5D"/>
    <w:rsid w:val="00015C69"/>
    <w:rsid w:val="00015CDA"/>
    <w:rsid w:val="00015D59"/>
    <w:rsid w:val="00015D85"/>
    <w:rsid w:val="00015DC4"/>
    <w:rsid w:val="00015DF6"/>
    <w:rsid w:val="00015E2A"/>
    <w:rsid w:val="00015E51"/>
    <w:rsid w:val="00015EDA"/>
    <w:rsid w:val="00015F3D"/>
    <w:rsid w:val="00015F4E"/>
    <w:rsid w:val="00015F56"/>
    <w:rsid w:val="00015F63"/>
    <w:rsid w:val="00015F84"/>
    <w:rsid w:val="00015FA1"/>
    <w:rsid w:val="00015FA5"/>
    <w:rsid w:val="00015FC0"/>
    <w:rsid w:val="0001601A"/>
    <w:rsid w:val="00016025"/>
    <w:rsid w:val="00016042"/>
    <w:rsid w:val="000160B6"/>
    <w:rsid w:val="000160C0"/>
    <w:rsid w:val="0001610A"/>
    <w:rsid w:val="0001613D"/>
    <w:rsid w:val="000161DF"/>
    <w:rsid w:val="0001620A"/>
    <w:rsid w:val="000162A9"/>
    <w:rsid w:val="000162AE"/>
    <w:rsid w:val="000162C1"/>
    <w:rsid w:val="000162E3"/>
    <w:rsid w:val="00016325"/>
    <w:rsid w:val="00016367"/>
    <w:rsid w:val="000163E6"/>
    <w:rsid w:val="00016406"/>
    <w:rsid w:val="00016408"/>
    <w:rsid w:val="0001648B"/>
    <w:rsid w:val="00016493"/>
    <w:rsid w:val="000164EE"/>
    <w:rsid w:val="000164F1"/>
    <w:rsid w:val="00016511"/>
    <w:rsid w:val="0001653D"/>
    <w:rsid w:val="000165AE"/>
    <w:rsid w:val="000165BD"/>
    <w:rsid w:val="000165CC"/>
    <w:rsid w:val="000165E6"/>
    <w:rsid w:val="000165FA"/>
    <w:rsid w:val="0001663C"/>
    <w:rsid w:val="0001666C"/>
    <w:rsid w:val="0001668C"/>
    <w:rsid w:val="000166A5"/>
    <w:rsid w:val="000166BD"/>
    <w:rsid w:val="000166E1"/>
    <w:rsid w:val="000166FF"/>
    <w:rsid w:val="00016776"/>
    <w:rsid w:val="000167AC"/>
    <w:rsid w:val="00016824"/>
    <w:rsid w:val="00016827"/>
    <w:rsid w:val="000168C2"/>
    <w:rsid w:val="00016932"/>
    <w:rsid w:val="00016956"/>
    <w:rsid w:val="00016958"/>
    <w:rsid w:val="0001695B"/>
    <w:rsid w:val="00016979"/>
    <w:rsid w:val="00016996"/>
    <w:rsid w:val="000169B5"/>
    <w:rsid w:val="000169D3"/>
    <w:rsid w:val="00016A10"/>
    <w:rsid w:val="00016A13"/>
    <w:rsid w:val="00016A2A"/>
    <w:rsid w:val="00016A4E"/>
    <w:rsid w:val="00016A61"/>
    <w:rsid w:val="00016AF2"/>
    <w:rsid w:val="00016B25"/>
    <w:rsid w:val="00016B7D"/>
    <w:rsid w:val="00016BBB"/>
    <w:rsid w:val="00016C3D"/>
    <w:rsid w:val="00016C5C"/>
    <w:rsid w:val="00016C60"/>
    <w:rsid w:val="00016CA1"/>
    <w:rsid w:val="00016CB4"/>
    <w:rsid w:val="00016CC1"/>
    <w:rsid w:val="00016CC7"/>
    <w:rsid w:val="00016D14"/>
    <w:rsid w:val="00016D2A"/>
    <w:rsid w:val="00016D5F"/>
    <w:rsid w:val="00016DD3"/>
    <w:rsid w:val="00016E70"/>
    <w:rsid w:val="00016F7C"/>
    <w:rsid w:val="00016FB2"/>
    <w:rsid w:val="00016FFD"/>
    <w:rsid w:val="000170C7"/>
    <w:rsid w:val="0001722E"/>
    <w:rsid w:val="0001723B"/>
    <w:rsid w:val="000172A6"/>
    <w:rsid w:val="000172FD"/>
    <w:rsid w:val="00017301"/>
    <w:rsid w:val="00017318"/>
    <w:rsid w:val="0001731F"/>
    <w:rsid w:val="00017342"/>
    <w:rsid w:val="00017412"/>
    <w:rsid w:val="00017435"/>
    <w:rsid w:val="00017446"/>
    <w:rsid w:val="0001746D"/>
    <w:rsid w:val="00017499"/>
    <w:rsid w:val="00017516"/>
    <w:rsid w:val="0001753E"/>
    <w:rsid w:val="00017583"/>
    <w:rsid w:val="000175D7"/>
    <w:rsid w:val="0001760C"/>
    <w:rsid w:val="00017657"/>
    <w:rsid w:val="0001765A"/>
    <w:rsid w:val="00017705"/>
    <w:rsid w:val="00017713"/>
    <w:rsid w:val="000177C9"/>
    <w:rsid w:val="000177D7"/>
    <w:rsid w:val="000177EB"/>
    <w:rsid w:val="00017802"/>
    <w:rsid w:val="00017814"/>
    <w:rsid w:val="00017831"/>
    <w:rsid w:val="000178A1"/>
    <w:rsid w:val="000178AE"/>
    <w:rsid w:val="000178C3"/>
    <w:rsid w:val="00017948"/>
    <w:rsid w:val="000179C7"/>
    <w:rsid w:val="00017AAC"/>
    <w:rsid w:val="00017B43"/>
    <w:rsid w:val="00017B84"/>
    <w:rsid w:val="00017BB2"/>
    <w:rsid w:val="00017C8E"/>
    <w:rsid w:val="00017D3B"/>
    <w:rsid w:val="00017DA9"/>
    <w:rsid w:val="00017E87"/>
    <w:rsid w:val="00017EAE"/>
    <w:rsid w:val="00017ECB"/>
    <w:rsid w:val="00017EE6"/>
    <w:rsid w:val="00017F09"/>
    <w:rsid w:val="00017F64"/>
    <w:rsid w:val="00017F65"/>
    <w:rsid w:val="00017FB7"/>
    <w:rsid w:val="00017FD0"/>
    <w:rsid w:val="0002010E"/>
    <w:rsid w:val="00020114"/>
    <w:rsid w:val="00020176"/>
    <w:rsid w:val="00020228"/>
    <w:rsid w:val="00020298"/>
    <w:rsid w:val="000202E8"/>
    <w:rsid w:val="00020340"/>
    <w:rsid w:val="00020368"/>
    <w:rsid w:val="000203D8"/>
    <w:rsid w:val="000203EF"/>
    <w:rsid w:val="0002048F"/>
    <w:rsid w:val="0002052D"/>
    <w:rsid w:val="0002055A"/>
    <w:rsid w:val="00020581"/>
    <w:rsid w:val="000205C2"/>
    <w:rsid w:val="00020647"/>
    <w:rsid w:val="000206AC"/>
    <w:rsid w:val="00020748"/>
    <w:rsid w:val="00020796"/>
    <w:rsid w:val="000207BF"/>
    <w:rsid w:val="00020820"/>
    <w:rsid w:val="0002084B"/>
    <w:rsid w:val="000208F0"/>
    <w:rsid w:val="00020914"/>
    <w:rsid w:val="00020957"/>
    <w:rsid w:val="000209C7"/>
    <w:rsid w:val="000209D1"/>
    <w:rsid w:val="000209EE"/>
    <w:rsid w:val="000209FB"/>
    <w:rsid w:val="00020A8F"/>
    <w:rsid w:val="00020AC2"/>
    <w:rsid w:val="00020ADE"/>
    <w:rsid w:val="00020B06"/>
    <w:rsid w:val="00020B1B"/>
    <w:rsid w:val="00020B53"/>
    <w:rsid w:val="00020BB5"/>
    <w:rsid w:val="00020C0C"/>
    <w:rsid w:val="00020C72"/>
    <w:rsid w:val="00020C80"/>
    <w:rsid w:val="00020C96"/>
    <w:rsid w:val="00020D50"/>
    <w:rsid w:val="00020D66"/>
    <w:rsid w:val="00020D7B"/>
    <w:rsid w:val="00020DAF"/>
    <w:rsid w:val="00020DC3"/>
    <w:rsid w:val="00020E99"/>
    <w:rsid w:val="00020EEA"/>
    <w:rsid w:val="00020F74"/>
    <w:rsid w:val="00020F92"/>
    <w:rsid w:val="00020FED"/>
    <w:rsid w:val="00020FF6"/>
    <w:rsid w:val="00021039"/>
    <w:rsid w:val="00021057"/>
    <w:rsid w:val="00021081"/>
    <w:rsid w:val="0002108B"/>
    <w:rsid w:val="000210B7"/>
    <w:rsid w:val="000210BA"/>
    <w:rsid w:val="000210D2"/>
    <w:rsid w:val="000210DB"/>
    <w:rsid w:val="00021129"/>
    <w:rsid w:val="0002119A"/>
    <w:rsid w:val="000211AB"/>
    <w:rsid w:val="000211E7"/>
    <w:rsid w:val="000211EC"/>
    <w:rsid w:val="00021212"/>
    <w:rsid w:val="0002141C"/>
    <w:rsid w:val="00021476"/>
    <w:rsid w:val="00021485"/>
    <w:rsid w:val="000214D4"/>
    <w:rsid w:val="00021524"/>
    <w:rsid w:val="0002159D"/>
    <w:rsid w:val="000215A8"/>
    <w:rsid w:val="000215AA"/>
    <w:rsid w:val="000215F1"/>
    <w:rsid w:val="000216D3"/>
    <w:rsid w:val="00021700"/>
    <w:rsid w:val="00021753"/>
    <w:rsid w:val="00021798"/>
    <w:rsid w:val="00021799"/>
    <w:rsid w:val="000217CD"/>
    <w:rsid w:val="00021888"/>
    <w:rsid w:val="000218B8"/>
    <w:rsid w:val="000218C0"/>
    <w:rsid w:val="00021922"/>
    <w:rsid w:val="00021932"/>
    <w:rsid w:val="000219BC"/>
    <w:rsid w:val="00021A7C"/>
    <w:rsid w:val="00021AA2"/>
    <w:rsid w:val="00021AB9"/>
    <w:rsid w:val="00021AC6"/>
    <w:rsid w:val="00021AEA"/>
    <w:rsid w:val="00021B42"/>
    <w:rsid w:val="00021B95"/>
    <w:rsid w:val="00021C40"/>
    <w:rsid w:val="00021C58"/>
    <w:rsid w:val="00021C8D"/>
    <w:rsid w:val="00021CDF"/>
    <w:rsid w:val="00021D78"/>
    <w:rsid w:val="00021D8B"/>
    <w:rsid w:val="00021D8E"/>
    <w:rsid w:val="00021DC3"/>
    <w:rsid w:val="00021DFB"/>
    <w:rsid w:val="00021E13"/>
    <w:rsid w:val="00021E38"/>
    <w:rsid w:val="00021E60"/>
    <w:rsid w:val="00021ED7"/>
    <w:rsid w:val="00021F4B"/>
    <w:rsid w:val="00021F93"/>
    <w:rsid w:val="00021FB1"/>
    <w:rsid w:val="0002204D"/>
    <w:rsid w:val="0002207A"/>
    <w:rsid w:val="00022094"/>
    <w:rsid w:val="000220A1"/>
    <w:rsid w:val="000220DF"/>
    <w:rsid w:val="000220EB"/>
    <w:rsid w:val="0002216D"/>
    <w:rsid w:val="000221C5"/>
    <w:rsid w:val="000221CF"/>
    <w:rsid w:val="00022214"/>
    <w:rsid w:val="000222A0"/>
    <w:rsid w:val="000222A4"/>
    <w:rsid w:val="000222A8"/>
    <w:rsid w:val="000222A9"/>
    <w:rsid w:val="000222F9"/>
    <w:rsid w:val="0002230E"/>
    <w:rsid w:val="0002234D"/>
    <w:rsid w:val="00022388"/>
    <w:rsid w:val="00022394"/>
    <w:rsid w:val="00022396"/>
    <w:rsid w:val="00022408"/>
    <w:rsid w:val="00022437"/>
    <w:rsid w:val="00022474"/>
    <w:rsid w:val="000224D2"/>
    <w:rsid w:val="00022502"/>
    <w:rsid w:val="0002253E"/>
    <w:rsid w:val="0002259C"/>
    <w:rsid w:val="000225B7"/>
    <w:rsid w:val="000225E9"/>
    <w:rsid w:val="0002265C"/>
    <w:rsid w:val="00022676"/>
    <w:rsid w:val="00022689"/>
    <w:rsid w:val="000226AD"/>
    <w:rsid w:val="00022772"/>
    <w:rsid w:val="000227C6"/>
    <w:rsid w:val="00022860"/>
    <w:rsid w:val="000228EE"/>
    <w:rsid w:val="00022905"/>
    <w:rsid w:val="0002290E"/>
    <w:rsid w:val="0002290F"/>
    <w:rsid w:val="0002292D"/>
    <w:rsid w:val="000229BB"/>
    <w:rsid w:val="000229C4"/>
    <w:rsid w:val="00022A89"/>
    <w:rsid w:val="00022AC7"/>
    <w:rsid w:val="00022B63"/>
    <w:rsid w:val="00022B6E"/>
    <w:rsid w:val="00022BA9"/>
    <w:rsid w:val="00022C31"/>
    <w:rsid w:val="00022C37"/>
    <w:rsid w:val="00022C80"/>
    <w:rsid w:val="00022C8F"/>
    <w:rsid w:val="00022CF7"/>
    <w:rsid w:val="00022CF8"/>
    <w:rsid w:val="00022D9A"/>
    <w:rsid w:val="00022DBE"/>
    <w:rsid w:val="00022DE9"/>
    <w:rsid w:val="00022E0F"/>
    <w:rsid w:val="00022E3C"/>
    <w:rsid w:val="00022E8C"/>
    <w:rsid w:val="00022F00"/>
    <w:rsid w:val="00022F49"/>
    <w:rsid w:val="00022F96"/>
    <w:rsid w:val="00022FDE"/>
    <w:rsid w:val="0002300E"/>
    <w:rsid w:val="0002305B"/>
    <w:rsid w:val="0002320F"/>
    <w:rsid w:val="00023232"/>
    <w:rsid w:val="00023284"/>
    <w:rsid w:val="00023381"/>
    <w:rsid w:val="00023437"/>
    <w:rsid w:val="0002345E"/>
    <w:rsid w:val="0002351B"/>
    <w:rsid w:val="00023525"/>
    <w:rsid w:val="00023538"/>
    <w:rsid w:val="00023596"/>
    <w:rsid w:val="000236D5"/>
    <w:rsid w:val="00023705"/>
    <w:rsid w:val="0002375E"/>
    <w:rsid w:val="00023772"/>
    <w:rsid w:val="00023781"/>
    <w:rsid w:val="000237B4"/>
    <w:rsid w:val="000237C3"/>
    <w:rsid w:val="00023818"/>
    <w:rsid w:val="00023857"/>
    <w:rsid w:val="00023868"/>
    <w:rsid w:val="000238B1"/>
    <w:rsid w:val="00023982"/>
    <w:rsid w:val="000239A3"/>
    <w:rsid w:val="000239C3"/>
    <w:rsid w:val="00023A0C"/>
    <w:rsid w:val="00023A12"/>
    <w:rsid w:val="00023A3C"/>
    <w:rsid w:val="00023A58"/>
    <w:rsid w:val="00023B08"/>
    <w:rsid w:val="00023B0D"/>
    <w:rsid w:val="00023B1A"/>
    <w:rsid w:val="00023B73"/>
    <w:rsid w:val="00023B7A"/>
    <w:rsid w:val="00023BEC"/>
    <w:rsid w:val="00023C7C"/>
    <w:rsid w:val="00023C8C"/>
    <w:rsid w:val="00023CDF"/>
    <w:rsid w:val="00023CF1"/>
    <w:rsid w:val="00023CF9"/>
    <w:rsid w:val="00023D10"/>
    <w:rsid w:val="00023D13"/>
    <w:rsid w:val="00023DFB"/>
    <w:rsid w:val="00023E51"/>
    <w:rsid w:val="00023E89"/>
    <w:rsid w:val="00023E8D"/>
    <w:rsid w:val="00023ED5"/>
    <w:rsid w:val="00023EFA"/>
    <w:rsid w:val="00023FB8"/>
    <w:rsid w:val="00023FC0"/>
    <w:rsid w:val="00024011"/>
    <w:rsid w:val="00024073"/>
    <w:rsid w:val="0002408B"/>
    <w:rsid w:val="000240B3"/>
    <w:rsid w:val="000240C9"/>
    <w:rsid w:val="000240E7"/>
    <w:rsid w:val="00024100"/>
    <w:rsid w:val="00024117"/>
    <w:rsid w:val="00024126"/>
    <w:rsid w:val="00024144"/>
    <w:rsid w:val="00024241"/>
    <w:rsid w:val="000242B2"/>
    <w:rsid w:val="000242B7"/>
    <w:rsid w:val="00024377"/>
    <w:rsid w:val="0002438F"/>
    <w:rsid w:val="000243A6"/>
    <w:rsid w:val="000243AA"/>
    <w:rsid w:val="000243CD"/>
    <w:rsid w:val="0002445F"/>
    <w:rsid w:val="000244B0"/>
    <w:rsid w:val="000244DB"/>
    <w:rsid w:val="0002450D"/>
    <w:rsid w:val="0002452D"/>
    <w:rsid w:val="0002452F"/>
    <w:rsid w:val="0002454D"/>
    <w:rsid w:val="000245B5"/>
    <w:rsid w:val="000245DF"/>
    <w:rsid w:val="000245F9"/>
    <w:rsid w:val="000245FA"/>
    <w:rsid w:val="0002461B"/>
    <w:rsid w:val="000246AD"/>
    <w:rsid w:val="000246D7"/>
    <w:rsid w:val="000246E7"/>
    <w:rsid w:val="000246E8"/>
    <w:rsid w:val="000246EC"/>
    <w:rsid w:val="0002474E"/>
    <w:rsid w:val="000247BD"/>
    <w:rsid w:val="00024803"/>
    <w:rsid w:val="0002483A"/>
    <w:rsid w:val="00024860"/>
    <w:rsid w:val="00024883"/>
    <w:rsid w:val="000248B5"/>
    <w:rsid w:val="00024900"/>
    <w:rsid w:val="00024903"/>
    <w:rsid w:val="00024A06"/>
    <w:rsid w:val="00024A24"/>
    <w:rsid w:val="00024AC0"/>
    <w:rsid w:val="00024AD2"/>
    <w:rsid w:val="00024B0F"/>
    <w:rsid w:val="00024B1B"/>
    <w:rsid w:val="00024BC4"/>
    <w:rsid w:val="00024BD5"/>
    <w:rsid w:val="00024C21"/>
    <w:rsid w:val="00024D4A"/>
    <w:rsid w:val="00024D4C"/>
    <w:rsid w:val="00024E7C"/>
    <w:rsid w:val="00024E7D"/>
    <w:rsid w:val="00024E80"/>
    <w:rsid w:val="00024EA1"/>
    <w:rsid w:val="00024EC5"/>
    <w:rsid w:val="00024F30"/>
    <w:rsid w:val="00024F7A"/>
    <w:rsid w:val="00024FB0"/>
    <w:rsid w:val="00024FD6"/>
    <w:rsid w:val="00025034"/>
    <w:rsid w:val="00025043"/>
    <w:rsid w:val="0002509B"/>
    <w:rsid w:val="000250FD"/>
    <w:rsid w:val="0002523F"/>
    <w:rsid w:val="00025377"/>
    <w:rsid w:val="0002538B"/>
    <w:rsid w:val="000253B5"/>
    <w:rsid w:val="000253DA"/>
    <w:rsid w:val="0002540E"/>
    <w:rsid w:val="0002544D"/>
    <w:rsid w:val="000254C5"/>
    <w:rsid w:val="000254E6"/>
    <w:rsid w:val="0002550A"/>
    <w:rsid w:val="00025544"/>
    <w:rsid w:val="00025583"/>
    <w:rsid w:val="00025624"/>
    <w:rsid w:val="00025637"/>
    <w:rsid w:val="00025643"/>
    <w:rsid w:val="00025646"/>
    <w:rsid w:val="00025666"/>
    <w:rsid w:val="0002567D"/>
    <w:rsid w:val="000256A1"/>
    <w:rsid w:val="00025703"/>
    <w:rsid w:val="00025769"/>
    <w:rsid w:val="00025788"/>
    <w:rsid w:val="000257AB"/>
    <w:rsid w:val="000257FB"/>
    <w:rsid w:val="00025808"/>
    <w:rsid w:val="000258B8"/>
    <w:rsid w:val="000258B9"/>
    <w:rsid w:val="00025924"/>
    <w:rsid w:val="00025953"/>
    <w:rsid w:val="00025958"/>
    <w:rsid w:val="0002597B"/>
    <w:rsid w:val="000259B4"/>
    <w:rsid w:val="000259E3"/>
    <w:rsid w:val="00025A10"/>
    <w:rsid w:val="00025A6A"/>
    <w:rsid w:val="00025ADF"/>
    <w:rsid w:val="00025AE6"/>
    <w:rsid w:val="00025AEE"/>
    <w:rsid w:val="00025B0E"/>
    <w:rsid w:val="00025B13"/>
    <w:rsid w:val="00025B1F"/>
    <w:rsid w:val="00025B89"/>
    <w:rsid w:val="00025BE2"/>
    <w:rsid w:val="00025BE4"/>
    <w:rsid w:val="00025C34"/>
    <w:rsid w:val="00025C66"/>
    <w:rsid w:val="00025CC4"/>
    <w:rsid w:val="00025CD4"/>
    <w:rsid w:val="00025D9A"/>
    <w:rsid w:val="00025DF9"/>
    <w:rsid w:val="00025E7C"/>
    <w:rsid w:val="00025E99"/>
    <w:rsid w:val="00025F28"/>
    <w:rsid w:val="00025F62"/>
    <w:rsid w:val="00025F80"/>
    <w:rsid w:val="00025F92"/>
    <w:rsid w:val="00025FB2"/>
    <w:rsid w:val="00026029"/>
    <w:rsid w:val="0002603A"/>
    <w:rsid w:val="00026055"/>
    <w:rsid w:val="000260B1"/>
    <w:rsid w:val="000260F1"/>
    <w:rsid w:val="0002614B"/>
    <w:rsid w:val="00026232"/>
    <w:rsid w:val="0002629D"/>
    <w:rsid w:val="00026301"/>
    <w:rsid w:val="00026308"/>
    <w:rsid w:val="0002631F"/>
    <w:rsid w:val="00026339"/>
    <w:rsid w:val="000263AE"/>
    <w:rsid w:val="00026408"/>
    <w:rsid w:val="00026474"/>
    <w:rsid w:val="000264B3"/>
    <w:rsid w:val="000264D1"/>
    <w:rsid w:val="000264E9"/>
    <w:rsid w:val="000264F8"/>
    <w:rsid w:val="00026504"/>
    <w:rsid w:val="00026533"/>
    <w:rsid w:val="0002653B"/>
    <w:rsid w:val="0002658F"/>
    <w:rsid w:val="000265F2"/>
    <w:rsid w:val="00026688"/>
    <w:rsid w:val="00026697"/>
    <w:rsid w:val="000266ED"/>
    <w:rsid w:val="00026709"/>
    <w:rsid w:val="0002677A"/>
    <w:rsid w:val="000267B4"/>
    <w:rsid w:val="00026840"/>
    <w:rsid w:val="0002685F"/>
    <w:rsid w:val="0002689E"/>
    <w:rsid w:val="00026970"/>
    <w:rsid w:val="00026977"/>
    <w:rsid w:val="00026A2D"/>
    <w:rsid w:val="00026A4C"/>
    <w:rsid w:val="00026A50"/>
    <w:rsid w:val="00026A5A"/>
    <w:rsid w:val="00026B0B"/>
    <w:rsid w:val="00026B19"/>
    <w:rsid w:val="00026B56"/>
    <w:rsid w:val="00026B99"/>
    <w:rsid w:val="00026C45"/>
    <w:rsid w:val="00026CAA"/>
    <w:rsid w:val="00026CEE"/>
    <w:rsid w:val="00026D06"/>
    <w:rsid w:val="00026D62"/>
    <w:rsid w:val="00026D76"/>
    <w:rsid w:val="00026D7B"/>
    <w:rsid w:val="00026D7D"/>
    <w:rsid w:val="00026D94"/>
    <w:rsid w:val="00026DC7"/>
    <w:rsid w:val="00026E16"/>
    <w:rsid w:val="00026EDE"/>
    <w:rsid w:val="00026F04"/>
    <w:rsid w:val="00026F24"/>
    <w:rsid w:val="00026F61"/>
    <w:rsid w:val="00026F7B"/>
    <w:rsid w:val="00026FCF"/>
    <w:rsid w:val="00026FE5"/>
    <w:rsid w:val="000270A1"/>
    <w:rsid w:val="000270B0"/>
    <w:rsid w:val="000270CE"/>
    <w:rsid w:val="00027105"/>
    <w:rsid w:val="00027199"/>
    <w:rsid w:val="000271F6"/>
    <w:rsid w:val="00027202"/>
    <w:rsid w:val="00027258"/>
    <w:rsid w:val="00027281"/>
    <w:rsid w:val="0002732E"/>
    <w:rsid w:val="00027333"/>
    <w:rsid w:val="000273E2"/>
    <w:rsid w:val="00027448"/>
    <w:rsid w:val="00027484"/>
    <w:rsid w:val="0002755F"/>
    <w:rsid w:val="0002756F"/>
    <w:rsid w:val="000275A0"/>
    <w:rsid w:val="000275AC"/>
    <w:rsid w:val="000275E7"/>
    <w:rsid w:val="000275FE"/>
    <w:rsid w:val="00027634"/>
    <w:rsid w:val="00027636"/>
    <w:rsid w:val="00027675"/>
    <w:rsid w:val="00027684"/>
    <w:rsid w:val="0002769D"/>
    <w:rsid w:val="000276B1"/>
    <w:rsid w:val="000276C3"/>
    <w:rsid w:val="000276CE"/>
    <w:rsid w:val="00027729"/>
    <w:rsid w:val="00027730"/>
    <w:rsid w:val="00027764"/>
    <w:rsid w:val="000277D9"/>
    <w:rsid w:val="000277E9"/>
    <w:rsid w:val="0002788E"/>
    <w:rsid w:val="0002789E"/>
    <w:rsid w:val="000278B3"/>
    <w:rsid w:val="000278C0"/>
    <w:rsid w:val="000278F8"/>
    <w:rsid w:val="000278FF"/>
    <w:rsid w:val="0002792F"/>
    <w:rsid w:val="000279B3"/>
    <w:rsid w:val="000279C6"/>
    <w:rsid w:val="000279F1"/>
    <w:rsid w:val="00027A11"/>
    <w:rsid w:val="00027A3C"/>
    <w:rsid w:val="00027A7D"/>
    <w:rsid w:val="00027A7E"/>
    <w:rsid w:val="00027A89"/>
    <w:rsid w:val="00027AC0"/>
    <w:rsid w:val="00027AFC"/>
    <w:rsid w:val="00027B0A"/>
    <w:rsid w:val="00027B54"/>
    <w:rsid w:val="00027B88"/>
    <w:rsid w:val="00027B8A"/>
    <w:rsid w:val="00027B94"/>
    <w:rsid w:val="00027BD0"/>
    <w:rsid w:val="00027C68"/>
    <w:rsid w:val="00027C79"/>
    <w:rsid w:val="00027CBC"/>
    <w:rsid w:val="00027CF4"/>
    <w:rsid w:val="00027D50"/>
    <w:rsid w:val="00027D70"/>
    <w:rsid w:val="00027D9B"/>
    <w:rsid w:val="00027DBC"/>
    <w:rsid w:val="00027DF2"/>
    <w:rsid w:val="00027E1C"/>
    <w:rsid w:val="00027E37"/>
    <w:rsid w:val="00027E57"/>
    <w:rsid w:val="00027E89"/>
    <w:rsid w:val="00027F41"/>
    <w:rsid w:val="00027F4D"/>
    <w:rsid w:val="00027F7F"/>
    <w:rsid w:val="00027FA2"/>
    <w:rsid w:val="00027FBA"/>
    <w:rsid w:val="00027FCD"/>
    <w:rsid w:val="00027FF1"/>
    <w:rsid w:val="0003003E"/>
    <w:rsid w:val="00030055"/>
    <w:rsid w:val="000300F9"/>
    <w:rsid w:val="0003016A"/>
    <w:rsid w:val="00030194"/>
    <w:rsid w:val="000301CE"/>
    <w:rsid w:val="00030221"/>
    <w:rsid w:val="000302AA"/>
    <w:rsid w:val="00030356"/>
    <w:rsid w:val="000303AB"/>
    <w:rsid w:val="000303F6"/>
    <w:rsid w:val="0003040A"/>
    <w:rsid w:val="00030493"/>
    <w:rsid w:val="000304DA"/>
    <w:rsid w:val="000304E1"/>
    <w:rsid w:val="00030523"/>
    <w:rsid w:val="00030548"/>
    <w:rsid w:val="0003056B"/>
    <w:rsid w:val="00030599"/>
    <w:rsid w:val="000305EA"/>
    <w:rsid w:val="000305F0"/>
    <w:rsid w:val="000305FC"/>
    <w:rsid w:val="00030609"/>
    <w:rsid w:val="0003060C"/>
    <w:rsid w:val="0003067D"/>
    <w:rsid w:val="0003067E"/>
    <w:rsid w:val="000306A7"/>
    <w:rsid w:val="00030757"/>
    <w:rsid w:val="00030759"/>
    <w:rsid w:val="00030795"/>
    <w:rsid w:val="00030798"/>
    <w:rsid w:val="000307E5"/>
    <w:rsid w:val="000308C0"/>
    <w:rsid w:val="000308E5"/>
    <w:rsid w:val="00030A2D"/>
    <w:rsid w:val="00030A3E"/>
    <w:rsid w:val="00030A5A"/>
    <w:rsid w:val="00030A73"/>
    <w:rsid w:val="00030B44"/>
    <w:rsid w:val="00030B4F"/>
    <w:rsid w:val="00030B64"/>
    <w:rsid w:val="00030BDA"/>
    <w:rsid w:val="00030C87"/>
    <w:rsid w:val="00030CAD"/>
    <w:rsid w:val="00030D36"/>
    <w:rsid w:val="00030D63"/>
    <w:rsid w:val="00030DE1"/>
    <w:rsid w:val="00030DE6"/>
    <w:rsid w:val="00030DFE"/>
    <w:rsid w:val="00030E5A"/>
    <w:rsid w:val="00030E61"/>
    <w:rsid w:val="00030E88"/>
    <w:rsid w:val="00030F26"/>
    <w:rsid w:val="00030F3C"/>
    <w:rsid w:val="00030F48"/>
    <w:rsid w:val="00031032"/>
    <w:rsid w:val="0003104F"/>
    <w:rsid w:val="00031066"/>
    <w:rsid w:val="000310B5"/>
    <w:rsid w:val="000310BB"/>
    <w:rsid w:val="000310C3"/>
    <w:rsid w:val="000311F5"/>
    <w:rsid w:val="00031215"/>
    <w:rsid w:val="00031216"/>
    <w:rsid w:val="00031220"/>
    <w:rsid w:val="00031244"/>
    <w:rsid w:val="0003124E"/>
    <w:rsid w:val="00031281"/>
    <w:rsid w:val="0003132F"/>
    <w:rsid w:val="0003143A"/>
    <w:rsid w:val="000314A7"/>
    <w:rsid w:val="00031578"/>
    <w:rsid w:val="000315E6"/>
    <w:rsid w:val="00031645"/>
    <w:rsid w:val="0003164D"/>
    <w:rsid w:val="0003166B"/>
    <w:rsid w:val="0003173D"/>
    <w:rsid w:val="000317A8"/>
    <w:rsid w:val="00031871"/>
    <w:rsid w:val="0003188E"/>
    <w:rsid w:val="000318F8"/>
    <w:rsid w:val="0003190E"/>
    <w:rsid w:val="00031922"/>
    <w:rsid w:val="00031973"/>
    <w:rsid w:val="000319E1"/>
    <w:rsid w:val="000319F0"/>
    <w:rsid w:val="00031A09"/>
    <w:rsid w:val="00031B13"/>
    <w:rsid w:val="00031B6D"/>
    <w:rsid w:val="00031B8C"/>
    <w:rsid w:val="00031BDA"/>
    <w:rsid w:val="00031C26"/>
    <w:rsid w:val="00031C44"/>
    <w:rsid w:val="00031C5D"/>
    <w:rsid w:val="00031C79"/>
    <w:rsid w:val="00031CD5"/>
    <w:rsid w:val="00031D0C"/>
    <w:rsid w:val="00031D81"/>
    <w:rsid w:val="00031E36"/>
    <w:rsid w:val="00031E94"/>
    <w:rsid w:val="00031EB6"/>
    <w:rsid w:val="00031EF5"/>
    <w:rsid w:val="00031F6C"/>
    <w:rsid w:val="00031F9A"/>
    <w:rsid w:val="00032020"/>
    <w:rsid w:val="0003202D"/>
    <w:rsid w:val="0003203E"/>
    <w:rsid w:val="00032149"/>
    <w:rsid w:val="000321D4"/>
    <w:rsid w:val="00032204"/>
    <w:rsid w:val="0003223B"/>
    <w:rsid w:val="00032261"/>
    <w:rsid w:val="000322CB"/>
    <w:rsid w:val="000322DA"/>
    <w:rsid w:val="000322ED"/>
    <w:rsid w:val="000322FD"/>
    <w:rsid w:val="000323A2"/>
    <w:rsid w:val="000323A7"/>
    <w:rsid w:val="000323EF"/>
    <w:rsid w:val="00032423"/>
    <w:rsid w:val="0003243A"/>
    <w:rsid w:val="0003247A"/>
    <w:rsid w:val="00032533"/>
    <w:rsid w:val="00032579"/>
    <w:rsid w:val="00032593"/>
    <w:rsid w:val="00032625"/>
    <w:rsid w:val="00032655"/>
    <w:rsid w:val="00032658"/>
    <w:rsid w:val="00032675"/>
    <w:rsid w:val="000326BD"/>
    <w:rsid w:val="00032713"/>
    <w:rsid w:val="0003272A"/>
    <w:rsid w:val="000327A9"/>
    <w:rsid w:val="000327FB"/>
    <w:rsid w:val="00032867"/>
    <w:rsid w:val="000328A7"/>
    <w:rsid w:val="0003294E"/>
    <w:rsid w:val="000329D7"/>
    <w:rsid w:val="000329D8"/>
    <w:rsid w:val="000329EF"/>
    <w:rsid w:val="00032A1D"/>
    <w:rsid w:val="00032A42"/>
    <w:rsid w:val="00032ABE"/>
    <w:rsid w:val="00032B55"/>
    <w:rsid w:val="00032B82"/>
    <w:rsid w:val="00032BC0"/>
    <w:rsid w:val="00032BC2"/>
    <w:rsid w:val="00032BD5"/>
    <w:rsid w:val="00032C5E"/>
    <w:rsid w:val="00032C70"/>
    <w:rsid w:val="00032C94"/>
    <w:rsid w:val="00032C95"/>
    <w:rsid w:val="00032CA0"/>
    <w:rsid w:val="00032D47"/>
    <w:rsid w:val="00032E83"/>
    <w:rsid w:val="00032EAF"/>
    <w:rsid w:val="00032F2F"/>
    <w:rsid w:val="00032F89"/>
    <w:rsid w:val="00032F99"/>
    <w:rsid w:val="00032FAC"/>
    <w:rsid w:val="00032FC1"/>
    <w:rsid w:val="00032FD7"/>
    <w:rsid w:val="00033029"/>
    <w:rsid w:val="0003302E"/>
    <w:rsid w:val="000330C9"/>
    <w:rsid w:val="000330D0"/>
    <w:rsid w:val="000330FF"/>
    <w:rsid w:val="00033122"/>
    <w:rsid w:val="0003319C"/>
    <w:rsid w:val="000331B6"/>
    <w:rsid w:val="000331D6"/>
    <w:rsid w:val="000331E9"/>
    <w:rsid w:val="0003325D"/>
    <w:rsid w:val="00033272"/>
    <w:rsid w:val="0003329F"/>
    <w:rsid w:val="000332EA"/>
    <w:rsid w:val="000332EB"/>
    <w:rsid w:val="00033356"/>
    <w:rsid w:val="00033359"/>
    <w:rsid w:val="00033382"/>
    <w:rsid w:val="000333AE"/>
    <w:rsid w:val="000333E4"/>
    <w:rsid w:val="000333F0"/>
    <w:rsid w:val="0003342B"/>
    <w:rsid w:val="0003346B"/>
    <w:rsid w:val="0003349E"/>
    <w:rsid w:val="000334AB"/>
    <w:rsid w:val="000334B7"/>
    <w:rsid w:val="00033544"/>
    <w:rsid w:val="0003355D"/>
    <w:rsid w:val="00033583"/>
    <w:rsid w:val="000335E7"/>
    <w:rsid w:val="00033614"/>
    <w:rsid w:val="0003362D"/>
    <w:rsid w:val="00033634"/>
    <w:rsid w:val="00033667"/>
    <w:rsid w:val="00033689"/>
    <w:rsid w:val="000336B6"/>
    <w:rsid w:val="0003375F"/>
    <w:rsid w:val="00033766"/>
    <w:rsid w:val="000337DB"/>
    <w:rsid w:val="000337F0"/>
    <w:rsid w:val="000338EC"/>
    <w:rsid w:val="00033935"/>
    <w:rsid w:val="0003393E"/>
    <w:rsid w:val="00033A69"/>
    <w:rsid w:val="00033A6A"/>
    <w:rsid w:val="00033ABA"/>
    <w:rsid w:val="00033AF8"/>
    <w:rsid w:val="00033B21"/>
    <w:rsid w:val="00033B34"/>
    <w:rsid w:val="00033B4F"/>
    <w:rsid w:val="00033B82"/>
    <w:rsid w:val="00033B87"/>
    <w:rsid w:val="00033C0B"/>
    <w:rsid w:val="00033C5D"/>
    <w:rsid w:val="00033D0E"/>
    <w:rsid w:val="00033D4A"/>
    <w:rsid w:val="00033E50"/>
    <w:rsid w:val="00033E60"/>
    <w:rsid w:val="00033EB2"/>
    <w:rsid w:val="00033EB9"/>
    <w:rsid w:val="00033F5B"/>
    <w:rsid w:val="00033F7A"/>
    <w:rsid w:val="00033F97"/>
    <w:rsid w:val="00033FD8"/>
    <w:rsid w:val="00033FDE"/>
    <w:rsid w:val="0003402F"/>
    <w:rsid w:val="0003410D"/>
    <w:rsid w:val="00034161"/>
    <w:rsid w:val="000341B4"/>
    <w:rsid w:val="000341EF"/>
    <w:rsid w:val="0003421F"/>
    <w:rsid w:val="000342A7"/>
    <w:rsid w:val="000342D9"/>
    <w:rsid w:val="0003434F"/>
    <w:rsid w:val="00034545"/>
    <w:rsid w:val="00034557"/>
    <w:rsid w:val="00034582"/>
    <w:rsid w:val="000345B9"/>
    <w:rsid w:val="000345E2"/>
    <w:rsid w:val="00034674"/>
    <w:rsid w:val="0003475B"/>
    <w:rsid w:val="00034765"/>
    <w:rsid w:val="00034840"/>
    <w:rsid w:val="0003484D"/>
    <w:rsid w:val="00034865"/>
    <w:rsid w:val="000348A5"/>
    <w:rsid w:val="00034920"/>
    <w:rsid w:val="00034945"/>
    <w:rsid w:val="00034A3B"/>
    <w:rsid w:val="00034A84"/>
    <w:rsid w:val="00034ACC"/>
    <w:rsid w:val="00034B01"/>
    <w:rsid w:val="00034B1D"/>
    <w:rsid w:val="00034B20"/>
    <w:rsid w:val="00034B3D"/>
    <w:rsid w:val="00034B80"/>
    <w:rsid w:val="00034B8D"/>
    <w:rsid w:val="00034C15"/>
    <w:rsid w:val="00034C25"/>
    <w:rsid w:val="00034C2A"/>
    <w:rsid w:val="00034D5E"/>
    <w:rsid w:val="00034D8F"/>
    <w:rsid w:val="00034D9B"/>
    <w:rsid w:val="00034DB3"/>
    <w:rsid w:val="00034E3C"/>
    <w:rsid w:val="00034E85"/>
    <w:rsid w:val="00034E8A"/>
    <w:rsid w:val="00034F5E"/>
    <w:rsid w:val="00034F8D"/>
    <w:rsid w:val="00034FB7"/>
    <w:rsid w:val="00034FC4"/>
    <w:rsid w:val="00035014"/>
    <w:rsid w:val="00035080"/>
    <w:rsid w:val="00035097"/>
    <w:rsid w:val="000351C6"/>
    <w:rsid w:val="000352C7"/>
    <w:rsid w:val="0003531D"/>
    <w:rsid w:val="0003533A"/>
    <w:rsid w:val="00035355"/>
    <w:rsid w:val="00035362"/>
    <w:rsid w:val="00035377"/>
    <w:rsid w:val="0003538C"/>
    <w:rsid w:val="000353CB"/>
    <w:rsid w:val="0003540B"/>
    <w:rsid w:val="00035454"/>
    <w:rsid w:val="0003546E"/>
    <w:rsid w:val="0003549B"/>
    <w:rsid w:val="000354B4"/>
    <w:rsid w:val="000354CB"/>
    <w:rsid w:val="000354D9"/>
    <w:rsid w:val="000354E7"/>
    <w:rsid w:val="00035510"/>
    <w:rsid w:val="000355C1"/>
    <w:rsid w:val="00035608"/>
    <w:rsid w:val="0003560E"/>
    <w:rsid w:val="00035620"/>
    <w:rsid w:val="00035626"/>
    <w:rsid w:val="000356BE"/>
    <w:rsid w:val="0003571E"/>
    <w:rsid w:val="000357A6"/>
    <w:rsid w:val="0003582E"/>
    <w:rsid w:val="00035864"/>
    <w:rsid w:val="00035874"/>
    <w:rsid w:val="00035884"/>
    <w:rsid w:val="000358DF"/>
    <w:rsid w:val="000358FE"/>
    <w:rsid w:val="00035903"/>
    <w:rsid w:val="0003596A"/>
    <w:rsid w:val="00035A0E"/>
    <w:rsid w:val="00035A2D"/>
    <w:rsid w:val="00035A54"/>
    <w:rsid w:val="00035AE8"/>
    <w:rsid w:val="00035B4C"/>
    <w:rsid w:val="00035BF2"/>
    <w:rsid w:val="00035C26"/>
    <w:rsid w:val="00035C4F"/>
    <w:rsid w:val="00035C80"/>
    <w:rsid w:val="00035CA0"/>
    <w:rsid w:val="00035CBD"/>
    <w:rsid w:val="00035D18"/>
    <w:rsid w:val="00035D57"/>
    <w:rsid w:val="00035D5D"/>
    <w:rsid w:val="00035D6E"/>
    <w:rsid w:val="00035D82"/>
    <w:rsid w:val="00035D84"/>
    <w:rsid w:val="00035E13"/>
    <w:rsid w:val="00035E66"/>
    <w:rsid w:val="00035E8E"/>
    <w:rsid w:val="00035EE3"/>
    <w:rsid w:val="00035EEC"/>
    <w:rsid w:val="00035F24"/>
    <w:rsid w:val="00035F82"/>
    <w:rsid w:val="00035FBC"/>
    <w:rsid w:val="00036106"/>
    <w:rsid w:val="00036129"/>
    <w:rsid w:val="00036139"/>
    <w:rsid w:val="00036203"/>
    <w:rsid w:val="00036233"/>
    <w:rsid w:val="000362EA"/>
    <w:rsid w:val="000362F3"/>
    <w:rsid w:val="0003636D"/>
    <w:rsid w:val="00036386"/>
    <w:rsid w:val="00036389"/>
    <w:rsid w:val="000364A3"/>
    <w:rsid w:val="000364CA"/>
    <w:rsid w:val="000364ED"/>
    <w:rsid w:val="00036508"/>
    <w:rsid w:val="0003651B"/>
    <w:rsid w:val="00036523"/>
    <w:rsid w:val="0003654B"/>
    <w:rsid w:val="0003657B"/>
    <w:rsid w:val="000365DC"/>
    <w:rsid w:val="00036643"/>
    <w:rsid w:val="00036646"/>
    <w:rsid w:val="0003664A"/>
    <w:rsid w:val="00036673"/>
    <w:rsid w:val="00036684"/>
    <w:rsid w:val="0003669B"/>
    <w:rsid w:val="000366F8"/>
    <w:rsid w:val="00036782"/>
    <w:rsid w:val="000367A6"/>
    <w:rsid w:val="000367D3"/>
    <w:rsid w:val="000368A1"/>
    <w:rsid w:val="000368C3"/>
    <w:rsid w:val="00036937"/>
    <w:rsid w:val="0003694D"/>
    <w:rsid w:val="00036993"/>
    <w:rsid w:val="00036A1E"/>
    <w:rsid w:val="00036A7F"/>
    <w:rsid w:val="00036AE6"/>
    <w:rsid w:val="00036B65"/>
    <w:rsid w:val="00036BCA"/>
    <w:rsid w:val="00036C97"/>
    <w:rsid w:val="00036CD9"/>
    <w:rsid w:val="00036D36"/>
    <w:rsid w:val="00036D3A"/>
    <w:rsid w:val="00036D69"/>
    <w:rsid w:val="00036D6F"/>
    <w:rsid w:val="00036D91"/>
    <w:rsid w:val="00036DE2"/>
    <w:rsid w:val="00036DF7"/>
    <w:rsid w:val="00036E1C"/>
    <w:rsid w:val="00036E34"/>
    <w:rsid w:val="00036EB5"/>
    <w:rsid w:val="00036F5A"/>
    <w:rsid w:val="000370DF"/>
    <w:rsid w:val="000370F0"/>
    <w:rsid w:val="000370F9"/>
    <w:rsid w:val="00037100"/>
    <w:rsid w:val="00037106"/>
    <w:rsid w:val="00037173"/>
    <w:rsid w:val="00037198"/>
    <w:rsid w:val="000371E3"/>
    <w:rsid w:val="00037258"/>
    <w:rsid w:val="00037286"/>
    <w:rsid w:val="000372BB"/>
    <w:rsid w:val="00037346"/>
    <w:rsid w:val="00037364"/>
    <w:rsid w:val="00037480"/>
    <w:rsid w:val="000374BD"/>
    <w:rsid w:val="00037501"/>
    <w:rsid w:val="0003750B"/>
    <w:rsid w:val="0003755E"/>
    <w:rsid w:val="00037586"/>
    <w:rsid w:val="000375CD"/>
    <w:rsid w:val="000375D7"/>
    <w:rsid w:val="00037659"/>
    <w:rsid w:val="00037665"/>
    <w:rsid w:val="000376DB"/>
    <w:rsid w:val="000376EB"/>
    <w:rsid w:val="00037799"/>
    <w:rsid w:val="000377DD"/>
    <w:rsid w:val="000377F6"/>
    <w:rsid w:val="00037887"/>
    <w:rsid w:val="000378B0"/>
    <w:rsid w:val="000379BE"/>
    <w:rsid w:val="00037A06"/>
    <w:rsid w:val="00037A4C"/>
    <w:rsid w:val="00037A87"/>
    <w:rsid w:val="00037A97"/>
    <w:rsid w:val="00037AC7"/>
    <w:rsid w:val="00037ADC"/>
    <w:rsid w:val="00037B5E"/>
    <w:rsid w:val="00037B61"/>
    <w:rsid w:val="00037C55"/>
    <w:rsid w:val="00037C65"/>
    <w:rsid w:val="00037C94"/>
    <w:rsid w:val="00037CC5"/>
    <w:rsid w:val="00037CFE"/>
    <w:rsid w:val="00037D2B"/>
    <w:rsid w:val="00037D43"/>
    <w:rsid w:val="00037D7B"/>
    <w:rsid w:val="00037D81"/>
    <w:rsid w:val="00037DA1"/>
    <w:rsid w:val="00037E4C"/>
    <w:rsid w:val="00037E58"/>
    <w:rsid w:val="00037F08"/>
    <w:rsid w:val="00037F83"/>
    <w:rsid w:val="00037FB6"/>
    <w:rsid w:val="00037FCD"/>
    <w:rsid w:val="00037FDD"/>
    <w:rsid w:val="00037FFD"/>
    <w:rsid w:val="00040016"/>
    <w:rsid w:val="00040092"/>
    <w:rsid w:val="000401A6"/>
    <w:rsid w:val="000401D3"/>
    <w:rsid w:val="000401D8"/>
    <w:rsid w:val="00040220"/>
    <w:rsid w:val="0004024A"/>
    <w:rsid w:val="00040260"/>
    <w:rsid w:val="0004032D"/>
    <w:rsid w:val="00040345"/>
    <w:rsid w:val="00040369"/>
    <w:rsid w:val="000403BF"/>
    <w:rsid w:val="0004040A"/>
    <w:rsid w:val="0004042D"/>
    <w:rsid w:val="00040446"/>
    <w:rsid w:val="00040470"/>
    <w:rsid w:val="0004049D"/>
    <w:rsid w:val="000404AA"/>
    <w:rsid w:val="0004051D"/>
    <w:rsid w:val="00040540"/>
    <w:rsid w:val="00040559"/>
    <w:rsid w:val="000405A5"/>
    <w:rsid w:val="000405AD"/>
    <w:rsid w:val="000405C1"/>
    <w:rsid w:val="000405F9"/>
    <w:rsid w:val="00040635"/>
    <w:rsid w:val="00040683"/>
    <w:rsid w:val="000406C4"/>
    <w:rsid w:val="0004077C"/>
    <w:rsid w:val="00040791"/>
    <w:rsid w:val="000407AB"/>
    <w:rsid w:val="00040811"/>
    <w:rsid w:val="00040818"/>
    <w:rsid w:val="00040850"/>
    <w:rsid w:val="0004088C"/>
    <w:rsid w:val="000408F0"/>
    <w:rsid w:val="000408F5"/>
    <w:rsid w:val="00040906"/>
    <w:rsid w:val="00040932"/>
    <w:rsid w:val="00040977"/>
    <w:rsid w:val="00040993"/>
    <w:rsid w:val="000409C2"/>
    <w:rsid w:val="000409F0"/>
    <w:rsid w:val="00040A1C"/>
    <w:rsid w:val="00040A28"/>
    <w:rsid w:val="00040A40"/>
    <w:rsid w:val="00040A87"/>
    <w:rsid w:val="00040AFB"/>
    <w:rsid w:val="00040B18"/>
    <w:rsid w:val="00040B1C"/>
    <w:rsid w:val="00040B1F"/>
    <w:rsid w:val="00040B31"/>
    <w:rsid w:val="00040B4C"/>
    <w:rsid w:val="00040C52"/>
    <w:rsid w:val="00040C75"/>
    <w:rsid w:val="00040CB5"/>
    <w:rsid w:val="00040D7E"/>
    <w:rsid w:val="00040E3A"/>
    <w:rsid w:val="00040E40"/>
    <w:rsid w:val="00040E51"/>
    <w:rsid w:val="00040E65"/>
    <w:rsid w:val="00040EC2"/>
    <w:rsid w:val="00040F1F"/>
    <w:rsid w:val="00040F42"/>
    <w:rsid w:val="00040F4D"/>
    <w:rsid w:val="00040F61"/>
    <w:rsid w:val="00040FB5"/>
    <w:rsid w:val="00041067"/>
    <w:rsid w:val="0004108C"/>
    <w:rsid w:val="000410E3"/>
    <w:rsid w:val="000410F6"/>
    <w:rsid w:val="0004118D"/>
    <w:rsid w:val="00041194"/>
    <w:rsid w:val="000411D6"/>
    <w:rsid w:val="000411D9"/>
    <w:rsid w:val="00041247"/>
    <w:rsid w:val="000412B7"/>
    <w:rsid w:val="000412FA"/>
    <w:rsid w:val="0004135B"/>
    <w:rsid w:val="00041397"/>
    <w:rsid w:val="00041398"/>
    <w:rsid w:val="0004142A"/>
    <w:rsid w:val="0004143A"/>
    <w:rsid w:val="0004145B"/>
    <w:rsid w:val="00041482"/>
    <w:rsid w:val="000414B2"/>
    <w:rsid w:val="000414F7"/>
    <w:rsid w:val="00041582"/>
    <w:rsid w:val="00041592"/>
    <w:rsid w:val="000415CC"/>
    <w:rsid w:val="000415FE"/>
    <w:rsid w:val="0004167A"/>
    <w:rsid w:val="000416F2"/>
    <w:rsid w:val="0004170A"/>
    <w:rsid w:val="00041717"/>
    <w:rsid w:val="00041730"/>
    <w:rsid w:val="00041754"/>
    <w:rsid w:val="0004179F"/>
    <w:rsid w:val="00041814"/>
    <w:rsid w:val="00041837"/>
    <w:rsid w:val="00041899"/>
    <w:rsid w:val="00041996"/>
    <w:rsid w:val="00041A06"/>
    <w:rsid w:val="00041A0E"/>
    <w:rsid w:val="00041A4C"/>
    <w:rsid w:val="00041A78"/>
    <w:rsid w:val="00041A92"/>
    <w:rsid w:val="00041B12"/>
    <w:rsid w:val="00041B42"/>
    <w:rsid w:val="00041B7A"/>
    <w:rsid w:val="00041B7F"/>
    <w:rsid w:val="00041BE9"/>
    <w:rsid w:val="00041C4A"/>
    <w:rsid w:val="00041CA3"/>
    <w:rsid w:val="00041CAB"/>
    <w:rsid w:val="00041CC8"/>
    <w:rsid w:val="00041D01"/>
    <w:rsid w:val="00041D07"/>
    <w:rsid w:val="00041D27"/>
    <w:rsid w:val="00041D36"/>
    <w:rsid w:val="00041D63"/>
    <w:rsid w:val="00041D82"/>
    <w:rsid w:val="00041DC0"/>
    <w:rsid w:val="00041DD0"/>
    <w:rsid w:val="00041E24"/>
    <w:rsid w:val="00041E3A"/>
    <w:rsid w:val="00041E84"/>
    <w:rsid w:val="00041EA1"/>
    <w:rsid w:val="00041EBC"/>
    <w:rsid w:val="00041ED7"/>
    <w:rsid w:val="00041F03"/>
    <w:rsid w:val="00041F05"/>
    <w:rsid w:val="00041F10"/>
    <w:rsid w:val="00041F12"/>
    <w:rsid w:val="00041F2C"/>
    <w:rsid w:val="00041F88"/>
    <w:rsid w:val="00042019"/>
    <w:rsid w:val="0004201C"/>
    <w:rsid w:val="00042040"/>
    <w:rsid w:val="00042041"/>
    <w:rsid w:val="00042096"/>
    <w:rsid w:val="00042098"/>
    <w:rsid w:val="000420CB"/>
    <w:rsid w:val="000420E0"/>
    <w:rsid w:val="000420FB"/>
    <w:rsid w:val="00042134"/>
    <w:rsid w:val="0004219A"/>
    <w:rsid w:val="000421ED"/>
    <w:rsid w:val="00042209"/>
    <w:rsid w:val="0004222F"/>
    <w:rsid w:val="0004226A"/>
    <w:rsid w:val="00042273"/>
    <w:rsid w:val="00042293"/>
    <w:rsid w:val="0004229D"/>
    <w:rsid w:val="000422C0"/>
    <w:rsid w:val="000422CF"/>
    <w:rsid w:val="000424B5"/>
    <w:rsid w:val="000424D6"/>
    <w:rsid w:val="000424D9"/>
    <w:rsid w:val="00042501"/>
    <w:rsid w:val="0004251A"/>
    <w:rsid w:val="00042539"/>
    <w:rsid w:val="0004255E"/>
    <w:rsid w:val="00042607"/>
    <w:rsid w:val="00042613"/>
    <w:rsid w:val="00042658"/>
    <w:rsid w:val="000426E9"/>
    <w:rsid w:val="00042730"/>
    <w:rsid w:val="0004274A"/>
    <w:rsid w:val="0004274D"/>
    <w:rsid w:val="00042772"/>
    <w:rsid w:val="00042800"/>
    <w:rsid w:val="00042808"/>
    <w:rsid w:val="00042878"/>
    <w:rsid w:val="000428B3"/>
    <w:rsid w:val="0004291C"/>
    <w:rsid w:val="00042A11"/>
    <w:rsid w:val="00042B20"/>
    <w:rsid w:val="00042B2E"/>
    <w:rsid w:val="00042B3D"/>
    <w:rsid w:val="00042B89"/>
    <w:rsid w:val="00042BC9"/>
    <w:rsid w:val="00042BDA"/>
    <w:rsid w:val="00042BFB"/>
    <w:rsid w:val="00042C05"/>
    <w:rsid w:val="00042C65"/>
    <w:rsid w:val="00042CAF"/>
    <w:rsid w:val="00042CD3"/>
    <w:rsid w:val="00042D4A"/>
    <w:rsid w:val="00042DCC"/>
    <w:rsid w:val="00042DE8"/>
    <w:rsid w:val="00042E05"/>
    <w:rsid w:val="00042E16"/>
    <w:rsid w:val="00042E21"/>
    <w:rsid w:val="00042E39"/>
    <w:rsid w:val="00042F27"/>
    <w:rsid w:val="00042F3B"/>
    <w:rsid w:val="00042F9E"/>
    <w:rsid w:val="00043016"/>
    <w:rsid w:val="000430DD"/>
    <w:rsid w:val="00043167"/>
    <w:rsid w:val="000431CE"/>
    <w:rsid w:val="0004321F"/>
    <w:rsid w:val="00043229"/>
    <w:rsid w:val="00043283"/>
    <w:rsid w:val="000432AC"/>
    <w:rsid w:val="000432BE"/>
    <w:rsid w:val="00043311"/>
    <w:rsid w:val="00043348"/>
    <w:rsid w:val="00043363"/>
    <w:rsid w:val="000433E8"/>
    <w:rsid w:val="000433EE"/>
    <w:rsid w:val="0004340D"/>
    <w:rsid w:val="00043444"/>
    <w:rsid w:val="00043472"/>
    <w:rsid w:val="000434A3"/>
    <w:rsid w:val="0004359D"/>
    <w:rsid w:val="000435B9"/>
    <w:rsid w:val="00043630"/>
    <w:rsid w:val="000436A6"/>
    <w:rsid w:val="000436B2"/>
    <w:rsid w:val="000436D4"/>
    <w:rsid w:val="000436F2"/>
    <w:rsid w:val="000436F8"/>
    <w:rsid w:val="0004374F"/>
    <w:rsid w:val="00043770"/>
    <w:rsid w:val="000437B6"/>
    <w:rsid w:val="000437F1"/>
    <w:rsid w:val="00043844"/>
    <w:rsid w:val="000438F3"/>
    <w:rsid w:val="000438F9"/>
    <w:rsid w:val="0004394F"/>
    <w:rsid w:val="00043A36"/>
    <w:rsid w:val="00043ADA"/>
    <w:rsid w:val="00043AF4"/>
    <w:rsid w:val="00043B14"/>
    <w:rsid w:val="00043B5D"/>
    <w:rsid w:val="00043BC8"/>
    <w:rsid w:val="00043BE0"/>
    <w:rsid w:val="00043C81"/>
    <w:rsid w:val="00043C9E"/>
    <w:rsid w:val="00043CFD"/>
    <w:rsid w:val="00043DD9"/>
    <w:rsid w:val="00043E12"/>
    <w:rsid w:val="00043E58"/>
    <w:rsid w:val="00043E89"/>
    <w:rsid w:val="00043F44"/>
    <w:rsid w:val="00043F45"/>
    <w:rsid w:val="00043F64"/>
    <w:rsid w:val="00043F76"/>
    <w:rsid w:val="00043F88"/>
    <w:rsid w:val="00043FFD"/>
    <w:rsid w:val="00044013"/>
    <w:rsid w:val="0004405E"/>
    <w:rsid w:val="0004408E"/>
    <w:rsid w:val="000440AB"/>
    <w:rsid w:val="0004410B"/>
    <w:rsid w:val="000441E4"/>
    <w:rsid w:val="00044209"/>
    <w:rsid w:val="0004423D"/>
    <w:rsid w:val="00044295"/>
    <w:rsid w:val="000442DF"/>
    <w:rsid w:val="00044338"/>
    <w:rsid w:val="0004439F"/>
    <w:rsid w:val="00044441"/>
    <w:rsid w:val="00044465"/>
    <w:rsid w:val="000444E3"/>
    <w:rsid w:val="00044559"/>
    <w:rsid w:val="000445B1"/>
    <w:rsid w:val="000445CE"/>
    <w:rsid w:val="000445E6"/>
    <w:rsid w:val="000446CC"/>
    <w:rsid w:val="00044702"/>
    <w:rsid w:val="0004473A"/>
    <w:rsid w:val="000447F5"/>
    <w:rsid w:val="00044801"/>
    <w:rsid w:val="0004483F"/>
    <w:rsid w:val="00044881"/>
    <w:rsid w:val="00044947"/>
    <w:rsid w:val="000449A0"/>
    <w:rsid w:val="000449A3"/>
    <w:rsid w:val="00044A7F"/>
    <w:rsid w:val="00044A93"/>
    <w:rsid w:val="00044AB7"/>
    <w:rsid w:val="00044AE3"/>
    <w:rsid w:val="00044B23"/>
    <w:rsid w:val="00044B4E"/>
    <w:rsid w:val="00044B5E"/>
    <w:rsid w:val="00044B62"/>
    <w:rsid w:val="00044B85"/>
    <w:rsid w:val="00044BC1"/>
    <w:rsid w:val="00044BD5"/>
    <w:rsid w:val="00044BE7"/>
    <w:rsid w:val="00044C3C"/>
    <w:rsid w:val="00044C4D"/>
    <w:rsid w:val="00044C59"/>
    <w:rsid w:val="00044CFB"/>
    <w:rsid w:val="00044D1F"/>
    <w:rsid w:val="00044D82"/>
    <w:rsid w:val="00044DEF"/>
    <w:rsid w:val="00044DF5"/>
    <w:rsid w:val="00044E23"/>
    <w:rsid w:val="00044E27"/>
    <w:rsid w:val="00044E2F"/>
    <w:rsid w:val="00044E3C"/>
    <w:rsid w:val="00044E55"/>
    <w:rsid w:val="00044EC9"/>
    <w:rsid w:val="00044F0D"/>
    <w:rsid w:val="00044F7E"/>
    <w:rsid w:val="00044FF1"/>
    <w:rsid w:val="00045020"/>
    <w:rsid w:val="0004502E"/>
    <w:rsid w:val="0004515D"/>
    <w:rsid w:val="00045162"/>
    <w:rsid w:val="000451E9"/>
    <w:rsid w:val="0004526A"/>
    <w:rsid w:val="000452AB"/>
    <w:rsid w:val="000452C3"/>
    <w:rsid w:val="00045304"/>
    <w:rsid w:val="00045314"/>
    <w:rsid w:val="00045327"/>
    <w:rsid w:val="00045475"/>
    <w:rsid w:val="00045533"/>
    <w:rsid w:val="00045547"/>
    <w:rsid w:val="00045567"/>
    <w:rsid w:val="000455A6"/>
    <w:rsid w:val="000455C0"/>
    <w:rsid w:val="00045666"/>
    <w:rsid w:val="0004566D"/>
    <w:rsid w:val="00045673"/>
    <w:rsid w:val="0004568E"/>
    <w:rsid w:val="000456CA"/>
    <w:rsid w:val="000457B1"/>
    <w:rsid w:val="0004582F"/>
    <w:rsid w:val="0004585A"/>
    <w:rsid w:val="000458FC"/>
    <w:rsid w:val="00045942"/>
    <w:rsid w:val="00045998"/>
    <w:rsid w:val="000459B9"/>
    <w:rsid w:val="00045A3B"/>
    <w:rsid w:val="00045ADB"/>
    <w:rsid w:val="00045AE1"/>
    <w:rsid w:val="00045BD1"/>
    <w:rsid w:val="00045C22"/>
    <w:rsid w:val="00045C23"/>
    <w:rsid w:val="00045C2D"/>
    <w:rsid w:val="00045C3C"/>
    <w:rsid w:val="00045C73"/>
    <w:rsid w:val="00045C93"/>
    <w:rsid w:val="00045C99"/>
    <w:rsid w:val="00045CE0"/>
    <w:rsid w:val="00045D1E"/>
    <w:rsid w:val="00045E12"/>
    <w:rsid w:val="00045E67"/>
    <w:rsid w:val="00045EA9"/>
    <w:rsid w:val="00045EE7"/>
    <w:rsid w:val="00045EE8"/>
    <w:rsid w:val="00045F01"/>
    <w:rsid w:val="00045F47"/>
    <w:rsid w:val="00045F4A"/>
    <w:rsid w:val="00045F7C"/>
    <w:rsid w:val="00045FAD"/>
    <w:rsid w:val="00045FC2"/>
    <w:rsid w:val="00046050"/>
    <w:rsid w:val="00046072"/>
    <w:rsid w:val="00046080"/>
    <w:rsid w:val="00046085"/>
    <w:rsid w:val="000460A6"/>
    <w:rsid w:val="000460ED"/>
    <w:rsid w:val="000461CA"/>
    <w:rsid w:val="00046200"/>
    <w:rsid w:val="00046262"/>
    <w:rsid w:val="000462F6"/>
    <w:rsid w:val="00046342"/>
    <w:rsid w:val="00046348"/>
    <w:rsid w:val="0004637C"/>
    <w:rsid w:val="000463B7"/>
    <w:rsid w:val="000463B8"/>
    <w:rsid w:val="000463BD"/>
    <w:rsid w:val="0004643D"/>
    <w:rsid w:val="00046471"/>
    <w:rsid w:val="00046487"/>
    <w:rsid w:val="000464DF"/>
    <w:rsid w:val="000464F6"/>
    <w:rsid w:val="00046516"/>
    <w:rsid w:val="0004663C"/>
    <w:rsid w:val="0004665C"/>
    <w:rsid w:val="000466B3"/>
    <w:rsid w:val="000466DE"/>
    <w:rsid w:val="000466F0"/>
    <w:rsid w:val="00046765"/>
    <w:rsid w:val="00046778"/>
    <w:rsid w:val="000467A9"/>
    <w:rsid w:val="000467B5"/>
    <w:rsid w:val="00046822"/>
    <w:rsid w:val="0004689A"/>
    <w:rsid w:val="000468A8"/>
    <w:rsid w:val="000468BE"/>
    <w:rsid w:val="00046918"/>
    <w:rsid w:val="0004694C"/>
    <w:rsid w:val="00046972"/>
    <w:rsid w:val="0004699F"/>
    <w:rsid w:val="000469A1"/>
    <w:rsid w:val="000469AB"/>
    <w:rsid w:val="00046A05"/>
    <w:rsid w:val="00046A94"/>
    <w:rsid w:val="00046AAC"/>
    <w:rsid w:val="00046ACA"/>
    <w:rsid w:val="00046B04"/>
    <w:rsid w:val="00046B1D"/>
    <w:rsid w:val="00046B2C"/>
    <w:rsid w:val="00046B7A"/>
    <w:rsid w:val="00046C84"/>
    <w:rsid w:val="00046CB3"/>
    <w:rsid w:val="00046CB4"/>
    <w:rsid w:val="00046CC9"/>
    <w:rsid w:val="00046D67"/>
    <w:rsid w:val="00046E1B"/>
    <w:rsid w:val="00046E9A"/>
    <w:rsid w:val="00046EC2"/>
    <w:rsid w:val="00046F90"/>
    <w:rsid w:val="00046FD1"/>
    <w:rsid w:val="00047000"/>
    <w:rsid w:val="00047008"/>
    <w:rsid w:val="00047013"/>
    <w:rsid w:val="00047028"/>
    <w:rsid w:val="0004706C"/>
    <w:rsid w:val="00047085"/>
    <w:rsid w:val="0004714E"/>
    <w:rsid w:val="00047229"/>
    <w:rsid w:val="00047231"/>
    <w:rsid w:val="00047290"/>
    <w:rsid w:val="000472AE"/>
    <w:rsid w:val="000472DF"/>
    <w:rsid w:val="0004742C"/>
    <w:rsid w:val="0004751E"/>
    <w:rsid w:val="00047542"/>
    <w:rsid w:val="0004769A"/>
    <w:rsid w:val="00047796"/>
    <w:rsid w:val="000477B9"/>
    <w:rsid w:val="00047850"/>
    <w:rsid w:val="000478D0"/>
    <w:rsid w:val="000478DF"/>
    <w:rsid w:val="00047902"/>
    <w:rsid w:val="00047909"/>
    <w:rsid w:val="00047928"/>
    <w:rsid w:val="00047935"/>
    <w:rsid w:val="000479A9"/>
    <w:rsid w:val="00047A39"/>
    <w:rsid w:val="00047A5A"/>
    <w:rsid w:val="00047A65"/>
    <w:rsid w:val="00047B16"/>
    <w:rsid w:val="00047B6A"/>
    <w:rsid w:val="00047C05"/>
    <w:rsid w:val="00047C55"/>
    <w:rsid w:val="00047C5B"/>
    <w:rsid w:val="00047D0F"/>
    <w:rsid w:val="00047D30"/>
    <w:rsid w:val="00047D4E"/>
    <w:rsid w:val="00047D74"/>
    <w:rsid w:val="00047DAE"/>
    <w:rsid w:val="00047DB8"/>
    <w:rsid w:val="00047E57"/>
    <w:rsid w:val="00047E65"/>
    <w:rsid w:val="00047E97"/>
    <w:rsid w:val="00047EBB"/>
    <w:rsid w:val="00047F11"/>
    <w:rsid w:val="00047F14"/>
    <w:rsid w:val="00047F1F"/>
    <w:rsid w:val="00047F20"/>
    <w:rsid w:val="00047F3D"/>
    <w:rsid w:val="00047F58"/>
    <w:rsid w:val="00047F65"/>
    <w:rsid w:val="00047F92"/>
    <w:rsid w:val="00047FA9"/>
    <w:rsid w:val="00047FAC"/>
    <w:rsid w:val="00047FE3"/>
    <w:rsid w:val="00047FF2"/>
    <w:rsid w:val="00050028"/>
    <w:rsid w:val="000500CC"/>
    <w:rsid w:val="00050107"/>
    <w:rsid w:val="00050125"/>
    <w:rsid w:val="00050142"/>
    <w:rsid w:val="00050177"/>
    <w:rsid w:val="00050186"/>
    <w:rsid w:val="0005018D"/>
    <w:rsid w:val="000501EA"/>
    <w:rsid w:val="00050283"/>
    <w:rsid w:val="000502AE"/>
    <w:rsid w:val="000503AF"/>
    <w:rsid w:val="00050449"/>
    <w:rsid w:val="00050474"/>
    <w:rsid w:val="000504F3"/>
    <w:rsid w:val="0005055F"/>
    <w:rsid w:val="000505C5"/>
    <w:rsid w:val="0005063D"/>
    <w:rsid w:val="0005066A"/>
    <w:rsid w:val="000506E7"/>
    <w:rsid w:val="0005071C"/>
    <w:rsid w:val="0005074A"/>
    <w:rsid w:val="0005082C"/>
    <w:rsid w:val="00050839"/>
    <w:rsid w:val="00050877"/>
    <w:rsid w:val="000508E0"/>
    <w:rsid w:val="000508F5"/>
    <w:rsid w:val="00050925"/>
    <w:rsid w:val="0005092A"/>
    <w:rsid w:val="0005094D"/>
    <w:rsid w:val="000509C6"/>
    <w:rsid w:val="000509E3"/>
    <w:rsid w:val="00050A21"/>
    <w:rsid w:val="00050A26"/>
    <w:rsid w:val="00050A2D"/>
    <w:rsid w:val="00050A30"/>
    <w:rsid w:val="00050A32"/>
    <w:rsid w:val="00050A60"/>
    <w:rsid w:val="00050AE4"/>
    <w:rsid w:val="00050B40"/>
    <w:rsid w:val="00050BCF"/>
    <w:rsid w:val="00050C31"/>
    <w:rsid w:val="00050C9F"/>
    <w:rsid w:val="00050D24"/>
    <w:rsid w:val="00050D71"/>
    <w:rsid w:val="00050D76"/>
    <w:rsid w:val="00050DC2"/>
    <w:rsid w:val="00050E0C"/>
    <w:rsid w:val="00050E2F"/>
    <w:rsid w:val="00050E31"/>
    <w:rsid w:val="00050E56"/>
    <w:rsid w:val="00050EF0"/>
    <w:rsid w:val="00050F40"/>
    <w:rsid w:val="00050F6A"/>
    <w:rsid w:val="00050F88"/>
    <w:rsid w:val="00051007"/>
    <w:rsid w:val="00051024"/>
    <w:rsid w:val="0005103E"/>
    <w:rsid w:val="00051099"/>
    <w:rsid w:val="000510FD"/>
    <w:rsid w:val="0005115A"/>
    <w:rsid w:val="00051183"/>
    <w:rsid w:val="00051209"/>
    <w:rsid w:val="0005122E"/>
    <w:rsid w:val="000512BA"/>
    <w:rsid w:val="00051339"/>
    <w:rsid w:val="00051367"/>
    <w:rsid w:val="00051368"/>
    <w:rsid w:val="0005138B"/>
    <w:rsid w:val="000513A1"/>
    <w:rsid w:val="000513CF"/>
    <w:rsid w:val="000513DE"/>
    <w:rsid w:val="00051419"/>
    <w:rsid w:val="00051447"/>
    <w:rsid w:val="00051484"/>
    <w:rsid w:val="00051495"/>
    <w:rsid w:val="000514AA"/>
    <w:rsid w:val="000514B9"/>
    <w:rsid w:val="00051536"/>
    <w:rsid w:val="00051569"/>
    <w:rsid w:val="000515F9"/>
    <w:rsid w:val="00051668"/>
    <w:rsid w:val="00051672"/>
    <w:rsid w:val="0005175E"/>
    <w:rsid w:val="0005176E"/>
    <w:rsid w:val="000517A1"/>
    <w:rsid w:val="000517BC"/>
    <w:rsid w:val="00051814"/>
    <w:rsid w:val="0005185D"/>
    <w:rsid w:val="0005191B"/>
    <w:rsid w:val="00051934"/>
    <w:rsid w:val="000519F3"/>
    <w:rsid w:val="00051A6E"/>
    <w:rsid w:val="00051AAD"/>
    <w:rsid w:val="00051AFB"/>
    <w:rsid w:val="00051B34"/>
    <w:rsid w:val="00051B44"/>
    <w:rsid w:val="00051B6F"/>
    <w:rsid w:val="00051BA3"/>
    <w:rsid w:val="00051C2A"/>
    <w:rsid w:val="00051C43"/>
    <w:rsid w:val="00051D4B"/>
    <w:rsid w:val="00051D5A"/>
    <w:rsid w:val="00051D83"/>
    <w:rsid w:val="00051D93"/>
    <w:rsid w:val="00051DDD"/>
    <w:rsid w:val="00051E3B"/>
    <w:rsid w:val="00051E5A"/>
    <w:rsid w:val="00051E8F"/>
    <w:rsid w:val="00051EA4"/>
    <w:rsid w:val="00051EA6"/>
    <w:rsid w:val="00051F04"/>
    <w:rsid w:val="00051F46"/>
    <w:rsid w:val="00051F85"/>
    <w:rsid w:val="00051FBA"/>
    <w:rsid w:val="00051FC7"/>
    <w:rsid w:val="00051FDC"/>
    <w:rsid w:val="00052022"/>
    <w:rsid w:val="000520AA"/>
    <w:rsid w:val="000520BE"/>
    <w:rsid w:val="000520D1"/>
    <w:rsid w:val="00052163"/>
    <w:rsid w:val="000521B3"/>
    <w:rsid w:val="00052257"/>
    <w:rsid w:val="00052285"/>
    <w:rsid w:val="0005229C"/>
    <w:rsid w:val="000522B7"/>
    <w:rsid w:val="000522C4"/>
    <w:rsid w:val="00052322"/>
    <w:rsid w:val="00052363"/>
    <w:rsid w:val="000523EF"/>
    <w:rsid w:val="00052400"/>
    <w:rsid w:val="00052402"/>
    <w:rsid w:val="00052459"/>
    <w:rsid w:val="00052496"/>
    <w:rsid w:val="0005254B"/>
    <w:rsid w:val="000525AE"/>
    <w:rsid w:val="000525DB"/>
    <w:rsid w:val="00052610"/>
    <w:rsid w:val="0005262A"/>
    <w:rsid w:val="00052640"/>
    <w:rsid w:val="00052665"/>
    <w:rsid w:val="00052678"/>
    <w:rsid w:val="0005268B"/>
    <w:rsid w:val="000526A3"/>
    <w:rsid w:val="00052710"/>
    <w:rsid w:val="00052717"/>
    <w:rsid w:val="0005279B"/>
    <w:rsid w:val="000527A1"/>
    <w:rsid w:val="000527DE"/>
    <w:rsid w:val="000527E4"/>
    <w:rsid w:val="000527F0"/>
    <w:rsid w:val="00052855"/>
    <w:rsid w:val="0005285F"/>
    <w:rsid w:val="000528DB"/>
    <w:rsid w:val="000528FD"/>
    <w:rsid w:val="000529E5"/>
    <w:rsid w:val="00052AA1"/>
    <w:rsid w:val="00052AC3"/>
    <w:rsid w:val="00052B07"/>
    <w:rsid w:val="00052B3A"/>
    <w:rsid w:val="00052B3F"/>
    <w:rsid w:val="00052B4D"/>
    <w:rsid w:val="00052B95"/>
    <w:rsid w:val="00052B9E"/>
    <w:rsid w:val="00052BB4"/>
    <w:rsid w:val="00052C84"/>
    <w:rsid w:val="00052CAE"/>
    <w:rsid w:val="00052D22"/>
    <w:rsid w:val="00052D29"/>
    <w:rsid w:val="00052D32"/>
    <w:rsid w:val="00052D74"/>
    <w:rsid w:val="00052DE2"/>
    <w:rsid w:val="00052DEC"/>
    <w:rsid w:val="00052DEE"/>
    <w:rsid w:val="00052E1E"/>
    <w:rsid w:val="00052E36"/>
    <w:rsid w:val="00052E7D"/>
    <w:rsid w:val="00052F01"/>
    <w:rsid w:val="00052FB7"/>
    <w:rsid w:val="00052FF2"/>
    <w:rsid w:val="000530EB"/>
    <w:rsid w:val="0005310D"/>
    <w:rsid w:val="00053129"/>
    <w:rsid w:val="0005312E"/>
    <w:rsid w:val="00053210"/>
    <w:rsid w:val="0005322F"/>
    <w:rsid w:val="00053230"/>
    <w:rsid w:val="00053262"/>
    <w:rsid w:val="000532D5"/>
    <w:rsid w:val="00053316"/>
    <w:rsid w:val="00053381"/>
    <w:rsid w:val="00053393"/>
    <w:rsid w:val="00053441"/>
    <w:rsid w:val="000534A5"/>
    <w:rsid w:val="000534F1"/>
    <w:rsid w:val="0005357A"/>
    <w:rsid w:val="000535C8"/>
    <w:rsid w:val="000535C9"/>
    <w:rsid w:val="000535F0"/>
    <w:rsid w:val="0005367E"/>
    <w:rsid w:val="000536BB"/>
    <w:rsid w:val="000536BE"/>
    <w:rsid w:val="000536FA"/>
    <w:rsid w:val="00053715"/>
    <w:rsid w:val="00053717"/>
    <w:rsid w:val="0005372E"/>
    <w:rsid w:val="00053742"/>
    <w:rsid w:val="000537DD"/>
    <w:rsid w:val="0005384F"/>
    <w:rsid w:val="0005387A"/>
    <w:rsid w:val="0005388E"/>
    <w:rsid w:val="00053905"/>
    <w:rsid w:val="00053906"/>
    <w:rsid w:val="0005396C"/>
    <w:rsid w:val="00053A28"/>
    <w:rsid w:val="00053A98"/>
    <w:rsid w:val="00053AD0"/>
    <w:rsid w:val="00053AEA"/>
    <w:rsid w:val="00053AF0"/>
    <w:rsid w:val="00053B5A"/>
    <w:rsid w:val="00053B98"/>
    <w:rsid w:val="00053B9E"/>
    <w:rsid w:val="00053BC7"/>
    <w:rsid w:val="00053BEA"/>
    <w:rsid w:val="00053C17"/>
    <w:rsid w:val="00053C25"/>
    <w:rsid w:val="00053C91"/>
    <w:rsid w:val="00053CDC"/>
    <w:rsid w:val="00053D7F"/>
    <w:rsid w:val="00053D89"/>
    <w:rsid w:val="00053D8A"/>
    <w:rsid w:val="00053D8C"/>
    <w:rsid w:val="00053D8F"/>
    <w:rsid w:val="00053DAD"/>
    <w:rsid w:val="00053E27"/>
    <w:rsid w:val="00053E82"/>
    <w:rsid w:val="00053F35"/>
    <w:rsid w:val="00053F84"/>
    <w:rsid w:val="00053FAD"/>
    <w:rsid w:val="00053FBE"/>
    <w:rsid w:val="000540B6"/>
    <w:rsid w:val="000540BA"/>
    <w:rsid w:val="000540D1"/>
    <w:rsid w:val="0005410E"/>
    <w:rsid w:val="00054131"/>
    <w:rsid w:val="00054169"/>
    <w:rsid w:val="000541CE"/>
    <w:rsid w:val="000541D0"/>
    <w:rsid w:val="000542B3"/>
    <w:rsid w:val="00054316"/>
    <w:rsid w:val="000543EA"/>
    <w:rsid w:val="00054440"/>
    <w:rsid w:val="0005446A"/>
    <w:rsid w:val="0005446E"/>
    <w:rsid w:val="00054471"/>
    <w:rsid w:val="0005452D"/>
    <w:rsid w:val="00054565"/>
    <w:rsid w:val="0005458B"/>
    <w:rsid w:val="000545BA"/>
    <w:rsid w:val="000546F6"/>
    <w:rsid w:val="000546FE"/>
    <w:rsid w:val="00054764"/>
    <w:rsid w:val="00054791"/>
    <w:rsid w:val="0005482B"/>
    <w:rsid w:val="00054857"/>
    <w:rsid w:val="000548B3"/>
    <w:rsid w:val="000548E4"/>
    <w:rsid w:val="00054905"/>
    <w:rsid w:val="00054945"/>
    <w:rsid w:val="00054A52"/>
    <w:rsid w:val="00054AAE"/>
    <w:rsid w:val="00054AD3"/>
    <w:rsid w:val="00054AFD"/>
    <w:rsid w:val="00054B2A"/>
    <w:rsid w:val="00054B33"/>
    <w:rsid w:val="00054C07"/>
    <w:rsid w:val="00054C5A"/>
    <w:rsid w:val="00054CC2"/>
    <w:rsid w:val="00054CDC"/>
    <w:rsid w:val="00054D21"/>
    <w:rsid w:val="00054D3D"/>
    <w:rsid w:val="00054D5F"/>
    <w:rsid w:val="00054D6E"/>
    <w:rsid w:val="00054DA4"/>
    <w:rsid w:val="00054DCC"/>
    <w:rsid w:val="00054DD8"/>
    <w:rsid w:val="00054DF3"/>
    <w:rsid w:val="00054E23"/>
    <w:rsid w:val="00054E2A"/>
    <w:rsid w:val="00054E35"/>
    <w:rsid w:val="00054F05"/>
    <w:rsid w:val="00054F2C"/>
    <w:rsid w:val="00054F62"/>
    <w:rsid w:val="00054FC0"/>
    <w:rsid w:val="00054FC3"/>
    <w:rsid w:val="0005504A"/>
    <w:rsid w:val="000550B1"/>
    <w:rsid w:val="000550BE"/>
    <w:rsid w:val="000551A4"/>
    <w:rsid w:val="000551F9"/>
    <w:rsid w:val="00055257"/>
    <w:rsid w:val="000552D1"/>
    <w:rsid w:val="000552D8"/>
    <w:rsid w:val="00055376"/>
    <w:rsid w:val="00055391"/>
    <w:rsid w:val="000553B5"/>
    <w:rsid w:val="000553E7"/>
    <w:rsid w:val="00055432"/>
    <w:rsid w:val="0005547E"/>
    <w:rsid w:val="000555CC"/>
    <w:rsid w:val="0005560C"/>
    <w:rsid w:val="00055670"/>
    <w:rsid w:val="00055679"/>
    <w:rsid w:val="00055680"/>
    <w:rsid w:val="000556F2"/>
    <w:rsid w:val="000556F3"/>
    <w:rsid w:val="0005572D"/>
    <w:rsid w:val="0005574C"/>
    <w:rsid w:val="00055766"/>
    <w:rsid w:val="0005576D"/>
    <w:rsid w:val="00055778"/>
    <w:rsid w:val="000557E4"/>
    <w:rsid w:val="000557FC"/>
    <w:rsid w:val="00055871"/>
    <w:rsid w:val="00055874"/>
    <w:rsid w:val="00055897"/>
    <w:rsid w:val="000558A3"/>
    <w:rsid w:val="00055961"/>
    <w:rsid w:val="00055971"/>
    <w:rsid w:val="000559B6"/>
    <w:rsid w:val="000559BF"/>
    <w:rsid w:val="000559C1"/>
    <w:rsid w:val="000559D6"/>
    <w:rsid w:val="000559EB"/>
    <w:rsid w:val="00055A1E"/>
    <w:rsid w:val="00055A69"/>
    <w:rsid w:val="00055A8D"/>
    <w:rsid w:val="00055BA9"/>
    <w:rsid w:val="00055BCB"/>
    <w:rsid w:val="00055BD1"/>
    <w:rsid w:val="00055CC8"/>
    <w:rsid w:val="00055D01"/>
    <w:rsid w:val="00055D0A"/>
    <w:rsid w:val="00055D7E"/>
    <w:rsid w:val="00055DC0"/>
    <w:rsid w:val="00055F0E"/>
    <w:rsid w:val="00055F21"/>
    <w:rsid w:val="00055F69"/>
    <w:rsid w:val="00055F81"/>
    <w:rsid w:val="00055F8B"/>
    <w:rsid w:val="0005602E"/>
    <w:rsid w:val="000560C3"/>
    <w:rsid w:val="000560DC"/>
    <w:rsid w:val="000560F1"/>
    <w:rsid w:val="0005614B"/>
    <w:rsid w:val="000561BD"/>
    <w:rsid w:val="000561D3"/>
    <w:rsid w:val="00056262"/>
    <w:rsid w:val="0005626E"/>
    <w:rsid w:val="00056281"/>
    <w:rsid w:val="0005637E"/>
    <w:rsid w:val="00056386"/>
    <w:rsid w:val="000563F1"/>
    <w:rsid w:val="00056482"/>
    <w:rsid w:val="0005648A"/>
    <w:rsid w:val="0005649E"/>
    <w:rsid w:val="000564C7"/>
    <w:rsid w:val="000564D3"/>
    <w:rsid w:val="000564F4"/>
    <w:rsid w:val="00056535"/>
    <w:rsid w:val="00056585"/>
    <w:rsid w:val="000565B4"/>
    <w:rsid w:val="00056614"/>
    <w:rsid w:val="00056667"/>
    <w:rsid w:val="00056668"/>
    <w:rsid w:val="0005668A"/>
    <w:rsid w:val="0005669E"/>
    <w:rsid w:val="000566BD"/>
    <w:rsid w:val="000566F2"/>
    <w:rsid w:val="00056722"/>
    <w:rsid w:val="0005678B"/>
    <w:rsid w:val="00056797"/>
    <w:rsid w:val="00056803"/>
    <w:rsid w:val="0005684A"/>
    <w:rsid w:val="00056880"/>
    <w:rsid w:val="000568C8"/>
    <w:rsid w:val="000568F2"/>
    <w:rsid w:val="00056942"/>
    <w:rsid w:val="000569BA"/>
    <w:rsid w:val="00056A06"/>
    <w:rsid w:val="00056A4D"/>
    <w:rsid w:val="00056A62"/>
    <w:rsid w:val="00056B4A"/>
    <w:rsid w:val="00056B50"/>
    <w:rsid w:val="00056B81"/>
    <w:rsid w:val="00056B94"/>
    <w:rsid w:val="00056C56"/>
    <w:rsid w:val="00056D14"/>
    <w:rsid w:val="00056D26"/>
    <w:rsid w:val="00056D2D"/>
    <w:rsid w:val="00056D9B"/>
    <w:rsid w:val="00056DAC"/>
    <w:rsid w:val="00056DB1"/>
    <w:rsid w:val="00056DC2"/>
    <w:rsid w:val="00056E89"/>
    <w:rsid w:val="00056EA0"/>
    <w:rsid w:val="00056EDF"/>
    <w:rsid w:val="00056F47"/>
    <w:rsid w:val="00056FFA"/>
    <w:rsid w:val="000570AD"/>
    <w:rsid w:val="000570AE"/>
    <w:rsid w:val="000570E0"/>
    <w:rsid w:val="00057146"/>
    <w:rsid w:val="0005715F"/>
    <w:rsid w:val="00057160"/>
    <w:rsid w:val="00057166"/>
    <w:rsid w:val="00057177"/>
    <w:rsid w:val="0005719E"/>
    <w:rsid w:val="000571D5"/>
    <w:rsid w:val="000571D6"/>
    <w:rsid w:val="000571F0"/>
    <w:rsid w:val="0005724F"/>
    <w:rsid w:val="00057264"/>
    <w:rsid w:val="00057293"/>
    <w:rsid w:val="0005733A"/>
    <w:rsid w:val="0005733D"/>
    <w:rsid w:val="0005739A"/>
    <w:rsid w:val="000573A5"/>
    <w:rsid w:val="000573C2"/>
    <w:rsid w:val="000573C8"/>
    <w:rsid w:val="00057424"/>
    <w:rsid w:val="0005743A"/>
    <w:rsid w:val="00057459"/>
    <w:rsid w:val="0005748C"/>
    <w:rsid w:val="000574D8"/>
    <w:rsid w:val="00057600"/>
    <w:rsid w:val="0005761C"/>
    <w:rsid w:val="00057639"/>
    <w:rsid w:val="00057686"/>
    <w:rsid w:val="000576C8"/>
    <w:rsid w:val="0005792D"/>
    <w:rsid w:val="00057948"/>
    <w:rsid w:val="00057950"/>
    <w:rsid w:val="000579A9"/>
    <w:rsid w:val="000579B9"/>
    <w:rsid w:val="00057A70"/>
    <w:rsid w:val="00057A9D"/>
    <w:rsid w:val="00057AE7"/>
    <w:rsid w:val="00057B20"/>
    <w:rsid w:val="00057BA5"/>
    <w:rsid w:val="00057BAB"/>
    <w:rsid w:val="00057BBB"/>
    <w:rsid w:val="00057C0B"/>
    <w:rsid w:val="00057C7B"/>
    <w:rsid w:val="00057CAE"/>
    <w:rsid w:val="00057CC6"/>
    <w:rsid w:val="00057CDD"/>
    <w:rsid w:val="00057D4B"/>
    <w:rsid w:val="00057D56"/>
    <w:rsid w:val="00057D8C"/>
    <w:rsid w:val="00057DB6"/>
    <w:rsid w:val="00057DEF"/>
    <w:rsid w:val="00057DF7"/>
    <w:rsid w:val="00057EC1"/>
    <w:rsid w:val="00057EE1"/>
    <w:rsid w:val="00057F3D"/>
    <w:rsid w:val="0006003D"/>
    <w:rsid w:val="00060087"/>
    <w:rsid w:val="00060099"/>
    <w:rsid w:val="000600BA"/>
    <w:rsid w:val="00060101"/>
    <w:rsid w:val="0006015A"/>
    <w:rsid w:val="00060194"/>
    <w:rsid w:val="000601A8"/>
    <w:rsid w:val="000602CE"/>
    <w:rsid w:val="00060371"/>
    <w:rsid w:val="000603C4"/>
    <w:rsid w:val="000603CC"/>
    <w:rsid w:val="00060439"/>
    <w:rsid w:val="000604BB"/>
    <w:rsid w:val="00060533"/>
    <w:rsid w:val="00060582"/>
    <w:rsid w:val="00060584"/>
    <w:rsid w:val="000605B8"/>
    <w:rsid w:val="000605E0"/>
    <w:rsid w:val="00060604"/>
    <w:rsid w:val="0006064E"/>
    <w:rsid w:val="000606AF"/>
    <w:rsid w:val="000606E7"/>
    <w:rsid w:val="0006072B"/>
    <w:rsid w:val="00060789"/>
    <w:rsid w:val="000607A3"/>
    <w:rsid w:val="000607B7"/>
    <w:rsid w:val="000607E1"/>
    <w:rsid w:val="000607EF"/>
    <w:rsid w:val="00060863"/>
    <w:rsid w:val="000608A9"/>
    <w:rsid w:val="000608F2"/>
    <w:rsid w:val="0006090B"/>
    <w:rsid w:val="00060925"/>
    <w:rsid w:val="0006093C"/>
    <w:rsid w:val="00060975"/>
    <w:rsid w:val="0006099C"/>
    <w:rsid w:val="000609A2"/>
    <w:rsid w:val="000609D3"/>
    <w:rsid w:val="00060A09"/>
    <w:rsid w:val="00060A32"/>
    <w:rsid w:val="00060A8C"/>
    <w:rsid w:val="00060B4D"/>
    <w:rsid w:val="00060CDD"/>
    <w:rsid w:val="00060CDF"/>
    <w:rsid w:val="00060D11"/>
    <w:rsid w:val="00060E48"/>
    <w:rsid w:val="00060EB1"/>
    <w:rsid w:val="00060EB6"/>
    <w:rsid w:val="00060EC0"/>
    <w:rsid w:val="00060F70"/>
    <w:rsid w:val="00060F71"/>
    <w:rsid w:val="00060FDF"/>
    <w:rsid w:val="00060FE3"/>
    <w:rsid w:val="00060FFD"/>
    <w:rsid w:val="00061016"/>
    <w:rsid w:val="0006106B"/>
    <w:rsid w:val="000610B2"/>
    <w:rsid w:val="000610D4"/>
    <w:rsid w:val="00061114"/>
    <w:rsid w:val="0006118F"/>
    <w:rsid w:val="00061225"/>
    <w:rsid w:val="00061235"/>
    <w:rsid w:val="00061263"/>
    <w:rsid w:val="00061291"/>
    <w:rsid w:val="000612BF"/>
    <w:rsid w:val="00061304"/>
    <w:rsid w:val="0006131B"/>
    <w:rsid w:val="00061335"/>
    <w:rsid w:val="00061354"/>
    <w:rsid w:val="0006135B"/>
    <w:rsid w:val="0006135F"/>
    <w:rsid w:val="00061374"/>
    <w:rsid w:val="00061388"/>
    <w:rsid w:val="000613CD"/>
    <w:rsid w:val="00061436"/>
    <w:rsid w:val="0006144B"/>
    <w:rsid w:val="00061555"/>
    <w:rsid w:val="00061620"/>
    <w:rsid w:val="00061651"/>
    <w:rsid w:val="000616EE"/>
    <w:rsid w:val="00061715"/>
    <w:rsid w:val="00061740"/>
    <w:rsid w:val="000617B9"/>
    <w:rsid w:val="000617FA"/>
    <w:rsid w:val="0006183A"/>
    <w:rsid w:val="00061878"/>
    <w:rsid w:val="000618BD"/>
    <w:rsid w:val="000618E3"/>
    <w:rsid w:val="000618F6"/>
    <w:rsid w:val="00061A52"/>
    <w:rsid w:val="00061AA3"/>
    <w:rsid w:val="00061AEE"/>
    <w:rsid w:val="00061B2C"/>
    <w:rsid w:val="00061B33"/>
    <w:rsid w:val="00061B66"/>
    <w:rsid w:val="00061BAD"/>
    <w:rsid w:val="00061C09"/>
    <w:rsid w:val="00061C35"/>
    <w:rsid w:val="00061C67"/>
    <w:rsid w:val="00061C70"/>
    <w:rsid w:val="00061CDB"/>
    <w:rsid w:val="00061D0B"/>
    <w:rsid w:val="00061D0F"/>
    <w:rsid w:val="00061D56"/>
    <w:rsid w:val="00061DDE"/>
    <w:rsid w:val="00061DEA"/>
    <w:rsid w:val="00061E84"/>
    <w:rsid w:val="00061E9D"/>
    <w:rsid w:val="00061EC5"/>
    <w:rsid w:val="00061EF8"/>
    <w:rsid w:val="00061FE8"/>
    <w:rsid w:val="00062041"/>
    <w:rsid w:val="00062048"/>
    <w:rsid w:val="0006204E"/>
    <w:rsid w:val="00062179"/>
    <w:rsid w:val="000621A5"/>
    <w:rsid w:val="000621B3"/>
    <w:rsid w:val="000621B9"/>
    <w:rsid w:val="000621BA"/>
    <w:rsid w:val="000621D0"/>
    <w:rsid w:val="00062280"/>
    <w:rsid w:val="00062287"/>
    <w:rsid w:val="0006231B"/>
    <w:rsid w:val="000623A9"/>
    <w:rsid w:val="000623E1"/>
    <w:rsid w:val="00062416"/>
    <w:rsid w:val="0006246D"/>
    <w:rsid w:val="0006250F"/>
    <w:rsid w:val="00062512"/>
    <w:rsid w:val="00062520"/>
    <w:rsid w:val="00062555"/>
    <w:rsid w:val="000625D0"/>
    <w:rsid w:val="000626A8"/>
    <w:rsid w:val="000626DF"/>
    <w:rsid w:val="00062703"/>
    <w:rsid w:val="00062731"/>
    <w:rsid w:val="0006275B"/>
    <w:rsid w:val="00062782"/>
    <w:rsid w:val="00062843"/>
    <w:rsid w:val="0006284E"/>
    <w:rsid w:val="00062869"/>
    <w:rsid w:val="000628A4"/>
    <w:rsid w:val="000628B7"/>
    <w:rsid w:val="000628DE"/>
    <w:rsid w:val="00062906"/>
    <w:rsid w:val="00062948"/>
    <w:rsid w:val="00062955"/>
    <w:rsid w:val="0006296F"/>
    <w:rsid w:val="00062977"/>
    <w:rsid w:val="000629B7"/>
    <w:rsid w:val="000629C1"/>
    <w:rsid w:val="000629C8"/>
    <w:rsid w:val="00062A16"/>
    <w:rsid w:val="00062A30"/>
    <w:rsid w:val="00062A3B"/>
    <w:rsid w:val="00062A52"/>
    <w:rsid w:val="00062B5C"/>
    <w:rsid w:val="00062BBB"/>
    <w:rsid w:val="00062BC7"/>
    <w:rsid w:val="00062C7A"/>
    <w:rsid w:val="00062C7C"/>
    <w:rsid w:val="00062CBE"/>
    <w:rsid w:val="00062CEA"/>
    <w:rsid w:val="00062D1F"/>
    <w:rsid w:val="00062D24"/>
    <w:rsid w:val="00062D34"/>
    <w:rsid w:val="00062D3F"/>
    <w:rsid w:val="00062D48"/>
    <w:rsid w:val="00062D50"/>
    <w:rsid w:val="00062E1D"/>
    <w:rsid w:val="00062E1E"/>
    <w:rsid w:val="00062E56"/>
    <w:rsid w:val="00062EA0"/>
    <w:rsid w:val="00062EA3"/>
    <w:rsid w:val="00062EFD"/>
    <w:rsid w:val="00062F60"/>
    <w:rsid w:val="00062F7D"/>
    <w:rsid w:val="00062FDF"/>
    <w:rsid w:val="0006303F"/>
    <w:rsid w:val="00063054"/>
    <w:rsid w:val="0006307E"/>
    <w:rsid w:val="00063095"/>
    <w:rsid w:val="000630AB"/>
    <w:rsid w:val="000630BB"/>
    <w:rsid w:val="000630D5"/>
    <w:rsid w:val="000630DD"/>
    <w:rsid w:val="000631EC"/>
    <w:rsid w:val="00063218"/>
    <w:rsid w:val="00063234"/>
    <w:rsid w:val="000632E7"/>
    <w:rsid w:val="0006334F"/>
    <w:rsid w:val="00063376"/>
    <w:rsid w:val="000633E4"/>
    <w:rsid w:val="000633FC"/>
    <w:rsid w:val="00063440"/>
    <w:rsid w:val="00063463"/>
    <w:rsid w:val="000634A4"/>
    <w:rsid w:val="000634ED"/>
    <w:rsid w:val="000634F8"/>
    <w:rsid w:val="0006350C"/>
    <w:rsid w:val="00063523"/>
    <w:rsid w:val="000635EB"/>
    <w:rsid w:val="0006367C"/>
    <w:rsid w:val="000636AC"/>
    <w:rsid w:val="000636CE"/>
    <w:rsid w:val="000636E9"/>
    <w:rsid w:val="000636EB"/>
    <w:rsid w:val="00063758"/>
    <w:rsid w:val="0006377D"/>
    <w:rsid w:val="000637A4"/>
    <w:rsid w:val="000637D4"/>
    <w:rsid w:val="000637FA"/>
    <w:rsid w:val="00063833"/>
    <w:rsid w:val="0006383F"/>
    <w:rsid w:val="00063842"/>
    <w:rsid w:val="000638B0"/>
    <w:rsid w:val="0006390D"/>
    <w:rsid w:val="000639F3"/>
    <w:rsid w:val="00063A05"/>
    <w:rsid w:val="00063A1F"/>
    <w:rsid w:val="00063A55"/>
    <w:rsid w:val="00063A5A"/>
    <w:rsid w:val="00063B04"/>
    <w:rsid w:val="00063B07"/>
    <w:rsid w:val="00063B2D"/>
    <w:rsid w:val="00063B92"/>
    <w:rsid w:val="00063BAE"/>
    <w:rsid w:val="00063BF3"/>
    <w:rsid w:val="00063C0A"/>
    <w:rsid w:val="00063C81"/>
    <w:rsid w:val="00063CA9"/>
    <w:rsid w:val="00063CDF"/>
    <w:rsid w:val="00063CF2"/>
    <w:rsid w:val="00063CF7"/>
    <w:rsid w:val="00063CFF"/>
    <w:rsid w:val="00063D08"/>
    <w:rsid w:val="00063D18"/>
    <w:rsid w:val="00063D36"/>
    <w:rsid w:val="00063D96"/>
    <w:rsid w:val="00063DA0"/>
    <w:rsid w:val="00063DD5"/>
    <w:rsid w:val="00063DFC"/>
    <w:rsid w:val="00063E31"/>
    <w:rsid w:val="00063E43"/>
    <w:rsid w:val="00063E72"/>
    <w:rsid w:val="00063F1A"/>
    <w:rsid w:val="00063FB4"/>
    <w:rsid w:val="00063FE8"/>
    <w:rsid w:val="00064046"/>
    <w:rsid w:val="000640CD"/>
    <w:rsid w:val="000640EB"/>
    <w:rsid w:val="000640F2"/>
    <w:rsid w:val="000641B9"/>
    <w:rsid w:val="00064273"/>
    <w:rsid w:val="00064276"/>
    <w:rsid w:val="00064277"/>
    <w:rsid w:val="000642BA"/>
    <w:rsid w:val="00064324"/>
    <w:rsid w:val="00064372"/>
    <w:rsid w:val="00064438"/>
    <w:rsid w:val="0006443B"/>
    <w:rsid w:val="00064490"/>
    <w:rsid w:val="000644AA"/>
    <w:rsid w:val="000644E1"/>
    <w:rsid w:val="000644EF"/>
    <w:rsid w:val="000644FD"/>
    <w:rsid w:val="00064509"/>
    <w:rsid w:val="00064595"/>
    <w:rsid w:val="000645DF"/>
    <w:rsid w:val="000645F2"/>
    <w:rsid w:val="00064601"/>
    <w:rsid w:val="0006468C"/>
    <w:rsid w:val="000646AC"/>
    <w:rsid w:val="000646CC"/>
    <w:rsid w:val="0006470C"/>
    <w:rsid w:val="00064710"/>
    <w:rsid w:val="00064756"/>
    <w:rsid w:val="000647EE"/>
    <w:rsid w:val="000647F5"/>
    <w:rsid w:val="00064832"/>
    <w:rsid w:val="00064837"/>
    <w:rsid w:val="0006484B"/>
    <w:rsid w:val="0006488C"/>
    <w:rsid w:val="000648B2"/>
    <w:rsid w:val="000648BE"/>
    <w:rsid w:val="000648BF"/>
    <w:rsid w:val="000648D3"/>
    <w:rsid w:val="000648E7"/>
    <w:rsid w:val="0006491F"/>
    <w:rsid w:val="00064943"/>
    <w:rsid w:val="00064951"/>
    <w:rsid w:val="00064952"/>
    <w:rsid w:val="0006498F"/>
    <w:rsid w:val="000649B8"/>
    <w:rsid w:val="000649E7"/>
    <w:rsid w:val="00064A0C"/>
    <w:rsid w:val="00064A50"/>
    <w:rsid w:val="00064A88"/>
    <w:rsid w:val="00064AC3"/>
    <w:rsid w:val="00064AE0"/>
    <w:rsid w:val="00064B73"/>
    <w:rsid w:val="00064B76"/>
    <w:rsid w:val="00064BCF"/>
    <w:rsid w:val="00064BF0"/>
    <w:rsid w:val="00064C0B"/>
    <w:rsid w:val="00064C1D"/>
    <w:rsid w:val="00064C63"/>
    <w:rsid w:val="00064C67"/>
    <w:rsid w:val="00064C96"/>
    <w:rsid w:val="00064CA1"/>
    <w:rsid w:val="00064CCE"/>
    <w:rsid w:val="00064D28"/>
    <w:rsid w:val="00064D2F"/>
    <w:rsid w:val="00064D5C"/>
    <w:rsid w:val="00064E21"/>
    <w:rsid w:val="00064E50"/>
    <w:rsid w:val="00064E96"/>
    <w:rsid w:val="00064EA8"/>
    <w:rsid w:val="00064ECA"/>
    <w:rsid w:val="00064F3C"/>
    <w:rsid w:val="00064F8E"/>
    <w:rsid w:val="0006503A"/>
    <w:rsid w:val="00065149"/>
    <w:rsid w:val="000651B9"/>
    <w:rsid w:val="000651C3"/>
    <w:rsid w:val="000651D7"/>
    <w:rsid w:val="0006523A"/>
    <w:rsid w:val="00065261"/>
    <w:rsid w:val="000652D5"/>
    <w:rsid w:val="0006531D"/>
    <w:rsid w:val="00065328"/>
    <w:rsid w:val="00065350"/>
    <w:rsid w:val="00065411"/>
    <w:rsid w:val="00065433"/>
    <w:rsid w:val="0006550F"/>
    <w:rsid w:val="000655A3"/>
    <w:rsid w:val="000655E0"/>
    <w:rsid w:val="000655FA"/>
    <w:rsid w:val="000655FB"/>
    <w:rsid w:val="000656BD"/>
    <w:rsid w:val="000656CD"/>
    <w:rsid w:val="0006585D"/>
    <w:rsid w:val="000658FC"/>
    <w:rsid w:val="0006593C"/>
    <w:rsid w:val="0006595D"/>
    <w:rsid w:val="00065968"/>
    <w:rsid w:val="00065989"/>
    <w:rsid w:val="00065991"/>
    <w:rsid w:val="0006599C"/>
    <w:rsid w:val="000659A5"/>
    <w:rsid w:val="000659E8"/>
    <w:rsid w:val="00065A3B"/>
    <w:rsid w:val="00065A6F"/>
    <w:rsid w:val="00065ABE"/>
    <w:rsid w:val="00065B24"/>
    <w:rsid w:val="00065B40"/>
    <w:rsid w:val="00065BA1"/>
    <w:rsid w:val="00065C16"/>
    <w:rsid w:val="00065C2F"/>
    <w:rsid w:val="00065C9E"/>
    <w:rsid w:val="00065CFE"/>
    <w:rsid w:val="00065D28"/>
    <w:rsid w:val="00065D4E"/>
    <w:rsid w:val="00065D60"/>
    <w:rsid w:val="00065D88"/>
    <w:rsid w:val="00065DBE"/>
    <w:rsid w:val="00065DC3"/>
    <w:rsid w:val="00065DC7"/>
    <w:rsid w:val="00065E62"/>
    <w:rsid w:val="00065E64"/>
    <w:rsid w:val="00065EC5"/>
    <w:rsid w:val="00065EF5"/>
    <w:rsid w:val="00066084"/>
    <w:rsid w:val="000660D2"/>
    <w:rsid w:val="00066125"/>
    <w:rsid w:val="00066248"/>
    <w:rsid w:val="00066284"/>
    <w:rsid w:val="0006629C"/>
    <w:rsid w:val="000662C4"/>
    <w:rsid w:val="000662C5"/>
    <w:rsid w:val="000662CC"/>
    <w:rsid w:val="00066321"/>
    <w:rsid w:val="00066350"/>
    <w:rsid w:val="00066353"/>
    <w:rsid w:val="000663B7"/>
    <w:rsid w:val="000663C5"/>
    <w:rsid w:val="0006640C"/>
    <w:rsid w:val="00066449"/>
    <w:rsid w:val="00066487"/>
    <w:rsid w:val="00066496"/>
    <w:rsid w:val="000664BC"/>
    <w:rsid w:val="000664C1"/>
    <w:rsid w:val="000664D6"/>
    <w:rsid w:val="000664ED"/>
    <w:rsid w:val="00066536"/>
    <w:rsid w:val="000665E9"/>
    <w:rsid w:val="00066644"/>
    <w:rsid w:val="000666AA"/>
    <w:rsid w:val="000666B2"/>
    <w:rsid w:val="000666C2"/>
    <w:rsid w:val="000666D2"/>
    <w:rsid w:val="0006673A"/>
    <w:rsid w:val="0006688A"/>
    <w:rsid w:val="000668B2"/>
    <w:rsid w:val="000668DF"/>
    <w:rsid w:val="00066900"/>
    <w:rsid w:val="0006690C"/>
    <w:rsid w:val="00066916"/>
    <w:rsid w:val="00066941"/>
    <w:rsid w:val="00066942"/>
    <w:rsid w:val="000669A9"/>
    <w:rsid w:val="00066A23"/>
    <w:rsid w:val="00066A34"/>
    <w:rsid w:val="00066AF2"/>
    <w:rsid w:val="00066B02"/>
    <w:rsid w:val="00066B7A"/>
    <w:rsid w:val="00066BC5"/>
    <w:rsid w:val="00066CCA"/>
    <w:rsid w:val="00066D00"/>
    <w:rsid w:val="00066D26"/>
    <w:rsid w:val="00066D93"/>
    <w:rsid w:val="00066D9F"/>
    <w:rsid w:val="00066E5A"/>
    <w:rsid w:val="00066E98"/>
    <w:rsid w:val="00066ED6"/>
    <w:rsid w:val="00066F06"/>
    <w:rsid w:val="00066F1F"/>
    <w:rsid w:val="00066F42"/>
    <w:rsid w:val="00066F4D"/>
    <w:rsid w:val="00066F9C"/>
    <w:rsid w:val="00067021"/>
    <w:rsid w:val="0006702C"/>
    <w:rsid w:val="000670BC"/>
    <w:rsid w:val="000670CC"/>
    <w:rsid w:val="00067133"/>
    <w:rsid w:val="00067136"/>
    <w:rsid w:val="000671EE"/>
    <w:rsid w:val="00067236"/>
    <w:rsid w:val="000672B5"/>
    <w:rsid w:val="000672C1"/>
    <w:rsid w:val="000672CA"/>
    <w:rsid w:val="000672CE"/>
    <w:rsid w:val="000672DA"/>
    <w:rsid w:val="00067314"/>
    <w:rsid w:val="0006739F"/>
    <w:rsid w:val="000673A8"/>
    <w:rsid w:val="00067404"/>
    <w:rsid w:val="0006740A"/>
    <w:rsid w:val="00067425"/>
    <w:rsid w:val="0006743C"/>
    <w:rsid w:val="00067455"/>
    <w:rsid w:val="00067461"/>
    <w:rsid w:val="00067489"/>
    <w:rsid w:val="000674A1"/>
    <w:rsid w:val="000674F2"/>
    <w:rsid w:val="00067545"/>
    <w:rsid w:val="000675D1"/>
    <w:rsid w:val="00067630"/>
    <w:rsid w:val="000676A1"/>
    <w:rsid w:val="000676F4"/>
    <w:rsid w:val="000677B3"/>
    <w:rsid w:val="000677B8"/>
    <w:rsid w:val="000677C6"/>
    <w:rsid w:val="000677CE"/>
    <w:rsid w:val="0006786E"/>
    <w:rsid w:val="000678BD"/>
    <w:rsid w:val="000678F8"/>
    <w:rsid w:val="00067918"/>
    <w:rsid w:val="00067936"/>
    <w:rsid w:val="0006794A"/>
    <w:rsid w:val="00067980"/>
    <w:rsid w:val="00067988"/>
    <w:rsid w:val="000679A2"/>
    <w:rsid w:val="000679A8"/>
    <w:rsid w:val="00067B60"/>
    <w:rsid w:val="00067B86"/>
    <w:rsid w:val="00067B94"/>
    <w:rsid w:val="00067CC4"/>
    <w:rsid w:val="00067CC6"/>
    <w:rsid w:val="00067D00"/>
    <w:rsid w:val="00067D01"/>
    <w:rsid w:val="00067D1E"/>
    <w:rsid w:val="00067D96"/>
    <w:rsid w:val="00067E0C"/>
    <w:rsid w:val="00067E1C"/>
    <w:rsid w:val="00067EEA"/>
    <w:rsid w:val="00067F12"/>
    <w:rsid w:val="00067F4E"/>
    <w:rsid w:val="00067F89"/>
    <w:rsid w:val="00067F8B"/>
    <w:rsid w:val="00067F9A"/>
    <w:rsid w:val="00067FFB"/>
    <w:rsid w:val="00070148"/>
    <w:rsid w:val="0007015B"/>
    <w:rsid w:val="000701C6"/>
    <w:rsid w:val="000701EC"/>
    <w:rsid w:val="00070203"/>
    <w:rsid w:val="00070207"/>
    <w:rsid w:val="000702A6"/>
    <w:rsid w:val="000702A7"/>
    <w:rsid w:val="000702B8"/>
    <w:rsid w:val="000702B9"/>
    <w:rsid w:val="0007030B"/>
    <w:rsid w:val="00070340"/>
    <w:rsid w:val="00070460"/>
    <w:rsid w:val="00070464"/>
    <w:rsid w:val="0007048A"/>
    <w:rsid w:val="0007049D"/>
    <w:rsid w:val="000704A4"/>
    <w:rsid w:val="00070519"/>
    <w:rsid w:val="00070529"/>
    <w:rsid w:val="00070541"/>
    <w:rsid w:val="00070613"/>
    <w:rsid w:val="0007061D"/>
    <w:rsid w:val="0007065F"/>
    <w:rsid w:val="000706AE"/>
    <w:rsid w:val="000706F8"/>
    <w:rsid w:val="0007076B"/>
    <w:rsid w:val="0007077D"/>
    <w:rsid w:val="000707A3"/>
    <w:rsid w:val="000707BD"/>
    <w:rsid w:val="000707DD"/>
    <w:rsid w:val="000708AA"/>
    <w:rsid w:val="000708F1"/>
    <w:rsid w:val="00070955"/>
    <w:rsid w:val="0007095D"/>
    <w:rsid w:val="00070967"/>
    <w:rsid w:val="000709CD"/>
    <w:rsid w:val="000709D7"/>
    <w:rsid w:val="00070A85"/>
    <w:rsid w:val="00070A8B"/>
    <w:rsid w:val="00070ACB"/>
    <w:rsid w:val="00070B20"/>
    <w:rsid w:val="00070B37"/>
    <w:rsid w:val="00070B46"/>
    <w:rsid w:val="00070B74"/>
    <w:rsid w:val="00070BBD"/>
    <w:rsid w:val="00070BEB"/>
    <w:rsid w:val="00070C37"/>
    <w:rsid w:val="00070CB0"/>
    <w:rsid w:val="00070CB4"/>
    <w:rsid w:val="00070CBF"/>
    <w:rsid w:val="00070D06"/>
    <w:rsid w:val="00070D0C"/>
    <w:rsid w:val="00070DBC"/>
    <w:rsid w:val="00070E55"/>
    <w:rsid w:val="00070E94"/>
    <w:rsid w:val="00070EF0"/>
    <w:rsid w:val="00070F0C"/>
    <w:rsid w:val="00070F40"/>
    <w:rsid w:val="00070F43"/>
    <w:rsid w:val="00070F5D"/>
    <w:rsid w:val="0007103D"/>
    <w:rsid w:val="00071041"/>
    <w:rsid w:val="00071068"/>
    <w:rsid w:val="000710D2"/>
    <w:rsid w:val="00071105"/>
    <w:rsid w:val="0007112A"/>
    <w:rsid w:val="0007115D"/>
    <w:rsid w:val="00071199"/>
    <w:rsid w:val="000711BD"/>
    <w:rsid w:val="000711FF"/>
    <w:rsid w:val="00071247"/>
    <w:rsid w:val="0007124F"/>
    <w:rsid w:val="000712B0"/>
    <w:rsid w:val="000712DE"/>
    <w:rsid w:val="00071306"/>
    <w:rsid w:val="00071317"/>
    <w:rsid w:val="00071372"/>
    <w:rsid w:val="00071387"/>
    <w:rsid w:val="00071402"/>
    <w:rsid w:val="0007145A"/>
    <w:rsid w:val="00071479"/>
    <w:rsid w:val="0007153F"/>
    <w:rsid w:val="00071564"/>
    <w:rsid w:val="000715A7"/>
    <w:rsid w:val="000715CC"/>
    <w:rsid w:val="000715DB"/>
    <w:rsid w:val="00071602"/>
    <w:rsid w:val="00071608"/>
    <w:rsid w:val="0007164E"/>
    <w:rsid w:val="0007167C"/>
    <w:rsid w:val="00071735"/>
    <w:rsid w:val="0007174F"/>
    <w:rsid w:val="00071761"/>
    <w:rsid w:val="000717B4"/>
    <w:rsid w:val="000717CC"/>
    <w:rsid w:val="000717DF"/>
    <w:rsid w:val="000717F3"/>
    <w:rsid w:val="00071825"/>
    <w:rsid w:val="00071827"/>
    <w:rsid w:val="00071829"/>
    <w:rsid w:val="00071831"/>
    <w:rsid w:val="000718AA"/>
    <w:rsid w:val="000719AA"/>
    <w:rsid w:val="000719AC"/>
    <w:rsid w:val="000719CB"/>
    <w:rsid w:val="000719D6"/>
    <w:rsid w:val="000719DD"/>
    <w:rsid w:val="00071A08"/>
    <w:rsid w:val="00071A71"/>
    <w:rsid w:val="00071A78"/>
    <w:rsid w:val="00071AB8"/>
    <w:rsid w:val="00071AF4"/>
    <w:rsid w:val="00071B33"/>
    <w:rsid w:val="00071B64"/>
    <w:rsid w:val="00071BAB"/>
    <w:rsid w:val="00071BCF"/>
    <w:rsid w:val="00071CA1"/>
    <w:rsid w:val="00071CB0"/>
    <w:rsid w:val="00071D34"/>
    <w:rsid w:val="00071D58"/>
    <w:rsid w:val="00071E14"/>
    <w:rsid w:val="00071E1C"/>
    <w:rsid w:val="00071E2B"/>
    <w:rsid w:val="00071E79"/>
    <w:rsid w:val="00071EC3"/>
    <w:rsid w:val="00071ED3"/>
    <w:rsid w:val="00071F94"/>
    <w:rsid w:val="00072038"/>
    <w:rsid w:val="00072113"/>
    <w:rsid w:val="00072118"/>
    <w:rsid w:val="000721A4"/>
    <w:rsid w:val="000721E6"/>
    <w:rsid w:val="00072206"/>
    <w:rsid w:val="00072283"/>
    <w:rsid w:val="0007237C"/>
    <w:rsid w:val="000723C2"/>
    <w:rsid w:val="000723EB"/>
    <w:rsid w:val="0007240B"/>
    <w:rsid w:val="00072435"/>
    <w:rsid w:val="0007248F"/>
    <w:rsid w:val="000724B5"/>
    <w:rsid w:val="00072517"/>
    <w:rsid w:val="00072546"/>
    <w:rsid w:val="000725C8"/>
    <w:rsid w:val="000725E4"/>
    <w:rsid w:val="000725EC"/>
    <w:rsid w:val="000725FD"/>
    <w:rsid w:val="0007266B"/>
    <w:rsid w:val="00072730"/>
    <w:rsid w:val="00072738"/>
    <w:rsid w:val="00072741"/>
    <w:rsid w:val="00072746"/>
    <w:rsid w:val="000727AC"/>
    <w:rsid w:val="000727C9"/>
    <w:rsid w:val="000727D3"/>
    <w:rsid w:val="000727F3"/>
    <w:rsid w:val="00072937"/>
    <w:rsid w:val="000729FE"/>
    <w:rsid w:val="00072A00"/>
    <w:rsid w:val="00072AA5"/>
    <w:rsid w:val="00072B00"/>
    <w:rsid w:val="00072B0C"/>
    <w:rsid w:val="00072B1F"/>
    <w:rsid w:val="00072BDF"/>
    <w:rsid w:val="00072BED"/>
    <w:rsid w:val="00072CB4"/>
    <w:rsid w:val="00072CBA"/>
    <w:rsid w:val="00072D54"/>
    <w:rsid w:val="00072D72"/>
    <w:rsid w:val="00072DA0"/>
    <w:rsid w:val="00072DC8"/>
    <w:rsid w:val="00072DF9"/>
    <w:rsid w:val="00072E54"/>
    <w:rsid w:val="00072E92"/>
    <w:rsid w:val="00072ECC"/>
    <w:rsid w:val="00072F25"/>
    <w:rsid w:val="00072F69"/>
    <w:rsid w:val="00072FBD"/>
    <w:rsid w:val="00073027"/>
    <w:rsid w:val="0007308B"/>
    <w:rsid w:val="000730D4"/>
    <w:rsid w:val="00073142"/>
    <w:rsid w:val="00073196"/>
    <w:rsid w:val="000731F8"/>
    <w:rsid w:val="000731FE"/>
    <w:rsid w:val="00073202"/>
    <w:rsid w:val="000732FC"/>
    <w:rsid w:val="000733B8"/>
    <w:rsid w:val="000733EE"/>
    <w:rsid w:val="00073417"/>
    <w:rsid w:val="00073447"/>
    <w:rsid w:val="0007349B"/>
    <w:rsid w:val="00073520"/>
    <w:rsid w:val="00073521"/>
    <w:rsid w:val="00073653"/>
    <w:rsid w:val="0007366A"/>
    <w:rsid w:val="000736DA"/>
    <w:rsid w:val="000736E1"/>
    <w:rsid w:val="000736FA"/>
    <w:rsid w:val="00073708"/>
    <w:rsid w:val="000737C8"/>
    <w:rsid w:val="00073833"/>
    <w:rsid w:val="0007388D"/>
    <w:rsid w:val="000738DD"/>
    <w:rsid w:val="00073905"/>
    <w:rsid w:val="00073917"/>
    <w:rsid w:val="0007392D"/>
    <w:rsid w:val="00073966"/>
    <w:rsid w:val="000739C1"/>
    <w:rsid w:val="000739E8"/>
    <w:rsid w:val="000739ED"/>
    <w:rsid w:val="00073A15"/>
    <w:rsid w:val="00073A1D"/>
    <w:rsid w:val="00073A6A"/>
    <w:rsid w:val="00073AC4"/>
    <w:rsid w:val="00073BFA"/>
    <w:rsid w:val="00073BFE"/>
    <w:rsid w:val="00073C20"/>
    <w:rsid w:val="00073C5F"/>
    <w:rsid w:val="00073F22"/>
    <w:rsid w:val="00073F54"/>
    <w:rsid w:val="00073FF9"/>
    <w:rsid w:val="00074021"/>
    <w:rsid w:val="0007403B"/>
    <w:rsid w:val="00074053"/>
    <w:rsid w:val="000740E4"/>
    <w:rsid w:val="00074103"/>
    <w:rsid w:val="00074138"/>
    <w:rsid w:val="00074146"/>
    <w:rsid w:val="000741B1"/>
    <w:rsid w:val="000741CF"/>
    <w:rsid w:val="000741DD"/>
    <w:rsid w:val="000741E1"/>
    <w:rsid w:val="000741ED"/>
    <w:rsid w:val="00074225"/>
    <w:rsid w:val="0007428A"/>
    <w:rsid w:val="0007429C"/>
    <w:rsid w:val="000742A4"/>
    <w:rsid w:val="00074316"/>
    <w:rsid w:val="0007439D"/>
    <w:rsid w:val="000743AF"/>
    <w:rsid w:val="00074427"/>
    <w:rsid w:val="0007443A"/>
    <w:rsid w:val="00074488"/>
    <w:rsid w:val="00074530"/>
    <w:rsid w:val="0007454A"/>
    <w:rsid w:val="00074629"/>
    <w:rsid w:val="00074636"/>
    <w:rsid w:val="00074657"/>
    <w:rsid w:val="00074719"/>
    <w:rsid w:val="00074858"/>
    <w:rsid w:val="00074917"/>
    <w:rsid w:val="00074966"/>
    <w:rsid w:val="00074997"/>
    <w:rsid w:val="000749B7"/>
    <w:rsid w:val="00074A77"/>
    <w:rsid w:val="00074AA1"/>
    <w:rsid w:val="00074ABB"/>
    <w:rsid w:val="00074BD5"/>
    <w:rsid w:val="00074C39"/>
    <w:rsid w:val="00074D3D"/>
    <w:rsid w:val="00074D7E"/>
    <w:rsid w:val="00074D9D"/>
    <w:rsid w:val="00074DAB"/>
    <w:rsid w:val="00074DBC"/>
    <w:rsid w:val="00074DE9"/>
    <w:rsid w:val="00074E07"/>
    <w:rsid w:val="00074E20"/>
    <w:rsid w:val="00074E2D"/>
    <w:rsid w:val="00074E58"/>
    <w:rsid w:val="00074EB4"/>
    <w:rsid w:val="00074ED7"/>
    <w:rsid w:val="00074F1B"/>
    <w:rsid w:val="00074FC4"/>
    <w:rsid w:val="00074FD3"/>
    <w:rsid w:val="0007501B"/>
    <w:rsid w:val="00075021"/>
    <w:rsid w:val="00075055"/>
    <w:rsid w:val="00075074"/>
    <w:rsid w:val="000750DF"/>
    <w:rsid w:val="00075104"/>
    <w:rsid w:val="00075155"/>
    <w:rsid w:val="0007518E"/>
    <w:rsid w:val="000751D3"/>
    <w:rsid w:val="00075203"/>
    <w:rsid w:val="00075215"/>
    <w:rsid w:val="0007522A"/>
    <w:rsid w:val="0007524D"/>
    <w:rsid w:val="00075278"/>
    <w:rsid w:val="000752AC"/>
    <w:rsid w:val="000752CE"/>
    <w:rsid w:val="0007532A"/>
    <w:rsid w:val="000754D7"/>
    <w:rsid w:val="000754F5"/>
    <w:rsid w:val="000754F6"/>
    <w:rsid w:val="00075520"/>
    <w:rsid w:val="0007555B"/>
    <w:rsid w:val="00075592"/>
    <w:rsid w:val="000755F0"/>
    <w:rsid w:val="00075609"/>
    <w:rsid w:val="00075754"/>
    <w:rsid w:val="000757B9"/>
    <w:rsid w:val="00075833"/>
    <w:rsid w:val="000759A0"/>
    <w:rsid w:val="000759DE"/>
    <w:rsid w:val="000759F6"/>
    <w:rsid w:val="00075A3F"/>
    <w:rsid w:val="00075A5E"/>
    <w:rsid w:val="00075A8E"/>
    <w:rsid w:val="00075AA8"/>
    <w:rsid w:val="00075B16"/>
    <w:rsid w:val="00075B1C"/>
    <w:rsid w:val="00075B27"/>
    <w:rsid w:val="00075B3E"/>
    <w:rsid w:val="00075BB5"/>
    <w:rsid w:val="00075BFD"/>
    <w:rsid w:val="00075C17"/>
    <w:rsid w:val="00075C5C"/>
    <w:rsid w:val="00075C92"/>
    <w:rsid w:val="00075C95"/>
    <w:rsid w:val="00075CCB"/>
    <w:rsid w:val="00075D87"/>
    <w:rsid w:val="00075D95"/>
    <w:rsid w:val="00075E5D"/>
    <w:rsid w:val="00075EAE"/>
    <w:rsid w:val="00075EAF"/>
    <w:rsid w:val="00075EB5"/>
    <w:rsid w:val="00075EBB"/>
    <w:rsid w:val="00075EE5"/>
    <w:rsid w:val="00075F62"/>
    <w:rsid w:val="00075FB4"/>
    <w:rsid w:val="00075FF7"/>
    <w:rsid w:val="0007609B"/>
    <w:rsid w:val="000760BA"/>
    <w:rsid w:val="00076149"/>
    <w:rsid w:val="000761A0"/>
    <w:rsid w:val="000761AC"/>
    <w:rsid w:val="000761B2"/>
    <w:rsid w:val="00076259"/>
    <w:rsid w:val="00076292"/>
    <w:rsid w:val="000762DD"/>
    <w:rsid w:val="0007630E"/>
    <w:rsid w:val="00076338"/>
    <w:rsid w:val="00076347"/>
    <w:rsid w:val="000763D3"/>
    <w:rsid w:val="000763D8"/>
    <w:rsid w:val="000763E2"/>
    <w:rsid w:val="00076404"/>
    <w:rsid w:val="0007646A"/>
    <w:rsid w:val="000764BC"/>
    <w:rsid w:val="000764D6"/>
    <w:rsid w:val="000764EA"/>
    <w:rsid w:val="0007651A"/>
    <w:rsid w:val="000765B3"/>
    <w:rsid w:val="000765B4"/>
    <w:rsid w:val="000765E1"/>
    <w:rsid w:val="00076667"/>
    <w:rsid w:val="00076679"/>
    <w:rsid w:val="000766AC"/>
    <w:rsid w:val="000766BF"/>
    <w:rsid w:val="00076726"/>
    <w:rsid w:val="0007672B"/>
    <w:rsid w:val="0007672D"/>
    <w:rsid w:val="00076751"/>
    <w:rsid w:val="00076791"/>
    <w:rsid w:val="0007688E"/>
    <w:rsid w:val="00076913"/>
    <w:rsid w:val="00076969"/>
    <w:rsid w:val="0007698B"/>
    <w:rsid w:val="000769F8"/>
    <w:rsid w:val="00076A86"/>
    <w:rsid w:val="00076AB0"/>
    <w:rsid w:val="00076ABA"/>
    <w:rsid w:val="00076B04"/>
    <w:rsid w:val="00076B43"/>
    <w:rsid w:val="00076B5E"/>
    <w:rsid w:val="00076BAB"/>
    <w:rsid w:val="00076C00"/>
    <w:rsid w:val="00076C25"/>
    <w:rsid w:val="00076C5D"/>
    <w:rsid w:val="00076C93"/>
    <w:rsid w:val="00076C9C"/>
    <w:rsid w:val="00076E07"/>
    <w:rsid w:val="00076E70"/>
    <w:rsid w:val="00076F00"/>
    <w:rsid w:val="00076F26"/>
    <w:rsid w:val="00076F67"/>
    <w:rsid w:val="00076FB7"/>
    <w:rsid w:val="0007700E"/>
    <w:rsid w:val="00077015"/>
    <w:rsid w:val="00077029"/>
    <w:rsid w:val="0007702E"/>
    <w:rsid w:val="000770B6"/>
    <w:rsid w:val="0007714B"/>
    <w:rsid w:val="0007715E"/>
    <w:rsid w:val="00077199"/>
    <w:rsid w:val="000771C6"/>
    <w:rsid w:val="000771CD"/>
    <w:rsid w:val="0007723C"/>
    <w:rsid w:val="00077261"/>
    <w:rsid w:val="0007728F"/>
    <w:rsid w:val="00077293"/>
    <w:rsid w:val="000772AF"/>
    <w:rsid w:val="000772C9"/>
    <w:rsid w:val="000772EE"/>
    <w:rsid w:val="0007735B"/>
    <w:rsid w:val="000773A6"/>
    <w:rsid w:val="000773B4"/>
    <w:rsid w:val="000773B5"/>
    <w:rsid w:val="000773E3"/>
    <w:rsid w:val="000773F3"/>
    <w:rsid w:val="00077411"/>
    <w:rsid w:val="000774B3"/>
    <w:rsid w:val="000774E5"/>
    <w:rsid w:val="000774F1"/>
    <w:rsid w:val="0007750E"/>
    <w:rsid w:val="00077593"/>
    <w:rsid w:val="000775DC"/>
    <w:rsid w:val="000775DE"/>
    <w:rsid w:val="000775F5"/>
    <w:rsid w:val="00077627"/>
    <w:rsid w:val="0007765B"/>
    <w:rsid w:val="00077665"/>
    <w:rsid w:val="00077693"/>
    <w:rsid w:val="000776FE"/>
    <w:rsid w:val="0007770F"/>
    <w:rsid w:val="00077742"/>
    <w:rsid w:val="0007775C"/>
    <w:rsid w:val="000777FE"/>
    <w:rsid w:val="00077820"/>
    <w:rsid w:val="00077836"/>
    <w:rsid w:val="00077896"/>
    <w:rsid w:val="00077898"/>
    <w:rsid w:val="00077902"/>
    <w:rsid w:val="0007799C"/>
    <w:rsid w:val="00077A53"/>
    <w:rsid w:val="00077A5E"/>
    <w:rsid w:val="00077A8D"/>
    <w:rsid w:val="00077B1A"/>
    <w:rsid w:val="00077B3E"/>
    <w:rsid w:val="00077B76"/>
    <w:rsid w:val="00077B91"/>
    <w:rsid w:val="00077C33"/>
    <w:rsid w:val="00077C60"/>
    <w:rsid w:val="00077CE1"/>
    <w:rsid w:val="00077D2E"/>
    <w:rsid w:val="00077D35"/>
    <w:rsid w:val="00077D41"/>
    <w:rsid w:val="00077DA5"/>
    <w:rsid w:val="00077DE1"/>
    <w:rsid w:val="00077DEE"/>
    <w:rsid w:val="00077E28"/>
    <w:rsid w:val="00077E79"/>
    <w:rsid w:val="00077F09"/>
    <w:rsid w:val="00077F99"/>
    <w:rsid w:val="00077FFE"/>
    <w:rsid w:val="00080006"/>
    <w:rsid w:val="0008002F"/>
    <w:rsid w:val="00080063"/>
    <w:rsid w:val="000800A5"/>
    <w:rsid w:val="000800E5"/>
    <w:rsid w:val="000800EB"/>
    <w:rsid w:val="00080163"/>
    <w:rsid w:val="000801A5"/>
    <w:rsid w:val="0008021F"/>
    <w:rsid w:val="0008024E"/>
    <w:rsid w:val="0008024F"/>
    <w:rsid w:val="0008025F"/>
    <w:rsid w:val="0008026C"/>
    <w:rsid w:val="00080297"/>
    <w:rsid w:val="000802B6"/>
    <w:rsid w:val="000802B8"/>
    <w:rsid w:val="000802DC"/>
    <w:rsid w:val="0008034F"/>
    <w:rsid w:val="000803BE"/>
    <w:rsid w:val="000803D2"/>
    <w:rsid w:val="000803EA"/>
    <w:rsid w:val="00080402"/>
    <w:rsid w:val="00080431"/>
    <w:rsid w:val="00080444"/>
    <w:rsid w:val="0008046E"/>
    <w:rsid w:val="0008047A"/>
    <w:rsid w:val="000804A2"/>
    <w:rsid w:val="000804E3"/>
    <w:rsid w:val="00080503"/>
    <w:rsid w:val="00080508"/>
    <w:rsid w:val="00080527"/>
    <w:rsid w:val="00080533"/>
    <w:rsid w:val="00080552"/>
    <w:rsid w:val="00080583"/>
    <w:rsid w:val="0008061F"/>
    <w:rsid w:val="00080658"/>
    <w:rsid w:val="00080684"/>
    <w:rsid w:val="0008075E"/>
    <w:rsid w:val="00080763"/>
    <w:rsid w:val="00080764"/>
    <w:rsid w:val="000807C9"/>
    <w:rsid w:val="00080827"/>
    <w:rsid w:val="00080830"/>
    <w:rsid w:val="00080881"/>
    <w:rsid w:val="00080884"/>
    <w:rsid w:val="00080890"/>
    <w:rsid w:val="000808EB"/>
    <w:rsid w:val="000809B9"/>
    <w:rsid w:val="00080A06"/>
    <w:rsid w:val="00080A47"/>
    <w:rsid w:val="00080A50"/>
    <w:rsid w:val="00080A63"/>
    <w:rsid w:val="00080BC0"/>
    <w:rsid w:val="00080C03"/>
    <w:rsid w:val="00080C3D"/>
    <w:rsid w:val="00080C7F"/>
    <w:rsid w:val="00080CE3"/>
    <w:rsid w:val="00080D84"/>
    <w:rsid w:val="00080D9D"/>
    <w:rsid w:val="00080E72"/>
    <w:rsid w:val="00080E93"/>
    <w:rsid w:val="00080F90"/>
    <w:rsid w:val="00080FB3"/>
    <w:rsid w:val="00080FF7"/>
    <w:rsid w:val="00081000"/>
    <w:rsid w:val="00081031"/>
    <w:rsid w:val="00081033"/>
    <w:rsid w:val="0008107D"/>
    <w:rsid w:val="000811A1"/>
    <w:rsid w:val="000811E4"/>
    <w:rsid w:val="000811F2"/>
    <w:rsid w:val="000811FF"/>
    <w:rsid w:val="000812D8"/>
    <w:rsid w:val="0008131B"/>
    <w:rsid w:val="00081329"/>
    <w:rsid w:val="00081332"/>
    <w:rsid w:val="0008138E"/>
    <w:rsid w:val="000813C0"/>
    <w:rsid w:val="00081405"/>
    <w:rsid w:val="00081451"/>
    <w:rsid w:val="00081464"/>
    <w:rsid w:val="00081467"/>
    <w:rsid w:val="000814EB"/>
    <w:rsid w:val="000815E5"/>
    <w:rsid w:val="0008160E"/>
    <w:rsid w:val="00081638"/>
    <w:rsid w:val="00081669"/>
    <w:rsid w:val="000816E5"/>
    <w:rsid w:val="0008177C"/>
    <w:rsid w:val="00081800"/>
    <w:rsid w:val="000818D2"/>
    <w:rsid w:val="0008190F"/>
    <w:rsid w:val="00081940"/>
    <w:rsid w:val="0008198F"/>
    <w:rsid w:val="000819D4"/>
    <w:rsid w:val="00081A82"/>
    <w:rsid w:val="00081A89"/>
    <w:rsid w:val="00081B45"/>
    <w:rsid w:val="00081B49"/>
    <w:rsid w:val="00081B5D"/>
    <w:rsid w:val="00081B82"/>
    <w:rsid w:val="00081C06"/>
    <w:rsid w:val="00081C9E"/>
    <w:rsid w:val="00081CBC"/>
    <w:rsid w:val="00081D26"/>
    <w:rsid w:val="00081D6E"/>
    <w:rsid w:val="00081D91"/>
    <w:rsid w:val="00081DB4"/>
    <w:rsid w:val="00081DB6"/>
    <w:rsid w:val="00081DF2"/>
    <w:rsid w:val="00081EDF"/>
    <w:rsid w:val="00081EE2"/>
    <w:rsid w:val="00081F07"/>
    <w:rsid w:val="00081F23"/>
    <w:rsid w:val="00081F35"/>
    <w:rsid w:val="00081FAF"/>
    <w:rsid w:val="00081FC1"/>
    <w:rsid w:val="00081FC3"/>
    <w:rsid w:val="00081FDA"/>
    <w:rsid w:val="00082009"/>
    <w:rsid w:val="0008200D"/>
    <w:rsid w:val="00082070"/>
    <w:rsid w:val="000820CB"/>
    <w:rsid w:val="000820E5"/>
    <w:rsid w:val="0008215B"/>
    <w:rsid w:val="000821B8"/>
    <w:rsid w:val="000821D2"/>
    <w:rsid w:val="000821D3"/>
    <w:rsid w:val="00082240"/>
    <w:rsid w:val="00082278"/>
    <w:rsid w:val="000822C6"/>
    <w:rsid w:val="000822FF"/>
    <w:rsid w:val="0008234B"/>
    <w:rsid w:val="0008235B"/>
    <w:rsid w:val="00082385"/>
    <w:rsid w:val="0008238B"/>
    <w:rsid w:val="0008239D"/>
    <w:rsid w:val="000823AE"/>
    <w:rsid w:val="00082428"/>
    <w:rsid w:val="00082445"/>
    <w:rsid w:val="00082518"/>
    <w:rsid w:val="0008251B"/>
    <w:rsid w:val="00082532"/>
    <w:rsid w:val="0008253B"/>
    <w:rsid w:val="0008256E"/>
    <w:rsid w:val="00082574"/>
    <w:rsid w:val="00082590"/>
    <w:rsid w:val="00082608"/>
    <w:rsid w:val="000826AC"/>
    <w:rsid w:val="000826F6"/>
    <w:rsid w:val="00082738"/>
    <w:rsid w:val="00082769"/>
    <w:rsid w:val="0008276A"/>
    <w:rsid w:val="00082797"/>
    <w:rsid w:val="000827BA"/>
    <w:rsid w:val="000827D2"/>
    <w:rsid w:val="00082862"/>
    <w:rsid w:val="00082890"/>
    <w:rsid w:val="000828D0"/>
    <w:rsid w:val="00082912"/>
    <w:rsid w:val="000829D1"/>
    <w:rsid w:val="000829EB"/>
    <w:rsid w:val="00082A12"/>
    <w:rsid w:val="00082AAA"/>
    <w:rsid w:val="00082AFF"/>
    <w:rsid w:val="00082B5B"/>
    <w:rsid w:val="00082B75"/>
    <w:rsid w:val="00082B9D"/>
    <w:rsid w:val="00082BFB"/>
    <w:rsid w:val="00082BFD"/>
    <w:rsid w:val="00082C17"/>
    <w:rsid w:val="00082C1A"/>
    <w:rsid w:val="00082C63"/>
    <w:rsid w:val="00082C86"/>
    <w:rsid w:val="00082CAE"/>
    <w:rsid w:val="00082CCC"/>
    <w:rsid w:val="00082CD5"/>
    <w:rsid w:val="00082D32"/>
    <w:rsid w:val="00082D43"/>
    <w:rsid w:val="00082DC6"/>
    <w:rsid w:val="00082DC9"/>
    <w:rsid w:val="00082E15"/>
    <w:rsid w:val="00082E2A"/>
    <w:rsid w:val="00082E44"/>
    <w:rsid w:val="00082E7F"/>
    <w:rsid w:val="00082E94"/>
    <w:rsid w:val="00082EE9"/>
    <w:rsid w:val="00082F31"/>
    <w:rsid w:val="00082F97"/>
    <w:rsid w:val="00082FA3"/>
    <w:rsid w:val="00082FB3"/>
    <w:rsid w:val="00082FDC"/>
    <w:rsid w:val="00083020"/>
    <w:rsid w:val="00083059"/>
    <w:rsid w:val="00083098"/>
    <w:rsid w:val="000830B7"/>
    <w:rsid w:val="0008311C"/>
    <w:rsid w:val="0008311E"/>
    <w:rsid w:val="0008319E"/>
    <w:rsid w:val="000831B9"/>
    <w:rsid w:val="00083332"/>
    <w:rsid w:val="00083391"/>
    <w:rsid w:val="000833CF"/>
    <w:rsid w:val="000833EB"/>
    <w:rsid w:val="00083425"/>
    <w:rsid w:val="00083431"/>
    <w:rsid w:val="0008343D"/>
    <w:rsid w:val="0008344F"/>
    <w:rsid w:val="000834AE"/>
    <w:rsid w:val="000834B7"/>
    <w:rsid w:val="00083518"/>
    <w:rsid w:val="000835AA"/>
    <w:rsid w:val="00083689"/>
    <w:rsid w:val="000836CF"/>
    <w:rsid w:val="00083756"/>
    <w:rsid w:val="00083776"/>
    <w:rsid w:val="000837C5"/>
    <w:rsid w:val="0008382F"/>
    <w:rsid w:val="00083838"/>
    <w:rsid w:val="00083860"/>
    <w:rsid w:val="0008386C"/>
    <w:rsid w:val="00083878"/>
    <w:rsid w:val="000838BA"/>
    <w:rsid w:val="000838EF"/>
    <w:rsid w:val="0008395C"/>
    <w:rsid w:val="000839B5"/>
    <w:rsid w:val="000839EC"/>
    <w:rsid w:val="00083A23"/>
    <w:rsid w:val="00083AC7"/>
    <w:rsid w:val="00083B89"/>
    <w:rsid w:val="00083BEC"/>
    <w:rsid w:val="00083C35"/>
    <w:rsid w:val="00083C42"/>
    <w:rsid w:val="00083C61"/>
    <w:rsid w:val="00083C83"/>
    <w:rsid w:val="00083CD8"/>
    <w:rsid w:val="00083D28"/>
    <w:rsid w:val="00083D39"/>
    <w:rsid w:val="00083D3D"/>
    <w:rsid w:val="00083D53"/>
    <w:rsid w:val="00083DA0"/>
    <w:rsid w:val="00083DA1"/>
    <w:rsid w:val="00083E19"/>
    <w:rsid w:val="00083E42"/>
    <w:rsid w:val="00083E43"/>
    <w:rsid w:val="00083E87"/>
    <w:rsid w:val="00083E9B"/>
    <w:rsid w:val="00083EAA"/>
    <w:rsid w:val="00083FB3"/>
    <w:rsid w:val="00083FEF"/>
    <w:rsid w:val="00083FF1"/>
    <w:rsid w:val="00083FF6"/>
    <w:rsid w:val="0008401C"/>
    <w:rsid w:val="00084028"/>
    <w:rsid w:val="00084105"/>
    <w:rsid w:val="00084120"/>
    <w:rsid w:val="0008416A"/>
    <w:rsid w:val="00084196"/>
    <w:rsid w:val="000841B6"/>
    <w:rsid w:val="000841BD"/>
    <w:rsid w:val="000841D4"/>
    <w:rsid w:val="00084221"/>
    <w:rsid w:val="0008422A"/>
    <w:rsid w:val="00084265"/>
    <w:rsid w:val="0008426B"/>
    <w:rsid w:val="0008432F"/>
    <w:rsid w:val="00084357"/>
    <w:rsid w:val="00084371"/>
    <w:rsid w:val="00084390"/>
    <w:rsid w:val="0008447E"/>
    <w:rsid w:val="000844AE"/>
    <w:rsid w:val="000844B2"/>
    <w:rsid w:val="000844CA"/>
    <w:rsid w:val="000844F5"/>
    <w:rsid w:val="0008464B"/>
    <w:rsid w:val="00084684"/>
    <w:rsid w:val="00084687"/>
    <w:rsid w:val="000846DE"/>
    <w:rsid w:val="0008471E"/>
    <w:rsid w:val="00084733"/>
    <w:rsid w:val="0008479E"/>
    <w:rsid w:val="00084842"/>
    <w:rsid w:val="000848B3"/>
    <w:rsid w:val="0008494A"/>
    <w:rsid w:val="000849BF"/>
    <w:rsid w:val="00084A28"/>
    <w:rsid w:val="00084AC9"/>
    <w:rsid w:val="00084B65"/>
    <w:rsid w:val="00084BC7"/>
    <w:rsid w:val="00084BF5"/>
    <w:rsid w:val="00084C3E"/>
    <w:rsid w:val="00084C4A"/>
    <w:rsid w:val="00084C74"/>
    <w:rsid w:val="00084D02"/>
    <w:rsid w:val="00084D1C"/>
    <w:rsid w:val="00084D4C"/>
    <w:rsid w:val="00084E12"/>
    <w:rsid w:val="00084E7A"/>
    <w:rsid w:val="00084E81"/>
    <w:rsid w:val="00084E92"/>
    <w:rsid w:val="00084EBD"/>
    <w:rsid w:val="00084EC8"/>
    <w:rsid w:val="00084ED7"/>
    <w:rsid w:val="00084EE9"/>
    <w:rsid w:val="00084EFA"/>
    <w:rsid w:val="00084F16"/>
    <w:rsid w:val="00084F20"/>
    <w:rsid w:val="00084F87"/>
    <w:rsid w:val="00084FE6"/>
    <w:rsid w:val="000850EB"/>
    <w:rsid w:val="0008511B"/>
    <w:rsid w:val="00085148"/>
    <w:rsid w:val="0008514E"/>
    <w:rsid w:val="000851AC"/>
    <w:rsid w:val="00085248"/>
    <w:rsid w:val="0008526A"/>
    <w:rsid w:val="00085332"/>
    <w:rsid w:val="00085338"/>
    <w:rsid w:val="0008535D"/>
    <w:rsid w:val="0008537F"/>
    <w:rsid w:val="000853F3"/>
    <w:rsid w:val="00085424"/>
    <w:rsid w:val="00085431"/>
    <w:rsid w:val="0008545E"/>
    <w:rsid w:val="00085495"/>
    <w:rsid w:val="000854C5"/>
    <w:rsid w:val="00085538"/>
    <w:rsid w:val="000855A5"/>
    <w:rsid w:val="00085610"/>
    <w:rsid w:val="00085682"/>
    <w:rsid w:val="000856F9"/>
    <w:rsid w:val="00085748"/>
    <w:rsid w:val="00085765"/>
    <w:rsid w:val="000857F6"/>
    <w:rsid w:val="00085858"/>
    <w:rsid w:val="00085881"/>
    <w:rsid w:val="00085934"/>
    <w:rsid w:val="0008595E"/>
    <w:rsid w:val="0008596B"/>
    <w:rsid w:val="00085991"/>
    <w:rsid w:val="000859B3"/>
    <w:rsid w:val="00085A40"/>
    <w:rsid w:val="00085A6F"/>
    <w:rsid w:val="00085A94"/>
    <w:rsid w:val="00085AB1"/>
    <w:rsid w:val="00085AD0"/>
    <w:rsid w:val="00085AE6"/>
    <w:rsid w:val="00085B0E"/>
    <w:rsid w:val="00085B62"/>
    <w:rsid w:val="00085B9C"/>
    <w:rsid w:val="00085BD0"/>
    <w:rsid w:val="00085BD2"/>
    <w:rsid w:val="00085C11"/>
    <w:rsid w:val="00085C1D"/>
    <w:rsid w:val="00085CFB"/>
    <w:rsid w:val="00085D3A"/>
    <w:rsid w:val="00085D57"/>
    <w:rsid w:val="00085E6B"/>
    <w:rsid w:val="00085E93"/>
    <w:rsid w:val="00085F2F"/>
    <w:rsid w:val="00085F63"/>
    <w:rsid w:val="0008600B"/>
    <w:rsid w:val="00086064"/>
    <w:rsid w:val="00086102"/>
    <w:rsid w:val="0008610C"/>
    <w:rsid w:val="00086128"/>
    <w:rsid w:val="0008612A"/>
    <w:rsid w:val="00086134"/>
    <w:rsid w:val="0008622A"/>
    <w:rsid w:val="000862AE"/>
    <w:rsid w:val="000862D3"/>
    <w:rsid w:val="000862FC"/>
    <w:rsid w:val="00086325"/>
    <w:rsid w:val="0008635C"/>
    <w:rsid w:val="0008637C"/>
    <w:rsid w:val="000863A0"/>
    <w:rsid w:val="000863DC"/>
    <w:rsid w:val="0008641C"/>
    <w:rsid w:val="00086439"/>
    <w:rsid w:val="000864CE"/>
    <w:rsid w:val="0008650A"/>
    <w:rsid w:val="00086527"/>
    <w:rsid w:val="0008656D"/>
    <w:rsid w:val="00086571"/>
    <w:rsid w:val="00086576"/>
    <w:rsid w:val="00086604"/>
    <w:rsid w:val="00086613"/>
    <w:rsid w:val="000866B3"/>
    <w:rsid w:val="00086710"/>
    <w:rsid w:val="00086723"/>
    <w:rsid w:val="00086752"/>
    <w:rsid w:val="00086793"/>
    <w:rsid w:val="000867BA"/>
    <w:rsid w:val="000867E7"/>
    <w:rsid w:val="0008683B"/>
    <w:rsid w:val="00086862"/>
    <w:rsid w:val="00086872"/>
    <w:rsid w:val="00086874"/>
    <w:rsid w:val="00086881"/>
    <w:rsid w:val="00086898"/>
    <w:rsid w:val="00086985"/>
    <w:rsid w:val="0008699E"/>
    <w:rsid w:val="000869B5"/>
    <w:rsid w:val="00086A33"/>
    <w:rsid w:val="00086A7C"/>
    <w:rsid w:val="00086B22"/>
    <w:rsid w:val="00086B82"/>
    <w:rsid w:val="00086BAC"/>
    <w:rsid w:val="00086BBB"/>
    <w:rsid w:val="00086C53"/>
    <w:rsid w:val="00086C59"/>
    <w:rsid w:val="00086C5B"/>
    <w:rsid w:val="00086C7C"/>
    <w:rsid w:val="00086C81"/>
    <w:rsid w:val="00086C93"/>
    <w:rsid w:val="00086CB1"/>
    <w:rsid w:val="00086CFF"/>
    <w:rsid w:val="00086D12"/>
    <w:rsid w:val="00086D88"/>
    <w:rsid w:val="00086DAA"/>
    <w:rsid w:val="00086DEC"/>
    <w:rsid w:val="00086DFC"/>
    <w:rsid w:val="00086E63"/>
    <w:rsid w:val="00086E90"/>
    <w:rsid w:val="00086E99"/>
    <w:rsid w:val="00086FAF"/>
    <w:rsid w:val="00086FCE"/>
    <w:rsid w:val="00087035"/>
    <w:rsid w:val="000870BB"/>
    <w:rsid w:val="000870BE"/>
    <w:rsid w:val="00087142"/>
    <w:rsid w:val="00087144"/>
    <w:rsid w:val="00087173"/>
    <w:rsid w:val="000871ED"/>
    <w:rsid w:val="000871FD"/>
    <w:rsid w:val="00087214"/>
    <w:rsid w:val="000872A2"/>
    <w:rsid w:val="0008730D"/>
    <w:rsid w:val="0008731A"/>
    <w:rsid w:val="00087370"/>
    <w:rsid w:val="000873BF"/>
    <w:rsid w:val="00087445"/>
    <w:rsid w:val="00087462"/>
    <w:rsid w:val="000874A2"/>
    <w:rsid w:val="000874BE"/>
    <w:rsid w:val="000874F6"/>
    <w:rsid w:val="00087549"/>
    <w:rsid w:val="0008759B"/>
    <w:rsid w:val="0008759F"/>
    <w:rsid w:val="000875CA"/>
    <w:rsid w:val="000875E5"/>
    <w:rsid w:val="000875EF"/>
    <w:rsid w:val="00087610"/>
    <w:rsid w:val="00087622"/>
    <w:rsid w:val="00087626"/>
    <w:rsid w:val="00087634"/>
    <w:rsid w:val="00087650"/>
    <w:rsid w:val="000877A9"/>
    <w:rsid w:val="0008783E"/>
    <w:rsid w:val="00087845"/>
    <w:rsid w:val="0008784D"/>
    <w:rsid w:val="0008786C"/>
    <w:rsid w:val="000878D9"/>
    <w:rsid w:val="000879DE"/>
    <w:rsid w:val="00087A21"/>
    <w:rsid w:val="00087A27"/>
    <w:rsid w:val="00087A4B"/>
    <w:rsid w:val="00087B04"/>
    <w:rsid w:val="00087BF9"/>
    <w:rsid w:val="00087C27"/>
    <w:rsid w:val="00087C63"/>
    <w:rsid w:val="00087C93"/>
    <w:rsid w:val="00087CA5"/>
    <w:rsid w:val="00087D1A"/>
    <w:rsid w:val="00087D61"/>
    <w:rsid w:val="00087D91"/>
    <w:rsid w:val="00087DC4"/>
    <w:rsid w:val="00087DDA"/>
    <w:rsid w:val="00087EA1"/>
    <w:rsid w:val="00087EB9"/>
    <w:rsid w:val="00087EE3"/>
    <w:rsid w:val="00087F1A"/>
    <w:rsid w:val="00087F32"/>
    <w:rsid w:val="00087F5C"/>
    <w:rsid w:val="00087FAF"/>
    <w:rsid w:val="00087FEB"/>
    <w:rsid w:val="000900C5"/>
    <w:rsid w:val="00090156"/>
    <w:rsid w:val="000901F2"/>
    <w:rsid w:val="0009021E"/>
    <w:rsid w:val="0009022D"/>
    <w:rsid w:val="00090247"/>
    <w:rsid w:val="000902C9"/>
    <w:rsid w:val="00090354"/>
    <w:rsid w:val="0009039F"/>
    <w:rsid w:val="000903DB"/>
    <w:rsid w:val="00090416"/>
    <w:rsid w:val="000904D6"/>
    <w:rsid w:val="00090533"/>
    <w:rsid w:val="000905B7"/>
    <w:rsid w:val="000905D5"/>
    <w:rsid w:val="00090629"/>
    <w:rsid w:val="00090678"/>
    <w:rsid w:val="000906A2"/>
    <w:rsid w:val="000906B9"/>
    <w:rsid w:val="00090720"/>
    <w:rsid w:val="00090799"/>
    <w:rsid w:val="000907A8"/>
    <w:rsid w:val="00090813"/>
    <w:rsid w:val="00090858"/>
    <w:rsid w:val="00090897"/>
    <w:rsid w:val="0009089E"/>
    <w:rsid w:val="000908A0"/>
    <w:rsid w:val="00090912"/>
    <w:rsid w:val="00090A03"/>
    <w:rsid w:val="00090A4F"/>
    <w:rsid w:val="00090A7A"/>
    <w:rsid w:val="00090A94"/>
    <w:rsid w:val="00090AA4"/>
    <w:rsid w:val="00090AD1"/>
    <w:rsid w:val="00090AD6"/>
    <w:rsid w:val="00090AF0"/>
    <w:rsid w:val="00090B03"/>
    <w:rsid w:val="00090B41"/>
    <w:rsid w:val="00090BEE"/>
    <w:rsid w:val="00090BFE"/>
    <w:rsid w:val="00090C06"/>
    <w:rsid w:val="00090C19"/>
    <w:rsid w:val="00090C67"/>
    <w:rsid w:val="00090C7B"/>
    <w:rsid w:val="00090CB3"/>
    <w:rsid w:val="00090CBA"/>
    <w:rsid w:val="00090CEE"/>
    <w:rsid w:val="00090D10"/>
    <w:rsid w:val="00090D1B"/>
    <w:rsid w:val="00090D2A"/>
    <w:rsid w:val="00090D67"/>
    <w:rsid w:val="00090DCE"/>
    <w:rsid w:val="00090DE8"/>
    <w:rsid w:val="00090E2A"/>
    <w:rsid w:val="00090E42"/>
    <w:rsid w:val="00090E45"/>
    <w:rsid w:val="00090E91"/>
    <w:rsid w:val="00090ED3"/>
    <w:rsid w:val="00090FCE"/>
    <w:rsid w:val="00090FF1"/>
    <w:rsid w:val="00090FFE"/>
    <w:rsid w:val="00091018"/>
    <w:rsid w:val="0009104D"/>
    <w:rsid w:val="0009110A"/>
    <w:rsid w:val="0009113B"/>
    <w:rsid w:val="0009118C"/>
    <w:rsid w:val="000911D8"/>
    <w:rsid w:val="000911EC"/>
    <w:rsid w:val="0009126A"/>
    <w:rsid w:val="000912F1"/>
    <w:rsid w:val="000912F3"/>
    <w:rsid w:val="0009134D"/>
    <w:rsid w:val="00091392"/>
    <w:rsid w:val="000913CF"/>
    <w:rsid w:val="0009146A"/>
    <w:rsid w:val="000914F3"/>
    <w:rsid w:val="0009151F"/>
    <w:rsid w:val="00091552"/>
    <w:rsid w:val="00091573"/>
    <w:rsid w:val="000915D5"/>
    <w:rsid w:val="00091606"/>
    <w:rsid w:val="00091683"/>
    <w:rsid w:val="00091694"/>
    <w:rsid w:val="00091762"/>
    <w:rsid w:val="0009176A"/>
    <w:rsid w:val="000917A9"/>
    <w:rsid w:val="000917AD"/>
    <w:rsid w:val="000917B4"/>
    <w:rsid w:val="000917D0"/>
    <w:rsid w:val="000917F9"/>
    <w:rsid w:val="000918B3"/>
    <w:rsid w:val="000918DE"/>
    <w:rsid w:val="000918E7"/>
    <w:rsid w:val="000918EF"/>
    <w:rsid w:val="000918FE"/>
    <w:rsid w:val="0009197A"/>
    <w:rsid w:val="000919AA"/>
    <w:rsid w:val="00091A40"/>
    <w:rsid w:val="00091A95"/>
    <w:rsid w:val="00091ABB"/>
    <w:rsid w:val="00091B50"/>
    <w:rsid w:val="00091B9E"/>
    <w:rsid w:val="00091C98"/>
    <w:rsid w:val="00091CFA"/>
    <w:rsid w:val="00091D73"/>
    <w:rsid w:val="00091DB4"/>
    <w:rsid w:val="00091DD7"/>
    <w:rsid w:val="00091DDD"/>
    <w:rsid w:val="00091DF1"/>
    <w:rsid w:val="00091E05"/>
    <w:rsid w:val="00091E12"/>
    <w:rsid w:val="00091E3D"/>
    <w:rsid w:val="00091EBB"/>
    <w:rsid w:val="00091F6E"/>
    <w:rsid w:val="00091F76"/>
    <w:rsid w:val="00091FAE"/>
    <w:rsid w:val="0009203D"/>
    <w:rsid w:val="000920D1"/>
    <w:rsid w:val="000920DF"/>
    <w:rsid w:val="0009215C"/>
    <w:rsid w:val="000921EE"/>
    <w:rsid w:val="00092222"/>
    <w:rsid w:val="00092345"/>
    <w:rsid w:val="0009234E"/>
    <w:rsid w:val="00092357"/>
    <w:rsid w:val="0009235B"/>
    <w:rsid w:val="0009237E"/>
    <w:rsid w:val="00092394"/>
    <w:rsid w:val="000923A5"/>
    <w:rsid w:val="00092401"/>
    <w:rsid w:val="0009252F"/>
    <w:rsid w:val="00092546"/>
    <w:rsid w:val="0009255F"/>
    <w:rsid w:val="00092587"/>
    <w:rsid w:val="00092696"/>
    <w:rsid w:val="000926A5"/>
    <w:rsid w:val="000926A8"/>
    <w:rsid w:val="000926C4"/>
    <w:rsid w:val="000926EA"/>
    <w:rsid w:val="00092700"/>
    <w:rsid w:val="00092705"/>
    <w:rsid w:val="00092709"/>
    <w:rsid w:val="00092761"/>
    <w:rsid w:val="000927A0"/>
    <w:rsid w:val="00092871"/>
    <w:rsid w:val="00092886"/>
    <w:rsid w:val="00092892"/>
    <w:rsid w:val="000928B9"/>
    <w:rsid w:val="000928EB"/>
    <w:rsid w:val="00092927"/>
    <w:rsid w:val="000929DE"/>
    <w:rsid w:val="00092A01"/>
    <w:rsid w:val="00092A02"/>
    <w:rsid w:val="00092A0B"/>
    <w:rsid w:val="00092A58"/>
    <w:rsid w:val="00092A67"/>
    <w:rsid w:val="00092AC9"/>
    <w:rsid w:val="00092B16"/>
    <w:rsid w:val="00092B7F"/>
    <w:rsid w:val="00092BAE"/>
    <w:rsid w:val="00092BD7"/>
    <w:rsid w:val="00092CD7"/>
    <w:rsid w:val="00092D3A"/>
    <w:rsid w:val="00092D5E"/>
    <w:rsid w:val="00092D70"/>
    <w:rsid w:val="00092D86"/>
    <w:rsid w:val="00092D91"/>
    <w:rsid w:val="00092D9C"/>
    <w:rsid w:val="00092E16"/>
    <w:rsid w:val="00092E2E"/>
    <w:rsid w:val="00092E71"/>
    <w:rsid w:val="00092E75"/>
    <w:rsid w:val="00092ECF"/>
    <w:rsid w:val="00092ED4"/>
    <w:rsid w:val="00092F6B"/>
    <w:rsid w:val="00092F7D"/>
    <w:rsid w:val="00092FB7"/>
    <w:rsid w:val="00092FD0"/>
    <w:rsid w:val="00092FFA"/>
    <w:rsid w:val="00092FFB"/>
    <w:rsid w:val="0009304B"/>
    <w:rsid w:val="0009304F"/>
    <w:rsid w:val="0009308B"/>
    <w:rsid w:val="000930FC"/>
    <w:rsid w:val="0009312A"/>
    <w:rsid w:val="000931A8"/>
    <w:rsid w:val="000931AD"/>
    <w:rsid w:val="000931B5"/>
    <w:rsid w:val="00093204"/>
    <w:rsid w:val="00093298"/>
    <w:rsid w:val="00093334"/>
    <w:rsid w:val="00093394"/>
    <w:rsid w:val="00093511"/>
    <w:rsid w:val="00093607"/>
    <w:rsid w:val="0009365F"/>
    <w:rsid w:val="00093666"/>
    <w:rsid w:val="000936F7"/>
    <w:rsid w:val="000936FC"/>
    <w:rsid w:val="00093789"/>
    <w:rsid w:val="000937AC"/>
    <w:rsid w:val="00093832"/>
    <w:rsid w:val="000938CD"/>
    <w:rsid w:val="000938F3"/>
    <w:rsid w:val="00093929"/>
    <w:rsid w:val="00093949"/>
    <w:rsid w:val="00093956"/>
    <w:rsid w:val="0009398B"/>
    <w:rsid w:val="0009399D"/>
    <w:rsid w:val="000939B5"/>
    <w:rsid w:val="000939CE"/>
    <w:rsid w:val="00093A3A"/>
    <w:rsid w:val="00093AD5"/>
    <w:rsid w:val="00093B00"/>
    <w:rsid w:val="00093B20"/>
    <w:rsid w:val="00093BF6"/>
    <w:rsid w:val="00093C52"/>
    <w:rsid w:val="00093C92"/>
    <w:rsid w:val="00093CB1"/>
    <w:rsid w:val="00093D2A"/>
    <w:rsid w:val="00093D6D"/>
    <w:rsid w:val="00093D91"/>
    <w:rsid w:val="00093DB0"/>
    <w:rsid w:val="00093DC1"/>
    <w:rsid w:val="00093DC7"/>
    <w:rsid w:val="00093E8B"/>
    <w:rsid w:val="00093EAB"/>
    <w:rsid w:val="00093ED4"/>
    <w:rsid w:val="00093F2B"/>
    <w:rsid w:val="00093F4C"/>
    <w:rsid w:val="00093F97"/>
    <w:rsid w:val="00093FA1"/>
    <w:rsid w:val="00093FDD"/>
    <w:rsid w:val="000940CB"/>
    <w:rsid w:val="000940E3"/>
    <w:rsid w:val="0009411F"/>
    <w:rsid w:val="00094125"/>
    <w:rsid w:val="00094172"/>
    <w:rsid w:val="00094176"/>
    <w:rsid w:val="00094199"/>
    <w:rsid w:val="000941AA"/>
    <w:rsid w:val="000941AD"/>
    <w:rsid w:val="000941C4"/>
    <w:rsid w:val="000941F8"/>
    <w:rsid w:val="000942B8"/>
    <w:rsid w:val="000942EC"/>
    <w:rsid w:val="000942F6"/>
    <w:rsid w:val="00094303"/>
    <w:rsid w:val="0009433A"/>
    <w:rsid w:val="00094389"/>
    <w:rsid w:val="000944D7"/>
    <w:rsid w:val="000944D9"/>
    <w:rsid w:val="00094505"/>
    <w:rsid w:val="0009458E"/>
    <w:rsid w:val="000945E8"/>
    <w:rsid w:val="00094648"/>
    <w:rsid w:val="00094652"/>
    <w:rsid w:val="000946BD"/>
    <w:rsid w:val="000946C6"/>
    <w:rsid w:val="00094833"/>
    <w:rsid w:val="00094893"/>
    <w:rsid w:val="000948D2"/>
    <w:rsid w:val="000948EF"/>
    <w:rsid w:val="000949CD"/>
    <w:rsid w:val="00094A27"/>
    <w:rsid w:val="00094BBB"/>
    <w:rsid w:val="00094BF8"/>
    <w:rsid w:val="00094BFB"/>
    <w:rsid w:val="00094C48"/>
    <w:rsid w:val="00094C62"/>
    <w:rsid w:val="00094C8B"/>
    <w:rsid w:val="00094D8A"/>
    <w:rsid w:val="00094DA5"/>
    <w:rsid w:val="00094DA7"/>
    <w:rsid w:val="00094DCA"/>
    <w:rsid w:val="00094E2E"/>
    <w:rsid w:val="00094E67"/>
    <w:rsid w:val="00094E8A"/>
    <w:rsid w:val="00094E8C"/>
    <w:rsid w:val="00094F84"/>
    <w:rsid w:val="00094FE6"/>
    <w:rsid w:val="00095025"/>
    <w:rsid w:val="00095053"/>
    <w:rsid w:val="0009506C"/>
    <w:rsid w:val="00095103"/>
    <w:rsid w:val="000951D1"/>
    <w:rsid w:val="000951E2"/>
    <w:rsid w:val="00095253"/>
    <w:rsid w:val="00095268"/>
    <w:rsid w:val="00095283"/>
    <w:rsid w:val="00095304"/>
    <w:rsid w:val="00095307"/>
    <w:rsid w:val="0009539A"/>
    <w:rsid w:val="000953C0"/>
    <w:rsid w:val="000953C3"/>
    <w:rsid w:val="000953F6"/>
    <w:rsid w:val="00095452"/>
    <w:rsid w:val="0009545C"/>
    <w:rsid w:val="00095487"/>
    <w:rsid w:val="000954A5"/>
    <w:rsid w:val="000954F6"/>
    <w:rsid w:val="0009552B"/>
    <w:rsid w:val="00095542"/>
    <w:rsid w:val="0009555D"/>
    <w:rsid w:val="00095594"/>
    <w:rsid w:val="0009559F"/>
    <w:rsid w:val="000955F8"/>
    <w:rsid w:val="00095604"/>
    <w:rsid w:val="00095665"/>
    <w:rsid w:val="0009566D"/>
    <w:rsid w:val="000956A0"/>
    <w:rsid w:val="000956C7"/>
    <w:rsid w:val="000956FA"/>
    <w:rsid w:val="00095711"/>
    <w:rsid w:val="0009572B"/>
    <w:rsid w:val="000957C3"/>
    <w:rsid w:val="000957D3"/>
    <w:rsid w:val="000957D5"/>
    <w:rsid w:val="0009582C"/>
    <w:rsid w:val="000958BE"/>
    <w:rsid w:val="00095997"/>
    <w:rsid w:val="00095A09"/>
    <w:rsid w:val="00095A36"/>
    <w:rsid w:val="00095A48"/>
    <w:rsid w:val="00095A9A"/>
    <w:rsid w:val="00095AC2"/>
    <w:rsid w:val="00095AF3"/>
    <w:rsid w:val="00095B4F"/>
    <w:rsid w:val="00095B6D"/>
    <w:rsid w:val="00095BB5"/>
    <w:rsid w:val="00095BBF"/>
    <w:rsid w:val="00095BE0"/>
    <w:rsid w:val="00095BE7"/>
    <w:rsid w:val="00095BFE"/>
    <w:rsid w:val="00095CAA"/>
    <w:rsid w:val="00095D57"/>
    <w:rsid w:val="00095D6F"/>
    <w:rsid w:val="00095DD6"/>
    <w:rsid w:val="00095E3B"/>
    <w:rsid w:val="00095E7D"/>
    <w:rsid w:val="00095F3C"/>
    <w:rsid w:val="00095F9E"/>
    <w:rsid w:val="0009601B"/>
    <w:rsid w:val="00096027"/>
    <w:rsid w:val="00096042"/>
    <w:rsid w:val="00096044"/>
    <w:rsid w:val="00096082"/>
    <w:rsid w:val="000960C5"/>
    <w:rsid w:val="000960D6"/>
    <w:rsid w:val="000961CA"/>
    <w:rsid w:val="000961E4"/>
    <w:rsid w:val="000961EA"/>
    <w:rsid w:val="00096201"/>
    <w:rsid w:val="00096273"/>
    <w:rsid w:val="000962A7"/>
    <w:rsid w:val="00096318"/>
    <w:rsid w:val="0009633B"/>
    <w:rsid w:val="00096372"/>
    <w:rsid w:val="000963A4"/>
    <w:rsid w:val="000963D0"/>
    <w:rsid w:val="000963EA"/>
    <w:rsid w:val="000963FA"/>
    <w:rsid w:val="00096485"/>
    <w:rsid w:val="000964E7"/>
    <w:rsid w:val="00096546"/>
    <w:rsid w:val="00096656"/>
    <w:rsid w:val="00096689"/>
    <w:rsid w:val="000966E5"/>
    <w:rsid w:val="00096739"/>
    <w:rsid w:val="000967B4"/>
    <w:rsid w:val="000967B7"/>
    <w:rsid w:val="00096822"/>
    <w:rsid w:val="00096852"/>
    <w:rsid w:val="00096856"/>
    <w:rsid w:val="00096871"/>
    <w:rsid w:val="0009692D"/>
    <w:rsid w:val="00096945"/>
    <w:rsid w:val="00096949"/>
    <w:rsid w:val="0009694C"/>
    <w:rsid w:val="000969D9"/>
    <w:rsid w:val="00096A24"/>
    <w:rsid w:val="00096A76"/>
    <w:rsid w:val="00096A7F"/>
    <w:rsid w:val="00096B53"/>
    <w:rsid w:val="00096B62"/>
    <w:rsid w:val="00096B6F"/>
    <w:rsid w:val="00096BF2"/>
    <w:rsid w:val="00096C71"/>
    <w:rsid w:val="00096C91"/>
    <w:rsid w:val="00096C9D"/>
    <w:rsid w:val="00096CD0"/>
    <w:rsid w:val="00096D59"/>
    <w:rsid w:val="00096D60"/>
    <w:rsid w:val="00096D65"/>
    <w:rsid w:val="00096DAB"/>
    <w:rsid w:val="00096E67"/>
    <w:rsid w:val="00096E7A"/>
    <w:rsid w:val="00096E7D"/>
    <w:rsid w:val="00096E83"/>
    <w:rsid w:val="00096EA1"/>
    <w:rsid w:val="00096EB6"/>
    <w:rsid w:val="00096EEB"/>
    <w:rsid w:val="00096EF1"/>
    <w:rsid w:val="00097000"/>
    <w:rsid w:val="0009701D"/>
    <w:rsid w:val="000970B2"/>
    <w:rsid w:val="0009713C"/>
    <w:rsid w:val="00097199"/>
    <w:rsid w:val="000971BF"/>
    <w:rsid w:val="000971FE"/>
    <w:rsid w:val="00097216"/>
    <w:rsid w:val="0009722D"/>
    <w:rsid w:val="00097294"/>
    <w:rsid w:val="000972A5"/>
    <w:rsid w:val="000972E4"/>
    <w:rsid w:val="00097335"/>
    <w:rsid w:val="00097345"/>
    <w:rsid w:val="00097352"/>
    <w:rsid w:val="0009739D"/>
    <w:rsid w:val="0009740C"/>
    <w:rsid w:val="00097433"/>
    <w:rsid w:val="00097448"/>
    <w:rsid w:val="00097459"/>
    <w:rsid w:val="000974CB"/>
    <w:rsid w:val="0009753E"/>
    <w:rsid w:val="0009754B"/>
    <w:rsid w:val="00097557"/>
    <w:rsid w:val="000975B8"/>
    <w:rsid w:val="00097632"/>
    <w:rsid w:val="00097695"/>
    <w:rsid w:val="000976A8"/>
    <w:rsid w:val="000976AE"/>
    <w:rsid w:val="00097731"/>
    <w:rsid w:val="0009776A"/>
    <w:rsid w:val="000977C5"/>
    <w:rsid w:val="00097815"/>
    <w:rsid w:val="0009787D"/>
    <w:rsid w:val="000978AC"/>
    <w:rsid w:val="000978E8"/>
    <w:rsid w:val="000978EF"/>
    <w:rsid w:val="00097993"/>
    <w:rsid w:val="000979C9"/>
    <w:rsid w:val="00097A1C"/>
    <w:rsid w:val="00097A59"/>
    <w:rsid w:val="00097A5F"/>
    <w:rsid w:val="00097A68"/>
    <w:rsid w:val="00097AFA"/>
    <w:rsid w:val="00097BB5"/>
    <w:rsid w:val="00097C1D"/>
    <w:rsid w:val="00097C51"/>
    <w:rsid w:val="00097C5B"/>
    <w:rsid w:val="00097CA2"/>
    <w:rsid w:val="00097CC1"/>
    <w:rsid w:val="00097D65"/>
    <w:rsid w:val="00097DBD"/>
    <w:rsid w:val="00097E04"/>
    <w:rsid w:val="00097E55"/>
    <w:rsid w:val="00097E5F"/>
    <w:rsid w:val="00097E9C"/>
    <w:rsid w:val="00097FA9"/>
    <w:rsid w:val="00097FAF"/>
    <w:rsid w:val="000A0037"/>
    <w:rsid w:val="000A007C"/>
    <w:rsid w:val="000A011C"/>
    <w:rsid w:val="000A021A"/>
    <w:rsid w:val="000A0247"/>
    <w:rsid w:val="000A028C"/>
    <w:rsid w:val="000A0322"/>
    <w:rsid w:val="000A0328"/>
    <w:rsid w:val="000A0395"/>
    <w:rsid w:val="000A03A2"/>
    <w:rsid w:val="000A03A3"/>
    <w:rsid w:val="000A03AD"/>
    <w:rsid w:val="000A03C5"/>
    <w:rsid w:val="000A03FB"/>
    <w:rsid w:val="000A0447"/>
    <w:rsid w:val="000A0456"/>
    <w:rsid w:val="000A0475"/>
    <w:rsid w:val="000A0478"/>
    <w:rsid w:val="000A04AB"/>
    <w:rsid w:val="000A04B1"/>
    <w:rsid w:val="000A05A6"/>
    <w:rsid w:val="000A064C"/>
    <w:rsid w:val="000A0658"/>
    <w:rsid w:val="000A065C"/>
    <w:rsid w:val="000A065F"/>
    <w:rsid w:val="000A0679"/>
    <w:rsid w:val="000A06CB"/>
    <w:rsid w:val="000A06FD"/>
    <w:rsid w:val="000A077F"/>
    <w:rsid w:val="000A0788"/>
    <w:rsid w:val="000A07A9"/>
    <w:rsid w:val="000A07E5"/>
    <w:rsid w:val="000A07E9"/>
    <w:rsid w:val="000A082C"/>
    <w:rsid w:val="000A0859"/>
    <w:rsid w:val="000A085D"/>
    <w:rsid w:val="000A093D"/>
    <w:rsid w:val="000A0969"/>
    <w:rsid w:val="000A098D"/>
    <w:rsid w:val="000A09E0"/>
    <w:rsid w:val="000A0A5E"/>
    <w:rsid w:val="000A0A64"/>
    <w:rsid w:val="000A0A8E"/>
    <w:rsid w:val="000A0A98"/>
    <w:rsid w:val="000A0AF5"/>
    <w:rsid w:val="000A0B1A"/>
    <w:rsid w:val="000A0B4A"/>
    <w:rsid w:val="000A0B81"/>
    <w:rsid w:val="000A0BC9"/>
    <w:rsid w:val="000A0C48"/>
    <w:rsid w:val="000A0C7C"/>
    <w:rsid w:val="000A0CAD"/>
    <w:rsid w:val="000A0CBE"/>
    <w:rsid w:val="000A0D25"/>
    <w:rsid w:val="000A0D37"/>
    <w:rsid w:val="000A0D78"/>
    <w:rsid w:val="000A0DC6"/>
    <w:rsid w:val="000A0E0E"/>
    <w:rsid w:val="000A0E36"/>
    <w:rsid w:val="000A0E49"/>
    <w:rsid w:val="000A0E4B"/>
    <w:rsid w:val="000A0E55"/>
    <w:rsid w:val="000A0EDF"/>
    <w:rsid w:val="000A0F0B"/>
    <w:rsid w:val="000A0FDB"/>
    <w:rsid w:val="000A1001"/>
    <w:rsid w:val="000A1015"/>
    <w:rsid w:val="000A10AF"/>
    <w:rsid w:val="000A1190"/>
    <w:rsid w:val="000A1231"/>
    <w:rsid w:val="000A1288"/>
    <w:rsid w:val="000A12D3"/>
    <w:rsid w:val="000A1306"/>
    <w:rsid w:val="000A1367"/>
    <w:rsid w:val="000A136C"/>
    <w:rsid w:val="000A154C"/>
    <w:rsid w:val="000A1571"/>
    <w:rsid w:val="000A15B2"/>
    <w:rsid w:val="000A15E8"/>
    <w:rsid w:val="000A15F7"/>
    <w:rsid w:val="000A15FE"/>
    <w:rsid w:val="000A1699"/>
    <w:rsid w:val="000A1704"/>
    <w:rsid w:val="000A170E"/>
    <w:rsid w:val="000A171D"/>
    <w:rsid w:val="000A1761"/>
    <w:rsid w:val="000A1767"/>
    <w:rsid w:val="000A1785"/>
    <w:rsid w:val="000A185C"/>
    <w:rsid w:val="000A187A"/>
    <w:rsid w:val="000A19F6"/>
    <w:rsid w:val="000A1A02"/>
    <w:rsid w:val="000A1A2D"/>
    <w:rsid w:val="000A1AAC"/>
    <w:rsid w:val="000A1B83"/>
    <w:rsid w:val="000A1BAF"/>
    <w:rsid w:val="000A1C2A"/>
    <w:rsid w:val="000A1CA1"/>
    <w:rsid w:val="000A1D6A"/>
    <w:rsid w:val="000A1D6E"/>
    <w:rsid w:val="000A1D95"/>
    <w:rsid w:val="000A1DD7"/>
    <w:rsid w:val="000A1DE2"/>
    <w:rsid w:val="000A1E0B"/>
    <w:rsid w:val="000A1E82"/>
    <w:rsid w:val="000A1E84"/>
    <w:rsid w:val="000A1EC2"/>
    <w:rsid w:val="000A1EDA"/>
    <w:rsid w:val="000A1EF5"/>
    <w:rsid w:val="000A1F07"/>
    <w:rsid w:val="000A1F47"/>
    <w:rsid w:val="000A1F61"/>
    <w:rsid w:val="000A1FB9"/>
    <w:rsid w:val="000A1FD4"/>
    <w:rsid w:val="000A1FFD"/>
    <w:rsid w:val="000A2096"/>
    <w:rsid w:val="000A20B7"/>
    <w:rsid w:val="000A20F4"/>
    <w:rsid w:val="000A218D"/>
    <w:rsid w:val="000A21D8"/>
    <w:rsid w:val="000A22F4"/>
    <w:rsid w:val="000A23A2"/>
    <w:rsid w:val="000A23C3"/>
    <w:rsid w:val="000A2467"/>
    <w:rsid w:val="000A247D"/>
    <w:rsid w:val="000A24B0"/>
    <w:rsid w:val="000A2567"/>
    <w:rsid w:val="000A25E4"/>
    <w:rsid w:val="000A2653"/>
    <w:rsid w:val="000A267D"/>
    <w:rsid w:val="000A2685"/>
    <w:rsid w:val="000A27AB"/>
    <w:rsid w:val="000A27C0"/>
    <w:rsid w:val="000A2803"/>
    <w:rsid w:val="000A28A1"/>
    <w:rsid w:val="000A28E7"/>
    <w:rsid w:val="000A291C"/>
    <w:rsid w:val="000A2942"/>
    <w:rsid w:val="000A296F"/>
    <w:rsid w:val="000A298A"/>
    <w:rsid w:val="000A2A09"/>
    <w:rsid w:val="000A2A9B"/>
    <w:rsid w:val="000A2ADD"/>
    <w:rsid w:val="000A2B79"/>
    <w:rsid w:val="000A2B82"/>
    <w:rsid w:val="000A2BF1"/>
    <w:rsid w:val="000A2C04"/>
    <w:rsid w:val="000A2C19"/>
    <w:rsid w:val="000A2C2A"/>
    <w:rsid w:val="000A2C52"/>
    <w:rsid w:val="000A2C60"/>
    <w:rsid w:val="000A2C69"/>
    <w:rsid w:val="000A2C9D"/>
    <w:rsid w:val="000A2CA6"/>
    <w:rsid w:val="000A2CD6"/>
    <w:rsid w:val="000A2CDF"/>
    <w:rsid w:val="000A2D2A"/>
    <w:rsid w:val="000A2D5E"/>
    <w:rsid w:val="000A2D6B"/>
    <w:rsid w:val="000A2D6E"/>
    <w:rsid w:val="000A2E60"/>
    <w:rsid w:val="000A2E8A"/>
    <w:rsid w:val="000A2EAC"/>
    <w:rsid w:val="000A2EF0"/>
    <w:rsid w:val="000A2F02"/>
    <w:rsid w:val="000A2FDD"/>
    <w:rsid w:val="000A3079"/>
    <w:rsid w:val="000A30A7"/>
    <w:rsid w:val="000A3212"/>
    <w:rsid w:val="000A322F"/>
    <w:rsid w:val="000A3274"/>
    <w:rsid w:val="000A3286"/>
    <w:rsid w:val="000A32DB"/>
    <w:rsid w:val="000A32E1"/>
    <w:rsid w:val="000A32EB"/>
    <w:rsid w:val="000A3308"/>
    <w:rsid w:val="000A3338"/>
    <w:rsid w:val="000A334A"/>
    <w:rsid w:val="000A3380"/>
    <w:rsid w:val="000A33ED"/>
    <w:rsid w:val="000A3406"/>
    <w:rsid w:val="000A3427"/>
    <w:rsid w:val="000A342F"/>
    <w:rsid w:val="000A3492"/>
    <w:rsid w:val="000A3499"/>
    <w:rsid w:val="000A356E"/>
    <w:rsid w:val="000A3591"/>
    <w:rsid w:val="000A3627"/>
    <w:rsid w:val="000A364E"/>
    <w:rsid w:val="000A3675"/>
    <w:rsid w:val="000A368E"/>
    <w:rsid w:val="000A3692"/>
    <w:rsid w:val="000A36AA"/>
    <w:rsid w:val="000A36BF"/>
    <w:rsid w:val="000A36D6"/>
    <w:rsid w:val="000A36FB"/>
    <w:rsid w:val="000A3754"/>
    <w:rsid w:val="000A37FA"/>
    <w:rsid w:val="000A3812"/>
    <w:rsid w:val="000A381A"/>
    <w:rsid w:val="000A389A"/>
    <w:rsid w:val="000A3901"/>
    <w:rsid w:val="000A396B"/>
    <w:rsid w:val="000A39A4"/>
    <w:rsid w:val="000A39F3"/>
    <w:rsid w:val="000A3A10"/>
    <w:rsid w:val="000A3A1F"/>
    <w:rsid w:val="000A3A31"/>
    <w:rsid w:val="000A3A39"/>
    <w:rsid w:val="000A3A78"/>
    <w:rsid w:val="000A3A93"/>
    <w:rsid w:val="000A3AD3"/>
    <w:rsid w:val="000A3AE4"/>
    <w:rsid w:val="000A3AF9"/>
    <w:rsid w:val="000A3B01"/>
    <w:rsid w:val="000A3B12"/>
    <w:rsid w:val="000A3B1D"/>
    <w:rsid w:val="000A3B71"/>
    <w:rsid w:val="000A3BB0"/>
    <w:rsid w:val="000A3BB1"/>
    <w:rsid w:val="000A3BE8"/>
    <w:rsid w:val="000A3C7E"/>
    <w:rsid w:val="000A3D0A"/>
    <w:rsid w:val="000A3D87"/>
    <w:rsid w:val="000A3DD4"/>
    <w:rsid w:val="000A3E28"/>
    <w:rsid w:val="000A3EAB"/>
    <w:rsid w:val="000A3EB4"/>
    <w:rsid w:val="000A3F26"/>
    <w:rsid w:val="000A3F4F"/>
    <w:rsid w:val="000A3F69"/>
    <w:rsid w:val="000A3FAF"/>
    <w:rsid w:val="000A40B8"/>
    <w:rsid w:val="000A40D2"/>
    <w:rsid w:val="000A4250"/>
    <w:rsid w:val="000A42DF"/>
    <w:rsid w:val="000A42ED"/>
    <w:rsid w:val="000A430A"/>
    <w:rsid w:val="000A4334"/>
    <w:rsid w:val="000A43AF"/>
    <w:rsid w:val="000A43B3"/>
    <w:rsid w:val="000A4407"/>
    <w:rsid w:val="000A442E"/>
    <w:rsid w:val="000A4446"/>
    <w:rsid w:val="000A4462"/>
    <w:rsid w:val="000A4500"/>
    <w:rsid w:val="000A4526"/>
    <w:rsid w:val="000A45FD"/>
    <w:rsid w:val="000A4637"/>
    <w:rsid w:val="000A4642"/>
    <w:rsid w:val="000A46D9"/>
    <w:rsid w:val="000A46E5"/>
    <w:rsid w:val="000A472A"/>
    <w:rsid w:val="000A4734"/>
    <w:rsid w:val="000A475D"/>
    <w:rsid w:val="000A47DD"/>
    <w:rsid w:val="000A47F5"/>
    <w:rsid w:val="000A48B5"/>
    <w:rsid w:val="000A48DA"/>
    <w:rsid w:val="000A48FD"/>
    <w:rsid w:val="000A4946"/>
    <w:rsid w:val="000A496F"/>
    <w:rsid w:val="000A4A06"/>
    <w:rsid w:val="000A4A76"/>
    <w:rsid w:val="000A4A82"/>
    <w:rsid w:val="000A4AB1"/>
    <w:rsid w:val="000A4AD7"/>
    <w:rsid w:val="000A4C55"/>
    <w:rsid w:val="000A4CA7"/>
    <w:rsid w:val="000A4D7D"/>
    <w:rsid w:val="000A4EC8"/>
    <w:rsid w:val="000A4ED4"/>
    <w:rsid w:val="000A4F00"/>
    <w:rsid w:val="000A4FEA"/>
    <w:rsid w:val="000A507D"/>
    <w:rsid w:val="000A50A4"/>
    <w:rsid w:val="000A50C0"/>
    <w:rsid w:val="000A511A"/>
    <w:rsid w:val="000A5122"/>
    <w:rsid w:val="000A51B0"/>
    <w:rsid w:val="000A51CE"/>
    <w:rsid w:val="000A51FF"/>
    <w:rsid w:val="000A524D"/>
    <w:rsid w:val="000A5270"/>
    <w:rsid w:val="000A529A"/>
    <w:rsid w:val="000A52F4"/>
    <w:rsid w:val="000A5329"/>
    <w:rsid w:val="000A533A"/>
    <w:rsid w:val="000A536E"/>
    <w:rsid w:val="000A5370"/>
    <w:rsid w:val="000A53C1"/>
    <w:rsid w:val="000A5439"/>
    <w:rsid w:val="000A5450"/>
    <w:rsid w:val="000A5464"/>
    <w:rsid w:val="000A54AB"/>
    <w:rsid w:val="000A54B2"/>
    <w:rsid w:val="000A54DD"/>
    <w:rsid w:val="000A557F"/>
    <w:rsid w:val="000A5634"/>
    <w:rsid w:val="000A5647"/>
    <w:rsid w:val="000A5660"/>
    <w:rsid w:val="000A566C"/>
    <w:rsid w:val="000A5690"/>
    <w:rsid w:val="000A56B5"/>
    <w:rsid w:val="000A56D4"/>
    <w:rsid w:val="000A571D"/>
    <w:rsid w:val="000A579D"/>
    <w:rsid w:val="000A57E3"/>
    <w:rsid w:val="000A57FA"/>
    <w:rsid w:val="000A584B"/>
    <w:rsid w:val="000A58F1"/>
    <w:rsid w:val="000A58F3"/>
    <w:rsid w:val="000A593E"/>
    <w:rsid w:val="000A596C"/>
    <w:rsid w:val="000A59CA"/>
    <w:rsid w:val="000A59D8"/>
    <w:rsid w:val="000A5A70"/>
    <w:rsid w:val="000A5B33"/>
    <w:rsid w:val="000A5B46"/>
    <w:rsid w:val="000A5BEE"/>
    <w:rsid w:val="000A5CA8"/>
    <w:rsid w:val="000A5D60"/>
    <w:rsid w:val="000A5D6A"/>
    <w:rsid w:val="000A5D6F"/>
    <w:rsid w:val="000A5DAE"/>
    <w:rsid w:val="000A5DDC"/>
    <w:rsid w:val="000A5DDD"/>
    <w:rsid w:val="000A5DE5"/>
    <w:rsid w:val="000A5E30"/>
    <w:rsid w:val="000A5E3E"/>
    <w:rsid w:val="000A5E5A"/>
    <w:rsid w:val="000A5EC2"/>
    <w:rsid w:val="000A5ECA"/>
    <w:rsid w:val="000A5F21"/>
    <w:rsid w:val="000A5F67"/>
    <w:rsid w:val="000A6016"/>
    <w:rsid w:val="000A6061"/>
    <w:rsid w:val="000A60A5"/>
    <w:rsid w:val="000A60C0"/>
    <w:rsid w:val="000A60C3"/>
    <w:rsid w:val="000A6163"/>
    <w:rsid w:val="000A6174"/>
    <w:rsid w:val="000A61A5"/>
    <w:rsid w:val="000A6216"/>
    <w:rsid w:val="000A621A"/>
    <w:rsid w:val="000A6254"/>
    <w:rsid w:val="000A6281"/>
    <w:rsid w:val="000A62A9"/>
    <w:rsid w:val="000A62FE"/>
    <w:rsid w:val="000A6301"/>
    <w:rsid w:val="000A6358"/>
    <w:rsid w:val="000A6372"/>
    <w:rsid w:val="000A63A0"/>
    <w:rsid w:val="000A6406"/>
    <w:rsid w:val="000A6445"/>
    <w:rsid w:val="000A6516"/>
    <w:rsid w:val="000A6570"/>
    <w:rsid w:val="000A65E5"/>
    <w:rsid w:val="000A65F3"/>
    <w:rsid w:val="000A65FE"/>
    <w:rsid w:val="000A66A9"/>
    <w:rsid w:val="000A6721"/>
    <w:rsid w:val="000A683C"/>
    <w:rsid w:val="000A686E"/>
    <w:rsid w:val="000A688B"/>
    <w:rsid w:val="000A688D"/>
    <w:rsid w:val="000A68C8"/>
    <w:rsid w:val="000A6937"/>
    <w:rsid w:val="000A696E"/>
    <w:rsid w:val="000A6982"/>
    <w:rsid w:val="000A69D5"/>
    <w:rsid w:val="000A6A9F"/>
    <w:rsid w:val="000A6AA3"/>
    <w:rsid w:val="000A6AAF"/>
    <w:rsid w:val="000A6BF4"/>
    <w:rsid w:val="000A6BF6"/>
    <w:rsid w:val="000A6C62"/>
    <w:rsid w:val="000A6C8F"/>
    <w:rsid w:val="000A6D15"/>
    <w:rsid w:val="000A6D63"/>
    <w:rsid w:val="000A6D69"/>
    <w:rsid w:val="000A6DBF"/>
    <w:rsid w:val="000A6DC4"/>
    <w:rsid w:val="000A6DD5"/>
    <w:rsid w:val="000A6DF1"/>
    <w:rsid w:val="000A6E0B"/>
    <w:rsid w:val="000A6E81"/>
    <w:rsid w:val="000A6E8A"/>
    <w:rsid w:val="000A6E94"/>
    <w:rsid w:val="000A6E95"/>
    <w:rsid w:val="000A6ECA"/>
    <w:rsid w:val="000A6EFD"/>
    <w:rsid w:val="000A6F81"/>
    <w:rsid w:val="000A6F89"/>
    <w:rsid w:val="000A6F9D"/>
    <w:rsid w:val="000A6FF1"/>
    <w:rsid w:val="000A7037"/>
    <w:rsid w:val="000A7064"/>
    <w:rsid w:val="000A7094"/>
    <w:rsid w:val="000A709D"/>
    <w:rsid w:val="000A70BA"/>
    <w:rsid w:val="000A7110"/>
    <w:rsid w:val="000A7126"/>
    <w:rsid w:val="000A71CD"/>
    <w:rsid w:val="000A7201"/>
    <w:rsid w:val="000A721B"/>
    <w:rsid w:val="000A72DD"/>
    <w:rsid w:val="000A72F4"/>
    <w:rsid w:val="000A72FE"/>
    <w:rsid w:val="000A7386"/>
    <w:rsid w:val="000A73E6"/>
    <w:rsid w:val="000A73EA"/>
    <w:rsid w:val="000A7442"/>
    <w:rsid w:val="000A7452"/>
    <w:rsid w:val="000A7485"/>
    <w:rsid w:val="000A7489"/>
    <w:rsid w:val="000A74EE"/>
    <w:rsid w:val="000A7506"/>
    <w:rsid w:val="000A750D"/>
    <w:rsid w:val="000A75CD"/>
    <w:rsid w:val="000A75EC"/>
    <w:rsid w:val="000A76C4"/>
    <w:rsid w:val="000A7714"/>
    <w:rsid w:val="000A7723"/>
    <w:rsid w:val="000A7784"/>
    <w:rsid w:val="000A7797"/>
    <w:rsid w:val="000A7817"/>
    <w:rsid w:val="000A783A"/>
    <w:rsid w:val="000A7852"/>
    <w:rsid w:val="000A78C3"/>
    <w:rsid w:val="000A78D3"/>
    <w:rsid w:val="000A78EB"/>
    <w:rsid w:val="000A7993"/>
    <w:rsid w:val="000A7A03"/>
    <w:rsid w:val="000A7A55"/>
    <w:rsid w:val="000A7A85"/>
    <w:rsid w:val="000A7AF3"/>
    <w:rsid w:val="000A7B37"/>
    <w:rsid w:val="000A7B87"/>
    <w:rsid w:val="000A7B94"/>
    <w:rsid w:val="000A7BF0"/>
    <w:rsid w:val="000A7C29"/>
    <w:rsid w:val="000A7CD5"/>
    <w:rsid w:val="000A7CE3"/>
    <w:rsid w:val="000A7CF0"/>
    <w:rsid w:val="000A7CF8"/>
    <w:rsid w:val="000A7D7F"/>
    <w:rsid w:val="000A7DB2"/>
    <w:rsid w:val="000A7DBC"/>
    <w:rsid w:val="000A7DCC"/>
    <w:rsid w:val="000A7DE2"/>
    <w:rsid w:val="000A7E6D"/>
    <w:rsid w:val="000A7E80"/>
    <w:rsid w:val="000A7EAA"/>
    <w:rsid w:val="000A7ED8"/>
    <w:rsid w:val="000A7EE2"/>
    <w:rsid w:val="000A7FB3"/>
    <w:rsid w:val="000A7FC8"/>
    <w:rsid w:val="000A7FE6"/>
    <w:rsid w:val="000A7FF8"/>
    <w:rsid w:val="000B005A"/>
    <w:rsid w:val="000B0099"/>
    <w:rsid w:val="000B00D3"/>
    <w:rsid w:val="000B00E7"/>
    <w:rsid w:val="000B00ED"/>
    <w:rsid w:val="000B0106"/>
    <w:rsid w:val="000B014C"/>
    <w:rsid w:val="000B016D"/>
    <w:rsid w:val="000B0184"/>
    <w:rsid w:val="000B019C"/>
    <w:rsid w:val="000B01A4"/>
    <w:rsid w:val="000B01B1"/>
    <w:rsid w:val="000B01DB"/>
    <w:rsid w:val="000B0204"/>
    <w:rsid w:val="000B0280"/>
    <w:rsid w:val="000B02CF"/>
    <w:rsid w:val="000B0326"/>
    <w:rsid w:val="000B0340"/>
    <w:rsid w:val="000B0363"/>
    <w:rsid w:val="000B03CB"/>
    <w:rsid w:val="000B041E"/>
    <w:rsid w:val="000B0426"/>
    <w:rsid w:val="000B048C"/>
    <w:rsid w:val="000B04BB"/>
    <w:rsid w:val="000B0534"/>
    <w:rsid w:val="000B053A"/>
    <w:rsid w:val="000B055A"/>
    <w:rsid w:val="000B05C6"/>
    <w:rsid w:val="000B05E7"/>
    <w:rsid w:val="000B064C"/>
    <w:rsid w:val="000B0684"/>
    <w:rsid w:val="000B069A"/>
    <w:rsid w:val="000B06F3"/>
    <w:rsid w:val="000B0735"/>
    <w:rsid w:val="000B0736"/>
    <w:rsid w:val="000B0767"/>
    <w:rsid w:val="000B07B4"/>
    <w:rsid w:val="000B081E"/>
    <w:rsid w:val="000B0884"/>
    <w:rsid w:val="000B093F"/>
    <w:rsid w:val="000B0959"/>
    <w:rsid w:val="000B096D"/>
    <w:rsid w:val="000B0983"/>
    <w:rsid w:val="000B099E"/>
    <w:rsid w:val="000B09F5"/>
    <w:rsid w:val="000B0A1D"/>
    <w:rsid w:val="000B0A8F"/>
    <w:rsid w:val="000B0B20"/>
    <w:rsid w:val="000B0B6E"/>
    <w:rsid w:val="000B0BA2"/>
    <w:rsid w:val="000B0BCC"/>
    <w:rsid w:val="000B0BDF"/>
    <w:rsid w:val="000B0C13"/>
    <w:rsid w:val="000B0C3C"/>
    <w:rsid w:val="000B0CF9"/>
    <w:rsid w:val="000B0D03"/>
    <w:rsid w:val="000B0D39"/>
    <w:rsid w:val="000B0D59"/>
    <w:rsid w:val="000B0E3C"/>
    <w:rsid w:val="000B0EA6"/>
    <w:rsid w:val="000B0EAD"/>
    <w:rsid w:val="000B0ECF"/>
    <w:rsid w:val="000B0F1C"/>
    <w:rsid w:val="000B0F53"/>
    <w:rsid w:val="000B0FA8"/>
    <w:rsid w:val="000B101E"/>
    <w:rsid w:val="000B103A"/>
    <w:rsid w:val="000B1059"/>
    <w:rsid w:val="000B116A"/>
    <w:rsid w:val="000B11E5"/>
    <w:rsid w:val="000B1207"/>
    <w:rsid w:val="000B126D"/>
    <w:rsid w:val="000B1278"/>
    <w:rsid w:val="000B1280"/>
    <w:rsid w:val="000B12DA"/>
    <w:rsid w:val="000B131D"/>
    <w:rsid w:val="000B136A"/>
    <w:rsid w:val="000B1444"/>
    <w:rsid w:val="000B145B"/>
    <w:rsid w:val="000B14D6"/>
    <w:rsid w:val="000B14D7"/>
    <w:rsid w:val="000B14F4"/>
    <w:rsid w:val="000B1548"/>
    <w:rsid w:val="000B155E"/>
    <w:rsid w:val="000B15AE"/>
    <w:rsid w:val="000B15F5"/>
    <w:rsid w:val="000B1603"/>
    <w:rsid w:val="000B1711"/>
    <w:rsid w:val="000B1729"/>
    <w:rsid w:val="000B1774"/>
    <w:rsid w:val="000B18F9"/>
    <w:rsid w:val="000B1942"/>
    <w:rsid w:val="000B197F"/>
    <w:rsid w:val="000B19AE"/>
    <w:rsid w:val="000B19DC"/>
    <w:rsid w:val="000B19FC"/>
    <w:rsid w:val="000B1A2E"/>
    <w:rsid w:val="000B1A89"/>
    <w:rsid w:val="000B1AF5"/>
    <w:rsid w:val="000B1AFE"/>
    <w:rsid w:val="000B1C19"/>
    <w:rsid w:val="000B1C25"/>
    <w:rsid w:val="000B1C73"/>
    <w:rsid w:val="000B1CCA"/>
    <w:rsid w:val="000B1D0F"/>
    <w:rsid w:val="000B1D15"/>
    <w:rsid w:val="000B1D17"/>
    <w:rsid w:val="000B1D23"/>
    <w:rsid w:val="000B1D4E"/>
    <w:rsid w:val="000B1D6B"/>
    <w:rsid w:val="000B1DA4"/>
    <w:rsid w:val="000B1DBD"/>
    <w:rsid w:val="000B1DF6"/>
    <w:rsid w:val="000B1E09"/>
    <w:rsid w:val="000B1E24"/>
    <w:rsid w:val="000B1E4B"/>
    <w:rsid w:val="000B1EA1"/>
    <w:rsid w:val="000B1EAA"/>
    <w:rsid w:val="000B1F17"/>
    <w:rsid w:val="000B1F2D"/>
    <w:rsid w:val="000B1FD7"/>
    <w:rsid w:val="000B1FD9"/>
    <w:rsid w:val="000B2069"/>
    <w:rsid w:val="000B2094"/>
    <w:rsid w:val="000B20E4"/>
    <w:rsid w:val="000B20F6"/>
    <w:rsid w:val="000B211B"/>
    <w:rsid w:val="000B2138"/>
    <w:rsid w:val="000B2208"/>
    <w:rsid w:val="000B2231"/>
    <w:rsid w:val="000B227B"/>
    <w:rsid w:val="000B22B5"/>
    <w:rsid w:val="000B235E"/>
    <w:rsid w:val="000B2396"/>
    <w:rsid w:val="000B23D8"/>
    <w:rsid w:val="000B240D"/>
    <w:rsid w:val="000B2412"/>
    <w:rsid w:val="000B2421"/>
    <w:rsid w:val="000B246F"/>
    <w:rsid w:val="000B24CE"/>
    <w:rsid w:val="000B2592"/>
    <w:rsid w:val="000B2662"/>
    <w:rsid w:val="000B272A"/>
    <w:rsid w:val="000B2739"/>
    <w:rsid w:val="000B2756"/>
    <w:rsid w:val="000B275D"/>
    <w:rsid w:val="000B2798"/>
    <w:rsid w:val="000B279B"/>
    <w:rsid w:val="000B281E"/>
    <w:rsid w:val="000B286A"/>
    <w:rsid w:val="000B289F"/>
    <w:rsid w:val="000B28BA"/>
    <w:rsid w:val="000B2961"/>
    <w:rsid w:val="000B2A0D"/>
    <w:rsid w:val="000B2A10"/>
    <w:rsid w:val="000B2A47"/>
    <w:rsid w:val="000B2A83"/>
    <w:rsid w:val="000B2B0B"/>
    <w:rsid w:val="000B2B8C"/>
    <w:rsid w:val="000B2BA2"/>
    <w:rsid w:val="000B2BAC"/>
    <w:rsid w:val="000B2BE2"/>
    <w:rsid w:val="000B2C0F"/>
    <w:rsid w:val="000B2C34"/>
    <w:rsid w:val="000B2C44"/>
    <w:rsid w:val="000B2CC9"/>
    <w:rsid w:val="000B2CF2"/>
    <w:rsid w:val="000B2D61"/>
    <w:rsid w:val="000B2D74"/>
    <w:rsid w:val="000B2DC0"/>
    <w:rsid w:val="000B2E33"/>
    <w:rsid w:val="000B2E6B"/>
    <w:rsid w:val="000B2F25"/>
    <w:rsid w:val="000B2F2B"/>
    <w:rsid w:val="000B2F3E"/>
    <w:rsid w:val="000B2F51"/>
    <w:rsid w:val="000B2FDD"/>
    <w:rsid w:val="000B3026"/>
    <w:rsid w:val="000B302A"/>
    <w:rsid w:val="000B3048"/>
    <w:rsid w:val="000B30B2"/>
    <w:rsid w:val="000B3106"/>
    <w:rsid w:val="000B314D"/>
    <w:rsid w:val="000B323C"/>
    <w:rsid w:val="000B32E6"/>
    <w:rsid w:val="000B334B"/>
    <w:rsid w:val="000B33A2"/>
    <w:rsid w:val="000B3417"/>
    <w:rsid w:val="000B341B"/>
    <w:rsid w:val="000B3472"/>
    <w:rsid w:val="000B34BC"/>
    <w:rsid w:val="000B34D5"/>
    <w:rsid w:val="000B3538"/>
    <w:rsid w:val="000B3540"/>
    <w:rsid w:val="000B35E8"/>
    <w:rsid w:val="000B364B"/>
    <w:rsid w:val="000B3659"/>
    <w:rsid w:val="000B3671"/>
    <w:rsid w:val="000B36C4"/>
    <w:rsid w:val="000B36D2"/>
    <w:rsid w:val="000B36D3"/>
    <w:rsid w:val="000B36DE"/>
    <w:rsid w:val="000B3778"/>
    <w:rsid w:val="000B37E8"/>
    <w:rsid w:val="000B385E"/>
    <w:rsid w:val="000B3880"/>
    <w:rsid w:val="000B38CD"/>
    <w:rsid w:val="000B38DB"/>
    <w:rsid w:val="000B38EB"/>
    <w:rsid w:val="000B38EF"/>
    <w:rsid w:val="000B3941"/>
    <w:rsid w:val="000B39FD"/>
    <w:rsid w:val="000B3A1D"/>
    <w:rsid w:val="000B3A31"/>
    <w:rsid w:val="000B3AA5"/>
    <w:rsid w:val="000B3AC8"/>
    <w:rsid w:val="000B3B38"/>
    <w:rsid w:val="000B3B7C"/>
    <w:rsid w:val="000B3BB0"/>
    <w:rsid w:val="000B3BC2"/>
    <w:rsid w:val="000B3BE5"/>
    <w:rsid w:val="000B3BFA"/>
    <w:rsid w:val="000B3C87"/>
    <w:rsid w:val="000B3C8C"/>
    <w:rsid w:val="000B3D64"/>
    <w:rsid w:val="000B3D79"/>
    <w:rsid w:val="000B3D8C"/>
    <w:rsid w:val="000B3DBF"/>
    <w:rsid w:val="000B3DE7"/>
    <w:rsid w:val="000B3E3F"/>
    <w:rsid w:val="000B3EA9"/>
    <w:rsid w:val="000B3EC6"/>
    <w:rsid w:val="000B3F3F"/>
    <w:rsid w:val="000B3F4B"/>
    <w:rsid w:val="000B3F8D"/>
    <w:rsid w:val="000B3FD8"/>
    <w:rsid w:val="000B3FFA"/>
    <w:rsid w:val="000B402E"/>
    <w:rsid w:val="000B40EE"/>
    <w:rsid w:val="000B4131"/>
    <w:rsid w:val="000B4135"/>
    <w:rsid w:val="000B414B"/>
    <w:rsid w:val="000B4198"/>
    <w:rsid w:val="000B4227"/>
    <w:rsid w:val="000B4284"/>
    <w:rsid w:val="000B42AA"/>
    <w:rsid w:val="000B42D3"/>
    <w:rsid w:val="000B4382"/>
    <w:rsid w:val="000B43D9"/>
    <w:rsid w:val="000B4405"/>
    <w:rsid w:val="000B448E"/>
    <w:rsid w:val="000B449A"/>
    <w:rsid w:val="000B44C0"/>
    <w:rsid w:val="000B45FD"/>
    <w:rsid w:val="000B4625"/>
    <w:rsid w:val="000B462B"/>
    <w:rsid w:val="000B462F"/>
    <w:rsid w:val="000B4630"/>
    <w:rsid w:val="000B4650"/>
    <w:rsid w:val="000B4672"/>
    <w:rsid w:val="000B46CA"/>
    <w:rsid w:val="000B4702"/>
    <w:rsid w:val="000B473B"/>
    <w:rsid w:val="000B47A5"/>
    <w:rsid w:val="000B4832"/>
    <w:rsid w:val="000B484E"/>
    <w:rsid w:val="000B484F"/>
    <w:rsid w:val="000B48D8"/>
    <w:rsid w:val="000B4997"/>
    <w:rsid w:val="000B49D2"/>
    <w:rsid w:val="000B4A79"/>
    <w:rsid w:val="000B4A90"/>
    <w:rsid w:val="000B4AAB"/>
    <w:rsid w:val="000B4AB9"/>
    <w:rsid w:val="000B4B00"/>
    <w:rsid w:val="000B4B7A"/>
    <w:rsid w:val="000B4C3B"/>
    <w:rsid w:val="000B4C4E"/>
    <w:rsid w:val="000B4C6C"/>
    <w:rsid w:val="000B4C96"/>
    <w:rsid w:val="000B4CB2"/>
    <w:rsid w:val="000B4CE8"/>
    <w:rsid w:val="000B4CEB"/>
    <w:rsid w:val="000B4D00"/>
    <w:rsid w:val="000B4D22"/>
    <w:rsid w:val="000B4D46"/>
    <w:rsid w:val="000B4D6D"/>
    <w:rsid w:val="000B4DA3"/>
    <w:rsid w:val="000B4DDE"/>
    <w:rsid w:val="000B4E14"/>
    <w:rsid w:val="000B4E94"/>
    <w:rsid w:val="000B4EE1"/>
    <w:rsid w:val="000B4EFD"/>
    <w:rsid w:val="000B4F68"/>
    <w:rsid w:val="000B4F84"/>
    <w:rsid w:val="000B4FD0"/>
    <w:rsid w:val="000B5016"/>
    <w:rsid w:val="000B503D"/>
    <w:rsid w:val="000B5057"/>
    <w:rsid w:val="000B5084"/>
    <w:rsid w:val="000B50D5"/>
    <w:rsid w:val="000B5123"/>
    <w:rsid w:val="000B51D3"/>
    <w:rsid w:val="000B51E3"/>
    <w:rsid w:val="000B51E5"/>
    <w:rsid w:val="000B51EB"/>
    <w:rsid w:val="000B51F4"/>
    <w:rsid w:val="000B5237"/>
    <w:rsid w:val="000B5258"/>
    <w:rsid w:val="000B5295"/>
    <w:rsid w:val="000B52BD"/>
    <w:rsid w:val="000B52DF"/>
    <w:rsid w:val="000B531C"/>
    <w:rsid w:val="000B5330"/>
    <w:rsid w:val="000B533D"/>
    <w:rsid w:val="000B5394"/>
    <w:rsid w:val="000B5445"/>
    <w:rsid w:val="000B5496"/>
    <w:rsid w:val="000B54AB"/>
    <w:rsid w:val="000B553E"/>
    <w:rsid w:val="000B5565"/>
    <w:rsid w:val="000B5568"/>
    <w:rsid w:val="000B5581"/>
    <w:rsid w:val="000B55EE"/>
    <w:rsid w:val="000B55F9"/>
    <w:rsid w:val="000B56CC"/>
    <w:rsid w:val="000B5726"/>
    <w:rsid w:val="000B574B"/>
    <w:rsid w:val="000B582F"/>
    <w:rsid w:val="000B58FE"/>
    <w:rsid w:val="000B5903"/>
    <w:rsid w:val="000B5964"/>
    <w:rsid w:val="000B5965"/>
    <w:rsid w:val="000B59CC"/>
    <w:rsid w:val="000B59DD"/>
    <w:rsid w:val="000B5A1B"/>
    <w:rsid w:val="000B5A66"/>
    <w:rsid w:val="000B5A78"/>
    <w:rsid w:val="000B5AB8"/>
    <w:rsid w:val="000B5B13"/>
    <w:rsid w:val="000B5B2B"/>
    <w:rsid w:val="000B5B77"/>
    <w:rsid w:val="000B5BC3"/>
    <w:rsid w:val="000B5BCB"/>
    <w:rsid w:val="000B5BFE"/>
    <w:rsid w:val="000B5C0E"/>
    <w:rsid w:val="000B5C10"/>
    <w:rsid w:val="000B5C31"/>
    <w:rsid w:val="000B5C5F"/>
    <w:rsid w:val="000B5C7C"/>
    <w:rsid w:val="000B5D2E"/>
    <w:rsid w:val="000B5D88"/>
    <w:rsid w:val="000B5E31"/>
    <w:rsid w:val="000B5EB5"/>
    <w:rsid w:val="000B5EE4"/>
    <w:rsid w:val="000B5EEA"/>
    <w:rsid w:val="000B5EFB"/>
    <w:rsid w:val="000B5F15"/>
    <w:rsid w:val="000B5F5E"/>
    <w:rsid w:val="000B5FFD"/>
    <w:rsid w:val="000B6028"/>
    <w:rsid w:val="000B604A"/>
    <w:rsid w:val="000B606D"/>
    <w:rsid w:val="000B60C3"/>
    <w:rsid w:val="000B60F1"/>
    <w:rsid w:val="000B6162"/>
    <w:rsid w:val="000B61B9"/>
    <w:rsid w:val="000B61C0"/>
    <w:rsid w:val="000B61C6"/>
    <w:rsid w:val="000B61EB"/>
    <w:rsid w:val="000B624A"/>
    <w:rsid w:val="000B624E"/>
    <w:rsid w:val="000B62F5"/>
    <w:rsid w:val="000B6337"/>
    <w:rsid w:val="000B63D8"/>
    <w:rsid w:val="000B6418"/>
    <w:rsid w:val="000B642A"/>
    <w:rsid w:val="000B644F"/>
    <w:rsid w:val="000B6470"/>
    <w:rsid w:val="000B648C"/>
    <w:rsid w:val="000B64A8"/>
    <w:rsid w:val="000B64FA"/>
    <w:rsid w:val="000B6503"/>
    <w:rsid w:val="000B6505"/>
    <w:rsid w:val="000B6527"/>
    <w:rsid w:val="000B6547"/>
    <w:rsid w:val="000B6559"/>
    <w:rsid w:val="000B6596"/>
    <w:rsid w:val="000B65C3"/>
    <w:rsid w:val="000B6643"/>
    <w:rsid w:val="000B668B"/>
    <w:rsid w:val="000B6694"/>
    <w:rsid w:val="000B675C"/>
    <w:rsid w:val="000B676C"/>
    <w:rsid w:val="000B6791"/>
    <w:rsid w:val="000B67E4"/>
    <w:rsid w:val="000B67E9"/>
    <w:rsid w:val="000B67F5"/>
    <w:rsid w:val="000B6898"/>
    <w:rsid w:val="000B68A1"/>
    <w:rsid w:val="000B68AD"/>
    <w:rsid w:val="000B696A"/>
    <w:rsid w:val="000B6970"/>
    <w:rsid w:val="000B69DF"/>
    <w:rsid w:val="000B6A3D"/>
    <w:rsid w:val="000B6A6C"/>
    <w:rsid w:val="000B6AAC"/>
    <w:rsid w:val="000B6ACF"/>
    <w:rsid w:val="000B6B2B"/>
    <w:rsid w:val="000B6B3B"/>
    <w:rsid w:val="000B6B89"/>
    <w:rsid w:val="000B6BA4"/>
    <w:rsid w:val="000B6BC6"/>
    <w:rsid w:val="000B6C10"/>
    <w:rsid w:val="000B6CD4"/>
    <w:rsid w:val="000B6D6A"/>
    <w:rsid w:val="000B6DBD"/>
    <w:rsid w:val="000B6DE0"/>
    <w:rsid w:val="000B6E33"/>
    <w:rsid w:val="000B6E61"/>
    <w:rsid w:val="000B6E9B"/>
    <w:rsid w:val="000B6EA1"/>
    <w:rsid w:val="000B6EEC"/>
    <w:rsid w:val="000B6F88"/>
    <w:rsid w:val="000B6FA5"/>
    <w:rsid w:val="000B6FB7"/>
    <w:rsid w:val="000B6FF9"/>
    <w:rsid w:val="000B7030"/>
    <w:rsid w:val="000B7036"/>
    <w:rsid w:val="000B704F"/>
    <w:rsid w:val="000B70CF"/>
    <w:rsid w:val="000B70F2"/>
    <w:rsid w:val="000B713D"/>
    <w:rsid w:val="000B715D"/>
    <w:rsid w:val="000B7187"/>
    <w:rsid w:val="000B71B2"/>
    <w:rsid w:val="000B71C8"/>
    <w:rsid w:val="000B71C9"/>
    <w:rsid w:val="000B71D7"/>
    <w:rsid w:val="000B720F"/>
    <w:rsid w:val="000B7216"/>
    <w:rsid w:val="000B721F"/>
    <w:rsid w:val="000B7253"/>
    <w:rsid w:val="000B72A3"/>
    <w:rsid w:val="000B72EA"/>
    <w:rsid w:val="000B733F"/>
    <w:rsid w:val="000B7375"/>
    <w:rsid w:val="000B73C4"/>
    <w:rsid w:val="000B7423"/>
    <w:rsid w:val="000B743C"/>
    <w:rsid w:val="000B74CA"/>
    <w:rsid w:val="000B7565"/>
    <w:rsid w:val="000B7586"/>
    <w:rsid w:val="000B75AF"/>
    <w:rsid w:val="000B762C"/>
    <w:rsid w:val="000B76A4"/>
    <w:rsid w:val="000B76C2"/>
    <w:rsid w:val="000B76F6"/>
    <w:rsid w:val="000B76F9"/>
    <w:rsid w:val="000B7744"/>
    <w:rsid w:val="000B77AF"/>
    <w:rsid w:val="000B77D0"/>
    <w:rsid w:val="000B7844"/>
    <w:rsid w:val="000B7896"/>
    <w:rsid w:val="000B7924"/>
    <w:rsid w:val="000B7931"/>
    <w:rsid w:val="000B7970"/>
    <w:rsid w:val="000B7995"/>
    <w:rsid w:val="000B79DE"/>
    <w:rsid w:val="000B79FE"/>
    <w:rsid w:val="000B7A33"/>
    <w:rsid w:val="000B7A3C"/>
    <w:rsid w:val="000B7A41"/>
    <w:rsid w:val="000B7AB3"/>
    <w:rsid w:val="000B7AE2"/>
    <w:rsid w:val="000B7AE8"/>
    <w:rsid w:val="000B7AEC"/>
    <w:rsid w:val="000B7B59"/>
    <w:rsid w:val="000B7B5D"/>
    <w:rsid w:val="000B7BAB"/>
    <w:rsid w:val="000B7BF1"/>
    <w:rsid w:val="000B7C0A"/>
    <w:rsid w:val="000B7C50"/>
    <w:rsid w:val="000B7C5A"/>
    <w:rsid w:val="000B7C6F"/>
    <w:rsid w:val="000B7C9C"/>
    <w:rsid w:val="000B7CCF"/>
    <w:rsid w:val="000B7CE1"/>
    <w:rsid w:val="000B7CE6"/>
    <w:rsid w:val="000B7CF8"/>
    <w:rsid w:val="000B7D9E"/>
    <w:rsid w:val="000B7DBF"/>
    <w:rsid w:val="000B7DCB"/>
    <w:rsid w:val="000B7E5A"/>
    <w:rsid w:val="000B7E6A"/>
    <w:rsid w:val="000B7E81"/>
    <w:rsid w:val="000B7EAC"/>
    <w:rsid w:val="000B7EC5"/>
    <w:rsid w:val="000B7EE6"/>
    <w:rsid w:val="000B7F3B"/>
    <w:rsid w:val="000B7F5E"/>
    <w:rsid w:val="000B7F87"/>
    <w:rsid w:val="000B7FB1"/>
    <w:rsid w:val="000B7FEA"/>
    <w:rsid w:val="000C003E"/>
    <w:rsid w:val="000C009C"/>
    <w:rsid w:val="000C00A3"/>
    <w:rsid w:val="000C012F"/>
    <w:rsid w:val="000C01C0"/>
    <w:rsid w:val="000C0200"/>
    <w:rsid w:val="000C0226"/>
    <w:rsid w:val="000C0260"/>
    <w:rsid w:val="000C02D0"/>
    <w:rsid w:val="000C034A"/>
    <w:rsid w:val="000C0361"/>
    <w:rsid w:val="000C0379"/>
    <w:rsid w:val="000C03C3"/>
    <w:rsid w:val="000C03F9"/>
    <w:rsid w:val="000C0404"/>
    <w:rsid w:val="000C0445"/>
    <w:rsid w:val="000C04D9"/>
    <w:rsid w:val="000C04E5"/>
    <w:rsid w:val="000C0507"/>
    <w:rsid w:val="000C0531"/>
    <w:rsid w:val="000C058B"/>
    <w:rsid w:val="000C05E9"/>
    <w:rsid w:val="000C05F6"/>
    <w:rsid w:val="000C061A"/>
    <w:rsid w:val="000C0638"/>
    <w:rsid w:val="000C063B"/>
    <w:rsid w:val="000C065E"/>
    <w:rsid w:val="000C0673"/>
    <w:rsid w:val="000C068B"/>
    <w:rsid w:val="000C06AB"/>
    <w:rsid w:val="000C06F4"/>
    <w:rsid w:val="000C0780"/>
    <w:rsid w:val="000C07D0"/>
    <w:rsid w:val="000C0852"/>
    <w:rsid w:val="000C0908"/>
    <w:rsid w:val="000C0911"/>
    <w:rsid w:val="000C0940"/>
    <w:rsid w:val="000C094E"/>
    <w:rsid w:val="000C09A5"/>
    <w:rsid w:val="000C0A34"/>
    <w:rsid w:val="000C0A41"/>
    <w:rsid w:val="000C0AEA"/>
    <w:rsid w:val="000C0B6F"/>
    <w:rsid w:val="000C0B7A"/>
    <w:rsid w:val="000C0BDA"/>
    <w:rsid w:val="000C0C06"/>
    <w:rsid w:val="000C0C5D"/>
    <w:rsid w:val="000C0C68"/>
    <w:rsid w:val="000C0C8F"/>
    <w:rsid w:val="000C0CAC"/>
    <w:rsid w:val="000C0D1C"/>
    <w:rsid w:val="000C0DB0"/>
    <w:rsid w:val="000C0E04"/>
    <w:rsid w:val="000C0E2F"/>
    <w:rsid w:val="000C0E8B"/>
    <w:rsid w:val="000C0ED2"/>
    <w:rsid w:val="000C0EDA"/>
    <w:rsid w:val="000C0F36"/>
    <w:rsid w:val="000C0F56"/>
    <w:rsid w:val="000C0FBB"/>
    <w:rsid w:val="000C103A"/>
    <w:rsid w:val="000C103B"/>
    <w:rsid w:val="000C1085"/>
    <w:rsid w:val="000C1089"/>
    <w:rsid w:val="000C11A4"/>
    <w:rsid w:val="000C11DB"/>
    <w:rsid w:val="000C11E5"/>
    <w:rsid w:val="000C1222"/>
    <w:rsid w:val="000C12AD"/>
    <w:rsid w:val="000C12D3"/>
    <w:rsid w:val="000C12DC"/>
    <w:rsid w:val="000C143F"/>
    <w:rsid w:val="000C145D"/>
    <w:rsid w:val="000C14D0"/>
    <w:rsid w:val="000C14DD"/>
    <w:rsid w:val="000C14DF"/>
    <w:rsid w:val="000C14E9"/>
    <w:rsid w:val="000C151B"/>
    <w:rsid w:val="000C153E"/>
    <w:rsid w:val="000C1571"/>
    <w:rsid w:val="000C1575"/>
    <w:rsid w:val="000C1578"/>
    <w:rsid w:val="000C15BE"/>
    <w:rsid w:val="000C15FF"/>
    <w:rsid w:val="000C1600"/>
    <w:rsid w:val="000C1628"/>
    <w:rsid w:val="000C1681"/>
    <w:rsid w:val="000C16A2"/>
    <w:rsid w:val="000C16A6"/>
    <w:rsid w:val="000C1772"/>
    <w:rsid w:val="000C17A0"/>
    <w:rsid w:val="000C17E4"/>
    <w:rsid w:val="000C17F3"/>
    <w:rsid w:val="000C17FC"/>
    <w:rsid w:val="000C1863"/>
    <w:rsid w:val="000C18DA"/>
    <w:rsid w:val="000C1969"/>
    <w:rsid w:val="000C19A0"/>
    <w:rsid w:val="000C19B9"/>
    <w:rsid w:val="000C1A5D"/>
    <w:rsid w:val="000C1AAC"/>
    <w:rsid w:val="000C1ACB"/>
    <w:rsid w:val="000C1AE5"/>
    <w:rsid w:val="000C1AF1"/>
    <w:rsid w:val="000C1B78"/>
    <w:rsid w:val="000C1B98"/>
    <w:rsid w:val="000C1BB1"/>
    <w:rsid w:val="000C1BB3"/>
    <w:rsid w:val="000C1CB1"/>
    <w:rsid w:val="000C1CD7"/>
    <w:rsid w:val="000C1E19"/>
    <w:rsid w:val="000C1E20"/>
    <w:rsid w:val="000C1E22"/>
    <w:rsid w:val="000C1E33"/>
    <w:rsid w:val="000C1E75"/>
    <w:rsid w:val="000C1ED0"/>
    <w:rsid w:val="000C1F90"/>
    <w:rsid w:val="000C1FB7"/>
    <w:rsid w:val="000C2018"/>
    <w:rsid w:val="000C201F"/>
    <w:rsid w:val="000C2029"/>
    <w:rsid w:val="000C2075"/>
    <w:rsid w:val="000C207E"/>
    <w:rsid w:val="000C217A"/>
    <w:rsid w:val="000C219A"/>
    <w:rsid w:val="000C21D8"/>
    <w:rsid w:val="000C21D9"/>
    <w:rsid w:val="000C21DE"/>
    <w:rsid w:val="000C21F4"/>
    <w:rsid w:val="000C221D"/>
    <w:rsid w:val="000C2238"/>
    <w:rsid w:val="000C22A4"/>
    <w:rsid w:val="000C22B5"/>
    <w:rsid w:val="000C22CF"/>
    <w:rsid w:val="000C2328"/>
    <w:rsid w:val="000C2352"/>
    <w:rsid w:val="000C2372"/>
    <w:rsid w:val="000C239D"/>
    <w:rsid w:val="000C23ED"/>
    <w:rsid w:val="000C23FD"/>
    <w:rsid w:val="000C24C1"/>
    <w:rsid w:val="000C24D2"/>
    <w:rsid w:val="000C24F2"/>
    <w:rsid w:val="000C2516"/>
    <w:rsid w:val="000C2572"/>
    <w:rsid w:val="000C2586"/>
    <w:rsid w:val="000C2589"/>
    <w:rsid w:val="000C25B5"/>
    <w:rsid w:val="000C25FA"/>
    <w:rsid w:val="000C2685"/>
    <w:rsid w:val="000C26F1"/>
    <w:rsid w:val="000C273D"/>
    <w:rsid w:val="000C27A6"/>
    <w:rsid w:val="000C27E9"/>
    <w:rsid w:val="000C28E9"/>
    <w:rsid w:val="000C292E"/>
    <w:rsid w:val="000C297D"/>
    <w:rsid w:val="000C2985"/>
    <w:rsid w:val="000C2989"/>
    <w:rsid w:val="000C29A8"/>
    <w:rsid w:val="000C29CF"/>
    <w:rsid w:val="000C29F1"/>
    <w:rsid w:val="000C2A10"/>
    <w:rsid w:val="000C2A57"/>
    <w:rsid w:val="000C2B99"/>
    <w:rsid w:val="000C2BE6"/>
    <w:rsid w:val="000C2C7F"/>
    <w:rsid w:val="000C2C92"/>
    <w:rsid w:val="000C2C9E"/>
    <w:rsid w:val="000C2CB2"/>
    <w:rsid w:val="000C2CBA"/>
    <w:rsid w:val="000C2CBE"/>
    <w:rsid w:val="000C2D10"/>
    <w:rsid w:val="000C2D27"/>
    <w:rsid w:val="000C2DCE"/>
    <w:rsid w:val="000C2E75"/>
    <w:rsid w:val="000C2ECA"/>
    <w:rsid w:val="000C2ED0"/>
    <w:rsid w:val="000C2F8E"/>
    <w:rsid w:val="000C2FAD"/>
    <w:rsid w:val="000C2FBF"/>
    <w:rsid w:val="000C2FD7"/>
    <w:rsid w:val="000C3022"/>
    <w:rsid w:val="000C3029"/>
    <w:rsid w:val="000C305E"/>
    <w:rsid w:val="000C3061"/>
    <w:rsid w:val="000C3080"/>
    <w:rsid w:val="000C3085"/>
    <w:rsid w:val="000C30BA"/>
    <w:rsid w:val="000C30D4"/>
    <w:rsid w:val="000C317F"/>
    <w:rsid w:val="000C3195"/>
    <w:rsid w:val="000C319A"/>
    <w:rsid w:val="000C31D0"/>
    <w:rsid w:val="000C3256"/>
    <w:rsid w:val="000C3263"/>
    <w:rsid w:val="000C32B7"/>
    <w:rsid w:val="000C32E1"/>
    <w:rsid w:val="000C32F7"/>
    <w:rsid w:val="000C3318"/>
    <w:rsid w:val="000C33A9"/>
    <w:rsid w:val="000C3408"/>
    <w:rsid w:val="000C3441"/>
    <w:rsid w:val="000C345E"/>
    <w:rsid w:val="000C34AA"/>
    <w:rsid w:val="000C351B"/>
    <w:rsid w:val="000C3525"/>
    <w:rsid w:val="000C353D"/>
    <w:rsid w:val="000C3584"/>
    <w:rsid w:val="000C358D"/>
    <w:rsid w:val="000C35DF"/>
    <w:rsid w:val="000C361C"/>
    <w:rsid w:val="000C3639"/>
    <w:rsid w:val="000C36D6"/>
    <w:rsid w:val="000C36F9"/>
    <w:rsid w:val="000C3702"/>
    <w:rsid w:val="000C3719"/>
    <w:rsid w:val="000C377B"/>
    <w:rsid w:val="000C37DE"/>
    <w:rsid w:val="000C380F"/>
    <w:rsid w:val="000C3849"/>
    <w:rsid w:val="000C390E"/>
    <w:rsid w:val="000C3929"/>
    <w:rsid w:val="000C3965"/>
    <w:rsid w:val="000C39B9"/>
    <w:rsid w:val="000C39BE"/>
    <w:rsid w:val="000C39C3"/>
    <w:rsid w:val="000C3A19"/>
    <w:rsid w:val="000C3A69"/>
    <w:rsid w:val="000C3AC9"/>
    <w:rsid w:val="000C3B0D"/>
    <w:rsid w:val="000C3B73"/>
    <w:rsid w:val="000C3BBD"/>
    <w:rsid w:val="000C3BD7"/>
    <w:rsid w:val="000C3C6E"/>
    <w:rsid w:val="000C3CCC"/>
    <w:rsid w:val="000C3CCE"/>
    <w:rsid w:val="000C3DB5"/>
    <w:rsid w:val="000C3E3D"/>
    <w:rsid w:val="000C3E57"/>
    <w:rsid w:val="000C3E75"/>
    <w:rsid w:val="000C3F0A"/>
    <w:rsid w:val="000C3F1F"/>
    <w:rsid w:val="000C3F56"/>
    <w:rsid w:val="000C3F5A"/>
    <w:rsid w:val="000C3F7F"/>
    <w:rsid w:val="000C3F94"/>
    <w:rsid w:val="000C3FA1"/>
    <w:rsid w:val="000C3FA6"/>
    <w:rsid w:val="000C4038"/>
    <w:rsid w:val="000C403D"/>
    <w:rsid w:val="000C408F"/>
    <w:rsid w:val="000C40B2"/>
    <w:rsid w:val="000C40D0"/>
    <w:rsid w:val="000C40DC"/>
    <w:rsid w:val="000C40FB"/>
    <w:rsid w:val="000C411B"/>
    <w:rsid w:val="000C411E"/>
    <w:rsid w:val="000C413B"/>
    <w:rsid w:val="000C4155"/>
    <w:rsid w:val="000C416D"/>
    <w:rsid w:val="000C41A9"/>
    <w:rsid w:val="000C426C"/>
    <w:rsid w:val="000C4275"/>
    <w:rsid w:val="000C42F2"/>
    <w:rsid w:val="000C42FA"/>
    <w:rsid w:val="000C4328"/>
    <w:rsid w:val="000C4329"/>
    <w:rsid w:val="000C439B"/>
    <w:rsid w:val="000C4427"/>
    <w:rsid w:val="000C4462"/>
    <w:rsid w:val="000C4482"/>
    <w:rsid w:val="000C448A"/>
    <w:rsid w:val="000C44D8"/>
    <w:rsid w:val="000C456D"/>
    <w:rsid w:val="000C456F"/>
    <w:rsid w:val="000C459D"/>
    <w:rsid w:val="000C45C6"/>
    <w:rsid w:val="000C45E6"/>
    <w:rsid w:val="000C4656"/>
    <w:rsid w:val="000C4659"/>
    <w:rsid w:val="000C46C5"/>
    <w:rsid w:val="000C46FA"/>
    <w:rsid w:val="000C475B"/>
    <w:rsid w:val="000C475E"/>
    <w:rsid w:val="000C47C5"/>
    <w:rsid w:val="000C4849"/>
    <w:rsid w:val="000C487F"/>
    <w:rsid w:val="000C4893"/>
    <w:rsid w:val="000C48A2"/>
    <w:rsid w:val="000C48EE"/>
    <w:rsid w:val="000C48FA"/>
    <w:rsid w:val="000C4981"/>
    <w:rsid w:val="000C4A70"/>
    <w:rsid w:val="000C4A77"/>
    <w:rsid w:val="000C4B57"/>
    <w:rsid w:val="000C4BA1"/>
    <w:rsid w:val="000C4C0D"/>
    <w:rsid w:val="000C4C35"/>
    <w:rsid w:val="000C4C7A"/>
    <w:rsid w:val="000C4C7C"/>
    <w:rsid w:val="000C4CA8"/>
    <w:rsid w:val="000C4CB1"/>
    <w:rsid w:val="000C4CDF"/>
    <w:rsid w:val="000C4D29"/>
    <w:rsid w:val="000C4D73"/>
    <w:rsid w:val="000C4D98"/>
    <w:rsid w:val="000C4DA6"/>
    <w:rsid w:val="000C4DB6"/>
    <w:rsid w:val="000C4E0C"/>
    <w:rsid w:val="000C4E4D"/>
    <w:rsid w:val="000C4E93"/>
    <w:rsid w:val="000C4EBF"/>
    <w:rsid w:val="000C4F08"/>
    <w:rsid w:val="000C4F89"/>
    <w:rsid w:val="000C4FB6"/>
    <w:rsid w:val="000C4FC6"/>
    <w:rsid w:val="000C4FCF"/>
    <w:rsid w:val="000C4FE3"/>
    <w:rsid w:val="000C502D"/>
    <w:rsid w:val="000C50B9"/>
    <w:rsid w:val="000C50CA"/>
    <w:rsid w:val="000C50EA"/>
    <w:rsid w:val="000C511A"/>
    <w:rsid w:val="000C5158"/>
    <w:rsid w:val="000C518B"/>
    <w:rsid w:val="000C5266"/>
    <w:rsid w:val="000C526C"/>
    <w:rsid w:val="000C52A5"/>
    <w:rsid w:val="000C52B1"/>
    <w:rsid w:val="000C5300"/>
    <w:rsid w:val="000C535C"/>
    <w:rsid w:val="000C5386"/>
    <w:rsid w:val="000C5392"/>
    <w:rsid w:val="000C53E7"/>
    <w:rsid w:val="000C53EA"/>
    <w:rsid w:val="000C54A4"/>
    <w:rsid w:val="000C553E"/>
    <w:rsid w:val="000C556D"/>
    <w:rsid w:val="000C5592"/>
    <w:rsid w:val="000C5626"/>
    <w:rsid w:val="000C5663"/>
    <w:rsid w:val="000C5693"/>
    <w:rsid w:val="000C571D"/>
    <w:rsid w:val="000C5725"/>
    <w:rsid w:val="000C5788"/>
    <w:rsid w:val="000C5790"/>
    <w:rsid w:val="000C579C"/>
    <w:rsid w:val="000C57A1"/>
    <w:rsid w:val="000C57A2"/>
    <w:rsid w:val="000C57BE"/>
    <w:rsid w:val="000C57C8"/>
    <w:rsid w:val="000C57FB"/>
    <w:rsid w:val="000C584C"/>
    <w:rsid w:val="000C58BF"/>
    <w:rsid w:val="000C58C2"/>
    <w:rsid w:val="000C58E8"/>
    <w:rsid w:val="000C58EA"/>
    <w:rsid w:val="000C58FF"/>
    <w:rsid w:val="000C595B"/>
    <w:rsid w:val="000C59F5"/>
    <w:rsid w:val="000C5A28"/>
    <w:rsid w:val="000C5B5B"/>
    <w:rsid w:val="000C5B89"/>
    <w:rsid w:val="000C5B98"/>
    <w:rsid w:val="000C5BE1"/>
    <w:rsid w:val="000C5C06"/>
    <w:rsid w:val="000C5C4D"/>
    <w:rsid w:val="000C5C83"/>
    <w:rsid w:val="000C5C8F"/>
    <w:rsid w:val="000C5C98"/>
    <w:rsid w:val="000C5CED"/>
    <w:rsid w:val="000C5D2C"/>
    <w:rsid w:val="000C5D44"/>
    <w:rsid w:val="000C5D5C"/>
    <w:rsid w:val="000C5D80"/>
    <w:rsid w:val="000C5DB8"/>
    <w:rsid w:val="000C5DD4"/>
    <w:rsid w:val="000C5E4D"/>
    <w:rsid w:val="000C5E7B"/>
    <w:rsid w:val="000C5E7F"/>
    <w:rsid w:val="000C5E90"/>
    <w:rsid w:val="000C5EA1"/>
    <w:rsid w:val="000C5EA2"/>
    <w:rsid w:val="000C5EB0"/>
    <w:rsid w:val="000C5F40"/>
    <w:rsid w:val="000C5FC5"/>
    <w:rsid w:val="000C5FFF"/>
    <w:rsid w:val="000C6054"/>
    <w:rsid w:val="000C6107"/>
    <w:rsid w:val="000C6185"/>
    <w:rsid w:val="000C61C7"/>
    <w:rsid w:val="000C61D8"/>
    <w:rsid w:val="000C62D6"/>
    <w:rsid w:val="000C62F6"/>
    <w:rsid w:val="000C6317"/>
    <w:rsid w:val="000C6335"/>
    <w:rsid w:val="000C6352"/>
    <w:rsid w:val="000C63A3"/>
    <w:rsid w:val="000C6479"/>
    <w:rsid w:val="000C6509"/>
    <w:rsid w:val="000C6540"/>
    <w:rsid w:val="000C6567"/>
    <w:rsid w:val="000C65A4"/>
    <w:rsid w:val="000C65A7"/>
    <w:rsid w:val="000C65CA"/>
    <w:rsid w:val="000C6600"/>
    <w:rsid w:val="000C666C"/>
    <w:rsid w:val="000C6689"/>
    <w:rsid w:val="000C669D"/>
    <w:rsid w:val="000C670F"/>
    <w:rsid w:val="000C6797"/>
    <w:rsid w:val="000C6817"/>
    <w:rsid w:val="000C6885"/>
    <w:rsid w:val="000C6913"/>
    <w:rsid w:val="000C6920"/>
    <w:rsid w:val="000C695C"/>
    <w:rsid w:val="000C699A"/>
    <w:rsid w:val="000C69A2"/>
    <w:rsid w:val="000C69F4"/>
    <w:rsid w:val="000C6A72"/>
    <w:rsid w:val="000C6A7E"/>
    <w:rsid w:val="000C6AED"/>
    <w:rsid w:val="000C6AF3"/>
    <w:rsid w:val="000C6B58"/>
    <w:rsid w:val="000C6B7C"/>
    <w:rsid w:val="000C6B8C"/>
    <w:rsid w:val="000C6BCF"/>
    <w:rsid w:val="000C6BFC"/>
    <w:rsid w:val="000C6C09"/>
    <w:rsid w:val="000C6C6A"/>
    <w:rsid w:val="000C6C83"/>
    <w:rsid w:val="000C6CC3"/>
    <w:rsid w:val="000C6D42"/>
    <w:rsid w:val="000C6D58"/>
    <w:rsid w:val="000C6DD9"/>
    <w:rsid w:val="000C6E43"/>
    <w:rsid w:val="000C6E6A"/>
    <w:rsid w:val="000C6E96"/>
    <w:rsid w:val="000C6F7E"/>
    <w:rsid w:val="000C700A"/>
    <w:rsid w:val="000C7041"/>
    <w:rsid w:val="000C7049"/>
    <w:rsid w:val="000C70C1"/>
    <w:rsid w:val="000C7191"/>
    <w:rsid w:val="000C71F4"/>
    <w:rsid w:val="000C7215"/>
    <w:rsid w:val="000C727F"/>
    <w:rsid w:val="000C7280"/>
    <w:rsid w:val="000C72C6"/>
    <w:rsid w:val="000C7362"/>
    <w:rsid w:val="000C736D"/>
    <w:rsid w:val="000C7371"/>
    <w:rsid w:val="000C7377"/>
    <w:rsid w:val="000C738F"/>
    <w:rsid w:val="000C7391"/>
    <w:rsid w:val="000C73D8"/>
    <w:rsid w:val="000C74C5"/>
    <w:rsid w:val="000C74F1"/>
    <w:rsid w:val="000C7526"/>
    <w:rsid w:val="000C7530"/>
    <w:rsid w:val="000C7635"/>
    <w:rsid w:val="000C76A9"/>
    <w:rsid w:val="000C776A"/>
    <w:rsid w:val="000C77B9"/>
    <w:rsid w:val="000C77EB"/>
    <w:rsid w:val="000C7802"/>
    <w:rsid w:val="000C786D"/>
    <w:rsid w:val="000C78F9"/>
    <w:rsid w:val="000C7982"/>
    <w:rsid w:val="000C79CA"/>
    <w:rsid w:val="000C79E1"/>
    <w:rsid w:val="000C7A48"/>
    <w:rsid w:val="000C7A63"/>
    <w:rsid w:val="000C7A6B"/>
    <w:rsid w:val="000C7A80"/>
    <w:rsid w:val="000C7A88"/>
    <w:rsid w:val="000C7B39"/>
    <w:rsid w:val="000C7B49"/>
    <w:rsid w:val="000C7BDF"/>
    <w:rsid w:val="000C7BF4"/>
    <w:rsid w:val="000C7BF8"/>
    <w:rsid w:val="000C7C40"/>
    <w:rsid w:val="000C7C53"/>
    <w:rsid w:val="000C7CA8"/>
    <w:rsid w:val="000C7CD5"/>
    <w:rsid w:val="000C7D77"/>
    <w:rsid w:val="000C7E26"/>
    <w:rsid w:val="000C7E43"/>
    <w:rsid w:val="000C7E59"/>
    <w:rsid w:val="000C7EA4"/>
    <w:rsid w:val="000C7EE8"/>
    <w:rsid w:val="000C7EEC"/>
    <w:rsid w:val="000C7F19"/>
    <w:rsid w:val="000C7F2E"/>
    <w:rsid w:val="000C7F3E"/>
    <w:rsid w:val="000C7F4B"/>
    <w:rsid w:val="000C7FB6"/>
    <w:rsid w:val="000D0011"/>
    <w:rsid w:val="000D0108"/>
    <w:rsid w:val="000D011B"/>
    <w:rsid w:val="000D0195"/>
    <w:rsid w:val="000D01AA"/>
    <w:rsid w:val="000D01F3"/>
    <w:rsid w:val="000D01F8"/>
    <w:rsid w:val="000D01FA"/>
    <w:rsid w:val="000D026B"/>
    <w:rsid w:val="000D0278"/>
    <w:rsid w:val="000D02B8"/>
    <w:rsid w:val="000D0307"/>
    <w:rsid w:val="000D0317"/>
    <w:rsid w:val="000D042A"/>
    <w:rsid w:val="000D0465"/>
    <w:rsid w:val="000D048B"/>
    <w:rsid w:val="000D04A5"/>
    <w:rsid w:val="000D04EE"/>
    <w:rsid w:val="000D05A2"/>
    <w:rsid w:val="000D05C8"/>
    <w:rsid w:val="000D0632"/>
    <w:rsid w:val="000D065C"/>
    <w:rsid w:val="000D0670"/>
    <w:rsid w:val="000D0722"/>
    <w:rsid w:val="000D07E6"/>
    <w:rsid w:val="000D0827"/>
    <w:rsid w:val="000D084F"/>
    <w:rsid w:val="000D08B1"/>
    <w:rsid w:val="000D08CA"/>
    <w:rsid w:val="000D0967"/>
    <w:rsid w:val="000D097A"/>
    <w:rsid w:val="000D09FF"/>
    <w:rsid w:val="000D0A9E"/>
    <w:rsid w:val="000D0AA1"/>
    <w:rsid w:val="000D0AA3"/>
    <w:rsid w:val="000D0AFC"/>
    <w:rsid w:val="000D0DF3"/>
    <w:rsid w:val="000D0E30"/>
    <w:rsid w:val="000D0E4C"/>
    <w:rsid w:val="000D0E89"/>
    <w:rsid w:val="000D0F22"/>
    <w:rsid w:val="000D0F3E"/>
    <w:rsid w:val="000D100D"/>
    <w:rsid w:val="000D102E"/>
    <w:rsid w:val="000D1046"/>
    <w:rsid w:val="000D1062"/>
    <w:rsid w:val="000D10D4"/>
    <w:rsid w:val="000D1168"/>
    <w:rsid w:val="000D11A9"/>
    <w:rsid w:val="000D11C2"/>
    <w:rsid w:val="000D1232"/>
    <w:rsid w:val="000D1243"/>
    <w:rsid w:val="000D1255"/>
    <w:rsid w:val="000D1276"/>
    <w:rsid w:val="000D12C6"/>
    <w:rsid w:val="000D1305"/>
    <w:rsid w:val="000D137B"/>
    <w:rsid w:val="000D1446"/>
    <w:rsid w:val="000D1447"/>
    <w:rsid w:val="000D1496"/>
    <w:rsid w:val="000D14D1"/>
    <w:rsid w:val="000D14E1"/>
    <w:rsid w:val="000D14EA"/>
    <w:rsid w:val="000D14F7"/>
    <w:rsid w:val="000D150B"/>
    <w:rsid w:val="000D1597"/>
    <w:rsid w:val="000D15C9"/>
    <w:rsid w:val="000D15E0"/>
    <w:rsid w:val="000D1600"/>
    <w:rsid w:val="000D1609"/>
    <w:rsid w:val="000D1673"/>
    <w:rsid w:val="000D16C9"/>
    <w:rsid w:val="000D181A"/>
    <w:rsid w:val="000D187C"/>
    <w:rsid w:val="000D1880"/>
    <w:rsid w:val="000D188F"/>
    <w:rsid w:val="000D18BA"/>
    <w:rsid w:val="000D18C1"/>
    <w:rsid w:val="000D18C3"/>
    <w:rsid w:val="000D18D3"/>
    <w:rsid w:val="000D18D5"/>
    <w:rsid w:val="000D18E3"/>
    <w:rsid w:val="000D1913"/>
    <w:rsid w:val="000D195C"/>
    <w:rsid w:val="000D1960"/>
    <w:rsid w:val="000D19DD"/>
    <w:rsid w:val="000D1A02"/>
    <w:rsid w:val="000D1A0B"/>
    <w:rsid w:val="000D1A12"/>
    <w:rsid w:val="000D1A6E"/>
    <w:rsid w:val="000D1A71"/>
    <w:rsid w:val="000D1A75"/>
    <w:rsid w:val="000D1AB8"/>
    <w:rsid w:val="000D1ABD"/>
    <w:rsid w:val="000D1AF7"/>
    <w:rsid w:val="000D1B4A"/>
    <w:rsid w:val="000D1B76"/>
    <w:rsid w:val="000D1B85"/>
    <w:rsid w:val="000D1BC7"/>
    <w:rsid w:val="000D1C89"/>
    <w:rsid w:val="000D1C93"/>
    <w:rsid w:val="000D1CE3"/>
    <w:rsid w:val="000D1D9A"/>
    <w:rsid w:val="000D1DCC"/>
    <w:rsid w:val="000D1DD7"/>
    <w:rsid w:val="000D1E3C"/>
    <w:rsid w:val="000D1EAF"/>
    <w:rsid w:val="000D1F30"/>
    <w:rsid w:val="000D1F9D"/>
    <w:rsid w:val="000D1FC7"/>
    <w:rsid w:val="000D2054"/>
    <w:rsid w:val="000D2060"/>
    <w:rsid w:val="000D206F"/>
    <w:rsid w:val="000D2077"/>
    <w:rsid w:val="000D20A0"/>
    <w:rsid w:val="000D20A2"/>
    <w:rsid w:val="000D20CE"/>
    <w:rsid w:val="000D20D1"/>
    <w:rsid w:val="000D20DD"/>
    <w:rsid w:val="000D2148"/>
    <w:rsid w:val="000D216B"/>
    <w:rsid w:val="000D2185"/>
    <w:rsid w:val="000D2194"/>
    <w:rsid w:val="000D21DB"/>
    <w:rsid w:val="000D21FF"/>
    <w:rsid w:val="000D2277"/>
    <w:rsid w:val="000D228D"/>
    <w:rsid w:val="000D2293"/>
    <w:rsid w:val="000D22FC"/>
    <w:rsid w:val="000D2368"/>
    <w:rsid w:val="000D23AB"/>
    <w:rsid w:val="000D23B9"/>
    <w:rsid w:val="000D2448"/>
    <w:rsid w:val="000D2466"/>
    <w:rsid w:val="000D2579"/>
    <w:rsid w:val="000D25BE"/>
    <w:rsid w:val="000D25D4"/>
    <w:rsid w:val="000D2638"/>
    <w:rsid w:val="000D2654"/>
    <w:rsid w:val="000D2660"/>
    <w:rsid w:val="000D2721"/>
    <w:rsid w:val="000D2778"/>
    <w:rsid w:val="000D27C0"/>
    <w:rsid w:val="000D2856"/>
    <w:rsid w:val="000D2897"/>
    <w:rsid w:val="000D28A1"/>
    <w:rsid w:val="000D28B2"/>
    <w:rsid w:val="000D28B3"/>
    <w:rsid w:val="000D28F6"/>
    <w:rsid w:val="000D290B"/>
    <w:rsid w:val="000D291C"/>
    <w:rsid w:val="000D2947"/>
    <w:rsid w:val="000D2954"/>
    <w:rsid w:val="000D2959"/>
    <w:rsid w:val="000D295A"/>
    <w:rsid w:val="000D29F5"/>
    <w:rsid w:val="000D2A5F"/>
    <w:rsid w:val="000D2A70"/>
    <w:rsid w:val="000D2AC0"/>
    <w:rsid w:val="000D2AE4"/>
    <w:rsid w:val="000D2AFA"/>
    <w:rsid w:val="000D2B16"/>
    <w:rsid w:val="000D2B40"/>
    <w:rsid w:val="000D2C2B"/>
    <w:rsid w:val="000D2C48"/>
    <w:rsid w:val="000D2C54"/>
    <w:rsid w:val="000D2CDF"/>
    <w:rsid w:val="000D2D28"/>
    <w:rsid w:val="000D2D3C"/>
    <w:rsid w:val="000D2D93"/>
    <w:rsid w:val="000D2E2A"/>
    <w:rsid w:val="000D2E8D"/>
    <w:rsid w:val="000D2E9D"/>
    <w:rsid w:val="000D2EB7"/>
    <w:rsid w:val="000D2F7C"/>
    <w:rsid w:val="000D2F91"/>
    <w:rsid w:val="000D2FC1"/>
    <w:rsid w:val="000D2FCF"/>
    <w:rsid w:val="000D3005"/>
    <w:rsid w:val="000D3047"/>
    <w:rsid w:val="000D3091"/>
    <w:rsid w:val="000D30DB"/>
    <w:rsid w:val="000D31D4"/>
    <w:rsid w:val="000D31F2"/>
    <w:rsid w:val="000D31F4"/>
    <w:rsid w:val="000D3272"/>
    <w:rsid w:val="000D327D"/>
    <w:rsid w:val="000D3296"/>
    <w:rsid w:val="000D32D9"/>
    <w:rsid w:val="000D32EF"/>
    <w:rsid w:val="000D3313"/>
    <w:rsid w:val="000D3315"/>
    <w:rsid w:val="000D3370"/>
    <w:rsid w:val="000D3393"/>
    <w:rsid w:val="000D33AF"/>
    <w:rsid w:val="000D33C7"/>
    <w:rsid w:val="000D33D8"/>
    <w:rsid w:val="000D33E2"/>
    <w:rsid w:val="000D3407"/>
    <w:rsid w:val="000D344F"/>
    <w:rsid w:val="000D34B7"/>
    <w:rsid w:val="000D350F"/>
    <w:rsid w:val="000D3536"/>
    <w:rsid w:val="000D3543"/>
    <w:rsid w:val="000D355C"/>
    <w:rsid w:val="000D359F"/>
    <w:rsid w:val="000D35C4"/>
    <w:rsid w:val="000D3613"/>
    <w:rsid w:val="000D37E9"/>
    <w:rsid w:val="000D3836"/>
    <w:rsid w:val="000D3864"/>
    <w:rsid w:val="000D3890"/>
    <w:rsid w:val="000D38AD"/>
    <w:rsid w:val="000D38F6"/>
    <w:rsid w:val="000D392A"/>
    <w:rsid w:val="000D3950"/>
    <w:rsid w:val="000D39A1"/>
    <w:rsid w:val="000D39A7"/>
    <w:rsid w:val="000D39CB"/>
    <w:rsid w:val="000D3A21"/>
    <w:rsid w:val="000D3A37"/>
    <w:rsid w:val="000D3AE9"/>
    <w:rsid w:val="000D3B3B"/>
    <w:rsid w:val="000D3B68"/>
    <w:rsid w:val="000D3BA9"/>
    <w:rsid w:val="000D3BB9"/>
    <w:rsid w:val="000D3BDA"/>
    <w:rsid w:val="000D3BE8"/>
    <w:rsid w:val="000D3C0C"/>
    <w:rsid w:val="000D3C41"/>
    <w:rsid w:val="000D3CA1"/>
    <w:rsid w:val="000D3CA3"/>
    <w:rsid w:val="000D3D09"/>
    <w:rsid w:val="000D3DC3"/>
    <w:rsid w:val="000D3E05"/>
    <w:rsid w:val="000D3E56"/>
    <w:rsid w:val="000D3E60"/>
    <w:rsid w:val="000D3F58"/>
    <w:rsid w:val="000D3F5E"/>
    <w:rsid w:val="000D407D"/>
    <w:rsid w:val="000D408A"/>
    <w:rsid w:val="000D40C7"/>
    <w:rsid w:val="000D40F7"/>
    <w:rsid w:val="000D410A"/>
    <w:rsid w:val="000D4112"/>
    <w:rsid w:val="000D4133"/>
    <w:rsid w:val="000D415F"/>
    <w:rsid w:val="000D41AF"/>
    <w:rsid w:val="000D41B8"/>
    <w:rsid w:val="000D41DA"/>
    <w:rsid w:val="000D41ED"/>
    <w:rsid w:val="000D4208"/>
    <w:rsid w:val="000D4257"/>
    <w:rsid w:val="000D4262"/>
    <w:rsid w:val="000D4273"/>
    <w:rsid w:val="000D42EB"/>
    <w:rsid w:val="000D4317"/>
    <w:rsid w:val="000D4362"/>
    <w:rsid w:val="000D43E6"/>
    <w:rsid w:val="000D4517"/>
    <w:rsid w:val="000D4556"/>
    <w:rsid w:val="000D4560"/>
    <w:rsid w:val="000D456B"/>
    <w:rsid w:val="000D45B8"/>
    <w:rsid w:val="000D4602"/>
    <w:rsid w:val="000D4613"/>
    <w:rsid w:val="000D462B"/>
    <w:rsid w:val="000D4646"/>
    <w:rsid w:val="000D4658"/>
    <w:rsid w:val="000D46CA"/>
    <w:rsid w:val="000D46D8"/>
    <w:rsid w:val="000D474A"/>
    <w:rsid w:val="000D4935"/>
    <w:rsid w:val="000D497E"/>
    <w:rsid w:val="000D4A01"/>
    <w:rsid w:val="000D4A9B"/>
    <w:rsid w:val="000D4B10"/>
    <w:rsid w:val="000D4B18"/>
    <w:rsid w:val="000D4B2C"/>
    <w:rsid w:val="000D4BE4"/>
    <w:rsid w:val="000D4C17"/>
    <w:rsid w:val="000D4C57"/>
    <w:rsid w:val="000D4CBA"/>
    <w:rsid w:val="000D4CD1"/>
    <w:rsid w:val="000D4D84"/>
    <w:rsid w:val="000D4DA8"/>
    <w:rsid w:val="000D4DBB"/>
    <w:rsid w:val="000D4E6D"/>
    <w:rsid w:val="000D4FE2"/>
    <w:rsid w:val="000D4FEC"/>
    <w:rsid w:val="000D4FFF"/>
    <w:rsid w:val="000D503C"/>
    <w:rsid w:val="000D5043"/>
    <w:rsid w:val="000D50B7"/>
    <w:rsid w:val="000D50C9"/>
    <w:rsid w:val="000D50FA"/>
    <w:rsid w:val="000D513A"/>
    <w:rsid w:val="000D5142"/>
    <w:rsid w:val="000D514F"/>
    <w:rsid w:val="000D516A"/>
    <w:rsid w:val="000D517F"/>
    <w:rsid w:val="000D519C"/>
    <w:rsid w:val="000D5218"/>
    <w:rsid w:val="000D5230"/>
    <w:rsid w:val="000D5251"/>
    <w:rsid w:val="000D52D9"/>
    <w:rsid w:val="000D52DE"/>
    <w:rsid w:val="000D5327"/>
    <w:rsid w:val="000D537C"/>
    <w:rsid w:val="000D53CF"/>
    <w:rsid w:val="000D5403"/>
    <w:rsid w:val="000D5436"/>
    <w:rsid w:val="000D5480"/>
    <w:rsid w:val="000D54E5"/>
    <w:rsid w:val="000D54EA"/>
    <w:rsid w:val="000D550A"/>
    <w:rsid w:val="000D5572"/>
    <w:rsid w:val="000D5573"/>
    <w:rsid w:val="000D5608"/>
    <w:rsid w:val="000D5609"/>
    <w:rsid w:val="000D5617"/>
    <w:rsid w:val="000D5633"/>
    <w:rsid w:val="000D5663"/>
    <w:rsid w:val="000D5697"/>
    <w:rsid w:val="000D56C0"/>
    <w:rsid w:val="000D5749"/>
    <w:rsid w:val="000D5778"/>
    <w:rsid w:val="000D578B"/>
    <w:rsid w:val="000D57A8"/>
    <w:rsid w:val="000D57F2"/>
    <w:rsid w:val="000D583E"/>
    <w:rsid w:val="000D58BA"/>
    <w:rsid w:val="000D5914"/>
    <w:rsid w:val="000D59C4"/>
    <w:rsid w:val="000D5A2D"/>
    <w:rsid w:val="000D5A49"/>
    <w:rsid w:val="000D5ABA"/>
    <w:rsid w:val="000D5B07"/>
    <w:rsid w:val="000D5B54"/>
    <w:rsid w:val="000D5B67"/>
    <w:rsid w:val="000D5BBA"/>
    <w:rsid w:val="000D5BF0"/>
    <w:rsid w:val="000D5C57"/>
    <w:rsid w:val="000D5CE8"/>
    <w:rsid w:val="000D5CFB"/>
    <w:rsid w:val="000D5CFF"/>
    <w:rsid w:val="000D5D74"/>
    <w:rsid w:val="000D5DFC"/>
    <w:rsid w:val="000D5E86"/>
    <w:rsid w:val="000D5EAF"/>
    <w:rsid w:val="000D5F45"/>
    <w:rsid w:val="000D5F68"/>
    <w:rsid w:val="000D5F71"/>
    <w:rsid w:val="000D5F9E"/>
    <w:rsid w:val="000D5FA4"/>
    <w:rsid w:val="000D5FD0"/>
    <w:rsid w:val="000D5FEF"/>
    <w:rsid w:val="000D5FF5"/>
    <w:rsid w:val="000D600D"/>
    <w:rsid w:val="000D6017"/>
    <w:rsid w:val="000D60FF"/>
    <w:rsid w:val="000D6127"/>
    <w:rsid w:val="000D6145"/>
    <w:rsid w:val="000D6150"/>
    <w:rsid w:val="000D618B"/>
    <w:rsid w:val="000D6200"/>
    <w:rsid w:val="000D6213"/>
    <w:rsid w:val="000D6262"/>
    <w:rsid w:val="000D62C3"/>
    <w:rsid w:val="000D62C6"/>
    <w:rsid w:val="000D6351"/>
    <w:rsid w:val="000D6361"/>
    <w:rsid w:val="000D63B7"/>
    <w:rsid w:val="000D6417"/>
    <w:rsid w:val="000D6489"/>
    <w:rsid w:val="000D64E7"/>
    <w:rsid w:val="000D657B"/>
    <w:rsid w:val="000D65AF"/>
    <w:rsid w:val="000D65C3"/>
    <w:rsid w:val="000D660D"/>
    <w:rsid w:val="000D6620"/>
    <w:rsid w:val="000D6623"/>
    <w:rsid w:val="000D6655"/>
    <w:rsid w:val="000D6657"/>
    <w:rsid w:val="000D66A2"/>
    <w:rsid w:val="000D66C3"/>
    <w:rsid w:val="000D671C"/>
    <w:rsid w:val="000D678B"/>
    <w:rsid w:val="000D67DD"/>
    <w:rsid w:val="000D6837"/>
    <w:rsid w:val="000D6881"/>
    <w:rsid w:val="000D68A0"/>
    <w:rsid w:val="000D68D2"/>
    <w:rsid w:val="000D68F0"/>
    <w:rsid w:val="000D69AF"/>
    <w:rsid w:val="000D69ED"/>
    <w:rsid w:val="000D6A49"/>
    <w:rsid w:val="000D6A50"/>
    <w:rsid w:val="000D6A5B"/>
    <w:rsid w:val="000D6AB9"/>
    <w:rsid w:val="000D6AC8"/>
    <w:rsid w:val="000D6AF2"/>
    <w:rsid w:val="000D6B38"/>
    <w:rsid w:val="000D6B44"/>
    <w:rsid w:val="000D6B90"/>
    <w:rsid w:val="000D6BC0"/>
    <w:rsid w:val="000D6C29"/>
    <w:rsid w:val="000D6C95"/>
    <w:rsid w:val="000D6CD3"/>
    <w:rsid w:val="000D6CE9"/>
    <w:rsid w:val="000D6CEC"/>
    <w:rsid w:val="000D6D0A"/>
    <w:rsid w:val="000D6D2D"/>
    <w:rsid w:val="000D6D8E"/>
    <w:rsid w:val="000D6D9E"/>
    <w:rsid w:val="000D6E02"/>
    <w:rsid w:val="000D6E94"/>
    <w:rsid w:val="000D6EE0"/>
    <w:rsid w:val="000D6F12"/>
    <w:rsid w:val="000D6F37"/>
    <w:rsid w:val="000D6F5E"/>
    <w:rsid w:val="000D6F64"/>
    <w:rsid w:val="000D704F"/>
    <w:rsid w:val="000D7075"/>
    <w:rsid w:val="000D7123"/>
    <w:rsid w:val="000D71EC"/>
    <w:rsid w:val="000D7217"/>
    <w:rsid w:val="000D7268"/>
    <w:rsid w:val="000D72B0"/>
    <w:rsid w:val="000D72CC"/>
    <w:rsid w:val="000D72F4"/>
    <w:rsid w:val="000D7349"/>
    <w:rsid w:val="000D738B"/>
    <w:rsid w:val="000D73BB"/>
    <w:rsid w:val="000D74CC"/>
    <w:rsid w:val="000D7599"/>
    <w:rsid w:val="000D75D2"/>
    <w:rsid w:val="000D75D3"/>
    <w:rsid w:val="000D75E9"/>
    <w:rsid w:val="000D761C"/>
    <w:rsid w:val="000D76B2"/>
    <w:rsid w:val="000D76C1"/>
    <w:rsid w:val="000D76C6"/>
    <w:rsid w:val="000D76CA"/>
    <w:rsid w:val="000D77DC"/>
    <w:rsid w:val="000D77FC"/>
    <w:rsid w:val="000D7843"/>
    <w:rsid w:val="000D78B1"/>
    <w:rsid w:val="000D78EB"/>
    <w:rsid w:val="000D78F0"/>
    <w:rsid w:val="000D7929"/>
    <w:rsid w:val="000D7975"/>
    <w:rsid w:val="000D797E"/>
    <w:rsid w:val="000D7994"/>
    <w:rsid w:val="000D79D4"/>
    <w:rsid w:val="000D79D7"/>
    <w:rsid w:val="000D7AE0"/>
    <w:rsid w:val="000D7AE9"/>
    <w:rsid w:val="000D7B0D"/>
    <w:rsid w:val="000D7B22"/>
    <w:rsid w:val="000D7B3B"/>
    <w:rsid w:val="000D7C17"/>
    <w:rsid w:val="000D7C29"/>
    <w:rsid w:val="000D7C98"/>
    <w:rsid w:val="000D7CA5"/>
    <w:rsid w:val="000D7CB3"/>
    <w:rsid w:val="000D7D06"/>
    <w:rsid w:val="000D7D72"/>
    <w:rsid w:val="000D7DAE"/>
    <w:rsid w:val="000D7DE7"/>
    <w:rsid w:val="000D7DF4"/>
    <w:rsid w:val="000D7E27"/>
    <w:rsid w:val="000D7E80"/>
    <w:rsid w:val="000D7E82"/>
    <w:rsid w:val="000D7EC0"/>
    <w:rsid w:val="000D7EC7"/>
    <w:rsid w:val="000D7EE7"/>
    <w:rsid w:val="000D7F06"/>
    <w:rsid w:val="000D7F57"/>
    <w:rsid w:val="000E00C5"/>
    <w:rsid w:val="000E0154"/>
    <w:rsid w:val="000E0191"/>
    <w:rsid w:val="000E01EB"/>
    <w:rsid w:val="000E02A6"/>
    <w:rsid w:val="000E02F9"/>
    <w:rsid w:val="000E0308"/>
    <w:rsid w:val="000E0439"/>
    <w:rsid w:val="000E044D"/>
    <w:rsid w:val="000E049C"/>
    <w:rsid w:val="000E04BE"/>
    <w:rsid w:val="000E04D0"/>
    <w:rsid w:val="000E051D"/>
    <w:rsid w:val="000E068F"/>
    <w:rsid w:val="000E0698"/>
    <w:rsid w:val="000E070A"/>
    <w:rsid w:val="000E071E"/>
    <w:rsid w:val="000E0790"/>
    <w:rsid w:val="000E07A1"/>
    <w:rsid w:val="000E0809"/>
    <w:rsid w:val="000E0847"/>
    <w:rsid w:val="000E0896"/>
    <w:rsid w:val="000E08DF"/>
    <w:rsid w:val="000E0912"/>
    <w:rsid w:val="000E091E"/>
    <w:rsid w:val="000E09B5"/>
    <w:rsid w:val="000E0A34"/>
    <w:rsid w:val="000E0A40"/>
    <w:rsid w:val="000E0A4F"/>
    <w:rsid w:val="000E0A8F"/>
    <w:rsid w:val="000E0AA4"/>
    <w:rsid w:val="000E0ABF"/>
    <w:rsid w:val="000E0AD8"/>
    <w:rsid w:val="000E0AF2"/>
    <w:rsid w:val="000E0AFE"/>
    <w:rsid w:val="000E0B4A"/>
    <w:rsid w:val="000E0B74"/>
    <w:rsid w:val="000E0B79"/>
    <w:rsid w:val="000E0C90"/>
    <w:rsid w:val="000E0CA7"/>
    <w:rsid w:val="000E0D20"/>
    <w:rsid w:val="000E0DA3"/>
    <w:rsid w:val="000E0DA4"/>
    <w:rsid w:val="000E0DB2"/>
    <w:rsid w:val="000E0DB4"/>
    <w:rsid w:val="000E0DD6"/>
    <w:rsid w:val="000E0DF5"/>
    <w:rsid w:val="000E0DF8"/>
    <w:rsid w:val="000E0E1C"/>
    <w:rsid w:val="000E0E32"/>
    <w:rsid w:val="000E0E35"/>
    <w:rsid w:val="000E0E99"/>
    <w:rsid w:val="000E0F12"/>
    <w:rsid w:val="000E0FC8"/>
    <w:rsid w:val="000E0FEA"/>
    <w:rsid w:val="000E0FEF"/>
    <w:rsid w:val="000E1019"/>
    <w:rsid w:val="000E101B"/>
    <w:rsid w:val="000E1077"/>
    <w:rsid w:val="000E1081"/>
    <w:rsid w:val="000E10A4"/>
    <w:rsid w:val="000E10DC"/>
    <w:rsid w:val="000E112B"/>
    <w:rsid w:val="000E1169"/>
    <w:rsid w:val="000E118E"/>
    <w:rsid w:val="000E11A1"/>
    <w:rsid w:val="000E11B3"/>
    <w:rsid w:val="000E11E7"/>
    <w:rsid w:val="000E122D"/>
    <w:rsid w:val="000E124E"/>
    <w:rsid w:val="000E12D8"/>
    <w:rsid w:val="000E1427"/>
    <w:rsid w:val="000E1428"/>
    <w:rsid w:val="000E142F"/>
    <w:rsid w:val="000E1441"/>
    <w:rsid w:val="000E154E"/>
    <w:rsid w:val="000E1553"/>
    <w:rsid w:val="000E1594"/>
    <w:rsid w:val="000E15AC"/>
    <w:rsid w:val="000E15CC"/>
    <w:rsid w:val="000E1606"/>
    <w:rsid w:val="000E162F"/>
    <w:rsid w:val="000E1654"/>
    <w:rsid w:val="000E1777"/>
    <w:rsid w:val="000E17C3"/>
    <w:rsid w:val="000E17CB"/>
    <w:rsid w:val="000E17D0"/>
    <w:rsid w:val="000E17DA"/>
    <w:rsid w:val="000E186A"/>
    <w:rsid w:val="000E186D"/>
    <w:rsid w:val="000E188E"/>
    <w:rsid w:val="000E1899"/>
    <w:rsid w:val="000E18D0"/>
    <w:rsid w:val="000E18D2"/>
    <w:rsid w:val="000E18D8"/>
    <w:rsid w:val="000E1903"/>
    <w:rsid w:val="000E1993"/>
    <w:rsid w:val="000E1995"/>
    <w:rsid w:val="000E199E"/>
    <w:rsid w:val="000E19DB"/>
    <w:rsid w:val="000E1A08"/>
    <w:rsid w:val="000E1A1B"/>
    <w:rsid w:val="000E1A29"/>
    <w:rsid w:val="000E1A5D"/>
    <w:rsid w:val="000E1A84"/>
    <w:rsid w:val="000E1AF5"/>
    <w:rsid w:val="000E1B11"/>
    <w:rsid w:val="000E1B15"/>
    <w:rsid w:val="000E1C15"/>
    <w:rsid w:val="000E1D32"/>
    <w:rsid w:val="000E1D61"/>
    <w:rsid w:val="000E1D8A"/>
    <w:rsid w:val="000E1DE3"/>
    <w:rsid w:val="000E1E35"/>
    <w:rsid w:val="000E1E72"/>
    <w:rsid w:val="000E1E77"/>
    <w:rsid w:val="000E1E8C"/>
    <w:rsid w:val="000E1EA8"/>
    <w:rsid w:val="000E1F07"/>
    <w:rsid w:val="000E1F5C"/>
    <w:rsid w:val="000E1FB5"/>
    <w:rsid w:val="000E2019"/>
    <w:rsid w:val="000E2047"/>
    <w:rsid w:val="000E208E"/>
    <w:rsid w:val="000E20C8"/>
    <w:rsid w:val="000E2144"/>
    <w:rsid w:val="000E2145"/>
    <w:rsid w:val="000E218B"/>
    <w:rsid w:val="000E21E8"/>
    <w:rsid w:val="000E2214"/>
    <w:rsid w:val="000E2254"/>
    <w:rsid w:val="000E22B5"/>
    <w:rsid w:val="000E22BC"/>
    <w:rsid w:val="000E2304"/>
    <w:rsid w:val="000E2339"/>
    <w:rsid w:val="000E2346"/>
    <w:rsid w:val="000E236B"/>
    <w:rsid w:val="000E2375"/>
    <w:rsid w:val="000E23EE"/>
    <w:rsid w:val="000E23EF"/>
    <w:rsid w:val="000E246F"/>
    <w:rsid w:val="000E2494"/>
    <w:rsid w:val="000E251E"/>
    <w:rsid w:val="000E256C"/>
    <w:rsid w:val="000E266D"/>
    <w:rsid w:val="000E267D"/>
    <w:rsid w:val="000E2691"/>
    <w:rsid w:val="000E26BB"/>
    <w:rsid w:val="000E26E6"/>
    <w:rsid w:val="000E2732"/>
    <w:rsid w:val="000E2793"/>
    <w:rsid w:val="000E27CC"/>
    <w:rsid w:val="000E27D1"/>
    <w:rsid w:val="000E2892"/>
    <w:rsid w:val="000E28ED"/>
    <w:rsid w:val="000E29DC"/>
    <w:rsid w:val="000E29F1"/>
    <w:rsid w:val="000E2A10"/>
    <w:rsid w:val="000E2A2C"/>
    <w:rsid w:val="000E2A54"/>
    <w:rsid w:val="000E2A7A"/>
    <w:rsid w:val="000E2AC9"/>
    <w:rsid w:val="000E2B09"/>
    <w:rsid w:val="000E2BAB"/>
    <w:rsid w:val="000E2BDD"/>
    <w:rsid w:val="000E2C02"/>
    <w:rsid w:val="000E2C30"/>
    <w:rsid w:val="000E2C36"/>
    <w:rsid w:val="000E2C62"/>
    <w:rsid w:val="000E2C90"/>
    <w:rsid w:val="000E2D39"/>
    <w:rsid w:val="000E2D6A"/>
    <w:rsid w:val="000E2D71"/>
    <w:rsid w:val="000E2D7E"/>
    <w:rsid w:val="000E2DA5"/>
    <w:rsid w:val="000E2DD5"/>
    <w:rsid w:val="000E2E23"/>
    <w:rsid w:val="000E2E2F"/>
    <w:rsid w:val="000E2E9A"/>
    <w:rsid w:val="000E2EAB"/>
    <w:rsid w:val="000E2EBD"/>
    <w:rsid w:val="000E2F34"/>
    <w:rsid w:val="000E2F52"/>
    <w:rsid w:val="000E2F97"/>
    <w:rsid w:val="000E2FBC"/>
    <w:rsid w:val="000E2FDF"/>
    <w:rsid w:val="000E305D"/>
    <w:rsid w:val="000E307C"/>
    <w:rsid w:val="000E308D"/>
    <w:rsid w:val="000E3093"/>
    <w:rsid w:val="000E30EC"/>
    <w:rsid w:val="000E30F0"/>
    <w:rsid w:val="000E314F"/>
    <w:rsid w:val="000E3176"/>
    <w:rsid w:val="000E3199"/>
    <w:rsid w:val="000E32B4"/>
    <w:rsid w:val="000E32C8"/>
    <w:rsid w:val="000E330D"/>
    <w:rsid w:val="000E3392"/>
    <w:rsid w:val="000E33B3"/>
    <w:rsid w:val="000E33BB"/>
    <w:rsid w:val="000E33E1"/>
    <w:rsid w:val="000E33E4"/>
    <w:rsid w:val="000E3443"/>
    <w:rsid w:val="000E346E"/>
    <w:rsid w:val="000E34E3"/>
    <w:rsid w:val="000E34F2"/>
    <w:rsid w:val="000E3502"/>
    <w:rsid w:val="000E35CE"/>
    <w:rsid w:val="000E360B"/>
    <w:rsid w:val="000E366A"/>
    <w:rsid w:val="000E3696"/>
    <w:rsid w:val="000E36BC"/>
    <w:rsid w:val="000E36D6"/>
    <w:rsid w:val="000E3737"/>
    <w:rsid w:val="000E378D"/>
    <w:rsid w:val="000E380B"/>
    <w:rsid w:val="000E3890"/>
    <w:rsid w:val="000E38F1"/>
    <w:rsid w:val="000E3909"/>
    <w:rsid w:val="000E392F"/>
    <w:rsid w:val="000E396D"/>
    <w:rsid w:val="000E3980"/>
    <w:rsid w:val="000E3A26"/>
    <w:rsid w:val="000E3A33"/>
    <w:rsid w:val="000E3A55"/>
    <w:rsid w:val="000E3A8A"/>
    <w:rsid w:val="000E3AC7"/>
    <w:rsid w:val="000E3BB3"/>
    <w:rsid w:val="000E3BC2"/>
    <w:rsid w:val="000E3BF7"/>
    <w:rsid w:val="000E3C02"/>
    <w:rsid w:val="000E3C16"/>
    <w:rsid w:val="000E3C97"/>
    <w:rsid w:val="000E3CB1"/>
    <w:rsid w:val="000E3CC4"/>
    <w:rsid w:val="000E3CC9"/>
    <w:rsid w:val="000E3CE5"/>
    <w:rsid w:val="000E3D0F"/>
    <w:rsid w:val="000E3E1B"/>
    <w:rsid w:val="000E3E93"/>
    <w:rsid w:val="000E3E98"/>
    <w:rsid w:val="000E3F12"/>
    <w:rsid w:val="000E3FC6"/>
    <w:rsid w:val="000E4023"/>
    <w:rsid w:val="000E405E"/>
    <w:rsid w:val="000E40DC"/>
    <w:rsid w:val="000E40E8"/>
    <w:rsid w:val="000E414D"/>
    <w:rsid w:val="000E4181"/>
    <w:rsid w:val="000E4199"/>
    <w:rsid w:val="000E42F7"/>
    <w:rsid w:val="000E431E"/>
    <w:rsid w:val="000E43CE"/>
    <w:rsid w:val="000E43CF"/>
    <w:rsid w:val="000E4438"/>
    <w:rsid w:val="000E443D"/>
    <w:rsid w:val="000E446B"/>
    <w:rsid w:val="000E44CE"/>
    <w:rsid w:val="000E44F0"/>
    <w:rsid w:val="000E4552"/>
    <w:rsid w:val="000E4571"/>
    <w:rsid w:val="000E457F"/>
    <w:rsid w:val="000E45CF"/>
    <w:rsid w:val="000E472F"/>
    <w:rsid w:val="000E4787"/>
    <w:rsid w:val="000E47A0"/>
    <w:rsid w:val="000E47B5"/>
    <w:rsid w:val="000E47F7"/>
    <w:rsid w:val="000E483D"/>
    <w:rsid w:val="000E48CE"/>
    <w:rsid w:val="000E4917"/>
    <w:rsid w:val="000E4960"/>
    <w:rsid w:val="000E49EA"/>
    <w:rsid w:val="000E4A8B"/>
    <w:rsid w:val="000E4AB8"/>
    <w:rsid w:val="000E4ABA"/>
    <w:rsid w:val="000E4AD3"/>
    <w:rsid w:val="000E4B27"/>
    <w:rsid w:val="000E4B3A"/>
    <w:rsid w:val="000E4B60"/>
    <w:rsid w:val="000E4B87"/>
    <w:rsid w:val="000E4BD1"/>
    <w:rsid w:val="000E4C91"/>
    <w:rsid w:val="000E4CBC"/>
    <w:rsid w:val="000E4CCE"/>
    <w:rsid w:val="000E4CDA"/>
    <w:rsid w:val="000E4CE9"/>
    <w:rsid w:val="000E4D1E"/>
    <w:rsid w:val="000E4DD8"/>
    <w:rsid w:val="000E4DF3"/>
    <w:rsid w:val="000E4E16"/>
    <w:rsid w:val="000E4E48"/>
    <w:rsid w:val="000E4E51"/>
    <w:rsid w:val="000E4E68"/>
    <w:rsid w:val="000E4EA5"/>
    <w:rsid w:val="000E4EC3"/>
    <w:rsid w:val="000E4EEA"/>
    <w:rsid w:val="000E4F27"/>
    <w:rsid w:val="000E4F36"/>
    <w:rsid w:val="000E4F3A"/>
    <w:rsid w:val="000E4F3E"/>
    <w:rsid w:val="000E4F47"/>
    <w:rsid w:val="000E4F74"/>
    <w:rsid w:val="000E4FAA"/>
    <w:rsid w:val="000E4FAE"/>
    <w:rsid w:val="000E4FB7"/>
    <w:rsid w:val="000E5007"/>
    <w:rsid w:val="000E5013"/>
    <w:rsid w:val="000E5084"/>
    <w:rsid w:val="000E514A"/>
    <w:rsid w:val="000E5190"/>
    <w:rsid w:val="000E5199"/>
    <w:rsid w:val="000E519A"/>
    <w:rsid w:val="000E51B5"/>
    <w:rsid w:val="000E529C"/>
    <w:rsid w:val="000E5311"/>
    <w:rsid w:val="000E5340"/>
    <w:rsid w:val="000E53A6"/>
    <w:rsid w:val="000E53B0"/>
    <w:rsid w:val="000E53D8"/>
    <w:rsid w:val="000E5437"/>
    <w:rsid w:val="000E546A"/>
    <w:rsid w:val="000E54C1"/>
    <w:rsid w:val="000E54C9"/>
    <w:rsid w:val="000E54CD"/>
    <w:rsid w:val="000E553E"/>
    <w:rsid w:val="000E55C8"/>
    <w:rsid w:val="000E55CD"/>
    <w:rsid w:val="000E55D2"/>
    <w:rsid w:val="000E55EA"/>
    <w:rsid w:val="000E55F9"/>
    <w:rsid w:val="000E5603"/>
    <w:rsid w:val="000E560B"/>
    <w:rsid w:val="000E5617"/>
    <w:rsid w:val="000E5624"/>
    <w:rsid w:val="000E5631"/>
    <w:rsid w:val="000E5634"/>
    <w:rsid w:val="000E564F"/>
    <w:rsid w:val="000E56A9"/>
    <w:rsid w:val="000E56C2"/>
    <w:rsid w:val="000E56EF"/>
    <w:rsid w:val="000E5759"/>
    <w:rsid w:val="000E5778"/>
    <w:rsid w:val="000E57DE"/>
    <w:rsid w:val="000E5850"/>
    <w:rsid w:val="000E5854"/>
    <w:rsid w:val="000E5875"/>
    <w:rsid w:val="000E588A"/>
    <w:rsid w:val="000E595F"/>
    <w:rsid w:val="000E5970"/>
    <w:rsid w:val="000E59E1"/>
    <w:rsid w:val="000E5A51"/>
    <w:rsid w:val="000E5A9F"/>
    <w:rsid w:val="000E5AD2"/>
    <w:rsid w:val="000E5B6A"/>
    <w:rsid w:val="000E5B98"/>
    <w:rsid w:val="000E5BB2"/>
    <w:rsid w:val="000E5C88"/>
    <w:rsid w:val="000E5D21"/>
    <w:rsid w:val="000E5D77"/>
    <w:rsid w:val="000E5E0E"/>
    <w:rsid w:val="000E5E1A"/>
    <w:rsid w:val="000E5FDA"/>
    <w:rsid w:val="000E609A"/>
    <w:rsid w:val="000E60BB"/>
    <w:rsid w:val="000E6144"/>
    <w:rsid w:val="000E615A"/>
    <w:rsid w:val="000E6178"/>
    <w:rsid w:val="000E6185"/>
    <w:rsid w:val="000E6211"/>
    <w:rsid w:val="000E6212"/>
    <w:rsid w:val="000E6270"/>
    <w:rsid w:val="000E62B4"/>
    <w:rsid w:val="000E6313"/>
    <w:rsid w:val="000E632A"/>
    <w:rsid w:val="000E6338"/>
    <w:rsid w:val="000E633F"/>
    <w:rsid w:val="000E63B0"/>
    <w:rsid w:val="000E6401"/>
    <w:rsid w:val="000E6492"/>
    <w:rsid w:val="000E653E"/>
    <w:rsid w:val="000E6569"/>
    <w:rsid w:val="000E660B"/>
    <w:rsid w:val="000E660F"/>
    <w:rsid w:val="000E6651"/>
    <w:rsid w:val="000E666B"/>
    <w:rsid w:val="000E66EA"/>
    <w:rsid w:val="000E66EC"/>
    <w:rsid w:val="000E670C"/>
    <w:rsid w:val="000E674A"/>
    <w:rsid w:val="000E67D2"/>
    <w:rsid w:val="000E67ED"/>
    <w:rsid w:val="000E6857"/>
    <w:rsid w:val="000E6889"/>
    <w:rsid w:val="000E692E"/>
    <w:rsid w:val="000E698E"/>
    <w:rsid w:val="000E69E3"/>
    <w:rsid w:val="000E69F4"/>
    <w:rsid w:val="000E6A28"/>
    <w:rsid w:val="000E6A32"/>
    <w:rsid w:val="000E6A47"/>
    <w:rsid w:val="000E6A96"/>
    <w:rsid w:val="000E6ABA"/>
    <w:rsid w:val="000E6AE4"/>
    <w:rsid w:val="000E6AF8"/>
    <w:rsid w:val="000E6B65"/>
    <w:rsid w:val="000E6B7F"/>
    <w:rsid w:val="000E6B97"/>
    <w:rsid w:val="000E6BC4"/>
    <w:rsid w:val="000E6C7B"/>
    <w:rsid w:val="000E6C9D"/>
    <w:rsid w:val="000E6CCE"/>
    <w:rsid w:val="000E6CDA"/>
    <w:rsid w:val="000E6D3C"/>
    <w:rsid w:val="000E6DAB"/>
    <w:rsid w:val="000E6DBF"/>
    <w:rsid w:val="000E6DD0"/>
    <w:rsid w:val="000E6E04"/>
    <w:rsid w:val="000E6E27"/>
    <w:rsid w:val="000E6E56"/>
    <w:rsid w:val="000E6EB0"/>
    <w:rsid w:val="000E6F2E"/>
    <w:rsid w:val="000E6F8E"/>
    <w:rsid w:val="000E7025"/>
    <w:rsid w:val="000E703E"/>
    <w:rsid w:val="000E7092"/>
    <w:rsid w:val="000E70CD"/>
    <w:rsid w:val="000E70D8"/>
    <w:rsid w:val="000E710A"/>
    <w:rsid w:val="000E710D"/>
    <w:rsid w:val="000E715A"/>
    <w:rsid w:val="000E715F"/>
    <w:rsid w:val="000E71C8"/>
    <w:rsid w:val="000E71CF"/>
    <w:rsid w:val="000E7239"/>
    <w:rsid w:val="000E727B"/>
    <w:rsid w:val="000E727D"/>
    <w:rsid w:val="000E72A9"/>
    <w:rsid w:val="000E72F5"/>
    <w:rsid w:val="000E72FD"/>
    <w:rsid w:val="000E7323"/>
    <w:rsid w:val="000E739C"/>
    <w:rsid w:val="000E73AA"/>
    <w:rsid w:val="000E73E3"/>
    <w:rsid w:val="000E73E9"/>
    <w:rsid w:val="000E743D"/>
    <w:rsid w:val="000E7449"/>
    <w:rsid w:val="000E748C"/>
    <w:rsid w:val="000E74E0"/>
    <w:rsid w:val="000E7560"/>
    <w:rsid w:val="000E762C"/>
    <w:rsid w:val="000E7690"/>
    <w:rsid w:val="000E776C"/>
    <w:rsid w:val="000E776D"/>
    <w:rsid w:val="000E77B4"/>
    <w:rsid w:val="000E77DA"/>
    <w:rsid w:val="000E77FF"/>
    <w:rsid w:val="000E788F"/>
    <w:rsid w:val="000E78C3"/>
    <w:rsid w:val="000E78C4"/>
    <w:rsid w:val="000E78F0"/>
    <w:rsid w:val="000E7901"/>
    <w:rsid w:val="000E791E"/>
    <w:rsid w:val="000E7964"/>
    <w:rsid w:val="000E7995"/>
    <w:rsid w:val="000E79C5"/>
    <w:rsid w:val="000E7A14"/>
    <w:rsid w:val="000E7A46"/>
    <w:rsid w:val="000E7A61"/>
    <w:rsid w:val="000E7C00"/>
    <w:rsid w:val="000E7C38"/>
    <w:rsid w:val="000E7C3C"/>
    <w:rsid w:val="000E7C59"/>
    <w:rsid w:val="000E7C60"/>
    <w:rsid w:val="000E7CF4"/>
    <w:rsid w:val="000E7D1D"/>
    <w:rsid w:val="000E7D6F"/>
    <w:rsid w:val="000E7DCD"/>
    <w:rsid w:val="000E7DEE"/>
    <w:rsid w:val="000E7E2C"/>
    <w:rsid w:val="000E7E8A"/>
    <w:rsid w:val="000E7E9C"/>
    <w:rsid w:val="000E7EA8"/>
    <w:rsid w:val="000E7EB3"/>
    <w:rsid w:val="000E7EBF"/>
    <w:rsid w:val="000E7ECB"/>
    <w:rsid w:val="000E7ECE"/>
    <w:rsid w:val="000E7EF9"/>
    <w:rsid w:val="000E7F1D"/>
    <w:rsid w:val="000E7F7E"/>
    <w:rsid w:val="000E7FD7"/>
    <w:rsid w:val="000E7FE6"/>
    <w:rsid w:val="000F0069"/>
    <w:rsid w:val="000F009E"/>
    <w:rsid w:val="000F00F0"/>
    <w:rsid w:val="000F0115"/>
    <w:rsid w:val="000F015F"/>
    <w:rsid w:val="000F019C"/>
    <w:rsid w:val="000F0265"/>
    <w:rsid w:val="000F0295"/>
    <w:rsid w:val="000F02BF"/>
    <w:rsid w:val="000F02D9"/>
    <w:rsid w:val="000F02EF"/>
    <w:rsid w:val="000F0330"/>
    <w:rsid w:val="000F039B"/>
    <w:rsid w:val="000F03A2"/>
    <w:rsid w:val="000F03B1"/>
    <w:rsid w:val="000F03C9"/>
    <w:rsid w:val="000F0432"/>
    <w:rsid w:val="000F0545"/>
    <w:rsid w:val="000F0633"/>
    <w:rsid w:val="000F064C"/>
    <w:rsid w:val="000F07E0"/>
    <w:rsid w:val="000F0801"/>
    <w:rsid w:val="000F0863"/>
    <w:rsid w:val="000F08B5"/>
    <w:rsid w:val="000F08C4"/>
    <w:rsid w:val="000F08F4"/>
    <w:rsid w:val="000F0997"/>
    <w:rsid w:val="000F099F"/>
    <w:rsid w:val="000F0A60"/>
    <w:rsid w:val="000F0A80"/>
    <w:rsid w:val="000F0A93"/>
    <w:rsid w:val="000F0ADB"/>
    <w:rsid w:val="000F0AFD"/>
    <w:rsid w:val="000F0B39"/>
    <w:rsid w:val="000F0B5D"/>
    <w:rsid w:val="000F0BBA"/>
    <w:rsid w:val="000F0BE8"/>
    <w:rsid w:val="000F0C80"/>
    <w:rsid w:val="000F0D2C"/>
    <w:rsid w:val="000F0D44"/>
    <w:rsid w:val="000F0D69"/>
    <w:rsid w:val="000F0D7A"/>
    <w:rsid w:val="000F0DA7"/>
    <w:rsid w:val="000F0F86"/>
    <w:rsid w:val="000F0FA1"/>
    <w:rsid w:val="000F0FF3"/>
    <w:rsid w:val="000F0FF5"/>
    <w:rsid w:val="000F100C"/>
    <w:rsid w:val="000F105B"/>
    <w:rsid w:val="000F1068"/>
    <w:rsid w:val="000F10A8"/>
    <w:rsid w:val="000F10F9"/>
    <w:rsid w:val="000F111E"/>
    <w:rsid w:val="000F1121"/>
    <w:rsid w:val="000F1144"/>
    <w:rsid w:val="000F1150"/>
    <w:rsid w:val="000F11B9"/>
    <w:rsid w:val="000F121D"/>
    <w:rsid w:val="000F1252"/>
    <w:rsid w:val="000F12BE"/>
    <w:rsid w:val="000F12E8"/>
    <w:rsid w:val="000F12FE"/>
    <w:rsid w:val="000F130A"/>
    <w:rsid w:val="000F131D"/>
    <w:rsid w:val="000F134F"/>
    <w:rsid w:val="000F1393"/>
    <w:rsid w:val="000F147C"/>
    <w:rsid w:val="000F147F"/>
    <w:rsid w:val="000F1484"/>
    <w:rsid w:val="000F14A4"/>
    <w:rsid w:val="000F1529"/>
    <w:rsid w:val="000F154B"/>
    <w:rsid w:val="000F1566"/>
    <w:rsid w:val="000F1588"/>
    <w:rsid w:val="000F15DC"/>
    <w:rsid w:val="000F15F5"/>
    <w:rsid w:val="000F1628"/>
    <w:rsid w:val="000F162F"/>
    <w:rsid w:val="000F16D1"/>
    <w:rsid w:val="000F16DD"/>
    <w:rsid w:val="000F16EC"/>
    <w:rsid w:val="000F1700"/>
    <w:rsid w:val="000F170D"/>
    <w:rsid w:val="000F176D"/>
    <w:rsid w:val="000F17C1"/>
    <w:rsid w:val="000F1819"/>
    <w:rsid w:val="000F18BE"/>
    <w:rsid w:val="000F18CC"/>
    <w:rsid w:val="000F193C"/>
    <w:rsid w:val="000F19AB"/>
    <w:rsid w:val="000F19F0"/>
    <w:rsid w:val="000F19FE"/>
    <w:rsid w:val="000F1A09"/>
    <w:rsid w:val="000F1B0F"/>
    <w:rsid w:val="000F1B12"/>
    <w:rsid w:val="000F1B61"/>
    <w:rsid w:val="000F1B6C"/>
    <w:rsid w:val="000F1B73"/>
    <w:rsid w:val="000F1B97"/>
    <w:rsid w:val="000F1B9B"/>
    <w:rsid w:val="000F1BEC"/>
    <w:rsid w:val="000F1C13"/>
    <w:rsid w:val="000F1C93"/>
    <w:rsid w:val="000F1CCC"/>
    <w:rsid w:val="000F1CDD"/>
    <w:rsid w:val="000F1D04"/>
    <w:rsid w:val="000F1D42"/>
    <w:rsid w:val="000F1D7C"/>
    <w:rsid w:val="000F1DE7"/>
    <w:rsid w:val="000F1DF9"/>
    <w:rsid w:val="000F1EF0"/>
    <w:rsid w:val="000F1F02"/>
    <w:rsid w:val="000F1F64"/>
    <w:rsid w:val="000F1F71"/>
    <w:rsid w:val="000F1FBD"/>
    <w:rsid w:val="000F200F"/>
    <w:rsid w:val="000F207D"/>
    <w:rsid w:val="000F20C1"/>
    <w:rsid w:val="000F20CE"/>
    <w:rsid w:val="000F2114"/>
    <w:rsid w:val="000F211B"/>
    <w:rsid w:val="000F2163"/>
    <w:rsid w:val="000F216B"/>
    <w:rsid w:val="000F21BE"/>
    <w:rsid w:val="000F21C6"/>
    <w:rsid w:val="000F21CC"/>
    <w:rsid w:val="000F21DE"/>
    <w:rsid w:val="000F21E2"/>
    <w:rsid w:val="000F21F8"/>
    <w:rsid w:val="000F2223"/>
    <w:rsid w:val="000F223F"/>
    <w:rsid w:val="000F22A3"/>
    <w:rsid w:val="000F2354"/>
    <w:rsid w:val="000F237C"/>
    <w:rsid w:val="000F23BD"/>
    <w:rsid w:val="000F2480"/>
    <w:rsid w:val="000F2537"/>
    <w:rsid w:val="000F2580"/>
    <w:rsid w:val="000F25D9"/>
    <w:rsid w:val="000F25E3"/>
    <w:rsid w:val="000F2623"/>
    <w:rsid w:val="000F264B"/>
    <w:rsid w:val="000F2704"/>
    <w:rsid w:val="000F2711"/>
    <w:rsid w:val="000F273E"/>
    <w:rsid w:val="000F2786"/>
    <w:rsid w:val="000F2851"/>
    <w:rsid w:val="000F2859"/>
    <w:rsid w:val="000F289B"/>
    <w:rsid w:val="000F28C2"/>
    <w:rsid w:val="000F293C"/>
    <w:rsid w:val="000F295E"/>
    <w:rsid w:val="000F2978"/>
    <w:rsid w:val="000F298D"/>
    <w:rsid w:val="000F2A18"/>
    <w:rsid w:val="000F2A5B"/>
    <w:rsid w:val="000F2A6B"/>
    <w:rsid w:val="000F2A77"/>
    <w:rsid w:val="000F2B6E"/>
    <w:rsid w:val="000F2B84"/>
    <w:rsid w:val="000F2BC2"/>
    <w:rsid w:val="000F2BFC"/>
    <w:rsid w:val="000F2C56"/>
    <w:rsid w:val="000F2CFC"/>
    <w:rsid w:val="000F2D44"/>
    <w:rsid w:val="000F2D8B"/>
    <w:rsid w:val="000F2DDE"/>
    <w:rsid w:val="000F2E4A"/>
    <w:rsid w:val="000F2EC7"/>
    <w:rsid w:val="000F2EE2"/>
    <w:rsid w:val="000F2EE8"/>
    <w:rsid w:val="000F2F8B"/>
    <w:rsid w:val="000F2FC1"/>
    <w:rsid w:val="000F301F"/>
    <w:rsid w:val="000F302C"/>
    <w:rsid w:val="000F3098"/>
    <w:rsid w:val="000F30D6"/>
    <w:rsid w:val="000F3161"/>
    <w:rsid w:val="000F317F"/>
    <w:rsid w:val="000F3182"/>
    <w:rsid w:val="000F31A8"/>
    <w:rsid w:val="000F31AA"/>
    <w:rsid w:val="000F31BE"/>
    <w:rsid w:val="000F3229"/>
    <w:rsid w:val="000F3261"/>
    <w:rsid w:val="000F3298"/>
    <w:rsid w:val="000F32C3"/>
    <w:rsid w:val="000F32D8"/>
    <w:rsid w:val="000F3354"/>
    <w:rsid w:val="000F338D"/>
    <w:rsid w:val="000F33B3"/>
    <w:rsid w:val="000F33BC"/>
    <w:rsid w:val="000F3494"/>
    <w:rsid w:val="000F34E7"/>
    <w:rsid w:val="000F352A"/>
    <w:rsid w:val="000F3545"/>
    <w:rsid w:val="000F35B3"/>
    <w:rsid w:val="000F35CF"/>
    <w:rsid w:val="000F369B"/>
    <w:rsid w:val="000F3716"/>
    <w:rsid w:val="000F3727"/>
    <w:rsid w:val="000F3733"/>
    <w:rsid w:val="000F3738"/>
    <w:rsid w:val="000F3759"/>
    <w:rsid w:val="000F376A"/>
    <w:rsid w:val="000F3898"/>
    <w:rsid w:val="000F38B8"/>
    <w:rsid w:val="000F3920"/>
    <w:rsid w:val="000F3922"/>
    <w:rsid w:val="000F396C"/>
    <w:rsid w:val="000F39FB"/>
    <w:rsid w:val="000F3A0D"/>
    <w:rsid w:val="000F3A44"/>
    <w:rsid w:val="000F3A61"/>
    <w:rsid w:val="000F3AD5"/>
    <w:rsid w:val="000F3AE3"/>
    <w:rsid w:val="000F3AFA"/>
    <w:rsid w:val="000F3B55"/>
    <w:rsid w:val="000F3B74"/>
    <w:rsid w:val="000F3BEE"/>
    <w:rsid w:val="000F3C1A"/>
    <w:rsid w:val="000F3C78"/>
    <w:rsid w:val="000F3CBF"/>
    <w:rsid w:val="000F3D6D"/>
    <w:rsid w:val="000F3E2A"/>
    <w:rsid w:val="000F3E83"/>
    <w:rsid w:val="000F3EA8"/>
    <w:rsid w:val="000F3EBD"/>
    <w:rsid w:val="000F3EFA"/>
    <w:rsid w:val="000F3F01"/>
    <w:rsid w:val="000F3F09"/>
    <w:rsid w:val="000F3F27"/>
    <w:rsid w:val="000F3F37"/>
    <w:rsid w:val="000F3F7E"/>
    <w:rsid w:val="000F3FF7"/>
    <w:rsid w:val="000F401E"/>
    <w:rsid w:val="000F405C"/>
    <w:rsid w:val="000F407A"/>
    <w:rsid w:val="000F40A3"/>
    <w:rsid w:val="000F40AE"/>
    <w:rsid w:val="000F40B2"/>
    <w:rsid w:val="000F40E0"/>
    <w:rsid w:val="000F41AA"/>
    <w:rsid w:val="000F421F"/>
    <w:rsid w:val="000F4316"/>
    <w:rsid w:val="000F4324"/>
    <w:rsid w:val="000F435A"/>
    <w:rsid w:val="000F4360"/>
    <w:rsid w:val="000F4373"/>
    <w:rsid w:val="000F4388"/>
    <w:rsid w:val="000F4389"/>
    <w:rsid w:val="000F438F"/>
    <w:rsid w:val="000F440C"/>
    <w:rsid w:val="000F4436"/>
    <w:rsid w:val="000F449A"/>
    <w:rsid w:val="000F44CF"/>
    <w:rsid w:val="000F44F5"/>
    <w:rsid w:val="000F4538"/>
    <w:rsid w:val="000F4638"/>
    <w:rsid w:val="000F4640"/>
    <w:rsid w:val="000F46A9"/>
    <w:rsid w:val="000F46C7"/>
    <w:rsid w:val="000F4724"/>
    <w:rsid w:val="000F473D"/>
    <w:rsid w:val="000F47A4"/>
    <w:rsid w:val="000F47C4"/>
    <w:rsid w:val="000F481E"/>
    <w:rsid w:val="000F48BF"/>
    <w:rsid w:val="000F49EB"/>
    <w:rsid w:val="000F4A5A"/>
    <w:rsid w:val="000F4A7D"/>
    <w:rsid w:val="000F4A92"/>
    <w:rsid w:val="000F4AF9"/>
    <w:rsid w:val="000F4B05"/>
    <w:rsid w:val="000F4B29"/>
    <w:rsid w:val="000F4B2A"/>
    <w:rsid w:val="000F4B88"/>
    <w:rsid w:val="000F4BF2"/>
    <w:rsid w:val="000F4C4F"/>
    <w:rsid w:val="000F4C79"/>
    <w:rsid w:val="000F4D71"/>
    <w:rsid w:val="000F4D83"/>
    <w:rsid w:val="000F4D9A"/>
    <w:rsid w:val="000F4DB2"/>
    <w:rsid w:val="000F4E65"/>
    <w:rsid w:val="000F4EBF"/>
    <w:rsid w:val="000F4EFB"/>
    <w:rsid w:val="000F4F3E"/>
    <w:rsid w:val="000F4F44"/>
    <w:rsid w:val="000F4F87"/>
    <w:rsid w:val="000F4F93"/>
    <w:rsid w:val="000F4FFE"/>
    <w:rsid w:val="000F5030"/>
    <w:rsid w:val="000F5089"/>
    <w:rsid w:val="000F508A"/>
    <w:rsid w:val="000F5097"/>
    <w:rsid w:val="000F50BD"/>
    <w:rsid w:val="000F50D6"/>
    <w:rsid w:val="000F50E5"/>
    <w:rsid w:val="000F50F8"/>
    <w:rsid w:val="000F5177"/>
    <w:rsid w:val="000F51E6"/>
    <w:rsid w:val="000F53BF"/>
    <w:rsid w:val="000F5420"/>
    <w:rsid w:val="000F5476"/>
    <w:rsid w:val="000F54AB"/>
    <w:rsid w:val="000F5548"/>
    <w:rsid w:val="000F55BE"/>
    <w:rsid w:val="000F55BF"/>
    <w:rsid w:val="000F55C9"/>
    <w:rsid w:val="000F55FB"/>
    <w:rsid w:val="000F5600"/>
    <w:rsid w:val="000F5650"/>
    <w:rsid w:val="000F56CD"/>
    <w:rsid w:val="000F5722"/>
    <w:rsid w:val="000F577E"/>
    <w:rsid w:val="000F579F"/>
    <w:rsid w:val="000F587C"/>
    <w:rsid w:val="000F5884"/>
    <w:rsid w:val="000F58B3"/>
    <w:rsid w:val="000F590D"/>
    <w:rsid w:val="000F5B04"/>
    <w:rsid w:val="000F5B3F"/>
    <w:rsid w:val="000F5B88"/>
    <w:rsid w:val="000F5C04"/>
    <w:rsid w:val="000F5C8A"/>
    <w:rsid w:val="000F5D21"/>
    <w:rsid w:val="000F5E24"/>
    <w:rsid w:val="000F5E75"/>
    <w:rsid w:val="000F5E7E"/>
    <w:rsid w:val="000F5EBA"/>
    <w:rsid w:val="000F5EC0"/>
    <w:rsid w:val="000F5ED6"/>
    <w:rsid w:val="000F5EE6"/>
    <w:rsid w:val="000F5F16"/>
    <w:rsid w:val="000F5F19"/>
    <w:rsid w:val="000F5F50"/>
    <w:rsid w:val="000F5F51"/>
    <w:rsid w:val="000F601E"/>
    <w:rsid w:val="000F6037"/>
    <w:rsid w:val="000F604A"/>
    <w:rsid w:val="000F608E"/>
    <w:rsid w:val="000F60E1"/>
    <w:rsid w:val="000F613A"/>
    <w:rsid w:val="000F6155"/>
    <w:rsid w:val="000F6166"/>
    <w:rsid w:val="000F61DB"/>
    <w:rsid w:val="000F61EB"/>
    <w:rsid w:val="000F6218"/>
    <w:rsid w:val="000F6233"/>
    <w:rsid w:val="000F6268"/>
    <w:rsid w:val="000F629A"/>
    <w:rsid w:val="000F62CE"/>
    <w:rsid w:val="000F62F5"/>
    <w:rsid w:val="000F634B"/>
    <w:rsid w:val="000F6422"/>
    <w:rsid w:val="000F6470"/>
    <w:rsid w:val="000F648D"/>
    <w:rsid w:val="000F6496"/>
    <w:rsid w:val="000F650C"/>
    <w:rsid w:val="000F6534"/>
    <w:rsid w:val="000F654C"/>
    <w:rsid w:val="000F6552"/>
    <w:rsid w:val="000F657F"/>
    <w:rsid w:val="000F6586"/>
    <w:rsid w:val="000F65B0"/>
    <w:rsid w:val="000F65D6"/>
    <w:rsid w:val="000F6683"/>
    <w:rsid w:val="000F66C2"/>
    <w:rsid w:val="000F677F"/>
    <w:rsid w:val="000F6798"/>
    <w:rsid w:val="000F67D2"/>
    <w:rsid w:val="000F67FD"/>
    <w:rsid w:val="000F6829"/>
    <w:rsid w:val="000F684E"/>
    <w:rsid w:val="000F6864"/>
    <w:rsid w:val="000F68A3"/>
    <w:rsid w:val="000F68CE"/>
    <w:rsid w:val="000F6954"/>
    <w:rsid w:val="000F695C"/>
    <w:rsid w:val="000F6989"/>
    <w:rsid w:val="000F6994"/>
    <w:rsid w:val="000F69BD"/>
    <w:rsid w:val="000F69E8"/>
    <w:rsid w:val="000F6A02"/>
    <w:rsid w:val="000F6A13"/>
    <w:rsid w:val="000F6A2F"/>
    <w:rsid w:val="000F6AE0"/>
    <w:rsid w:val="000F6AE3"/>
    <w:rsid w:val="000F6AEF"/>
    <w:rsid w:val="000F6B86"/>
    <w:rsid w:val="000F6BCF"/>
    <w:rsid w:val="000F6BFA"/>
    <w:rsid w:val="000F6C3C"/>
    <w:rsid w:val="000F6C74"/>
    <w:rsid w:val="000F6C91"/>
    <w:rsid w:val="000F6C9B"/>
    <w:rsid w:val="000F6CEE"/>
    <w:rsid w:val="000F6D1C"/>
    <w:rsid w:val="000F6D36"/>
    <w:rsid w:val="000F6D4F"/>
    <w:rsid w:val="000F6D88"/>
    <w:rsid w:val="000F6D8D"/>
    <w:rsid w:val="000F6D8F"/>
    <w:rsid w:val="000F6E19"/>
    <w:rsid w:val="000F6E4A"/>
    <w:rsid w:val="000F6F8F"/>
    <w:rsid w:val="000F6FB7"/>
    <w:rsid w:val="000F6FD4"/>
    <w:rsid w:val="000F703D"/>
    <w:rsid w:val="000F70E3"/>
    <w:rsid w:val="000F7117"/>
    <w:rsid w:val="000F7208"/>
    <w:rsid w:val="000F725C"/>
    <w:rsid w:val="000F7260"/>
    <w:rsid w:val="000F72B4"/>
    <w:rsid w:val="000F7395"/>
    <w:rsid w:val="000F73D3"/>
    <w:rsid w:val="000F73F9"/>
    <w:rsid w:val="000F74AF"/>
    <w:rsid w:val="000F74C4"/>
    <w:rsid w:val="000F7521"/>
    <w:rsid w:val="000F7523"/>
    <w:rsid w:val="000F752A"/>
    <w:rsid w:val="000F7550"/>
    <w:rsid w:val="000F7580"/>
    <w:rsid w:val="000F758C"/>
    <w:rsid w:val="000F75CD"/>
    <w:rsid w:val="000F75DA"/>
    <w:rsid w:val="000F7638"/>
    <w:rsid w:val="000F766A"/>
    <w:rsid w:val="000F76A5"/>
    <w:rsid w:val="000F76C0"/>
    <w:rsid w:val="000F77F6"/>
    <w:rsid w:val="000F780E"/>
    <w:rsid w:val="000F78D8"/>
    <w:rsid w:val="000F7969"/>
    <w:rsid w:val="000F79C6"/>
    <w:rsid w:val="000F7A4B"/>
    <w:rsid w:val="000F7A82"/>
    <w:rsid w:val="000F7AA9"/>
    <w:rsid w:val="000F7B06"/>
    <w:rsid w:val="000F7B38"/>
    <w:rsid w:val="000F7BA7"/>
    <w:rsid w:val="000F7BD6"/>
    <w:rsid w:val="000F7C0F"/>
    <w:rsid w:val="000F7C14"/>
    <w:rsid w:val="000F7C98"/>
    <w:rsid w:val="000F7CDB"/>
    <w:rsid w:val="000F7D7A"/>
    <w:rsid w:val="000F7DBA"/>
    <w:rsid w:val="000F7DFC"/>
    <w:rsid w:val="000F7E05"/>
    <w:rsid w:val="000F7E30"/>
    <w:rsid w:val="000F7E33"/>
    <w:rsid w:val="000F7E62"/>
    <w:rsid w:val="000F7E6A"/>
    <w:rsid w:val="000F7EA1"/>
    <w:rsid w:val="000F7ECB"/>
    <w:rsid w:val="000F7F08"/>
    <w:rsid w:val="000F7F95"/>
    <w:rsid w:val="000F7FC6"/>
    <w:rsid w:val="00100030"/>
    <w:rsid w:val="0010006B"/>
    <w:rsid w:val="0010009B"/>
    <w:rsid w:val="001000B1"/>
    <w:rsid w:val="001000E6"/>
    <w:rsid w:val="001000EB"/>
    <w:rsid w:val="0010010D"/>
    <w:rsid w:val="00100145"/>
    <w:rsid w:val="00100147"/>
    <w:rsid w:val="00100173"/>
    <w:rsid w:val="001001B4"/>
    <w:rsid w:val="001001BC"/>
    <w:rsid w:val="001001DE"/>
    <w:rsid w:val="001002DE"/>
    <w:rsid w:val="001002F4"/>
    <w:rsid w:val="0010030E"/>
    <w:rsid w:val="00100326"/>
    <w:rsid w:val="0010036F"/>
    <w:rsid w:val="00100400"/>
    <w:rsid w:val="00100489"/>
    <w:rsid w:val="001004A0"/>
    <w:rsid w:val="001004A4"/>
    <w:rsid w:val="001004A6"/>
    <w:rsid w:val="001004C9"/>
    <w:rsid w:val="001004E9"/>
    <w:rsid w:val="0010063A"/>
    <w:rsid w:val="0010065F"/>
    <w:rsid w:val="001006B2"/>
    <w:rsid w:val="0010080C"/>
    <w:rsid w:val="0010083A"/>
    <w:rsid w:val="00100857"/>
    <w:rsid w:val="0010089C"/>
    <w:rsid w:val="001008F2"/>
    <w:rsid w:val="00100947"/>
    <w:rsid w:val="0010098D"/>
    <w:rsid w:val="001009AA"/>
    <w:rsid w:val="001009E6"/>
    <w:rsid w:val="001009EF"/>
    <w:rsid w:val="00100A8E"/>
    <w:rsid w:val="00100AA2"/>
    <w:rsid w:val="00100AC1"/>
    <w:rsid w:val="00100AD3"/>
    <w:rsid w:val="00100B00"/>
    <w:rsid w:val="00100BBE"/>
    <w:rsid w:val="00100BD0"/>
    <w:rsid w:val="00100BD3"/>
    <w:rsid w:val="00100BE6"/>
    <w:rsid w:val="00100C0E"/>
    <w:rsid w:val="00100C13"/>
    <w:rsid w:val="00100C9A"/>
    <w:rsid w:val="00100CA8"/>
    <w:rsid w:val="00100D05"/>
    <w:rsid w:val="00100D3B"/>
    <w:rsid w:val="00100D98"/>
    <w:rsid w:val="00100DB6"/>
    <w:rsid w:val="00100DB7"/>
    <w:rsid w:val="00100E2D"/>
    <w:rsid w:val="00100E30"/>
    <w:rsid w:val="00100E92"/>
    <w:rsid w:val="00100EBF"/>
    <w:rsid w:val="00100EC3"/>
    <w:rsid w:val="00100EC9"/>
    <w:rsid w:val="00100EEA"/>
    <w:rsid w:val="00100F07"/>
    <w:rsid w:val="00100FA8"/>
    <w:rsid w:val="0010101E"/>
    <w:rsid w:val="00101064"/>
    <w:rsid w:val="00101173"/>
    <w:rsid w:val="001011A6"/>
    <w:rsid w:val="001011C4"/>
    <w:rsid w:val="00101204"/>
    <w:rsid w:val="0010123A"/>
    <w:rsid w:val="00101288"/>
    <w:rsid w:val="00101295"/>
    <w:rsid w:val="00101314"/>
    <w:rsid w:val="001013A5"/>
    <w:rsid w:val="001013C0"/>
    <w:rsid w:val="001013ED"/>
    <w:rsid w:val="00101414"/>
    <w:rsid w:val="00101467"/>
    <w:rsid w:val="001014EA"/>
    <w:rsid w:val="00101531"/>
    <w:rsid w:val="001015E5"/>
    <w:rsid w:val="001015E9"/>
    <w:rsid w:val="0010160C"/>
    <w:rsid w:val="00101667"/>
    <w:rsid w:val="00101681"/>
    <w:rsid w:val="0010168A"/>
    <w:rsid w:val="001016A3"/>
    <w:rsid w:val="001016E2"/>
    <w:rsid w:val="001016FB"/>
    <w:rsid w:val="00101703"/>
    <w:rsid w:val="001017A3"/>
    <w:rsid w:val="001017DA"/>
    <w:rsid w:val="001018A7"/>
    <w:rsid w:val="001018BA"/>
    <w:rsid w:val="001018E3"/>
    <w:rsid w:val="001018EA"/>
    <w:rsid w:val="001019F2"/>
    <w:rsid w:val="00101A43"/>
    <w:rsid w:val="00101A5A"/>
    <w:rsid w:val="00101B11"/>
    <w:rsid w:val="00101B20"/>
    <w:rsid w:val="00101B2D"/>
    <w:rsid w:val="00101B38"/>
    <w:rsid w:val="00101BE2"/>
    <w:rsid w:val="00101C5E"/>
    <w:rsid w:val="00101CCE"/>
    <w:rsid w:val="00101D71"/>
    <w:rsid w:val="00101D8D"/>
    <w:rsid w:val="00101DB2"/>
    <w:rsid w:val="00101DBC"/>
    <w:rsid w:val="00101E1C"/>
    <w:rsid w:val="00101E2F"/>
    <w:rsid w:val="00101E35"/>
    <w:rsid w:val="00101E75"/>
    <w:rsid w:val="00101EA5"/>
    <w:rsid w:val="00101EEE"/>
    <w:rsid w:val="00101F64"/>
    <w:rsid w:val="00101F9B"/>
    <w:rsid w:val="00101FBC"/>
    <w:rsid w:val="00101FC6"/>
    <w:rsid w:val="00101FD0"/>
    <w:rsid w:val="00102045"/>
    <w:rsid w:val="00102056"/>
    <w:rsid w:val="0010211D"/>
    <w:rsid w:val="001021A8"/>
    <w:rsid w:val="00102220"/>
    <w:rsid w:val="00102273"/>
    <w:rsid w:val="0010228B"/>
    <w:rsid w:val="00102295"/>
    <w:rsid w:val="001022B4"/>
    <w:rsid w:val="001022C7"/>
    <w:rsid w:val="001022EE"/>
    <w:rsid w:val="00102335"/>
    <w:rsid w:val="00102370"/>
    <w:rsid w:val="00102375"/>
    <w:rsid w:val="00102385"/>
    <w:rsid w:val="001023F3"/>
    <w:rsid w:val="00102575"/>
    <w:rsid w:val="001025DA"/>
    <w:rsid w:val="00102609"/>
    <w:rsid w:val="00102662"/>
    <w:rsid w:val="0010267A"/>
    <w:rsid w:val="001026C0"/>
    <w:rsid w:val="001026E1"/>
    <w:rsid w:val="0010277B"/>
    <w:rsid w:val="001027B2"/>
    <w:rsid w:val="001027C8"/>
    <w:rsid w:val="001027D9"/>
    <w:rsid w:val="00102842"/>
    <w:rsid w:val="00102896"/>
    <w:rsid w:val="0010290E"/>
    <w:rsid w:val="0010292D"/>
    <w:rsid w:val="001029EE"/>
    <w:rsid w:val="001029FD"/>
    <w:rsid w:val="00102B02"/>
    <w:rsid w:val="00102B23"/>
    <w:rsid w:val="00102B38"/>
    <w:rsid w:val="00102C1F"/>
    <w:rsid w:val="00102C53"/>
    <w:rsid w:val="00102C56"/>
    <w:rsid w:val="00102C71"/>
    <w:rsid w:val="00102CF4"/>
    <w:rsid w:val="00102CFC"/>
    <w:rsid w:val="00102D00"/>
    <w:rsid w:val="00102D15"/>
    <w:rsid w:val="00102D45"/>
    <w:rsid w:val="00102D5D"/>
    <w:rsid w:val="00102DC5"/>
    <w:rsid w:val="00102E0A"/>
    <w:rsid w:val="00102E2E"/>
    <w:rsid w:val="00102E6A"/>
    <w:rsid w:val="00102EE1"/>
    <w:rsid w:val="00102EE6"/>
    <w:rsid w:val="00102F11"/>
    <w:rsid w:val="00102F3B"/>
    <w:rsid w:val="00102F6C"/>
    <w:rsid w:val="00102FA1"/>
    <w:rsid w:val="00102FAA"/>
    <w:rsid w:val="00102FC8"/>
    <w:rsid w:val="00103000"/>
    <w:rsid w:val="0010307A"/>
    <w:rsid w:val="001030F7"/>
    <w:rsid w:val="00103112"/>
    <w:rsid w:val="00103190"/>
    <w:rsid w:val="00103224"/>
    <w:rsid w:val="0010324C"/>
    <w:rsid w:val="00103278"/>
    <w:rsid w:val="00103283"/>
    <w:rsid w:val="00103285"/>
    <w:rsid w:val="00103286"/>
    <w:rsid w:val="001032AE"/>
    <w:rsid w:val="001032EC"/>
    <w:rsid w:val="00103302"/>
    <w:rsid w:val="0010330F"/>
    <w:rsid w:val="00103342"/>
    <w:rsid w:val="00103369"/>
    <w:rsid w:val="00103378"/>
    <w:rsid w:val="001033F7"/>
    <w:rsid w:val="001033F9"/>
    <w:rsid w:val="00103425"/>
    <w:rsid w:val="00103437"/>
    <w:rsid w:val="00103442"/>
    <w:rsid w:val="001034F8"/>
    <w:rsid w:val="00103550"/>
    <w:rsid w:val="001035E0"/>
    <w:rsid w:val="00103602"/>
    <w:rsid w:val="0010363D"/>
    <w:rsid w:val="0010367C"/>
    <w:rsid w:val="00103747"/>
    <w:rsid w:val="00103775"/>
    <w:rsid w:val="00103791"/>
    <w:rsid w:val="001037AD"/>
    <w:rsid w:val="00103945"/>
    <w:rsid w:val="00103977"/>
    <w:rsid w:val="00103A71"/>
    <w:rsid w:val="00103A7F"/>
    <w:rsid w:val="00103B24"/>
    <w:rsid w:val="00103BA8"/>
    <w:rsid w:val="00103BD6"/>
    <w:rsid w:val="00103C5C"/>
    <w:rsid w:val="00103CE9"/>
    <w:rsid w:val="00103D83"/>
    <w:rsid w:val="00103DF2"/>
    <w:rsid w:val="00103E0C"/>
    <w:rsid w:val="00103E55"/>
    <w:rsid w:val="00103E5C"/>
    <w:rsid w:val="00103EF4"/>
    <w:rsid w:val="00103F02"/>
    <w:rsid w:val="00103F31"/>
    <w:rsid w:val="00103F33"/>
    <w:rsid w:val="00103F6D"/>
    <w:rsid w:val="00103FE5"/>
    <w:rsid w:val="00104071"/>
    <w:rsid w:val="0010407A"/>
    <w:rsid w:val="001040D7"/>
    <w:rsid w:val="001040DE"/>
    <w:rsid w:val="00104124"/>
    <w:rsid w:val="00104186"/>
    <w:rsid w:val="00104199"/>
    <w:rsid w:val="001041EC"/>
    <w:rsid w:val="001041EE"/>
    <w:rsid w:val="001041F3"/>
    <w:rsid w:val="00104271"/>
    <w:rsid w:val="001042AB"/>
    <w:rsid w:val="00104333"/>
    <w:rsid w:val="001043AA"/>
    <w:rsid w:val="001043B1"/>
    <w:rsid w:val="001043D1"/>
    <w:rsid w:val="00104416"/>
    <w:rsid w:val="001044CF"/>
    <w:rsid w:val="0010458A"/>
    <w:rsid w:val="001045C3"/>
    <w:rsid w:val="0010465D"/>
    <w:rsid w:val="001046A1"/>
    <w:rsid w:val="00104737"/>
    <w:rsid w:val="0010476D"/>
    <w:rsid w:val="00104884"/>
    <w:rsid w:val="001048C8"/>
    <w:rsid w:val="00104934"/>
    <w:rsid w:val="00104936"/>
    <w:rsid w:val="00104937"/>
    <w:rsid w:val="001049F6"/>
    <w:rsid w:val="00104A05"/>
    <w:rsid w:val="00104A0F"/>
    <w:rsid w:val="00104A16"/>
    <w:rsid w:val="00104A35"/>
    <w:rsid w:val="00104A39"/>
    <w:rsid w:val="00104A5C"/>
    <w:rsid w:val="00104A7F"/>
    <w:rsid w:val="00104A90"/>
    <w:rsid w:val="00104A95"/>
    <w:rsid w:val="00104B34"/>
    <w:rsid w:val="00104B69"/>
    <w:rsid w:val="00104B6E"/>
    <w:rsid w:val="00104BB0"/>
    <w:rsid w:val="00104C10"/>
    <w:rsid w:val="00104C48"/>
    <w:rsid w:val="00104C60"/>
    <w:rsid w:val="00104C6B"/>
    <w:rsid w:val="00104C83"/>
    <w:rsid w:val="00104D22"/>
    <w:rsid w:val="00104D92"/>
    <w:rsid w:val="00104D9F"/>
    <w:rsid w:val="00104DC3"/>
    <w:rsid w:val="00104E06"/>
    <w:rsid w:val="00104E40"/>
    <w:rsid w:val="00104F0C"/>
    <w:rsid w:val="00104FA2"/>
    <w:rsid w:val="00104FC1"/>
    <w:rsid w:val="00105059"/>
    <w:rsid w:val="0010508D"/>
    <w:rsid w:val="0010514F"/>
    <w:rsid w:val="00105157"/>
    <w:rsid w:val="00105255"/>
    <w:rsid w:val="001052C1"/>
    <w:rsid w:val="001052D3"/>
    <w:rsid w:val="001052EC"/>
    <w:rsid w:val="001052FE"/>
    <w:rsid w:val="00105308"/>
    <w:rsid w:val="00105310"/>
    <w:rsid w:val="0010538F"/>
    <w:rsid w:val="001053D4"/>
    <w:rsid w:val="001053E1"/>
    <w:rsid w:val="0010540D"/>
    <w:rsid w:val="0010541D"/>
    <w:rsid w:val="00105422"/>
    <w:rsid w:val="0010542F"/>
    <w:rsid w:val="00105478"/>
    <w:rsid w:val="00105483"/>
    <w:rsid w:val="001054E8"/>
    <w:rsid w:val="0010557E"/>
    <w:rsid w:val="00105626"/>
    <w:rsid w:val="00105628"/>
    <w:rsid w:val="001056C0"/>
    <w:rsid w:val="00105769"/>
    <w:rsid w:val="00105780"/>
    <w:rsid w:val="001057A3"/>
    <w:rsid w:val="001057F8"/>
    <w:rsid w:val="0010583E"/>
    <w:rsid w:val="0010591C"/>
    <w:rsid w:val="00105970"/>
    <w:rsid w:val="00105987"/>
    <w:rsid w:val="00105A41"/>
    <w:rsid w:val="00105A82"/>
    <w:rsid w:val="00105A95"/>
    <w:rsid w:val="00105AC6"/>
    <w:rsid w:val="00105B27"/>
    <w:rsid w:val="00105B64"/>
    <w:rsid w:val="00105BD7"/>
    <w:rsid w:val="00105BEF"/>
    <w:rsid w:val="00105C51"/>
    <w:rsid w:val="00105CB4"/>
    <w:rsid w:val="00105E02"/>
    <w:rsid w:val="00105E33"/>
    <w:rsid w:val="00105EC1"/>
    <w:rsid w:val="00105F51"/>
    <w:rsid w:val="00105F58"/>
    <w:rsid w:val="00105F5D"/>
    <w:rsid w:val="00105FB2"/>
    <w:rsid w:val="00105FCD"/>
    <w:rsid w:val="00106010"/>
    <w:rsid w:val="00106074"/>
    <w:rsid w:val="00106083"/>
    <w:rsid w:val="001061B8"/>
    <w:rsid w:val="001061CA"/>
    <w:rsid w:val="001061F1"/>
    <w:rsid w:val="00106221"/>
    <w:rsid w:val="00106250"/>
    <w:rsid w:val="00106292"/>
    <w:rsid w:val="0010629C"/>
    <w:rsid w:val="001062BD"/>
    <w:rsid w:val="001062D0"/>
    <w:rsid w:val="00106384"/>
    <w:rsid w:val="001063A2"/>
    <w:rsid w:val="001063A6"/>
    <w:rsid w:val="001063C9"/>
    <w:rsid w:val="00106459"/>
    <w:rsid w:val="00106509"/>
    <w:rsid w:val="00106560"/>
    <w:rsid w:val="0010656B"/>
    <w:rsid w:val="00106608"/>
    <w:rsid w:val="00106645"/>
    <w:rsid w:val="00106646"/>
    <w:rsid w:val="0010667D"/>
    <w:rsid w:val="001066F2"/>
    <w:rsid w:val="00106705"/>
    <w:rsid w:val="00106728"/>
    <w:rsid w:val="00106757"/>
    <w:rsid w:val="0010676C"/>
    <w:rsid w:val="0010679B"/>
    <w:rsid w:val="0010679F"/>
    <w:rsid w:val="0010684B"/>
    <w:rsid w:val="00106889"/>
    <w:rsid w:val="0010689D"/>
    <w:rsid w:val="001068B1"/>
    <w:rsid w:val="001068C4"/>
    <w:rsid w:val="00106915"/>
    <w:rsid w:val="00106A3B"/>
    <w:rsid w:val="00106A40"/>
    <w:rsid w:val="00106A79"/>
    <w:rsid w:val="00106A7D"/>
    <w:rsid w:val="00106AE3"/>
    <w:rsid w:val="00106B15"/>
    <w:rsid w:val="00106BFD"/>
    <w:rsid w:val="00106C96"/>
    <w:rsid w:val="00106CAF"/>
    <w:rsid w:val="00106CE4"/>
    <w:rsid w:val="00106DE6"/>
    <w:rsid w:val="00106E80"/>
    <w:rsid w:val="00106E92"/>
    <w:rsid w:val="00106F46"/>
    <w:rsid w:val="00106FE3"/>
    <w:rsid w:val="00107010"/>
    <w:rsid w:val="00107069"/>
    <w:rsid w:val="0010706C"/>
    <w:rsid w:val="001070B1"/>
    <w:rsid w:val="0010711C"/>
    <w:rsid w:val="00107121"/>
    <w:rsid w:val="0010714C"/>
    <w:rsid w:val="00107181"/>
    <w:rsid w:val="00107186"/>
    <w:rsid w:val="001071A2"/>
    <w:rsid w:val="001071A8"/>
    <w:rsid w:val="001071C3"/>
    <w:rsid w:val="0010724B"/>
    <w:rsid w:val="00107268"/>
    <w:rsid w:val="001072BB"/>
    <w:rsid w:val="00107320"/>
    <w:rsid w:val="001073E9"/>
    <w:rsid w:val="0010740B"/>
    <w:rsid w:val="001074D0"/>
    <w:rsid w:val="00107552"/>
    <w:rsid w:val="0010755C"/>
    <w:rsid w:val="00107580"/>
    <w:rsid w:val="0010758C"/>
    <w:rsid w:val="00107655"/>
    <w:rsid w:val="0010765C"/>
    <w:rsid w:val="001076FA"/>
    <w:rsid w:val="00107716"/>
    <w:rsid w:val="00107718"/>
    <w:rsid w:val="0010776B"/>
    <w:rsid w:val="001077E5"/>
    <w:rsid w:val="001077EE"/>
    <w:rsid w:val="001077F3"/>
    <w:rsid w:val="00107857"/>
    <w:rsid w:val="001078D1"/>
    <w:rsid w:val="001078D9"/>
    <w:rsid w:val="001078DB"/>
    <w:rsid w:val="001078F0"/>
    <w:rsid w:val="0010791E"/>
    <w:rsid w:val="00107929"/>
    <w:rsid w:val="00107968"/>
    <w:rsid w:val="001079BA"/>
    <w:rsid w:val="001079CE"/>
    <w:rsid w:val="00107A30"/>
    <w:rsid w:val="00107A50"/>
    <w:rsid w:val="00107A59"/>
    <w:rsid w:val="00107AB0"/>
    <w:rsid w:val="00107AD7"/>
    <w:rsid w:val="00107AF4"/>
    <w:rsid w:val="00107B8F"/>
    <w:rsid w:val="00107B9F"/>
    <w:rsid w:val="00107BC1"/>
    <w:rsid w:val="00107C3B"/>
    <w:rsid w:val="00107C87"/>
    <w:rsid w:val="00107CB9"/>
    <w:rsid w:val="00107CBE"/>
    <w:rsid w:val="00107CDC"/>
    <w:rsid w:val="00107CDD"/>
    <w:rsid w:val="00107CE6"/>
    <w:rsid w:val="00107CE9"/>
    <w:rsid w:val="00107D13"/>
    <w:rsid w:val="00107D3D"/>
    <w:rsid w:val="00107D46"/>
    <w:rsid w:val="00107D82"/>
    <w:rsid w:val="00107DAA"/>
    <w:rsid w:val="00107DC8"/>
    <w:rsid w:val="00107E06"/>
    <w:rsid w:val="00107EA7"/>
    <w:rsid w:val="00107ED0"/>
    <w:rsid w:val="00107EFB"/>
    <w:rsid w:val="00107F19"/>
    <w:rsid w:val="00107F2C"/>
    <w:rsid w:val="00110009"/>
    <w:rsid w:val="00110107"/>
    <w:rsid w:val="00110125"/>
    <w:rsid w:val="0011015E"/>
    <w:rsid w:val="001101C5"/>
    <w:rsid w:val="001101CB"/>
    <w:rsid w:val="0011027B"/>
    <w:rsid w:val="001102C7"/>
    <w:rsid w:val="001102F8"/>
    <w:rsid w:val="00110304"/>
    <w:rsid w:val="00110328"/>
    <w:rsid w:val="00110362"/>
    <w:rsid w:val="00110409"/>
    <w:rsid w:val="00110436"/>
    <w:rsid w:val="00110457"/>
    <w:rsid w:val="0011045A"/>
    <w:rsid w:val="00110477"/>
    <w:rsid w:val="00110481"/>
    <w:rsid w:val="001104C9"/>
    <w:rsid w:val="00110511"/>
    <w:rsid w:val="001105C0"/>
    <w:rsid w:val="001105EA"/>
    <w:rsid w:val="00110606"/>
    <w:rsid w:val="00110633"/>
    <w:rsid w:val="00110677"/>
    <w:rsid w:val="0011069A"/>
    <w:rsid w:val="0011073F"/>
    <w:rsid w:val="00110781"/>
    <w:rsid w:val="0011079B"/>
    <w:rsid w:val="001107A7"/>
    <w:rsid w:val="00110812"/>
    <w:rsid w:val="00110859"/>
    <w:rsid w:val="0011089C"/>
    <w:rsid w:val="001108DC"/>
    <w:rsid w:val="0011091A"/>
    <w:rsid w:val="00110923"/>
    <w:rsid w:val="00110944"/>
    <w:rsid w:val="00110949"/>
    <w:rsid w:val="0011094A"/>
    <w:rsid w:val="0011095D"/>
    <w:rsid w:val="0011097F"/>
    <w:rsid w:val="0011099D"/>
    <w:rsid w:val="001109B0"/>
    <w:rsid w:val="001109DC"/>
    <w:rsid w:val="001109FC"/>
    <w:rsid w:val="00110A01"/>
    <w:rsid w:val="00110ABC"/>
    <w:rsid w:val="00110B0D"/>
    <w:rsid w:val="00110B82"/>
    <w:rsid w:val="00110C29"/>
    <w:rsid w:val="00110C5B"/>
    <w:rsid w:val="00110C89"/>
    <w:rsid w:val="00110CD6"/>
    <w:rsid w:val="00110CFD"/>
    <w:rsid w:val="00110D2D"/>
    <w:rsid w:val="00110D3B"/>
    <w:rsid w:val="00110D5F"/>
    <w:rsid w:val="00110E2E"/>
    <w:rsid w:val="00110E50"/>
    <w:rsid w:val="00110EC4"/>
    <w:rsid w:val="00110EF0"/>
    <w:rsid w:val="00110F35"/>
    <w:rsid w:val="00110F53"/>
    <w:rsid w:val="00110F9A"/>
    <w:rsid w:val="0011103A"/>
    <w:rsid w:val="001110AE"/>
    <w:rsid w:val="001110C6"/>
    <w:rsid w:val="001110D9"/>
    <w:rsid w:val="00111117"/>
    <w:rsid w:val="00111180"/>
    <w:rsid w:val="001111B6"/>
    <w:rsid w:val="001111F7"/>
    <w:rsid w:val="00111205"/>
    <w:rsid w:val="0011121D"/>
    <w:rsid w:val="001112A6"/>
    <w:rsid w:val="00111345"/>
    <w:rsid w:val="00111418"/>
    <w:rsid w:val="0011146E"/>
    <w:rsid w:val="00111495"/>
    <w:rsid w:val="0011149B"/>
    <w:rsid w:val="0011149D"/>
    <w:rsid w:val="001114A5"/>
    <w:rsid w:val="0011154E"/>
    <w:rsid w:val="00111562"/>
    <w:rsid w:val="00111582"/>
    <w:rsid w:val="001115A8"/>
    <w:rsid w:val="00111634"/>
    <w:rsid w:val="00111678"/>
    <w:rsid w:val="0011169E"/>
    <w:rsid w:val="00111718"/>
    <w:rsid w:val="00111762"/>
    <w:rsid w:val="0011180A"/>
    <w:rsid w:val="00111840"/>
    <w:rsid w:val="0011185B"/>
    <w:rsid w:val="001118F5"/>
    <w:rsid w:val="00111962"/>
    <w:rsid w:val="00111963"/>
    <w:rsid w:val="00111965"/>
    <w:rsid w:val="00111997"/>
    <w:rsid w:val="001119C2"/>
    <w:rsid w:val="00111AA1"/>
    <w:rsid w:val="00111AC6"/>
    <w:rsid w:val="00111B1E"/>
    <w:rsid w:val="00111B23"/>
    <w:rsid w:val="00111B3A"/>
    <w:rsid w:val="00111B4E"/>
    <w:rsid w:val="00111C18"/>
    <w:rsid w:val="00111C38"/>
    <w:rsid w:val="00111C7D"/>
    <w:rsid w:val="00111D18"/>
    <w:rsid w:val="00111D64"/>
    <w:rsid w:val="00111D78"/>
    <w:rsid w:val="00111E53"/>
    <w:rsid w:val="00111EA7"/>
    <w:rsid w:val="00111EC9"/>
    <w:rsid w:val="00111ECF"/>
    <w:rsid w:val="00111F40"/>
    <w:rsid w:val="00111F41"/>
    <w:rsid w:val="00111F66"/>
    <w:rsid w:val="00112025"/>
    <w:rsid w:val="001120CB"/>
    <w:rsid w:val="00112136"/>
    <w:rsid w:val="00112152"/>
    <w:rsid w:val="0011220E"/>
    <w:rsid w:val="0011226A"/>
    <w:rsid w:val="001122C9"/>
    <w:rsid w:val="001122F6"/>
    <w:rsid w:val="001122FB"/>
    <w:rsid w:val="0011236C"/>
    <w:rsid w:val="001123AB"/>
    <w:rsid w:val="001123B8"/>
    <w:rsid w:val="001123D7"/>
    <w:rsid w:val="0011240E"/>
    <w:rsid w:val="00112452"/>
    <w:rsid w:val="00112457"/>
    <w:rsid w:val="00112479"/>
    <w:rsid w:val="00112485"/>
    <w:rsid w:val="001124F0"/>
    <w:rsid w:val="00112508"/>
    <w:rsid w:val="00112517"/>
    <w:rsid w:val="00112521"/>
    <w:rsid w:val="0011256C"/>
    <w:rsid w:val="00112593"/>
    <w:rsid w:val="0011259E"/>
    <w:rsid w:val="001125A5"/>
    <w:rsid w:val="001125DA"/>
    <w:rsid w:val="0011267F"/>
    <w:rsid w:val="00112745"/>
    <w:rsid w:val="00112778"/>
    <w:rsid w:val="0011277C"/>
    <w:rsid w:val="001127F9"/>
    <w:rsid w:val="00112834"/>
    <w:rsid w:val="00112881"/>
    <w:rsid w:val="001128C4"/>
    <w:rsid w:val="00112924"/>
    <w:rsid w:val="0011293F"/>
    <w:rsid w:val="00112A28"/>
    <w:rsid w:val="00112A71"/>
    <w:rsid w:val="00112AA6"/>
    <w:rsid w:val="00112AE9"/>
    <w:rsid w:val="00112B1A"/>
    <w:rsid w:val="00112B75"/>
    <w:rsid w:val="00112B8C"/>
    <w:rsid w:val="00112BBD"/>
    <w:rsid w:val="00112BC3"/>
    <w:rsid w:val="00112BD6"/>
    <w:rsid w:val="00112C5E"/>
    <w:rsid w:val="00112CC0"/>
    <w:rsid w:val="00112CCF"/>
    <w:rsid w:val="00112CE3"/>
    <w:rsid w:val="00112D14"/>
    <w:rsid w:val="00112D42"/>
    <w:rsid w:val="00112DC9"/>
    <w:rsid w:val="00112E0D"/>
    <w:rsid w:val="00112E6C"/>
    <w:rsid w:val="00112EBC"/>
    <w:rsid w:val="00112EEE"/>
    <w:rsid w:val="00112FCC"/>
    <w:rsid w:val="00112FF2"/>
    <w:rsid w:val="00113092"/>
    <w:rsid w:val="00113160"/>
    <w:rsid w:val="0011316A"/>
    <w:rsid w:val="0011316D"/>
    <w:rsid w:val="00113198"/>
    <w:rsid w:val="001131C1"/>
    <w:rsid w:val="001131C7"/>
    <w:rsid w:val="001131CA"/>
    <w:rsid w:val="00113250"/>
    <w:rsid w:val="001132E0"/>
    <w:rsid w:val="001132E3"/>
    <w:rsid w:val="001132EB"/>
    <w:rsid w:val="00113307"/>
    <w:rsid w:val="00113313"/>
    <w:rsid w:val="00113330"/>
    <w:rsid w:val="00113354"/>
    <w:rsid w:val="0011335F"/>
    <w:rsid w:val="0011336C"/>
    <w:rsid w:val="00113435"/>
    <w:rsid w:val="0011344C"/>
    <w:rsid w:val="001134A1"/>
    <w:rsid w:val="001134C1"/>
    <w:rsid w:val="001134C5"/>
    <w:rsid w:val="00113511"/>
    <w:rsid w:val="00113526"/>
    <w:rsid w:val="00113527"/>
    <w:rsid w:val="001135A6"/>
    <w:rsid w:val="001135D5"/>
    <w:rsid w:val="001135E2"/>
    <w:rsid w:val="001136B5"/>
    <w:rsid w:val="001136C1"/>
    <w:rsid w:val="00113712"/>
    <w:rsid w:val="00113754"/>
    <w:rsid w:val="0011376B"/>
    <w:rsid w:val="001137C1"/>
    <w:rsid w:val="00113860"/>
    <w:rsid w:val="00113881"/>
    <w:rsid w:val="001138A9"/>
    <w:rsid w:val="001138C2"/>
    <w:rsid w:val="0011392F"/>
    <w:rsid w:val="00113965"/>
    <w:rsid w:val="00113972"/>
    <w:rsid w:val="001139DB"/>
    <w:rsid w:val="001139DE"/>
    <w:rsid w:val="001139E2"/>
    <w:rsid w:val="001139E8"/>
    <w:rsid w:val="001139F7"/>
    <w:rsid w:val="00113A37"/>
    <w:rsid w:val="00113A88"/>
    <w:rsid w:val="00113ACA"/>
    <w:rsid w:val="00113AD1"/>
    <w:rsid w:val="00113AD2"/>
    <w:rsid w:val="00113B01"/>
    <w:rsid w:val="00113B36"/>
    <w:rsid w:val="00113C02"/>
    <w:rsid w:val="00113C32"/>
    <w:rsid w:val="00113C48"/>
    <w:rsid w:val="00113C6C"/>
    <w:rsid w:val="00113C81"/>
    <w:rsid w:val="00113DB9"/>
    <w:rsid w:val="00113DD4"/>
    <w:rsid w:val="00113E13"/>
    <w:rsid w:val="00113E15"/>
    <w:rsid w:val="00113E22"/>
    <w:rsid w:val="00113E28"/>
    <w:rsid w:val="00113E5E"/>
    <w:rsid w:val="00113E8A"/>
    <w:rsid w:val="00113E90"/>
    <w:rsid w:val="00113EC8"/>
    <w:rsid w:val="00113F00"/>
    <w:rsid w:val="00113F80"/>
    <w:rsid w:val="00113FFD"/>
    <w:rsid w:val="00114044"/>
    <w:rsid w:val="00114055"/>
    <w:rsid w:val="001140BF"/>
    <w:rsid w:val="001140CC"/>
    <w:rsid w:val="00114103"/>
    <w:rsid w:val="00114191"/>
    <w:rsid w:val="001141AE"/>
    <w:rsid w:val="001141D8"/>
    <w:rsid w:val="001141E0"/>
    <w:rsid w:val="00114217"/>
    <w:rsid w:val="0011429E"/>
    <w:rsid w:val="00114304"/>
    <w:rsid w:val="0011431A"/>
    <w:rsid w:val="0011431C"/>
    <w:rsid w:val="0011431F"/>
    <w:rsid w:val="0011433C"/>
    <w:rsid w:val="001143AF"/>
    <w:rsid w:val="001143C6"/>
    <w:rsid w:val="001143C7"/>
    <w:rsid w:val="0011445E"/>
    <w:rsid w:val="001144C0"/>
    <w:rsid w:val="00114509"/>
    <w:rsid w:val="00114569"/>
    <w:rsid w:val="00114588"/>
    <w:rsid w:val="0011458D"/>
    <w:rsid w:val="001145BC"/>
    <w:rsid w:val="001145DD"/>
    <w:rsid w:val="001145F0"/>
    <w:rsid w:val="001145FB"/>
    <w:rsid w:val="00114646"/>
    <w:rsid w:val="00114662"/>
    <w:rsid w:val="001146EF"/>
    <w:rsid w:val="001146F7"/>
    <w:rsid w:val="00114708"/>
    <w:rsid w:val="0011471C"/>
    <w:rsid w:val="00114756"/>
    <w:rsid w:val="0011475D"/>
    <w:rsid w:val="001147D9"/>
    <w:rsid w:val="0011488E"/>
    <w:rsid w:val="001148BC"/>
    <w:rsid w:val="001148C2"/>
    <w:rsid w:val="001148E0"/>
    <w:rsid w:val="0011491F"/>
    <w:rsid w:val="001149D6"/>
    <w:rsid w:val="001149D9"/>
    <w:rsid w:val="00114A0F"/>
    <w:rsid w:val="00114A31"/>
    <w:rsid w:val="00114A3F"/>
    <w:rsid w:val="00114A52"/>
    <w:rsid w:val="00114AC0"/>
    <w:rsid w:val="00114BFE"/>
    <w:rsid w:val="00114CD8"/>
    <w:rsid w:val="00114D0A"/>
    <w:rsid w:val="00114E0E"/>
    <w:rsid w:val="00114E27"/>
    <w:rsid w:val="00114EF3"/>
    <w:rsid w:val="00114EF4"/>
    <w:rsid w:val="00114F5D"/>
    <w:rsid w:val="00114F7D"/>
    <w:rsid w:val="00114F92"/>
    <w:rsid w:val="00114FD3"/>
    <w:rsid w:val="00114FE8"/>
    <w:rsid w:val="0011502B"/>
    <w:rsid w:val="0011515A"/>
    <w:rsid w:val="0011519E"/>
    <w:rsid w:val="001151A4"/>
    <w:rsid w:val="00115207"/>
    <w:rsid w:val="00115212"/>
    <w:rsid w:val="00115280"/>
    <w:rsid w:val="001152AB"/>
    <w:rsid w:val="001152C0"/>
    <w:rsid w:val="001152CD"/>
    <w:rsid w:val="00115319"/>
    <w:rsid w:val="0011540E"/>
    <w:rsid w:val="0011547C"/>
    <w:rsid w:val="0011551F"/>
    <w:rsid w:val="001155AD"/>
    <w:rsid w:val="001155CA"/>
    <w:rsid w:val="001155D5"/>
    <w:rsid w:val="001155E5"/>
    <w:rsid w:val="001155EC"/>
    <w:rsid w:val="0011562E"/>
    <w:rsid w:val="00115631"/>
    <w:rsid w:val="00115688"/>
    <w:rsid w:val="001156D2"/>
    <w:rsid w:val="001156D6"/>
    <w:rsid w:val="001156ED"/>
    <w:rsid w:val="00115755"/>
    <w:rsid w:val="0011576B"/>
    <w:rsid w:val="00115786"/>
    <w:rsid w:val="001157F2"/>
    <w:rsid w:val="00115815"/>
    <w:rsid w:val="00115845"/>
    <w:rsid w:val="0011584B"/>
    <w:rsid w:val="00115886"/>
    <w:rsid w:val="001158AA"/>
    <w:rsid w:val="001158C3"/>
    <w:rsid w:val="001158ED"/>
    <w:rsid w:val="0011591C"/>
    <w:rsid w:val="0011592E"/>
    <w:rsid w:val="0011596B"/>
    <w:rsid w:val="00115987"/>
    <w:rsid w:val="001159CD"/>
    <w:rsid w:val="001159D0"/>
    <w:rsid w:val="00115A53"/>
    <w:rsid w:val="00115A57"/>
    <w:rsid w:val="00115A79"/>
    <w:rsid w:val="00115B3D"/>
    <w:rsid w:val="00115C3C"/>
    <w:rsid w:val="00115C60"/>
    <w:rsid w:val="00115C89"/>
    <w:rsid w:val="00115CA3"/>
    <w:rsid w:val="00115D10"/>
    <w:rsid w:val="00115D5C"/>
    <w:rsid w:val="00115D87"/>
    <w:rsid w:val="00115DC2"/>
    <w:rsid w:val="00115E59"/>
    <w:rsid w:val="00115E74"/>
    <w:rsid w:val="00115ED2"/>
    <w:rsid w:val="00115EFE"/>
    <w:rsid w:val="00115F2E"/>
    <w:rsid w:val="00115F43"/>
    <w:rsid w:val="00115F5C"/>
    <w:rsid w:val="00115F71"/>
    <w:rsid w:val="00115F8C"/>
    <w:rsid w:val="001160D6"/>
    <w:rsid w:val="001160F0"/>
    <w:rsid w:val="00116162"/>
    <w:rsid w:val="001161AD"/>
    <w:rsid w:val="001161D8"/>
    <w:rsid w:val="001161EC"/>
    <w:rsid w:val="0011626E"/>
    <w:rsid w:val="00116309"/>
    <w:rsid w:val="00116321"/>
    <w:rsid w:val="0011632D"/>
    <w:rsid w:val="001163A7"/>
    <w:rsid w:val="0011655D"/>
    <w:rsid w:val="00116580"/>
    <w:rsid w:val="001165A5"/>
    <w:rsid w:val="00116696"/>
    <w:rsid w:val="0011669F"/>
    <w:rsid w:val="0011675A"/>
    <w:rsid w:val="0011675F"/>
    <w:rsid w:val="001167E2"/>
    <w:rsid w:val="00116834"/>
    <w:rsid w:val="00116835"/>
    <w:rsid w:val="00116892"/>
    <w:rsid w:val="001168A2"/>
    <w:rsid w:val="0011697A"/>
    <w:rsid w:val="00116A0F"/>
    <w:rsid w:val="00116A27"/>
    <w:rsid w:val="00116A40"/>
    <w:rsid w:val="00116A56"/>
    <w:rsid w:val="00116A6F"/>
    <w:rsid w:val="00116A86"/>
    <w:rsid w:val="00116A94"/>
    <w:rsid w:val="00116ADB"/>
    <w:rsid w:val="00116B32"/>
    <w:rsid w:val="00116B9D"/>
    <w:rsid w:val="00116BAA"/>
    <w:rsid w:val="00116BB7"/>
    <w:rsid w:val="00116BBA"/>
    <w:rsid w:val="00116BC5"/>
    <w:rsid w:val="00116BE0"/>
    <w:rsid w:val="00116C28"/>
    <w:rsid w:val="00116C7D"/>
    <w:rsid w:val="00116CC7"/>
    <w:rsid w:val="00116D17"/>
    <w:rsid w:val="00116D2B"/>
    <w:rsid w:val="00116D47"/>
    <w:rsid w:val="00116D57"/>
    <w:rsid w:val="00116D61"/>
    <w:rsid w:val="00116DE1"/>
    <w:rsid w:val="00116E2C"/>
    <w:rsid w:val="00116E41"/>
    <w:rsid w:val="00116EA2"/>
    <w:rsid w:val="00116EB9"/>
    <w:rsid w:val="00116F26"/>
    <w:rsid w:val="00116F3D"/>
    <w:rsid w:val="00116F45"/>
    <w:rsid w:val="00116F88"/>
    <w:rsid w:val="00116FD0"/>
    <w:rsid w:val="00117057"/>
    <w:rsid w:val="001170FD"/>
    <w:rsid w:val="001170FE"/>
    <w:rsid w:val="00117110"/>
    <w:rsid w:val="00117130"/>
    <w:rsid w:val="00117133"/>
    <w:rsid w:val="00117149"/>
    <w:rsid w:val="0011720C"/>
    <w:rsid w:val="0011725C"/>
    <w:rsid w:val="00117278"/>
    <w:rsid w:val="0011727D"/>
    <w:rsid w:val="001172A5"/>
    <w:rsid w:val="001172A6"/>
    <w:rsid w:val="001172C5"/>
    <w:rsid w:val="001172D4"/>
    <w:rsid w:val="001172DF"/>
    <w:rsid w:val="00117309"/>
    <w:rsid w:val="0011735A"/>
    <w:rsid w:val="00117396"/>
    <w:rsid w:val="001173A7"/>
    <w:rsid w:val="00117401"/>
    <w:rsid w:val="0011750D"/>
    <w:rsid w:val="0011753A"/>
    <w:rsid w:val="0011756C"/>
    <w:rsid w:val="0011757E"/>
    <w:rsid w:val="001175CA"/>
    <w:rsid w:val="00117639"/>
    <w:rsid w:val="0011765D"/>
    <w:rsid w:val="00117671"/>
    <w:rsid w:val="00117695"/>
    <w:rsid w:val="001176C2"/>
    <w:rsid w:val="00117718"/>
    <w:rsid w:val="00117735"/>
    <w:rsid w:val="001177A4"/>
    <w:rsid w:val="00117808"/>
    <w:rsid w:val="0011780E"/>
    <w:rsid w:val="001178DD"/>
    <w:rsid w:val="00117904"/>
    <w:rsid w:val="00117939"/>
    <w:rsid w:val="0011794E"/>
    <w:rsid w:val="0011797F"/>
    <w:rsid w:val="001179C9"/>
    <w:rsid w:val="00117A17"/>
    <w:rsid w:val="00117A23"/>
    <w:rsid w:val="00117A6C"/>
    <w:rsid w:val="00117A94"/>
    <w:rsid w:val="00117ADD"/>
    <w:rsid w:val="00117B01"/>
    <w:rsid w:val="00117B1A"/>
    <w:rsid w:val="00117B21"/>
    <w:rsid w:val="00117B26"/>
    <w:rsid w:val="00117B6B"/>
    <w:rsid w:val="00117B6E"/>
    <w:rsid w:val="00117B7C"/>
    <w:rsid w:val="00117BD7"/>
    <w:rsid w:val="00117C6B"/>
    <w:rsid w:val="00117C6E"/>
    <w:rsid w:val="00117CB0"/>
    <w:rsid w:val="00117D32"/>
    <w:rsid w:val="00117DF3"/>
    <w:rsid w:val="00117E3C"/>
    <w:rsid w:val="00117E60"/>
    <w:rsid w:val="00117E87"/>
    <w:rsid w:val="00117E90"/>
    <w:rsid w:val="00117E99"/>
    <w:rsid w:val="00117EA3"/>
    <w:rsid w:val="00117EB8"/>
    <w:rsid w:val="00117EBA"/>
    <w:rsid w:val="00117F1E"/>
    <w:rsid w:val="00117F2E"/>
    <w:rsid w:val="00117F96"/>
    <w:rsid w:val="00117FA1"/>
    <w:rsid w:val="00120011"/>
    <w:rsid w:val="00120059"/>
    <w:rsid w:val="00120077"/>
    <w:rsid w:val="00120080"/>
    <w:rsid w:val="001200C5"/>
    <w:rsid w:val="00120181"/>
    <w:rsid w:val="001201CD"/>
    <w:rsid w:val="001201DF"/>
    <w:rsid w:val="001201E0"/>
    <w:rsid w:val="00120249"/>
    <w:rsid w:val="00120285"/>
    <w:rsid w:val="00120295"/>
    <w:rsid w:val="001202A2"/>
    <w:rsid w:val="00120418"/>
    <w:rsid w:val="00120427"/>
    <w:rsid w:val="00120444"/>
    <w:rsid w:val="00120498"/>
    <w:rsid w:val="00120506"/>
    <w:rsid w:val="00120583"/>
    <w:rsid w:val="00120598"/>
    <w:rsid w:val="001205A2"/>
    <w:rsid w:val="001205A3"/>
    <w:rsid w:val="0012062B"/>
    <w:rsid w:val="00120687"/>
    <w:rsid w:val="001206B5"/>
    <w:rsid w:val="001206E3"/>
    <w:rsid w:val="0012073C"/>
    <w:rsid w:val="0012078E"/>
    <w:rsid w:val="001207CE"/>
    <w:rsid w:val="0012081C"/>
    <w:rsid w:val="00120888"/>
    <w:rsid w:val="00120892"/>
    <w:rsid w:val="00120932"/>
    <w:rsid w:val="00120956"/>
    <w:rsid w:val="001209C9"/>
    <w:rsid w:val="00120A0F"/>
    <w:rsid w:val="00120A2A"/>
    <w:rsid w:val="00120A64"/>
    <w:rsid w:val="00120AB3"/>
    <w:rsid w:val="00120ABB"/>
    <w:rsid w:val="00120AD5"/>
    <w:rsid w:val="00120AFA"/>
    <w:rsid w:val="00120AFF"/>
    <w:rsid w:val="00120B7D"/>
    <w:rsid w:val="00120B9F"/>
    <w:rsid w:val="00120BC2"/>
    <w:rsid w:val="00120BCB"/>
    <w:rsid w:val="00120BE1"/>
    <w:rsid w:val="00120BF4"/>
    <w:rsid w:val="00120C26"/>
    <w:rsid w:val="00120C4E"/>
    <w:rsid w:val="00120CC0"/>
    <w:rsid w:val="00120CF3"/>
    <w:rsid w:val="00120D2E"/>
    <w:rsid w:val="00120D37"/>
    <w:rsid w:val="00120D67"/>
    <w:rsid w:val="00120D9C"/>
    <w:rsid w:val="00120DBB"/>
    <w:rsid w:val="00120E34"/>
    <w:rsid w:val="00120E5A"/>
    <w:rsid w:val="00120E63"/>
    <w:rsid w:val="00120ED0"/>
    <w:rsid w:val="00120EDD"/>
    <w:rsid w:val="00120F73"/>
    <w:rsid w:val="00120FA7"/>
    <w:rsid w:val="00120FAD"/>
    <w:rsid w:val="00120FDB"/>
    <w:rsid w:val="00120FE9"/>
    <w:rsid w:val="001210A8"/>
    <w:rsid w:val="00121109"/>
    <w:rsid w:val="00121139"/>
    <w:rsid w:val="0012116D"/>
    <w:rsid w:val="00121173"/>
    <w:rsid w:val="001211AA"/>
    <w:rsid w:val="00121214"/>
    <w:rsid w:val="0012125E"/>
    <w:rsid w:val="00121265"/>
    <w:rsid w:val="00121271"/>
    <w:rsid w:val="00121292"/>
    <w:rsid w:val="0012129D"/>
    <w:rsid w:val="001212FB"/>
    <w:rsid w:val="0012139E"/>
    <w:rsid w:val="001213BE"/>
    <w:rsid w:val="00121442"/>
    <w:rsid w:val="00121493"/>
    <w:rsid w:val="001214C8"/>
    <w:rsid w:val="001214E5"/>
    <w:rsid w:val="0012151B"/>
    <w:rsid w:val="0012156F"/>
    <w:rsid w:val="00121584"/>
    <w:rsid w:val="001215D5"/>
    <w:rsid w:val="00121694"/>
    <w:rsid w:val="001216A8"/>
    <w:rsid w:val="0012175E"/>
    <w:rsid w:val="00121773"/>
    <w:rsid w:val="00121778"/>
    <w:rsid w:val="0012177D"/>
    <w:rsid w:val="001217C7"/>
    <w:rsid w:val="001217EC"/>
    <w:rsid w:val="001217FC"/>
    <w:rsid w:val="00121822"/>
    <w:rsid w:val="00121868"/>
    <w:rsid w:val="00121875"/>
    <w:rsid w:val="001218AB"/>
    <w:rsid w:val="001218B5"/>
    <w:rsid w:val="001218C7"/>
    <w:rsid w:val="00121906"/>
    <w:rsid w:val="0012193F"/>
    <w:rsid w:val="00121979"/>
    <w:rsid w:val="0012197B"/>
    <w:rsid w:val="001219DA"/>
    <w:rsid w:val="001219E0"/>
    <w:rsid w:val="00121A15"/>
    <w:rsid w:val="00121A2F"/>
    <w:rsid w:val="00121A85"/>
    <w:rsid w:val="00121ADB"/>
    <w:rsid w:val="00121B39"/>
    <w:rsid w:val="00121B46"/>
    <w:rsid w:val="00121B72"/>
    <w:rsid w:val="00121BB9"/>
    <w:rsid w:val="00121BC1"/>
    <w:rsid w:val="00121BC5"/>
    <w:rsid w:val="00121C0D"/>
    <w:rsid w:val="00121C36"/>
    <w:rsid w:val="00121CD4"/>
    <w:rsid w:val="00121D3F"/>
    <w:rsid w:val="00121D66"/>
    <w:rsid w:val="00121DDA"/>
    <w:rsid w:val="00121E1E"/>
    <w:rsid w:val="00121E54"/>
    <w:rsid w:val="00121EC5"/>
    <w:rsid w:val="00121F29"/>
    <w:rsid w:val="00121F67"/>
    <w:rsid w:val="00121F6D"/>
    <w:rsid w:val="00121F96"/>
    <w:rsid w:val="00121FD6"/>
    <w:rsid w:val="0012200B"/>
    <w:rsid w:val="00122030"/>
    <w:rsid w:val="0012204C"/>
    <w:rsid w:val="00122114"/>
    <w:rsid w:val="00122116"/>
    <w:rsid w:val="00122184"/>
    <w:rsid w:val="00122187"/>
    <w:rsid w:val="0012219B"/>
    <w:rsid w:val="001221E2"/>
    <w:rsid w:val="001222D5"/>
    <w:rsid w:val="00122313"/>
    <w:rsid w:val="0012231A"/>
    <w:rsid w:val="00122353"/>
    <w:rsid w:val="001223AA"/>
    <w:rsid w:val="00122413"/>
    <w:rsid w:val="001224A9"/>
    <w:rsid w:val="001224D0"/>
    <w:rsid w:val="00122521"/>
    <w:rsid w:val="00122561"/>
    <w:rsid w:val="0012260B"/>
    <w:rsid w:val="00122667"/>
    <w:rsid w:val="00122699"/>
    <w:rsid w:val="001226AA"/>
    <w:rsid w:val="001226B4"/>
    <w:rsid w:val="001226C7"/>
    <w:rsid w:val="00122712"/>
    <w:rsid w:val="0012271C"/>
    <w:rsid w:val="00122747"/>
    <w:rsid w:val="00122753"/>
    <w:rsid w:val="00122763"/>
    <w:rsid w:val="00122871"/>
    <w:rsid w:val="001228AF"/>
    <w:rsid w:val="001228EF"/>
    <w:rsid w:val="001228F9"/>
    <w:rsid w:val="0012291F"/>
    <w:rsid w:val="00122986"/>
    <w:rsid w:val="0012298A"/>
    <w:rsid w:val="00122998"/>
    <w:rsid w:val="001229C0"/>
    <w:rsid w:val="001229C2"/>
    <w:rsid w:val="00122A3A"/>
    <w:rsid w:val="00122A41"/>
    <w:rsid w:val="00122A86"/>
    <w:rsid w:val="00122A8B"/>
    <w:rsid w:val="00122A90"/>
    <w:rsid w:val="00122B3E"/>
    <w:rsid w:val="00122B8F"/>
    <w:rsid w:val="00122B93"/>
    <w:rsid w:val="00122C60"/>
    <w:rsid w:val="00122CFB"/>
    <w:rsid w:val="00122D23"/>
    <w:rsid w:val="00122D84"/>
    <w:rsid w:val="00122D89"/>
    <w:rsid w:val="00122DA2"/>
    <w:rsid w:val="00122DCA"/>
    <w:rsid w:val="00122E4A"/>
    <w:rsid w:val="00122EE6"/>
    <w:rsid w:val="00122F5A"/>
    <w:rsid w:val="00122F67"/>
    <w:rsid w:val="00122F9E"/>
    <w:rsid w:val="00122FDE"/>
    <w:rsid w:val="0012304E"/>
    <w:rsid w:val="00123071"/>
    <w:rsid w:val="0012312A"/>
    <w:rsid w:val="00123196"/>
    <w:rsid w:val="00123239"/>
    <w:rsid w:val="001232D4"/>
    <w:rsid w:val="001232DE"/>
    <w:rsid w:val="001232FF"/>
    <w:rsid w:val="00123396"/>
    <w:rsid w:val="00123410"/>
    <w:rsid w:val="00123425"/>
    <w:rsid w:val="0012344F"/>
    <w:rsid w:val="0012349F"/>
    <w:rsid w:val="001234C4"/>
    <w:rsid w:val="001234C6"/>
    <w:rsid w:val="001235CD"/>
    <w:rsid w:val="001235EA"/>
    <w:rsid w:val="001236C5"/>
    <w:rsid w:val="001236F9"/>
    <w:rsid w:val="00123750"/>
    <w:rsid w:val="00123814"/>
    <w:rsid w:val="0012381A"/>
    <w:rsid w:val="00123826"/>
    <w:rsid w:val="001238AB"/>
    <w:rsid w:val="001238D4"/>
    <w:rsid w:val="001238E7"/>
    <w:rsid w:val="001238F4"/>
    <w:rsid w:val="001238F8"/>
    <w:rsid w:val="001238FE"/>
    <w:rsid w:val="00123943"/>
    <w:rsid w:val="0012395E"/>
    <w:rsid w:val="001239AE"/>
    <w:rsid w:val="00123A21"/>
    <w:rsid w:val="00123A8B"/>
    <w:rsid w:val="00123AED"/>
    <w:rsid w:val="00123B05"/>
    <w:rsid w:val="00123B59"/>
    <w:rsid w:val="00123C16"/>
    <w:rsid w:val="00123C4C"/>
    <w:rsid w:val="00123C54"/>
    <w:rsid w:val="00123C7E"/>
    <w:rsid w:val="00123C9A"/>
    <w:rsid w:val="00123CE2"/>
    <w:rsid w:val="00123D49"/>
    <w:rsid w:val="00123D68"/>
    <w:rsid w:val="00123DC8"/>
    <w:rsid w:val="00123E6D"/>
    <w:rsid w:val="00123EA4"/>
    <w:rsid w:val="00123EC7"/>
    <w:rsid w:val="00123EFF"/>
    <w:rsid w:val="00123F05"/>
    <w:rsid w:val="00123F4E"/>
    <w:rsid w:val="00123F4F"/>
    <w:rsid w:val="00123F61"/>
    <w:rsid w:val="00123FAE"/>
    <w:rsid w:val="00123FFA"/>
    <w:rsid w:val="00124002"/>
    <w:rsid w:val="00124050"/>
    <w:rsid w:val="00124076"/>
    <w:rsid w:val="00124192"/>
    <w:rsid w:val="00124234"/>
    <w:rsid w:val="00124262"/>
    <w:rsid w:val="001242A6"/>
    <w:rsid w:val="001242DC"/>
    <w:rsid w:val="001242F0"/>
    <w:rsid w:val="00124387"/>
    <w:rsid w:val="001243AA"/>
    <w:rsid w:val="001244A7"/>
    <w:rsid w:val="00124519"/>
    <w:rsid w:val="00124613"/>
    <w:rsid w:val="0012463D"/>
    <w:rsid w:val="0012466F"/>
    <w:rsid w:val="001246BE"/>
    <w:rsid w:val="001246D8"/>
    <w:rsid w:val="00124718"/>
    <w:rsid w:val="0012472E"/>
    <w:rsid w:val="0012479F"/>
    <w:rsid w:val="00124803"/>
    <w:rsid w:val="0012482C"/>
    <w:rsid w:val="0012483B"/>
    <w:rsid w:val="00124841"/>
    <w:rsid w:val="00124847"/>
    <w:rsid w:val="0012484D"/>
    <w:rsid w:val="00124854"/>
    <w:rsid w:val="0012485C"/>
    <w:rsid w:val="001248B5"/>
    <w:rsid w:val="001248B7"/>
    <w:rsid w:val="001248C4"/>
    <w:rsid w:val="001248C5"/>
    <w:rsid w:val="001248C7"/>
    <w:rsid w:val="001249B4"/>
    <w:rsid w:val="001249B8"/>
    <w:rsid w:val="00124A21"/>
    <w:rsid w:val="00124A6F"/>
    <w:rsid w:val="00124AA2"/>
    <w:rsid w:val="00124AEE"/>
    <w:rsid w:val="00124B15"/>
    <w:rsid w:val="00124B60"/>
    <w:rsid w:val="00124B75"/>
    <w:rsid w:val="00124B7E"/>
    <w:rsid w:val="00124B97"/>
    <w:rsid w:val="00124BF0"/>
    <w:rsid w:val="00124C8C"/>
    <w:rsid w:val="00124CBE"/>
    <w:rsid w:val="00124CEC"/>
    <w:rsid w:val="00124D8F"/>
    <w:rsid w:val="00124D91"/>
    <w:rsid w:val="00124D9E"/>
    <w:rsid w:val="00124D9F"/>
    <w:rsid w:val="00124DE0"/>
    <w:rsid w:val="00124E29"/>
    <w:rsid w:val="00124E38"/>
    <w:rsid w:val="00124E9D"/>
    <w:rsid w:val="00124EB5"/>
    <w:rsid w:val="00124EF6"/>
    <w:rsid w:val="00124F91"/>
    <w:rsid w:val="00124FA2"/>
    <w:rsid w:val="00124FDD"/>
    <w:rsid w:val="0012504B"/>
    <w:rsid w:val="0012504C"/>
    <w:rsid w:val="00125055"/>
    <w:rsid w:val="00125068"/>
    <w:rsid w:val="0012509C"/>
    <w:rsid w:val="001250A5"/>
    <w:rsid w:val="0012513B"/>
    <w:rsid w:val="00125151"/>
    <w:rsid w:val="0012515C"/>
    <w:rsid w:val="0012517A"/>
    <w:rsid w:val="00125186"/>
    <w:rsid w:val="001251D9"/>
    <w:rsid w:val="00125253"/>
    <w:rsid w:val="00125279"/>
    <w:rsid w:val="0012527A"/>
    <w:rsid w:val="001252BD"/>
    <w:rsid w:val="001252BF"/>
    <w:rsid w:val="001252FE"/>
    <w:rsid w:val="00125332"/>
    <w:rsid w:val="00125374"/>
    <w:rsid w:val="0012538E"/>
    <w:rsid w:val="001253AC"/>
    <w:rsid w:val="0012543D"/>
    <w:rsid w:val="00125476"/>
    <w:rsid w:val="001254EC"/>
    <w:rsid w:val="001254F9"/>
    <w:rsid w:val="00125500"/>
    <w:rsid w:val="0012555A"/>
    <w:rsid w:val="001255F7"/>
    <w:rsid w:val="00125605"/>
    <w:rsid w:val="00125626"/>
    <w:rsid w:val="0012563A"/>
    <w:rsid w:val="0012564F"/>
    <w:rsid w:val="0012567A"/>
    <w:rsid w:val="00125694"/>
    <w:rsid w:val="00125720"/>
    <w:rsid w:val="0012578A"/>
    <w:rsid w:val="0012581A"/>
    <w:rsid w:val="0012591C"/>
    <w:rsid w:val="001259B1"/>
    <w:rsid w:val="001259BD"/>
    <w:rsid w:val="001259C3"/>
    <w:rsid w:val="00125A51"/>
    <w:rsid w:val="00125B13"/>
    <w:rsid w:val="00125B1E"/>
    <w:rsid w:val="00125B23"/>
    <w:rsid w:val="00125CDA"/>
    <w:rsid w:val="00125CED"/>
    <w:rsid w:val="00125D47"/>
    <w:rsid w:val="00125D85"/>
    <w:rsid w:val="00125DF5"/>
    <w:rsid w:val="00125DFC"/>
    <w:rsid w:val="00125E54"/>
    <w:rsid w:val="00125E5F"/>
    <w:rsid w:val="00125E6D"/>
    <w:rsid w:val="00125EE2"/>
    <w:rsid w:val="00125F15"/>
    <w:rsid w:val="00125F74"/>
    <w:rsid w:val="00125FD9"/>
    <w:rsid w:val="00125FEF"/>
    <w:rsid w:val="00126032"/>
    <w:rsid w:val="00126154"/>
    <w:rsid w:val="001261DF"/>
    <w:rsid w:val="0012620C"/>
    <w:rsid w:val="0012626F"/>
    <w:rsid w:val="00126275"/>
    <w:rsid w:val="00126286"/>
    <w:rsid w:val="00126290"/>
    <w:rsid w:val="001262E3"/>
    <w:rsid w:val="001262EE"/>
    <w:rsid w:val="0012637C"/>
    <w:rsid w:val="00126398"/>
    <w:rsid w:val="001263E2"/>
    <w:rsid w:val="001263E8"/>
    <w:rsid w:val="0012650B"/>
    <w:rsid w:val="0012652A"/>
    <w:rsid w:val="00126572"/>
    <w:rsid w:val="0012657E"/>
    <w:rsid w:val="001265A4"/>
    <w:rsid w:val="001265D0"/>
    <w:rsid w:val="001265F7"/>
    <w:rsid w:val="001265FF"/>
    <w:rsid w:val="00126671"/>
    <w:rsid w:val="0012668B"/>
    <w:rsid w:val="00126695"/>
    <w:rsid w:val="001266EF"/>
    <w:rsid w:val="00126727"/>
    <w:rsid w:val="00126752"/>
    <w:rsid w:val="001267DD"/>
    <w:rsid w:val="001267EF"/>
    <w:rsid w:val="00126800"/>
    <w:rsid w:val="00126845"/>
    <w:rsid w:val="00126856"/>
    <w:rsid w:val="001268D6"/>
    <w:rsid w:val="001268EC"/>
    <w:rsid w:val="00126945"/>
    <w:rsid w:val="00126951"/>
    <w:rsid w:val="00126978"/>
    <w:rsid w:val="00126A1B"/>
    <w:rsid w:val="00126A5C"/>
    <w:rsid w:val="00126B04"/>
    <w:rsid w:val="00126BF6"/>
    <w:rsid w:val="00126C74"/>
    <w:rsid w:val="00126C7C"/>
    <w:rsid w:val="00126CE1"/>
    <w:rsid w:val="00126CFB"/>
    <w:rsid w:val="00126D1E"/>
    <w:rsid w:val="00126D2D"/>
    <w:rsid w:val="00126D31"/>
    <w:rsid w:val="00126DCB"/>
    <w:rsid w:val="00126DEA"/>
    <w:rsid w:val="00126E46"/>
    <w:rsid w:val="00126E89"/>
    <w:rsid w:val="00126E99"/>
    <w:rsid w:val="00126F01"/>
    <w:rsid w:val="00126F6C"/>
    <w:rsid w:val="00126F9C"/>
    <w:rsid w:val="00126FCD"/>
    <w:rsid w:val="00126FD8"/>
    <w:rsid w:val="00126FEC"/>
    <w:rsid w:val="00126FF2"/>
    <w:rsid w:val="00127083"/>
    <w:rsid w:val="00127128"/>
    <w:rsid w:val="0012712A"/>
    <w:rsid w:val="0012716D"/>
    <w:rsid w:val="00127197"/>
    <w:rsid w:val="001271BD"/>
    <w:rsid w:val="001271C7"/>
    <w:rsid w:val="00127233"/>
    <w:rsid w:val="00127284"/>
    <w:rsid w:val="001272A3"/>
    <w:rsid w:val="001272AB"/>
    <w:rsid w:val="001272BC"/>
    <w:rsid w:val="001272F5"/>
    <w:rsid w:val="0012733E"/>
    <w:rsid w:val="001273B5"/>
    <w:rsid w:val="00127410"/>
    <w:rsid w:val="0012742B"/>
    <w:rsid w:val="00127440"/>
    <w:rsid w:val="00127454"/>
    <w:rsid w:val="00127564"/>
    <w:rsid w:val="001275D2"/>
    <w:rsid w:val="001276A3"/>
    <w:rsid w:val="0012771D"/>
    <w:rsid w:val="00127747"/>
    <w:rsid w:val="00127758"/>
    <w:rsid w:val="00127789"/>
    <w:rsid w:val="001277AD"/>
    <w:rsid w:val="0012782E"/>
    <w:rsid w:val="0012789C"/>
    <w:rsid w:val="001278A2"/>
    <w:rsid w:val="001278AE"/>
    <w:rsid w:val="001278EB"/>
    <w:rsid w:val="00127935"/>
    <w:rsid w:val="0012797F"/>
    <w:rsid w:val="001279A7"/>
    <w:rsid w:val="001279AB"/>
    <w:rsid w:val="001279AE"/>
    <w:rsid w:val="001279C8"/>
    <w:rsid w:val="00127A08"/>
    <w:rsid w:val="00127A83"/>
    <w:rsid w:val="00127AF3"/>
    <w:rsid w:val="00127B15"/>
    <w:rsid w:val="00127B89"/>
    <w:rsid w:val="00127C98"/>
    <w:rsid w:val="00127D01"/>
    <w:rsid w:val="00127D91"/>
    <w:rsid w:val="00127D9B"/>
    <w:rsid w:val="00127DD1"/>
    <w:rsid w:val="00127E42"/>
    <w:rsid w:val="00127EB4"/>
    <w:rsid w:val="00127EE6"/>
    <w:rsid w:val="00127EF3"/>
    <w:rsid w:val="00127F22"/>
    <w:rsid w:val="00127F3E"/>
    <w:rsid w:val="00127F65"/>
    <w:rsid w:val="00127F82"/>
    <w:rsid w:val="00127F94"/>
    <w:rsid w:val="00130037"/>
    <w:rsid w:val="00130056"/>
    <w:rsid w:val="00130060"/>
    <w:rsid w:val="00130085"/>
    <w:rsid w:val="0013014C"/>
    <w:rsid w:val="00130199"/>
    <w:rsid w:val="00130200"/>
    <w:rsid w:val="001302E8"/>
    <w:rsid w:val="0013035B"/>
    <w:rsid w:val="00130361"/>
    <w:rsid w:val="00130362"/>
    <w:rsid w:val="0013038D"/>
    <w:rsid w:val="00130395"/>
    <w:rsid w:val="00130400"/>
    <w:rsid w:val="00130446"/>
    <w:rsid w:val="00130453"/>
    <w:rsid w:val="001304CC"/>
    <w:rsid w:val="001304CD"/>
    <w:rsid w:val="0013052F"/>
    <w:rsid w:val="001305A9"/>
    <w:rsid w:val="001305BA"/>
    <w:rsid w:val="001305F3"/>
    <w:rsid w:val="00130628"/>
    <w:rsid w:val="00130632"/>
    <w:rsid w:val="00130666"/>
    <w:rsid w:val="0013068D"/>
    <w:rsid w:val="001306B1"/>
    <w:rsid w:val="001306D0"/>
    <w:rsid w:val="001306E9"/>
    <w:rsid w:val="0013078F"/>
    <w:rsid w:val="00130798"/>
    <w:rsid w:val="00130855"/>
    <w:rsid w:val="00130885"/>
    <w:rsid w:val="001308B7"/>
    <w:rsid w:val="0013097D"/>
    <w:rsid w:val="0013098F"/>
    <w:rsid w:val="0013099A"/>
    <w:rsid w:val="001309EB"/>
    <w:rsid w:val="00130A1B"/>
    <w:rsid w:val="00130AD5"/>
    <w:rsid w:val="00130B34"/>
    <w:rsid w:val="00130B95"/>
    <w:rsid w:val="00130BA2"/>
    <w:rsid w:val="00130BD5"/>
    <w:rsid w:val="00130BDB"/>
    <w:rsid w:val="00130C21"/>
    <w:rsid w:val="00130C39"/>
    <w:rsid w:val="00130C64"/>
    <w:rsid w:val="00130C85"/>
    <w:rsid w:val="00130CB1"/>
    <w:rsid w:val="00130D1B"/>
    <w:rsid w:val="00130DB9"/>
    <w:rsid w:val="00130DD5"/>
    <w:rsid w:val="00130DDE"/>
    <w:rsid w:val="00130E6D"/>
    <w:rsid w:val="00130EB3"/>
    <w:rsid w:val="00130F26"/>
    <w:rsid w:val="00130F5E"/>
    <w:rsid w:val="00130F6D"/>
    <w:rsid w:val="00130F71"/>
    <w:rsid w:val="00130F82"/>
    <w:rsid w:val="00130FA1"/>
    <w:rsid w:val="0013107A"/>
    <w:rsid w:val="0013107F"/>
    <w:rsid w:val="001310AE"/>
    <w:rsid w:val="001310C5"/>
    <w:rsid w:val="0013110F"/>
    <w:rsid w:val="00131182"/>
    <w:rsid w:val="00131194"/>
    <w:rsid w:val="001311A2"/>
    <w:rsid w:val="00131224"/>
    <w:rsid w:val="00131227"/>
    <w:rsid w:val="0013123F"/>
    <w:rsid w:val="001312A9"/>
    <w:rsid w:val="001312DB"/>
    <w:rsid w:val="0013134C"/>
    <w:rsid w:val="001313F3"/>
    <w:rsid w:val="00131425"/>
    <w:rsid w:val="00131511"/>
    <w:rsid w:val="0013151D"/>
    <w:rsid w:val="00131564"/>
    <w:rsid w:val="00131710"/>
    <w:rsid w:val="00131741"/>
    <w:rsid w:val="00131772"/>
    <w:rsid w:val="00131838"/>
    <w:rsid w:val="00131851"/>
    <w:rsid w:val="001318CC"/>
    <w:rsid w:val="00131969"/>
    <w:rsid w:val="00131970"/>
    <w:rsid w:val="001319EB"/>
    <w:rsid w:val="00131A36"/>
    <w:rsid w:val="00131A5C"/>
    <w:rsid w:val="00131A64"/>
    <w:rsid w:val="00131A6F"/>
    <w:rsid w:val="00131B1B"/>
    <w:rsid w:val="00131B4E"/>
    <w:rsid w:val="00131B9E"/>
    <w:rsid w:val="00131BAC"/>
    <w:rsid w:val="00131BC7"/>
    <w:rsid w:val="00131BD4"/>
    <w:rsid w:val="00131C24"/>
    <w:rsid w:val="00131D3A"/>
    <w:rsid w:val="00131DC2"/>
    <w:rsid w:val="00131DC3"/>
    <w:rsid w:val="00131E10"/>
    <w:rsid w:val="00131E4B"/>
    <w:rsid w:val="00131E58"/>
    <w:rsid w:val="00131EC8"/>
    <w:rsid w:val="00131F94"/>
    <w:rsid w:val="00131F97"/>
    <w:rsid w:val="00132013"/>
    <w:rsid w:val="001320A1"/>
    <w:rsid w:val="001320A5"/>
    <w:rsid w:val="001320B5"/>
    <w:rsid w:val="001320DA"/>
    <w:rsid w:val="001320FA"/>
    <w:rsid w:val="00132158"/>
    <w:rsid w:val="00132203"/>
    <w:rsid w:val="0013224E"/>
    <w:rsid w:val="00132274"/>
    <w:rsid w:val="001322F7"/>
    <w:rsid w:val="00132344"/>
    <w:rsid w:val="0013238D"/>
    <w:rsid w:val="001323D8"/>
    <w:rsid w:val="001323E4"/>
    <w:rsid w:val="001323FD"/>
    <w:rsid w:val="00132459"/>
    <w:rsid w:val="00132481"/>
    <w:rsid w:val="00132538"/>
    <w:rsid w:val="00132543"/>
    <w:rsid w:val="0013259A"/>
    <w:rsid w:val="0013259C"/>
    <w:rsid w:val="00132621"/>
    <w:rsid w:val="00132634"/>
    <w:rsid w:val="00132644"/>
    <w:rsid w:val="00132695"/>
    <w:rsid w:val="0013269C"/>
    <w:rsid w:val="001326A7"/>
    <w:rsid w:val="00132768"/>
    <w:rsid w:val="001327AE"/>
    <w:rsid w:val="001328B6"/>
    <w:rsid w:val="0013292A"/>
    <w:rsid w:val="0013293F"/>
    <w:rsid w:val="0013294F"/>
    <w:rsid w:val="00132985"/>
    <w:rsid w:val="001329A4"/>
    <w:rsid w:val="001329E2"/>
    <w:rsid w:val="001329F0"/>
    <w:rsid w:val="00132A1E"/>
    <w:rsid w:val="00132AB2"/>
    <w:rsid w:val="00132ABB"/>
    <w:rsid w:val="00132AEA"/>
    <w:rsid w:val="00132B15"/>
    <w:rsid w:val="00132B5B"/>
    <w:rsid w:val="00132B66"/>
    <w:rsid w:val="00132BA1"/>
    <w:rsid w:val="00132BBF"/>
    <w:rsid w:val="00132BE4"/>
    <w:rsid w:val="00132BED"/>
    <w:rsid w:val="00132BEF"/>
    <w:rsid w:val="00132C0C"/>
    <w:rsid w:val="00132C6B"/>
    <w:rsid w:val="00132C9E"/>
    <w:rsid w:val="00132CB0"/>
    <w:rsid w:val="00132D2C"/>
    <w:rsid w:val="00132D3D"/>
    <w:rsid w:val="00132D49"/>
    <w:rsid w:val="00132DB8"/>
    <w:rsid w:val="00132DE7"/>
    <w:rsid w:val="00132E0A"/>
    <w:rsid w:val="00132E0D"/>
    <w:rsid w:val="00132E20"/>
    <w:rsid w:val="00132E7A"/>
    <w:rsid w:val="00132E7C"/>
    <w:rsid w:val="00132E8D"/>
    <w:rsid w:val="00132ED7"/>
    <w:rsid w:val="00132EFF"/>
    <w:rsid w:val="00132F00"/>
    <w:rsid w:val="00132F0A"/>
    <w:rsid w:val="00132F83"/>
    <w:rsid w:val="00132FA3"/>
    <w:rsid w:val="00132FDF"/>
    <w:rsid w:val="001330DB"/>
    <w:rsid w:val="001331BB"/>
    <w:rsid w:val="00133234"/>
    <w:rsid w:val="001332A5"/>
    <w:rsid w:val="001332C8"/>
    <w:rsid w:val="001332CE"/>
    <w:rsid w:val="00133342"/>
    <w:rsid w:val="00133363"/>
    <w:rsid w:val="0013337B"/>
    <w:rsid w:val="001333D2"/>
    <w:rsid w:val="00133487"/>
    <w:rsid w:val="0013350E"/>
    <w:rsid w:val="00133588"/>
    <w:rsid w:val="0013358B"/>
    <w:rsid w:val="001335B1"/>
    <w:rsid w:val="001335CA"/>
    <w:rsid w:val="001335F6"/>
    <w:rsid w:val="001336A5"/>
    <w:rsid w:val="001336A6"/>
    <w:rsid w:val="001336DE"/>
    <w:rsid w:val="0013374E"/>
    <w:rsid w:val="00133771"/>
    <w:rsid w:val="0013378F"/>
    <w:rsid w:val="001337B8"/>
    <w:rsid w:val="001337D7"/>
    <w:rsid w:val="001337F8"/>
    <w:rsid w:val="00133909"/>
    <w:rsid w:val="0013391B"/>
    <w:rsid w:val="00133979"/>
    <w:rsid w:val="0013397E"/>
    <w:rsid w:val="001339B5"/>
    <w:rsid w:val="00133A16"/>
    <w:rsid w:val="00133A77"/>
    <w:rsid w:val="00133AB9"/>
    <w:rsid w:val="00133AD7"/>
    <w:rsid w:val="00133B38"/>
    <w:rsid w:val="00133B85"/>
    <w:rsid w:val="00133BB9"/>
    <w:rsid w:val="00133BC1"/>
    <w:rsid w:val="00133BD2"/>
    <w:rsid w:val="00133BDB"/>
    <w:rsid w:val="00133BE1"/>
    <w:rsid w:val="00133BED"/>
    <w:rsid w:val="00133C35"/>
    <w:rsid w:val="00133C81"/>
    <w:rsid w:val="00133C9F"/>
    <w:rsid w:val="00133CAE"/>
    <w:rsid w:val="00133CC7"/>
    <w:rsid w:val="00133CE0"/>
    <w:rsid w:val="00133CE3"/>
    <w:rsid w:val="00133CE8"/>
    <w:rsid w:val="00133D36"/>
    <w:rsid w:val="00133D7F"/>
    <w:rsid w:val="00133DA4"/>
    <w:rsid w:val="00133DA9"/>
    <w:rsid w:val="00133E17"/>
    <w:rsid w:val="00133E38"/>
    <w:rsid w:val="00133E6C"/>
    <w:rsid w:val="00133F16"/>
    <w:rsid w:val="00133F26"/>
    <w:rsid w:val="00134067"/>
    <w:rsid w:val="0013411A"/>
    <w:rsid w:val="00134121"/>
    <w:rsid w:val="0013413B"/>
    <w:rsid w:val="00134163"/>
    <w:rsid w:val="00134197"/>
    <w:rsid w:val="001341A0"/>
    <w:rsid w:val="001341BE"/>
    <w:rsid w:val="00134219"/>
    <w:rsid w:val="0013423D"/>
    <w:rsid w:val="0013427F"/>
    <w:rsid w:val="00134295"/>
    <w:rsid w:val="001342A8"/>
    <w:rsid w:val="001342C1"/>
    <w:rsid w:val="001342EB"/>
    <w:rsid w:val="00134354"/>
    <w:rsid w:val="0013436E"/>
    <w:rsid w:val="00134446"/>
    <w:rsid w:val="00134455"/>
    <w:rsid w:val="001344F2"/>
    <w:rsid w:val="001344F5"/>
    <w:rsid w:val="00134518"/>
    <w:rsid w:val="00134562"/>
    <w:rsid w:val="0013459E"/>
    <w:rsid w:val="001346B3"/>
    <w:rsid w:val="001346D9"/>
    <w:rsid w:val="001346EF"/>
    <w:rsid w:val="00134712"/>
    <w:rsid w:val="0013478E"/>
    <w:rsid w:val="001347AF"/>
    <w:rsid w:val="001347B2"/>
    <w:rsid w:val="001347D9"/>
    <w:rsid w:val="00134838"/>
    <w:rsid w:val="00134866"/>
    <w:rsid w:val="001348FE"/>
    <w:rsid w:val="0013495B"/>
    <w:rsid w:val="00134966"/>
    <w:rsid w:val="00134982"/>
    <w:rsid w:val="001349F6"/>
    <w:rsid w:val="00134A28"/>
    <w:rsid w:val="00134A46"/>
    <w:rsid w:val="00134A57"/>
    <w:rsid w:val="00134AFA"/>
    <w:rsid w:val="00134B15"/>
    <w:rsid w:val="00134B4B"/>
    <w:rsid w:val="00134CAC"/>
    <w:rsid w:val="00134CD1"/>
    <w:rsid w:val="00134E07"/>
    <w:rsid w:val="00134E19"/>
    <w:rsid w:val="00134E25"/>
    <w:rsid w:val="00134E40"/>
    <w:rsid w:val="00134E8C"/>
    <w:rsid w:val="00134EE7"/>
    <w:rsid w:val="00134F10"/>
    <w:rsid w:val="00134FAB"/>
    <w:rsid w:val="00134FFC"/>
    <w:rsid w:val="0013509C"/>
    <w:rsid w:val="0013510E"/>
    <w:rsid w:val="0013511E"/>
    <w:rsid w:val="00135122"/>
    <w:rsid w:val="0013512D"/>
    <w:rsid w:val="00135146"/>
    <w:rsid w:val="00135185"/>
    <w:rsid w:val="0013523B"/>
    <w:rsid w:val="001352DB"/>
    <w:rsid w:val="001352E5"/>
    <w:rsid w:val="001352F4"/>
    <w:rsid w:val="00135306"/>
    <w:rsid w:val="00135307"/>
    <w:rsid w:val="0013531E"/>
    <w:rsid w:val="00135340"/>
    <w:rsid w:val="00135387"/>
    <w:rsid w:val="0013542B"/>
    <w:rsid w:val="001354C1"/>
    <w:rsid w:val="001355A8"/>
    <w:rsid w:val="0013560C"/>
    <w:rsid w:val="0013562A"/>
    <w:rsid w:val="0013568C"/>
    <w:rsid w:val="001356A6"/>
    <w:rsid w:val="001356B1"/>
    <w:rsid w:val="0013576A"/>
    <w:rsid w:val="001357D1"/>
    <w:rsid w:val="001357DD"/>
    <w:rsid w:val="0013580C"/>
    <w:rsid w:val="0013581A"/>
    <w:rsid w:val="00135895"/>
    <w:rsid w:val="0013590D"/>
    <w:rsid w:val="0013596D"/>
    <w:rsid w:val="001359DE"/>
    <w:rsid w:val="001359E8"/>
    <w:rsid w:val="001359F3"/>
    <w:rsid w:val="00135A2D"/>
    <w:rsid w:val="00135A88"/>
    <w:rsid w:val="00135AAE"/>
    <w:rsid w:val="00135AED"/>
    <w:rsid w:val="00135B21"/>
    <w:rsid w:val="00135BA9"/>
    <w:rsid w:val="00135C3F"/>
    <w:rsid w:val="00135CE1"/>
    <w:rsid w:val="00135D0E"/>
    <w:rsid w:val="00135DDC"/>
    <w:rsid w:val="00135E4C"/>
    <w:rsid w:val="00135E58"/>
    <w:rsid w:val="00135E60"/>
    <w:rsid w:val="00135EA8"/>
    <w:rsid w:val="00135EAF"/>
    <w:rsid w:val="00135EC6"/>
    <w:rsid w:val="00135EED"/>
    <w:rsid w:val="00135F3A"/>
    <w:rsid w:val="00135F91"/>
    <w:rsid w:val="00135FAD"/>
    <w:rsid w:val="00135FB7"/>
    <w:rsid w:val="00135FEB"/>
    <w:rsid w:val="001360ED"/>
    <w:rsid w:val="0013610F"/>
    <w:rsid w:val="00136179"/>
    <w:rsid w:val="001361BF"/>
    <w:rsid w:val="0013626E"/>
    <w:rsid w:val="00136275"/>
    <w:rsid w:val="001362CD"/>
    <w:rsid w:val="001362F9"/>
    <w:rsid w:val="00136327"/>
    <w:rsid w:val="00136332"/>
    <w:rsid w:val="001363FD"/>
    <w:rsid w:val="001364D8"/>
    <w:rsid w:val="0013650D"/>
    <w:rsid w:val="00136553"/>
    <w:rsid w:val="0013657F"/>
    <w:rsid w:val="00136593"/>
    <w:rsid w:val="001365D6"/>
    <w:rsid w:val="00136638"/>
    <w:rsid w:val="00136643"/>
    <w:rsid w:val="00136725"/>
    <w:rsid w:val="00136739"/>
    <w:rsid w:val="0013674D"/>
    <w:rsid w:val="00136778"/>
    <w:rsid w:val="0013677D"/>
    <w:rsid w:val="00136789"/>
    <w:rsid w:val="001367C1"/>
    <w:rsid w:val="00136839"/>
    <w:rsid w:val="0013685B"/>
    <w:rsid w:val="00136B27"/>
    <w:rsid w:val="00136B38"/>
    <w:rsid w:val="00136B61"/>
    <w:rsid w:val="00136BA7"/>
    <w:rsid w:val="00136BCA"/>
    <w:rsid w:val="00136C03"/>
    <w:rsid w:val="00136C06"/>
    <w:rsid w:val="00136C1D"/>
    <w:rsid w:val="00136C35"/>
    <w:rsid w:val="00136C41"/>
    <w:rsid w:val="00136CA9"/>
    <w:rsid w:val="00136CAF"/>
    <w:rsid w:val="00136CE3"/>
    <w:rsid w:val="00136CFE"/>
    <w:rsid w:val="00136D06"/>
    <w:rsid w:val="00136D12"/>
    <w:rsid w:val="00136D3F"/>
    <w:rsid w:val="00136D4C"/>
    <w:rsid w:val="00136D7F"/>
    <w:rsid w:val="00136DCD"/>
    <w:rsid w:val="00136E3F"/>
    <w:rsid w:val="00136E61"/>
    <w:rsid w:val="00136E75"/>
    <w:rsid w:val="00136F20"/>
    <w:rsid w:val="00136FB1"/>
    <w:rsid w:val="00136FFB"/>
    <w:rsid w:val="00137002"/>
    <w:rsid w:val="00137084"/>
    <w:rsid w:val="001370EA"/>
    <w:rsid w:val="001371C2"/>
    <w:rsid w:val="001371C9"/>
    <w:rsid w:val="00137221"/>
    <w:rsid w:val="0013722C"/>
    <w:rsid w:val="00137231"/>
    <w:rsid w:val="0013731B"/>
    <w:rsid w:val="0013733F"/>
    <w:rsid w:val="001373DD"/>
    <w:rsid w:val="001373F5"/>
    <w:rsid w:val="0013740F"/>
    <w:rsid w:val="001374BF"/>
    <w:rsid w:val="001374D4"/>
    <w:rsid w:val="00137524"/>
    <w:rsid w:val="0013752B"/>
    <w:rsid w:val="0013753D"/>
    <w:rsid w:val="00137541"/>
    <w:rsid w:val="00137599"/>
    <w:rsid w:val="00137648"/>
    <w:rsid w:val="001376A2"/>
    <w:rsid w:val="001376AB"/>
    <w:rsid w:val="0013776F"/>
    <w:rsid w:val="0013778F"/>
    <w:rsid w:val="001377BB"/>
    <w:rsid w:val="001377BC"/>
    <w:rsid w:val="0013780F"/>
    <w:rsid w:val="00137870"/>
    <w:rsid w:val="0013791A"/>
    <w:rsid w:val="00137950"/>
    <w:rsid w:val="00137982"/>
    <w:rsid w:val="001379A5"/>
    <w:rsid w:val="00137A1D"/>
    <w:rsid w:val="00137AE0"/>
    <w:rsid w:val="00137AF9"/>
    <w:rsid w:val="00137B5F"/>
    <w:rsid w:val="00137B76"/>
    <w:rsid w:val="00137CE7"/>
    <w:rsid w:val="00137CE9"/>
    <w:rsid w:val="00137DD8"/>
    <w:rsid w:val="00137E5B"/>
    <w:rsid w:val="00137E69"/>
    <w:rsid w:val="00137EBD"/>
    <w:rsid w:val="00137EDB"/>
    <w:rsid w:val="00137EE7"/>
    <w:rsid w:val="00137EE9"/>
    <w:rsid w:val="00137F70"/>
    <w:rsid w:val="00137F88"/>
    <w:rsid w:val="00137FCD"/>
    <w:rsid w:val="00140073"/>
    <w:rsid w:val="0014007C"/>
    <w:rsid w:val="00140084"/>
    <w:rsid w:val="001400B3"/>
    <w:rsid w:val="00140137"/>
    <w:rsid w:val="001401A8"/>
    <w:rsid w:val="001401A9"/>
    <w:rsid w:val="001401CE"/>
    <w:rsid w:val="001401ED"/>
    <w:rsid w:val="00140212"/>
    <w:rsid w:val="00140215"/>
    <w:rsid w:val="00140236"/>
    <w:rsid w:val="00140293"/>
    <w:rsid w:val="001402AF"/>
    <w:rsid w:val="001402F1"/>
    <w:rsid w:val="0014030C"/>
    <w:rsid w:val="00140392"/>
    <w:rsid w:val="001403C5"/>
    <w:rsid w:val="00140536"/>
    <w:rsid w:val="00140561"/>
    <w:rsid w:val="00140575"/>
    <w:rsid w:val="00140589"/>
    <w:rsid w:val="001405EF"/>
    <w:rsid w:val="001406CA"/>
    <w:rsid w:val="001406DB"/>
    <w:rsid w:val="001406E9"/>
    <w:rsid w:val="001406FC"/>
    <w:rsid w:val="00140717"/>
    <w:rsid w:val="00140736"/>
    <w:rsid w:val="00140777"/>
    <w:rsid w:val="00140848"/>
    <w:rsid w:val="001408D4"/>
    <w:rsid w:val="001408D7"/>
    <w:rsid w:val="001408F9"/>
    <w:rsid w:val="00140929"/>
    <w:rsid w:val="0014093A"/>
    <w:rsid w:val="0014093B"/>
    <w:rsid w:val="00140987"/>
    <w:rsid w:val="00140A37"/>
    <w:rsid w:val="00140A93"/>
    <w:rsid w:val="00140AB0"/>
    <w:rsid w:val="00140ABA"/>
    <w:rsid w:val="00140ACD"/>
    <w:rsid w:val="00140AD8"/>
    <w:rsid w:val="00140AF3"/>
    <w:rsid w:val="00140B31"/>
    <w:rsid w:val="00140BFB"/>
    <w:rsid w:val="00140C1B"/>
    <w:rsid w:val="00140C29"/>
    <w:rsid w:val="00140C42"/>
    <w:rsid w:val="00140C97"/>
    <w:rsid w:val="00140CAF"/>
    <w:rsid w:val="00140CB9"/>
    <w:rsid w:val="00140CC5"/>
    <w:rsid w:val="00140CEC"/>
    <w:rsid w:val="00140D03"/>
    <w:rsid w:val="00140D32"/>
    <w:rsid w:val="00140DCE"/>
    <w:rsid w:val="00140E31"/>
    <w:rsid w:val="00140E46"/>
    <w:rsid w:val="00140ECA"/>
    <w:rsid w:val="00140EEC"/>
    <w:rsid w:val="00140F0E"/>
    <w:rsid w:val="00140F27"/>
    <w:rsid w:val="00140F32"/>
    <w:rsid w:val="00140F3E"/>
    <w:rsid w:val="00140F60"/>
    <w:rsid w:val="00141007"/>
    <w:rsid w:val="0014104E"/>
    <w:rsid w:val="001410B9"/>
    <w:rsid w:val="00141132"/>
    <w:rsid w:val="00141193"/>
    <w:rsid w:val="001411B2"/>
    <w:rsid w:val="001411E7"/>
    <w:rsid w:val="00141216"/>
    <w:rsid w:val="0014125F"/>
    <w:rsid w:val="00141278"/>
    <w:rsid w:val="00141290"/>
    <w:rsid w:val="001412F5"/>
    <w:rsid w:val="00141341"/>
    <w:rsid w:val="00141345"/>
    <w:rsid w:val="00141357"/>
    <w:rsid w:val="001413E7"/>
    <w:rsid w:val="00141442"/>
    <w:rsid w:val="00141445"/>
    <w:rsid w:val="001414BA"/>
    <w:rsid w:val="00141546"/>
    <w:rsid w:val="00141547"/>
    <w:rsid w:val="0014157C"/>
    <w:rsid w:val="001415C1"/>
    <w:rsid w:val="001415D4"/>
    <w:rsid w:val="001415FE"/>
    <w:rsid w:val="00141613"/>
    <w:rsid w:val="00141616"/>
    <w:rsid w:val="00141665"/>
    <w:rsid w:val="001416BE"/>
    <w:rsid w:val="001416CD"/>
    <w:rsid w:val="001416CF"/>
    <w:rsid w:val="00141763"/>
    <w:rsid w:val="00141779"/>
    <w:rsid w:val="00141792"/>
    <w:rsid w:val="00141797"/>
    <w:rsid w:val="001417B1"/>
    <w:rsid w:val="001417BA"/>
    <w:rsid w:val="0014186A"/>
    <w:rsid w:val="00141881"/>
    <w:rsid w:val="001418E8"/>
    <w:rsid w:val="001418FD"/>
    <w:rsid w:val="00141964"/>
    <w:rsid w:val="00141973"/>
    <w:rsid w:val="00141A16"/>
    <w:rsid w:val="00141AC0"/>
    <w:rsid w:val="00141B6B"/>
    <w:rsid w:val="00141B8F"/>
    <w:rsid w:val="00141C1E"/>
    <w:rsid w:val="00141C69"/>
    <w:rsid w:val="00141C9B"/>
    <w:rsid w:val="00141D1A"/>
    <w:rsid w:val="00141DFA"/>
    <w:rsid w:val="00141E45"/>
    <w:rsid w:val="00141E5A"/>
    <w:rsid w:val="00141E86"/>
    <w:rsid w:val="00141F32"/>
    <w:rsid w:val="00141F3C"/>
    <w:rsid w:val="00141F7F"/>
    <w:rsid w:val="00141F81"/>
    <w:rsid w:val="00141F88"/>
    <w:rsid w:val="00142012"/>
    <w:rsid w:val="00142062"/>
    <w:rsid w:val="00142075"/>
    <w:rsid w:val="0014210D"/>
    <w:rsid w:val="0014215E"/>
    <w:rsid w:val="00142175"/>
    <w:rsid w:val="00142196"/>
    <w:rsid w:val="0014219C"/>
    <w:rsid w:val="001421A6"/>
    <w:rsid w:val="001421AA"/>
    <w:rsid w:val="0014220E"/>
    <w:rsid w:val="0014222C"/>
    <w:rsid w:val="00142265"/>
    <w:rsid w:val="00142292"/>
    <w:rsid w:val="001422CF"/>
    <w:rsid w:val="00142326"/>
    <w:rsid w:val="00142327"/>
    <w:rsid w:val="0014233C"/>
    <w:rsid w:val="001423DD"/>
    <w:rsid w:val="001423ED"/>
    <w:rsid w:val="00142413"/>
    <w:rsid w:val="0014246E"/>
    <w:rsid w:val="00142478"/>
    <w:rsid w:val="001424BE"/>
    <w:rsid w:val="001424E2"/>
    <w:rsid w:val="00142506"/>
    <w:rsid w:val="0014250E"/>
    <w:rsid w:val="00142624"/>
    <w:rsid w:val="0014265B"/>
    <w:rsid w:val="001426AF"/>
    <w:rsid w:val="00142734"/>
    <w:rsid w:val="00142779"/>
    <w:rsid w:val="00142786"/>
    <w:rsid w:val="00142816"/>
    <w:rsid w:val="001428F2"/>
    <w:rsid w:val="00142924"/>
    <w:rsid w:val="0014293D"/>
    <w:rsid w:val="00142A3C"/>
    <w:rsid w:val="00142A83"/>
    <w:rsid w:val="00142AC9"/>
    <w:rsid w:val="00142B25"/>
    <w:rsid w:val="00142B2B"/>
    <w:rsid w:val="00142B81"/>
    <w:rsid w:val="00142B9B"/>
    <w:rsid w:val="00142BC3"/>
    <w:rsid w:val="00142C14"/>
    <w:rsid w:val="00142C16"/>
    <w:rsid w:val="00142C4B"/>
    <w:rsid w:val="00142CBF"/>
    <w:rsid w:val="00142CE1"/>
    <w:rsid w:val="00142D05"/>
    <w:rsid w:val="00142D5F"/>
    <w:rsid w:val="00142DF5"/>
    <w:rsid w:val="00142E7E"/>
    <w:rsid w:val="00142EC7"/>
    <w:rsid w:val="00142EDA"/>
    <w:rsid w:val="00142F3E"/>
    <w:rsid w:val="0014301E"/>
    <w:rsid w:val="00143033"/>
    <w:rsid w:val="0014303F"/>
    <w:rsid w:val="00143095"/>
    <w:rsid w:val="00143188"/>
    <w:rsid w:val="001431B6"/>
    <w:rsid w:val="001431D4"/>
    <w:rsid w:val="00143212"/>
    <w:rsid w:val="00143278"/>
    <w:rsid w:val="0014327A"/>
    <w:rsid w:val="0014328D"/>
    <w:rsid w:val="001432FC"/>
    <w:rsid w:val="0014330A"/>
    <w:rsid w:val="00143327"/>
    <w:rsid w:val="0014333B"/>
    <w:rsid w:val="00143359"/>
    <w:rsid w:val="001433B3"/>
    <w:rsid w:val="001433CD"/>
    <w:rsid w:val="001433D8"/>
    <w:rsid w:val="00143422"/>
    <w:rsid w:val="0014342A"/>
    <w:rsid w:val="00143440"/>
    <w:rsid w:val="0014345D"/>
    <w:rsid w:val="00143500"/>
    <w:rsid w:val="00143554"/>
    <w:rsid w:val="001435AC"/>
    <w:rsid w:val="001435CB"/>
    <w:rsid w:val="001435DA"/>
    <w:rsid w:val="00143610"/>
    <w:rsid w:val="0014362F"/>
    <w:rsid w:val="0014363E"/>
    <w:rsid w:val="0014366D"/>
    <w:rsid w:val="00143675"/>
    <w:rsid w:val="001436B9"/>
    <w:rsid w:val="00143858"/>
    <w:rsid w:val="00143982"/>
    <w:rsid w:val="00143999"/>
    <w:rsid w:val="001439E8"/>
    <w:rsid w:val="00143A4B"/>
    <w:rsid w:val="00143A7D"/>
    <w:rsid w:val="00143A8E"/>
    <w:rsid w:val="00143ACE"/>
    <w:rsid w:val="00143AF7"/>
    <w:rsid w:val="00143B7D"/>
    <w:rsid w:val="00143B8D"/>
    <w:rsid w:val="00143BFF"/>
    <w:rsid w:val="00143C02"/>
    <w:rsid w:val="00143C10"/>
    <w:rsid w:val="00143CD0"/>
    <w:rsid w:val="00143CF2"/>
    <w:rsid w:val="00143DB7"/>
    <w:rsid w:val="00143E3F"/>
    <w:rsid w:val="00143E71"/>
    <w:rsid w:val="00143ED2"/>
    <w:rsid w:val="00143ED9"/>
    <w:rsid w:val="00143EEE"/>
    <w:rsid w:val="00143EF4"/>
    <w:rsid w:val="00143EFF"/>
    <w:rsid w:val="0014400E"/>
    <w:rsid w:val="00144045"/>
    <w:rsid w:val="00144061"/>
    <w:rsid w:val="0014409A"/>
    <w:rsid w:val="001440A1"/>
    <w:rsid w:val="0014411A"/>
    <w:rsid w:val="0014412C"/>
    <w:rsid w:val="00144168"/>
    <w:rsid w:val="00144177"/>
    <w:rsid w:val="001441A2"/>
    <w:rsid w:val="001441B8"/>
    <w:rsid w:val="001442BE"/>
    <w:rsid w:val="001442FC"/>
    <w:rsid w:val="001443F2"/>
    <w:rsid w:val="0014451B"/>
    <w:rsid w:val="001445CF"/>
    <w:rsid w:val="00144697"/>
    <w:rsid w:val="00144709"/>
    <w:rsid w:val="00144789"/>
    <w:rsid w:val="001447DC"/>
    <w:rsid w:val="00144804"/>
    <w:rsid w:val="0014481B"/>
    <w:rsid w:val="0014483A"/>
    <w:rsid w:val="00144860"/>
    <w:rsid w:val="00144875"/>
    <w:rsid w:val="0014487A"/>
    <w:rsid w:val="00144889"/>
    <w:rsid w:val="001448B0"/>
    <w:rsid w:val="00144913"/>
    <w:rsid w:val="0014491E"/>
    <w:rsid w:val="0014491F"/>
    <w:rsid w:val="0014498D"/>
    <w:rsid w:val="00144A8C"/>
    <w:rsid w:val="00144B01"/>
    <w:rsid w:val="00144B5F"/>
    <w:rsid w:val="00144BAD"/>
    <w:rsid w:val="00144BCD"/>
    <w:rsid w:val="00144BD3"/>
    <w:rsid w:val="00144C29"/>
    <w:rsid w:val="00144C37"/>
    <w:rsid w:val="00144C39"/>
    <w:rsid w:val="00144C93"/>
    <w:rsid w:val="00144CB3"/>
    <w:rsid w:val="00144D33"/>
    <w:rsid w:val="00144DA3"/>
    <w:rsid w:val="00144DAD"/>
    <w:rsid w:val="00144DC8"/>
    <w:rsid w:val="00144DE0"/>
    <w:rsid w:val="00144E49"/>
    <w:rsid w:val="00144E6A"/>
    <w:rsid w:val="00144E9F"/>
    <w:rsid w:val="00144EDA"/>
    <w:rsid w:val="00144F09"/>
    <w:rsid w:val="00144F27"/>
    <w:rsid w:val="00144F3D"/>
    <w:rsid w:val="00144F6E"/>
    <w:rsid w:val="00144FBC"/>
    <w:rsid w:val="00145027"/>
    <w:rsid w:val="00145043"/>
    <w:rsid w:val="0014506D"/>
    <w:rsid w:val="00145090"/>
    <w:rsid w:val="0014509B"/>
    <w:rsid w:val="001450AC"/>
    <w:rsid w:val="00145160"/>
    <w:rsid w:val="001452E3"/>
    <w:rsid w:val="00145356"/>
    <w:rsid w:val="0014535B"/>
    <w:rsid w:val="00145387"/>
    <w:rsid w:val="001453CD"/>
    <w:rsid w:val="0014545E"/>
    <w:rsid w:val="001454AD"/>
    <w:rsid w:val="001454CE"/>
    <w:rsid w:val="001454D1"/>
    <w:rsid w:val="001454D8"/>
    <w:rsid w:val="001454DB"/>
    <w:rsid w:val="001454E9"/>
    <w:rsid w:val="001454F3"/>
    <w:rsid w:val="001455BF"/>
    <w:rsid w:val="001455DB"/>
    <w:rsid w:val="001455E6"/>
    <w:rsid w:val="0014561D"/>
    <w:rsid w:val="0014561F"/>
    <w:rsid w:val="0014567C"/>
    <w:rsid w:val="00145697"/>
    <w:rsid w:val="001456BD"/>
    <w:rsid w:val="001456CE"/>
    <w:rsid w:val="0014570C"/>
    <w:rsid w:val="00145734"/>
    <w:rsid w:val="00145787"/>
    <w:rsid w:val="001457E1"/>
    <w:rsid w:val="00145805"/>
    <w:rsid w:val="0014581E"/>
    <w:rsid w:val="001458A7"/>
    <w:rsid w:val="001458A9"/>
    <w:rsid w:val="001458B6"/>
    <w:rsid w:val="00145952"/>
    <w:rsid w:val="00145992"/>
    <w:rsid w:val="001459C3"/>
    <w:rsid w:val="00145A0A"/>
    <w:rsid w:val="00145A15"/>
    <w:rsid w:val="00145A25"/>
    <w:rsid w:val="00145A59"/>
    <w:rsid w:val="00145A85"/>
    <w:rsid w:val="00145AC7"/>
    <w:rsid w:val="00145B64"/>
    <w:rsid w:val="00145B66"/>
    <w:rsid w:val="00145B67"/>
    <w:rsid w:val="00145BAC"/>
    <w:rsid w:val="00145BBD"/>
    <w:rsid w:val="00145BEC"/>
    <w:rsid w:val="00145C2E"/>
    <w:rsid w:val="00145C9F"/>
    <w:rsid w:val="00145CC0"/>
    <w:rsid w:val="00145CC4"/>
    <w:rsid w:val="00145D10"/>
    <w:rsid w:val="00145D1F"/>
    <w:rsid w:val="00145D57"/>
    <w:rsid w:val="00145D5C"/>
    <w:rsid w:val="00145D66"/>
    <w:rsid w:val="00145D94"/>
    <w:rsid w:val="00145E18"/>
    <w:rsid w:val="00145E20"/>
    <w:rsid w:val="00145E51"/>
    <w:rsid w:val="00145F39"/>
    <w:rsid w:val="00145F51"/>
    <w:rsid w:val="00145F5A"/>
    <w:rsid w:val="00145F90"/>
    <w:rsid w:val="00145F94"/>
    <w:rsid w:val="00145FEA"/>
    <w:rsid w:val="00145FFE"/>
    <w:rsid w:val="00146044"/>
    <w:rsid w:val="001460C3"/>
    <w:rsid w:val="00146104"/>
    <w:rsid w:val="00146193"/>
    <w:rsid w:val="001461D0"/>
    <w:rsid w:val="001461DC"/>
    <w:rsid w:val="001461E9"/>
    <w:rsid w:val="00146205"/>
    <w:rsid w:val="00146286"/>
    <w:rsid w:val="00146291"/>
    <w:rsid w:val="001462C6"/>
    <w:rsid w:val="0014632C"/>
    <w:rsid w:val="001463AC"/>
    <w:rsid w:val="0014640F"/>
    <w:rsid w:val="00146415"/>
    <w:rsid w:val="0014642B"/>
    <w:rsid w:val="0014645B"/>
    <w:rsid w:val="001464D3"/>
    <w:rsid w:val="00146545"/>
    <w:rsid w:val="00146595"/>
    <w:rsid w:val="001465C4"/>
    <w:rsid w:val="001465FD"/>
    <w:rsid w:val="001465FF"/>
    <w:rsid w:val="0014666F"/>
    <w:rsid w:val="001466C3"/>
    <w:rsid w:val="001466CE"/>
    <w:rsid w:val="001466E4"/>
    <w:rsid w:val="00146711"/>
    <w:rsid w:val="001467A6"/>
    <w:rsid w:val="0014682F"/>
    <w:rsid w:val="00146836"/>
    <w:rsid w:val="00146883"/>
    <w:rsid w:val="001468D3"/>
    <w:rsid w:val="001468F2"/>
    <w:rsid w:val="001469BD"/>
    <w:rsid w:val="00146A18"/>
    <w:rsid w:val="00146A2B"/>
    <w:rsid w:val="00146A8C"/>
    <w:rsid w:val="00146AE6"/>
    <w:rsid w:val="00146B54"/>
    <w:rsid w:val="00146C2A"/>
    <w:rsid w:val="00146C57"/>
    <w:rsid w:val="00146C70"/>
    <w:rsid w:val="00146CB4"/>
    <w:rsid w:val="00146CBF"/>
    <w:rsid w:val="00146D24"/>
    <w:rsid w:val="00146D7B"/>
    <w:rsid w:val="00146D83"/>
    <w:rsid w:val="00146DEE"/>
    <w:rsid w:val="00146E29"/>
    <w:rsid w:val="00146F71"/>
    <w:rsid w:val="00146FA2"/>
    <w:rsid w:val="00146FBA"/>
    <w:rsid w:val="00146FE7"/>
    <w:rsid w:val="001470A3"/>
    <w:rsid w:val="001470C6"/>
    <w:rsid w:val="001470C9"/>
    <w:rsid w:val="0014713F"/>
    <w:rsid w:val="001471C0"/>
    <w:rsid w:val="001471FE"/>
    <w:rsid w:val="0014721C"/>
    <w:rsid w:val="00147259"/>
    <w:rsid w:val="0014727C"/>
    <w:rsid w:val="00147289"/>
    <w:rsid w:val="00147371"/>
    <w:rsid w:val="00147384"/>
    <w:rsid w:val="00147396"/>
    <w:rsid w:val="0014743B"/>
    <w:rsid w:val="00147457"/>
    <w:rsid w:val="0014746A"/>
    <w:rsid w:val="0014749E"/>
    <w:rsid w:val="001474AB"/>
    <w:rsid w:val="001475C5"/>
    <w:rsid w:val="001475FA"/>
    <w:rsid w:val="0014760B"/>
    <w:rsid w:val="00147654"/>
    <w:rsid w:val="00147669"/>
    <w:rsid w:val="00147677"/>
    <w:rsid w:val="001476B7"/>
    <w:rsid w:val="001477C6"/>
    <w:rsid w:val="001477C8"/>
    <w:rsid w:val="001477E7"/>
    <w:rsid w:val="0014788D"/>
    <w:rsid w:val="001478D5"/>
    <w:rsid w:val="0014796D"/>
    <w:rsid w:val="0014796E"/>
    <w:rsid w:val="001479E1"/>
    <w:rsid w:val="00147A2F"/>
    <w:rsid w:val="00147A5A"/>
    <w:rsid w:val="00147AB9"/>
    <w:rsid w:val="00147AE4"/>
    <w:rsid w:val="00147B1A"/>
    <w:rsid w:val="00147B9E"/>
    <w:rsid w:val="00147BB6"/>
    <w:rsid w:val="00147BDD"/>
    <w:rsid w:val="00147BDE"/>
    <w:rsid w:val="00147C1A"/>
    <w:rsid w:val="00147C36"/>
    <w:rsid w:val="00147C42"/>
    <w:rsid w:val="00147CDA"/>
    <w:rsid w:val="00147E4C"/>
    <w:rsid w:val="00147F13"/>
    <w:rsid w:val="00147F31"/>
    <w:rsid w:val="00147FFB"/>
    <w:rsid w:val="00150004"/>
    <w:rsid w:val="00150011"/>
    <w:rsid w:val="00150022"/>
    <w:rsid w:val="00150037"/>
    <w:rsid w:val="00150085"/>
    <w:rsid w:val="001500A8"/>
    <w:rsid w:val="001500E2"/>
    <w:rsid w:val="00150196"/>
    <w:rsid w:val="00150226"/>
    <w:rsid w:val="00150242"/>
    <w:rsid w:val="00150259"/>
    <w:rsid w:val="00150317"/>
    <w:rsid w:val="00150339"/>
    <w:rsid w:val="00150376"/>
    <w:rsid w:val="00150383"/>
    <w:rsid w:val="001503E8"/>
    <w:rsid w:val="0015041B"/>
    <w:rsid w:val="00150469"/>
    <w:rsid w:val="001504B8"/>
    <w:rsid w:val="001504F1"/>
    <w:rsid w:val="00150521"/>
    <w:rsid w:val="0015054D"/>
    <w:rsid w:val="00150579"/>
    <w:rsid w:val="00150594"/>
    <w:rsid w:val="00150598"/>
    <w:rsid w:val="001505DF"/>
    <w:rsid w:val="001505EE"/>
    <w:rsid w:val="00150721"/>
    <w:rsid w:val="00150771"/>
    <w:rsid w:val="001507AC"/>
    <w:rsid w:val="001508B0"/>
    <w:rsid w:val="0015093D"/>
    <w:rsid w:val="0015093E"/>
    <w:rsid w:val="001509B8"/>
    <w:rsid w:val="00150A22"/>
    <w:rsid w:val="00150A49"/>
    <w:rsid w:val="00150A9C"/>
    <w:rsid w:val="00150AC8"/>
    <w:rsid w:val="00150AD9"/>
    <w:rsid w:val="00150B7B"/>
    <w:rsid w:val="00150BC4"/>
    <w:rsid w:val="00150BE1"/>
    <w:rsid w:val="00150BFD"/>
    <w:rsid w:val="00150C1B"/>
    <w:rsid w:val="00150C6A"/>
    <w:rsid w:val="00150C7C"/>
    <w:rsid w:val="00150C96"/>
    <w:rsid w:val="00150C9D"/>
    <w:rsid w:val="00150CA6"/>
    <w:rsid w:val="00150CAE"/>
    <w:rsid w:val="00150D60"/>
    <w:rsid w:val="00150DB5"/>
    <w:rsid w:val="00150DE6"/>
    <w:rsid w:val="00150E8F"/>
    <w:rsid w:val="00150EC0"/>
    <w:rsid w:val="00150F85"/>
    <w:rsid w:val="00150F94"/>
    <w:rsid w:val="00150FBA"/>
    <w:rsid w:val="00150FBB"/>
    <w:rsid w:val="0015100B"/>
    <w:rsid w:val="001510AE"/>
    <w:rsid w:val="001510E5"/>
    <w:rsid w:val="001510F1"/>
    <w:rsid w:val="0015113B"/>
    <w:rsid w:val="0015116B"/>
    <w:rsid w:val="00151193"/>
    <w:rsid w:val="0015119A"/>
    <w:rsid w:val="001511E7"/>
    <w:rsid w:val="0015120E"/>
    <w:rsid w:val="0015124A"/>
    <w:rsid w:val="00151251"/>
    <w:rsid w:val="00151260"/>
    <w:rsid w:val="0015126E"/>
    <w:rsid w:val="00151271"/>
    <w:rsid w:val="00151297"/>
    <w:rsid w:val="001512AC"/>
    <w:rsid w:val="001512B9"/>
    <w:rsid w:val="0015130A"/>
    <w:rsid w:val="001513AF"/>
    <w:rsid w:val="0015147C"/>
    <w:rsid w:val="001514CD"/>
    <w:rsid w:val="00151598"/>
    <w:rsid w:val="001515C9"/>
    <w:rsid w:val="001515FD"/>
    <w:rsid w:val="00151619"/>
    <w:rsid w:val="00151635"/>
    <w:rsid w:val="001516E2"/>
    <w:rsid w:val="001516E5"/>
    <w:rsid w:val="001516E7"/>
    <w:rsid w:val="001516FC"/>
    <w:rsid w:val="00151753"/>
    <w:rsid w:val="0015181A"/>
    <w:rsid w:val="00151867"/>
    <w:rsid w:val="00151868"/>
    <w:rsid w:val="0015188D"/>
    <w:rsid w:val="00151907"/>
    <w:rsid w:val="00151978"/>
    <w:rsid w:val="00151997"/>
    <w:rsid w:val="001519F7"/>
    <w:rsid w:val="001519FD"/>
    <w:rsid w:val="00151A25"/>
    <w:rsid w:val="00151A38"/>
    <w:rsid w:val="00151A41"/>
    <w:rsid w:val="00151A44"/>
    <w:rsid w:val="00151A84"/>
    <w:rsid w:val="00151A9E"/>
    <w:rsid w:val="00151B64"/>
    <w:rsid w:val="00151B74"/>
    <w:rsid w:val="00151B7E"/>
    <w:rsid w:val="00151BFE"/>
    <w:rsid w:val="00151D39"/>
    <w:rsid w:val="00151D56"/>
    <w:rsid w:val="00151D8D"/>
    <w:rsid w:val="00151D90"/>
    <w:rsid w:val="00151D91"/>
    <w:rsid w:val="00151DFB"/>
    <w:rsid w:val="00151E85"/>
    <w:rsid w:val="00151EF6"/>
    <w:rsid w:val="00151F04"/>
    <w:rsid w:val="00151FBC"/>
    <w:rsid w:val="001520ED"/>
    <w:rsid w:val="0015210D"/>
    <w:rsid w:val="00152190"/>
    <w:rsid w:val="001521C8"/>
    <w:rsid w:val="001521FA"/>
    <w:rsid w:val="0015221A"/>
    <w:rsid w:val="00152240"/>
    <w:rsid w:val="00152242"/>
    <w:rsid w:val="00152289"/>
    <w:rsid w:val="00152292"/>
    <w:rsid w:val="001522B1"/>
    <w:rsid w:val="0015238F"/>
    <w:rsid w:val="00152422"/>
    <w:rsid w:val="001524BF"/>
    <w:rsid w:val="001524C2"/>
    <w:rsid w:val="001524F0"/>
    <w:rsid w:val="0015251A"/>
    <w:rsid w:val="00152573"/>
    <w:rsid w:val="001525FB"/>
    <w:rsid w:val="00152645"/>
    <w:rsid w:val="00152669"/>
    <w:rsid w:val="001526A4"/>
    <w:rsid w:val="001526C3"/>
    <w:rsid w:val="001526EA"/>
    <w:rsid w:val="001526FE"/>
    <w:rsid w:val="001527F8"/>
    <w:rsid w:val="00152818"/>
    <w:rsid w:val="001528A3"/>
    <w:rsid w:val="00152918"/>
    <w:rsid w:val="00152944"/>
    <w:rsid w:val="00152993"/>
    <w:rsid w:val="00152A8A"/>
    <w:rsid w:val="00152AEB"/>
    <w:rsid w:val="00152AF3"/>
    <w:rsid w:val="00152BB7"/>
    <w:rsid w:val="00152BBA"/>
    <w:rsid w:val="00152BF9"/>
    <w:rsid w:val="00152C19"/>
    <w:rsid w:val="00152C3A"/>
    <w:rsid w:val="00152CC1"/>
    <w:rsid w:val="00152CE9"/>
    <w:rsid w:val="00152CFE"/>
    <w:rsid w:val="00152D2B"/>
    <w:rsid w:val="00152D3C"/>
    <w:rsid w:val="00152D46"/>
    <w:rsid w:val="00152D57"/>
    <w:rsid w:val="00152D69"/>
    <w:rsid w:val="00152D71"/>
    <w:rsid w:val="00152D74"/>
    <w:rsid w:val="00152D75"/>
    <w:rsid w:val="00152DBA"/>
    <w:rsid w:val="00152DED"/>
    <w:rsid w:val="00152E20"/>
    <w:rsid w:val="00152E25"/>
    <w:rsid w:val="00152E69"/>
    <w:rsid w:val="00152F41"/>
    <w:rsid w:val="00152F82"/>
    <w:rsid w:val="00152FA8"/>
    <w:rsid w:val="001530F2"/>
    <w:rsid w:val="00153172"/>
    <w:rsid w:val="001531A2"/>
    <w:rsid w:val="001531B9"/>
    <w:rsid w:val="001531C7"/>
    <w:rsid w:val="001531DC"/>
    <w:rsid w:val="00153280"/>
    <w:rsid w:val="0015328B"/>
    <w:rsid w:val="00153368"/>
    <w:rsid w:val="001533B7"/>
    <w:rsid w:val="001533F8"/>
    <w:rsid w:val="00153404"/>
    <w:rsid w:val="0015347B"/>
    <w:rsid w:val="00153524"/>
    <w:rsid w:val="00153527"/>
    <w:rsid w:val="0015355E"/>
    <w:rsid w:val="00153561"/>
    <w:rsid w:val="00153570"/>
    <w:rsid w:val="00153649"/>
    <w:rsid w:val="001536A1"/>
    <w:rsid w:val="001536EB"/>
    <w:rsid w:val="00153718"/>
    <w:rsid w:val="0015371A"/>
    <w:rsid w:val="00153720"/>
    <w:rsid w:val="0015374C"/>
    <w:rsid w:val="001537D5"/>
    <w:rsid w:val="0015380D"/>
    <w:rsid w:val="001538DD"/>
    <w:rsid w:val="001538F1"/>
    <w:rsid w:val="001538FA"/>
    <w:rsid w:val="00153904"/>
    <w:rsid w:val="001539C3"/>
    <w:rsid w:val="001539D4"/>
    <w:rsid w:val="00153A61"/>
    <w:rsid w:val="00153A66"/>
    <w:rsid w:val="00153AAD"/>
    <w:rsid w:val="00153AB7"/>
    <w:rsid w:val="00153ADA"/>
    <w:rsid w:val="00153B27"/>
    <w:rsid w:val="00153B50"/>
    <w:rsid w:val="00153C25"/>
    <w:rsid w:val="00153C43"/>
    <w:rsid w:val="00153C45"/>
    <w:rsid w:val="00153C53"/>
    <w:rsid w:val="00153CB8"/>
    <w:rsid w:val="00153D0F"/>
    <w:rsid w:val="00153D92"/>
    <w:rsid w:val="00153DDF"/>
    <w:rsid w:val="00153E1F"/>
    <w:rsid w:val="00153E89"/>
    <w:rsid w:val="00153E92"/>
    <w:rsid w:val="00153F64"/>
    <w:rsid w:val="00153F7F"/>
    <w:rsid w:val="00153FBC"/>
    <w:rsid w:val="00153FD3"/>
    <w:rsid w:val="00154003"/>
    <w:rsid w:val="00154089"/>
    <w:rsid w:val="00154122"/>
    <w:rsid w:val="00154136"/>
    <w:rsid w:val="00154145"/>
    <w:rsid w:val="00154155"/>
    <w:rsid w:val="001541DB"/>
    <w:rsid w:val="001541FC"/>
    <w:rsid w:val="0015421D"/>
    <w:rsid w:val="001542EA"/>
    <w:rsid w:val="00154381"/>
    <w:rsid w:val="0015439C"/>
    <w:rsid w:val="0015439F"/>
    <w:rsid w:val="001543BF"/>
    <w:rsid w:val="0015441C"/>
    <w:rsid w:val="0015449B"/>
    <w:rsid w:val="0015455A"/>
    <w:rsid w:val="00154567"/>
    <w:rsid w:val="0015457E"/>
    <w:rsid w:val="00154591"/>
    <w:rsid w:val="00154599"/>
    <w:rsid w:val="001545D0"/>
    <w:rsid w:val="00154687"/>
    <w:rsid w:val="0015468F"/>
    <w:rsid w:val="00154711"/>
    <w:rsid w:val="00154771"/>
    <w:rsid w:val="00154809"/>
    <w:rsid w:val="001548AF"/>
    <w:rsid w:val="001548C9"/>
    <w:rsid w:val="0015495C"/>
    <w:rsid w:val="001549B3"/>
    <w:rsid w:val="00154A10"/>
    <w:rsid w:val="00154A1E"/>
    <w:rsid w:val="00154A4A"/>
    <w:rsid w:val="00154A51"/>
    <w:rsid w:val="00154A78"/>
    <w:rsid w:val="00154A90"/>
    <w:rsid w:val="00154AA5"/>
    <w:rsid w:val="00154AF3"/>
    <w:rsid w:val="00154B02"/>
    <w:rsid w:val="00154B19"/>
    <w:rsid w:val="00154BB0"/>
    <w:rsid w:val="00154BFF"/>
    <w:rsid w:val="00154C20"/>
    <w:rsid w:val="00154C42"/>
    <w:rsid w:val="00154D67"/>
    <w:rsid w:val="00154D76"/>
    <w:rsid w:val="00154DD6"/>
    <w:rsid w:val="00154DDA"/>
    <w:rsid w:val="00154DDB"/>
    <w:rsid w:val="00154E5B"/>
    <w:rsid w:val="00154ED1"/>
    <w:rsid w:val="00154F18"/>
    <w:rsid w:val="00154F51"/>
    <w:rsid w:val="00154FCE"/>
    <w:rsid w:val="00154FE0"/>
    <w:rsid w:val="00154FF7"/>
    <w:rsid w:val="00155046"/>
    <w:rsid w:val="00155048"/>
    <w:rsid w:val="0015508B"/>
    <w:rsid w:val="00155112"/>
    <w:rsid w:val="0015515E"/>
    <w:rsid w:val="001551AF"/>
    <w:rsid w:val="001551C6"/>
    <w:rsid w:val="001551CB"/>
    <w:rsid w:val="001552A5"/>
    <w:rsid w:val="001552AE"/>
    <w:rsid w:val="0015530B"/>
    <w:rsid w:val="00155329"/>
    <w:rsid w:val="0015540C"/>
    <w:rsid w:val="001554A6"/>
    <w:rsid w:val="001554CB"/>
    <w:rsid w:val="001554DD"/>
    <w:rsid w:val="001554E0"/>
    <w:rsid w:val="00155504"/>
    <w:rsid w:val="00155577"/>
    <w:rsid w:val="001555B6"/>
    <w:rsid w:val="001555FB"/>
    <w:rsid w:val="0015562A"/>
    <w:rsid w:val="00155634"/>
    <w:rsid w:val="00155655"/>
    <w:rsid w:val="001556AD"/>
    <w:rsid w:val="001556CC"/>
    <w:rsid w:val="001556EE"/>
    <w:rsid w:val="001556FE"/>
    <w:rsid w:val="001557B1"/>
    <w:rsid w:val="001557B9"/>
    <w:rsid w:val="001557C9"/>
    <w:rsid w:val="001557DA"/>
    <w:rsid w:val="00155894"/>
    <w:rsid w:val="0015591D"/>
    <w:rsid w:val="00155964"/>
    <w:rsid w:val="001559B6"/>
    <w:rsid w:val="00155A4E"/>
    <w:rsid w:val="00155B63"/>
    <w:rsid w:val="00155B75"/>
    <w:rsid w:val="00155BBE"/>
    <w:rsid w:val="00155BC7"/>
    <w:rsid w:val="00155BD6"/>
    <w:rsid w:val="00155BF2"/>
    <w:rsid w:val="00155C27"/>
    <w:rsid w:val="00155C66"/>
    <w:rsid w:val="00155D06"/>
    <w:rsid w:val="00155DCE"/>
    <w:rsid w:val="00155DE0"/>
    <w:rsid w:val="00155DEE"/>
    <w:rsid w:val="00155E43"/>
    <w:rsid w:val="00155E63"/>
    <w:rsid w:val="00155EAE"/>
    <w:rsid w:val="00155EC9"/>
    <w:rsid w:val="00155F0D"/>
    <w:rsid w:val="00155F94"/>
    <w:rsid w:val="00155FE0"/>
    <w:rsid w:val="001560EA"/>
    <w:rsid w:val="0015611C"/>
    <w:rsid w:val="0015613A"/>
    <w:rsid w:val="00156162"/>
    <w:rsid w:val="00156186"/>
    <w:rsid w:val="00156195"/>
    <w:rsid w:val="0015623D"/>
    <w:rsid w:val="0015629F"/>
    <w:rsid w:val="001562B9"/>
    <w:rsid w:val="001562DE"/>
    <w:rsid w:val="0015632C"/>
    <w:rsid w:val="0015633E"/>
    <w:rsid w:val="00156366"/>
    <w:rsid w:val="0015637F"/>
    <w:rsid w:val="0015638E"/>
    <w:rsid w:val="00156433"/>
    <w:rsid w:val="0015648C"/>
    <w:rsid w:val="001564B8"/>
    <w:rsid w:val="001564D7"/>
    <w:rsid w:val="001564EB"/>
    <w:rsid w:val="0015658A"/>
    <w:rsid w:val="001565A3"/>
    <w:rsid w:val="0015661E"/>
    <w:rsid w:val="00156625"/>
    <w:rsid w:val="0015663D"/>
    <w:rsid w:val="00156675"/>
    <w:rsid w:val="00156733"/>
    <w:rsid w:val="00156777"/>
    <w:rsid w:val="00156797"/>
    <w:rsid w:val="001567F8"/>
    <w:rsid w:val="0015680B"/>
    <w:rsid w:val="00156920"/>
    <w:rsid w:val="00156949"/>
    <w:rsid w:val="00156981"/>
    <w:rsid w:val="001569C9"/>
    <w:rsid w:val="00156A01"/>
    <w:rsid w:val="00156A11"/>
    <w:rsid w:val="00156A35"/>
    <w:rsid w:val="00156A5C"/>
    <w:rsid w:val="00156A78"/>
    <w:rsid w:val="00156AAF"/>
    <w:rsid w:val="00156AD8"/>
    <w:rsid w:val="00156B03"/>
    <w:rsid w:val="00156B6F"/>
    <w:rsid w:val="00156BB1"/>
    <w:rsid w:val="00156BD5"/>
    <w:rsid w:val="00156BE5"/>
    <w:rsid w:val="00156C22"/>
    <w:rsid w:val="00156C52"/>
    <w:rsid w:val="00156C6B"/>
    <w:rsid w:val="00156CA2"/>
    <w:rsid w:val="00156D83"/>
    <w:rsid w:val="00156D87"/>
    <w:rsid w:val="00156D9A"/>
    <w:rsid w:val="00156E98"/>
    <w:rsid w:val="00156EBF"/>
    <w:rsid w:val="00156F60"/>
    <w:rsid w:val="00156FCB"/>
    <w:rsid w:val="00157054"/>
    <w:rsid w:val="0015705F"/>
    <w:rsid w:val="001570A5"/>
    <w:rsid w:val="001570BD"/>
    <w:rsid w:val="00157242"/>
    <w:rsid w:val="0015729C"/>
    <w:rsid w:val="001572BB"/>
    <w:rsid w:val="001572C4"/>
    <w:rsid w:val="001573B2"/>
    <w:rsid w:val="001573CF"/>
    <w:rsid w:val="00157492"/>
    <w:rsid w:val="001574C0"/>
    <w:rsid w:val="00157524"/>
    <w:rsid w:val="001575A3"/>
    <w:rsid w:val="001575C0"/>
    <w:rsid w:val="0015762E"/>
    <w:rsid w:val="00157702"/>
    <w:rsid w:val="0015771C"/>
    <w:rsid w:val="0015776D"/>
    <w:rsid w:val="0015777A"/>
    <w:rsid w:val="001577D2"/>
    <w:rsid w:val="00157813"/>
    <w:rsid w:val="0015781D"/>
    <w:rsid w:val="00157831"/>
    <w:rsid w:val="00157843"/>
    <w:rsid w:val="0015786B"/>
    <w:rsid w:val="0015788C"/>
    <w:rsid w:val="0015788D"/>
    <w:rsid w:val="0015794F"/>
    <w:rsid w:val="0015799A"/>
    <w:rsid w:val="001579AA"/>
    <w:rsid w:val="001579D6"/>
    <w:rsid w:val="001579D8"/>
    <w:rsid w:val="00157B3E"/>
    <w:rsid w:val="00157B73"/>
    <w:rsid w:val="00157B84"/>
    <w:rsid w:val="00157B8D"/>
    <w:rsid w:val="00157C31"/>
    <w:rsid w:val="00157CF0"/>
    <w:rsid w:val="00157CF5"/>
    <w:rsid w:val="00157D10"/>
    <w:rsid w:val="00157E14"/>
    <w:rsid w:val="00157E43"/>
    <w:rsid w:val="00157E4A"/>
    <w:rsid w:val="00157E6D"/>
    <w:rsid w:val="00157E93"/>
    <w:rsid w:val="00157F39"/>
    <w:rsid w:val="00157F3F"/>
    <w:rsid w:val="00157F55"/>
    <w:rsid w:val="00157F66"/>
    <w:rsid w:val="00157F82"/>
    <w:rsid w:val="00157F99"/>
    <w:rsid w:val="00157FC0"/>
    <w:rsid w:val="001600B9"/>
    <w:rsid w:val="001600C3"/>
    <w:rsid w:val="001601B7"/>
    <w:rsid w:val="001601F1"/>
    <w:rsid w:val="00160202"/>
    <w:rsid w:val="00160282"/>
    <w:rsid w:val="00160298"/>
    <w:rsid w:val="00160378"/>
    <w:rsid w:val="001603DE"/>
    <w:rsid w:val="00160444"/>
    <w:rsid w:val="0016047E"/>
    <w:rsid w:val="001604C8"/>
    <w:rsid w:val="00160608"/>
    <w:rsid w:val="001606CF"/>
    <w:rsid w:val="001606DF"/>
    <w:rsid w:val="00160755"/>
    <w:rsid w:val="00160786"/>
    <w:rsid w:val="001607EB"/>
    <w:rsid w:val="001607F2"/>
    <w:rsid w:val="001607F8"/>
    <w:rsid w:val="0016084D"/>
    <w:rsid w:val="00160897"/>
    <w:rsid w:val="00160972"/>
    <w:rsid w:val="0016097D"/>
    <w:rsid w:val="001609A1"/>
    <w:rsid w:val="001609BB"/>
    <w:rsid w:val="00160A20"/>
    <w:rsid w:val="00160A81"/>
    <w:rsid w:val="00160A87"/>
    <w:rsid w:val="00160AB3"/>
    <w:rsid w:val="00160B0E"/>
    <w:rsid w:val="00160B69"/>
    <w:rsid w:val="00160C25"/>
    <w:rsid w:val="00160C45"/>
    <w:rsid w:val="00160C67"/>
    <w:rsid w:val="00160CF3"/>
    <w:rsid w:val="00160DCC"/>
    <w:rsid w:val="00160DD1"/>
    <w:rsid w:val="00160DD5"/>
    <w:rsid w:val="00160E0E"/>
    <w:rsid w:val="00160E40"/>
    <w:rsid w:val="00160E73"/>
    <w:rsid w:val="00160E85"/>
    <w:rsid w:val="00160F53"/>
    <w:rsid w:val="0016101D"/>
    <w:rsid w:val="001610E4"/>
    <w:rsid w:val="001611D5"/>
    <w:rsid w:val="00161244"/>
    <w:rsid w:val="00161275"/>
    <w:rsid w:val="0016128D"/>
    <w:rsid w:val="0016136E"/>
    <w:rsid w:val="0016142C"/>
    <w:rsid w:val="0016147A"/>
    <w:rsid w:val="00161509"/>
    <w:rsid w:val="0016152F"/>
    <w:rsid w:val="00161688"/>
    <w:rsid w:val="0016169E"/>
    <w:rsid w:val="001616AC"/>
    <w:rsid w:val="001616B8"/>
    <w:rsid w:val="0016176B"/>
    <w:rsid w:val="001617AE"/>
    <w:rsid w:val="001617CC"/>
    <w:rsid w:val="001617D0"/>
    <w:rsid w:val="001617E9"/>
    <w:rsid w:val="0016182B"/>
    <w:rsid w:val="001618A0"/>
    <w:rsid w:val="001618B3"/>
    <w:rsid w:val="00161964"/>
    <w:rsid w:val="00161997"/>
    <w:rsid w:val="00161A06"/>
    <w:rsid w:val="00161A5C"/>
    <w:rsid w:val="00161A80"/>
    <w:rsid w:val="00161AE9"/>
    <w:rsid w:val="00161B24"/>
    <w:rsid w:val="00161B7E"/>
    <w:rsid w:val="00161BFA"/>
    <w:rsid w:val="00161BFF"/>
    <w:rsid w:val="00161C30"/>
    <w:rsid w:val="00161C50"/>
    <w:rsid w:val="00161C68"/>
    <w:rsid w:val="00161C69"/>
    <w:rsid w:val="00161CFC"/>
    <w:rsid w:val="00161D64"/>
    <w:rsid w:val="00161D6C"/>
    <w:rsid w:val="00161D7B"/>
    <w:rsid w:val="00161DE4"/>
    <w:rsid w:val="00161DE6"/>
    <w:rsid w:val="00161EEC"/>
    <w:rsid w:val="00161F69"/>
    <w:rsid w:val="00161F83"/>
    <w:rsid w:val="0016200C"/>
    <w:rsid w:val="00162046"/>
    <w:rsid w:val="00162049"/>
    <w:rsid w:val="0016204F"/>
    <w:rsid w:val="0016205A"/>
    <w:rsid w:val="00162077"/>
    <w:rsid w:val="0016207A"/>
    <w:rsid w:val="001620D0"/>
    <w:rsid w:val="001620DB"/>
    <w:rsid w:val="0016211F"/>
    <w:rsid w:val="00162138"/>
    <w:rsid w:val="0016213C"/>
    <w:rsid w:val="001621BB"/>
    <w:rsid w:val="001621F4"/>
    <w:rsid w:val="00162212"/>
    <w:rsid w:val="0016228A"/>
    <w:rsid w:val="00162315"/>
    <w:rsid w:val="00162389"/>
    <w:rsid w:val="00162392"/>
    <w:rsid w:val="001623D0"/>
    <w:rsid w:val="0016240F"/>
    <w:rsid w:val="00162426"/>
    <w:rsid w:val="001624E1"/>
    <w:rsid w:val="001624FF"/>
    <w:rsid w:val="00162531"/>
    <w:rsid w:val="00162542"/>
    <w:rsid w:val="0016257C"/>
    <w:rsid w:val="001625BE"/>
    <w:rsid w:val="001625E4"/>
    <w:rsid w:val="001625F4"/>
    <w:rsid w:val="0016262C"/>
    <w:rsid w:val="00162661"/>
    <w:rsid w:val="0016267E"/>
    <w:rsid w:val="001626B9"/>
    <w:rsid w:val="001626DF"/>
    <w:rsid w:val="001626E5"/>
    <w:rsid w:val="001626F5"/>
    <w:rsid w:val="00162705"/>
    <w:rsid w:val="0016274E"/>
    <w:rsid w:val="0016275F"/>
    <w:rsid w:val="001627A3"/>
    <w:rsid w:val="001627B3"/>
    <w:rsid w:val="001627C7"/>
    <w:rsid w:val="001627CD"/>
    <w:rsid w:val="001627DD"/>
    <w:rsid w:val="00162800"/>
    <w:rsid w:val="00162823"/>
    <w:rsid w:val="001628A6"/>
    <w:rsid w:val="001628B4"/>
    <w:rsid w:val="00162981"/>
    <w:rsid w:val="00162A1A"/>
    <w:rsid w:val="00162A90"/>
    <w:rsid w:val="00162AE6"/>
    <w:rsid w:val="00162B5B"/>
    <w:rsid w:val="00162B84"/>
    <w:rsid w:val="00162BF9"/>
    <w:rsid w:val="00162C36"/>
    <w:rsid w:val="00162C66"/>
    <w:rsid w:val="00162CBB"/>
    <w:rsid w:val="00162D31"/>
    <w:rsid w:val="00162D3C"/>
    <w:rsid w:val="00162D68"/>
    <w:rsid w:val="00162DA3"/>
    <w:rsid w:val="00162DD0"/>
    <w:rsid w:val="00162DE9"/>
    <w:rsid w:val="00162E48"/>
    <w:rsid w:val="00162E6F"/>
    <w:rsid w:val="00162E70"/>
    <w:rsid w:val="00162EE6"/>
    <w:rsid w:val="00162EF4"/>
    <w:rsid w:val="00162EFF"/>
    <w:rsid w:val="00162FF7"/>
    <w:rsid w:val="00163003"/>
    <w:rsid w:val="00163024"/>
    <w:rsid w:val="0016309D"/>
    <w:rsid w:val="001630D1"/>
    <w:rsid w:val="0016317B"/>
    <w:rsid w:val="0016318C"/>
    <w:rsid w:val="00163191"/>
    <w:rsid w:val="001631B1"/>
    <w:rsid w:val="001631C6"/>
    <w:rsid w:val="00163211"/>
    <w:rsid w:val="0016326F"/>
    <w:rsid w:val="0016328A"/>
    <w:rsid w:val="00163349"/>
    <w:rsid w:val="00163379"/>
    <w:rsid w:val="001633EA"/>
    <w:rsid w:val="00163422"/>
    <w:rsid w:val="00163425"/>
    <w:rsid w:val="00163555"/>
    <w:rsid w:val="0016355A"/>
    <w:rsid w:val="0016355E"/>
    <w:rsid w:val="00163696"/>
    <w:rsid w:val="0016369B"/>
    <w:rsid w:val="001636AB"/>
    <w:rsid w:val="001636F8"/>
    <w:rsid w:val="00163714"/>
    <w:rsid w:val="0016372C"/>
    <w:rsid w:val="0016373E"/>
    <w:rsid w:val="00163773"/>
    <w:rsid w:val="00163774"/>
    <w:rsid w:val="001637BA"/>
    <w:rsid w:val="001638A2"/>
    <w:rsid w:val="00163931"/>
    <w:rsid w:val="0016394A"/>
    <w:rsid w:val="00163994"/>
    <w:rsid w:val="001639C7"/>
    <w:rsid w:val="001639CA"/>
    <w:rsid w:val="001639F7"/>
    <w:rsid w:val="00163A18"/>
    <w:rsid w:val="00163A19"/>
    <w:rsid w:val="00163A46"/>
    <w:rsid w:val="00163A6D"/>
    <w:rsid w:val="00163A94"/>
    <w:rsid w:val="00163A97"/>
    <w:rsid w:val="00163BB0"/>
    <w:rsid w:val="00163BB9"/>
    <w:rsid w:val="00163BEA"/>
    <w:rsid w:val="00163C43"/>
    <w:rsid w:val="00163C7E"/>
    <w:rsid w:val="00163CC9"/>
    <w:rsid w:val="00163CE5"/>
    <w:rsid w:val="00163D00"/>
    <w:rsid w:val="00163D1A"/>
    <w:rsid w:val="00163D47"/>
    <w:rsid w:val="00163D4A"/>
    <w:rsid w:val="00163D57"/>
    <w:rsid w:val="00163DB2"/>
    <w:rsid w:val="00163DDB"/>
    <w:rsid w:val="00163DDE"/>
    <w:rsid w:val="00163DFF"/>
    <w:rsid w:val="00163E2C"/>
    <w:rsid w:val="00163E43"/>
    <w:rsid w:val="00163E69"/>
    <w:rsid w:val="00163EEF"/>
    <w:rsid w:val="00163F52"/>
    <w:rsid w:val="00163F6C"/>
    <w:rsid w:val="00163FB7"/>
    <w:rsid w:val="0016403E"/>
    <w:rsid w:val="00164050"/>
    <w:rsid w:val="00164062"/>
    <w:rsid w:val="0016408E"/>
    <w:rsid w:val="00164102"/>
    <w:rsid w:val="00164155"/>
    <w:rsid w:val="0016416A"/>
    <w:rsid w:val="0016417C"/>
    <w:rsid w:val="00164194"/>
    <w:rsid w:val="001641A7"/>
    <w:rsid w:val="001641DF"/>
    <w:rsid w:val="001641E4"/>
    <w:rsid w:val="001641E6"/>
    <w:rsid w:val="00164257"/>
    <w:rsid w:val="001643A4"/>
    <w:rsid w:val="001643CC"/>
    <w:rsid w:val="00164430"/>
    <w:rsid w:val="0016443B"/>
    <w:rsid w:val="00164468"/>
    <w:rsid w:val="0016447D"/>
    <w:rsid w:val="0016447E"/>
    <w:rsid w:val="0016449F"/>
    <w:rsid w:val="001644A2"/>
    <w:rsid w:val="001644C7"/>
    <w:rsid w:val="001644F9"/>
    <w:rsid w:val="00164599"/>
    <w:rsid w:val="00164636"/>
    <w:rsid w:val="0016466F"/>
    <w:rsid w:val="00164701"/>
    <w:rsid w:val="0016479A"/>
    <w:rsid w:val="001647D5"/>
    <w:rsid w:val="001647E4"/>
    <w:rsid w:val="00164865"/>
    <w:rsid w:val="00164894"/>
    <w:rsid w:val="001648D7"/>
    <w:rsid w:val="00164903"/>
    <w:rsid w:val="00164938"/>
    <w:rsid w:val="001649FB"/>
    <w:rsid w:val="00164A59"/>
    <w:rsid w:val="00164A63"/>
    <w:rsid w:val="00164A87"/>
    <w:rsid w:val="00164B9A"/>
    <w:rsid w:val="00164BA5"/>
    <w:rsid w:val="00164BC2"/>
    <w:rsid w:val="00164BFF"/>
    <w:rsid w:val="00164C0E"/>
    <w:rsid w:val="00164C38"/>
    <w:rsid w:val="00164C75"/>
    <w:rsid w:val="00164CB7"/>
    <w:rsid w:val="00164D0D"/>
    <w:rsid w:val="00164DB4"/>
    <w:rsid w:val="00164DC4"/>
    <w:rsid w:val="00164E80"/>
    <w:rsid w:val="00164E9B"/>
    <w:rsid w:val="00164EA7"/>
    <w:rsid w:val="00164EEB"/>
    <w:rsid w:val="00164EF1"/>
    <w:rsid w:val="00164F9A"/>
    <w:rsid w:val="00164FFD"/>
    <w:rsid w:val="00165027"/>
    <w:rsid w:val="00165050"/>
    <w:rsid w:val="0016505A"/>
    <w:rsid w:val="00165090"/>
    <w:rsid w:val="001650A3"/>
    <w:rsid w:val="0016517E"/>
    <w:rsid w:val="00165196"/>
    <w:rsid w:val="001651A2"/>
    <w:rsid w:val="001651CC"/>
    <w:rsid w:val="001651FB"/>
    <w:rsid w:val="001652BA"/>
    <w:rsid w:val="001652E1"/>
    <w:rsid w:val="00165371"/>
    <w:rsid w:val="00165381"/>
    <w:rsid w:val="00165389"/>
    <w:rsid w:val="001653DE"/>
    <w:rsid w:val="00165414"/>
    <w:rsid w:val="00165447"/>
    <w:rsid w:val="001654AA"/>
    <w:rsid w:val="001654D7"/>
    <w:rsid w:val="001654FA"/>
    <w:rsid w:val="00165522"/>
    <w:rsid w:val="00165613"/>
    <w:rsid w:val="00165723"/>
    <w:rsid w:val="00165779"/>
    <w:rsid w:val="0016578C"/>
    <w:rsid w:val="00165806"/>
    <w:rsid w:val="0016585D"/>
    <w:rsid w:val="0016589B"/>
    <w:rsid w:val="0016592A"/>
    <w:rsid w:val="00165974"/>
    <w:rsid w:val="00165983"/>
    <w:rsid w:val="00165986"/>
    <w:rsid w:val="00165A12"/>
    <w:rsid w:val="00165A2B"/>
    <w:rsid w:val="00165A88"/>
    <w:rsid w:val="00165AD0"/>
    <w:rsid w:val="00165B08"/>
    <w:rsid w:val="00165B35"/>
    <w:rsid w:val="00165B3D"/>
    <w:rsid w:val="00165B4C"/>
    <w:rsid w:val="00165BD8"/>
    <w:rsid w:val="00165C2A"/>
    <w:rsid w:val="00165C4F"/>
    <w:rsid w:val="00165D28"/>
    <w:rsid w:val="00165D78"/>
    <w:rsid w:val="00165D85"/>
    <w:rsid w:val="00165EA8"/>
    <w:rsid w:val="00165F9E"/>
    <w:rsid w:val="00165FC2"/>
    <w:rsid w:val="00166078"/>
    <w:rsid w:val="00166095"/>
    <w:rsid w:val="0016610F"/>
    <w:rsid w:val="00166131"/>
    <w:rsid w:val="00166134"/>
    <w:rsid w:val="00166139"/>
    <w:rsid w:val="001661CD"/>
    <w:rsid w:val="001661F0"/>
    <w:rsid w:val="001662DE"/>
    <w:rsid w:val="00166357"/>
    <w:rsid w:val="001663CA"/>
    <w:rsid w:val="00166426"/>
    <w:rsid w:val="0016642C"/>
    <w:rsid w:val="0016645D"/>
    <w:rsid w:val="001664DF"/>
    <w:rsid w:val="00166525"/>
    <w:rsid w:val="00166564"/>
    <w:rsid w:val="00166593"/>
    <w:rsid w:val="0016665B"/>
    <w:rsid w:val="0016667A"/>
    <w:rsid w:val="0016670E"/>
    <w:rsid w:val="00166738"/>
    <w:rsid w:val="001667A4"/>
    <w:rsid w:val="001667FD"/>
    <w:rsid w:val="0016680C"/>
    <w:rsid w:val="0016695D"/>
    <w:rsid w:val="00166A11"/>
    <w:rsid w:val="00166A81"/>
    <w:rsid w:val="00166AA9"/>
    <w:rsid w:val="00166B4D"/>
    <w:rsid w:val="00166B4E"/>
    <w:rsid w:val="00166B58"/>
    <w:rsid w:val="00166BA4"/>
    <w:rsid w:val="00166BF0"/>
    <w:rsid w:val="00166C4E"/>
    <w:rsid w:val="00166C6D"/>
    <w:rsid w:val="00166C7A"/>
    <w:rsid w:val="00166C95"/>
    <w:rsid w:val="00166CED"/>
    <w:rsid w:val="00166E3B"/>
    <w:rsid w:val="00166E4C"/>
    <w:rsid w:val="00166E54"/>
    <w:rsid w:val="00166F4D"/>
    <w:rsid w:val="0016701A"/>
    <w:rsid w:val="001670B9"/>
    <w:rsid w:val="001670CF"/>
    <w:rsid w:val="00167106"/>
    <w:rsid w:val="001671BA"/>
    <w:rsid w:val="001671BF"/>
    <w:rsid w:val="00167208"/>
    <w:rsid w:val="001672BD"/>
    <w:rsid w:val="001672C7"/>
    <w:rsid w:val="00167336"/>
    <w:rsid w:val="00167348"/>
    <w:rsid w:val="0016735B"/>
    <w:rsid w:val="001673B2"/>
    <w:rsid w:val="001673E1"/>
    <w:rsid w:val="00167430"/>
    <w:rsid w:val="00167432"/>
    <w:rsid w:val="00167442"/>
    <w:rsid w:val="001674C5"/>
    <w:rsid w:val="001674DD"/>
    <w:rsid w:val="0016751D"/>
    <w:rsid w:val="00167532"/>
    <w:rsid w:val="0016753D"/>
    <w:rsid w:val="00167635"/>
    <w:rsid w:val="00167662"/>
    <w:rsid w:val="0016766E"/>
    <w:rsid w:val="001676AB"/>
    <w:rsid w:val="001676CA"/>
    <w:rsid w:val="001676CC"/>
    <w:rsid w:val="001676F1"/>
    <w:rsid w:val="00167735"/>
    <w:rsid w:val="0016777E"/>
    <w:rsid w:val="00167785"/>
    <w:rsid w:val="0016782A"/>
    <w:rsid w:val="00167874"/>
    <w:rsid w:val="0016787C"/>
    <w:rsid w:val="00167898"/>
    <w:rsid w:val="001678A2"/>
    <w:rsid w:val="001678AC"/>
    <w:rsid w:val="001678B4"/>
    <w:rsid w:val="001678C0"/>
    <w:rsid w:val="001678DA"/>
    <w:rsid w:val="00167960"/>
    <w:rsid w:val="00167984"/>
    <w:rsid w:val="001679A2"/>
    <w:rsid w:val="00167A2A"/>
    <w:rsid w:val="00167A38"/>
    <w:rsid w:val="00167AD3"/>
    <w:rsid w:val="00167B2F"/>
    <w:rsid w:val="00167B86"/>
    <w:rsid w:val="00167BA9"/>
    <w:rsid w:val="00167BCC"/>
    <w:rsid w:val="00167BCF"/>
    <w:rsid w:val="00167BF0"/>
    <w:rsid w:val="00167C40"/>
    <w:rsid w:val="00167C8E"/>
    <w:rsid w:val="00167CCF"/>
    <w:rsid w:val="00167CE1"/>
    <w:rsid w:val="00167CE7"/>
    <w:rsid w:val="00167DA3"/>
    <w:rsid w:val="00167DCF"/>
    <w:rsid w:val="00167E40"/>
    <w:rsid w:val="00167E7C"/>
    <w:rsid w:val="00167E8A"/>
    <w:rsid w:val="00167F90"/>
    <w:rsid w:val="00167FB1"/>
    <w:rsid w:val="00170000"/>
    <w:rsid w:val="00170066"/>
    <w:rsid w:val="001700B9"/>
    <w:rsid w:val="001700DC"/>
    <w:rsid w:val="00170127"/>
    <w:rsid w:val="00170130"/>
    <w:rsid w:val="00170155"/>
    <w:rsid w:val="001701CB"/>
    <w:rsid w:val="00170210"/>
    <w:rsid w:val="00170249"/>
    <w:rsid w:val="00170286"/>
    <w:rsid w:val="0017028A"/>
    <w:rsid w:val="0017028D"/>
    <w:rsid w:val="0017028E"/>
    <w:rsid w:val="001702B3"/>
    <w:rsid w:val="001702C3"/>
    <w:rsid w:val="001702DB"/>
    <w:rsid w:val="001703B3"/>
    <w:rsid w:val="001703D3"/>
    <w:rsid w:val="00170404"/>
    <w:rsid w:val="0017044C"/>
    <w:rsid w:val="0017045C"/>
    <w:rsid w:val="001705C5"/>
    <w:rsid w:val="00170688"/>
    <w:rsid w:val="00170692"/>
    <w:rsid w:val="0017069D"/>
    <w:rsid w:val="001706C9"/>
    <w:rsid w:val="001706CC"/>
    <w:rsid w:val="001706D0"/>
    <w:rsid w:val="0017073B"/>
    <w:rsid w:val="001707C7"/>
    <w:rsid w:val="001707DC"/>
    <w:rsid w:val="001707FE"/>
    <w:rsid w:val="0017089D"/>
    <w:rsid w:val="001708DE"/>
    <w:rsid w:val="00170964"/>
    <w:rsid w:val="0017099B"/>
    <w:rsid w:val="001709B2"/>
    <w:rsid w:val="001709EC"/>
    <w:rsid w:val="00170A85"/>
    <w:rsid w:val="00170B35"/>
    <w:rsid w:val="00170B7F"/>
    <w:rsid w:val="00170BA0"/>
    <w:rsid w:val="00170BE7"/>
    <w:rsid w:val="00170C1F"/>
    <w:rsid w:val="00170C32"/>
    <w:rsid w:val="00170CF3"/>
    <w:rsid w:val="00170D04"/>
    <w:rsid w:val="00170D48"/>
    <w:rsid w:val="00170D8E"/>
    <w:rsid w:val="00170E7A"/>
    <w:rsid w:val="00170E83"/>
    <w:rsid w:val="00170E88"/>
    <w:rsid w:val="00170E95"/>
    <w:rsid w:val="00170EC1"/>
    <w:rsid w:val="00170F01"/>
    <w:rsid w:val="00170F40"/>
    <w:rsid w:val="00170F7B"/>
    <w:rsid w:val="00170FE3"/>
    <w:rsid w:val="00170FEB"/>
    <w:rsid w:val="0017104D"/>
    <w:rsid w:val="00171078"/>
    <w:rsid w:val="001710CE"/>
    <w:rsid w:val="001711CC"/>
    <w:rsid w:val="00171216"/>
    <w:rsid w:val="00171238"/>
    <w:rsid w:val="00171242"/>
    <w:rsid w:val="001712C0"/>
    <w:rsid w:val="001712C7"/>
    <w:rsid w:val="001712D4"/>
    <w:rsid w:val="001712E9"/>
    <w:rsid w:val="00171310"/>
    <w:rsid w:val="00171320"/>
    <w:rsid w:val="00171365"/>
    <w:rsid w:val="0017142C"/>
    <w:rsid w:val="00171486"/>
    <w:rsid w:val="00171592"/>
    <w:rsid w:val="001716C4"/>
    <w:rsid w:val="00171727"/>
    <w:rsid w:val="0017172A"/>
    <w:rsid w:val="0017172B"/>
    <w:rsid w:val="00171736"/>
    <w:rsid w:val="00171797"/>
    <w:rsid w:val="001717A7"/>
    <w:rsid w:val="0017186C"/>
    <w:rsid w:val="0017188A"/>
    <w:rsid w:val="001718B3"/>
    <w:rsid w:val="001718BE"/>
    <w:rsid w:val="001718C3"/>
    <w:rsid w:val="00171A59"/>
    <w:rsid w:val="00171A71"/>
    <w:rsid w:val="00171A85"/>
    <w:rsid w:val="00171AAE"/>
    <w:rsid w:val="00171AC0"/>
    <w:rsid w:val="00171B46"/>
    <w:rsid w:val="00171B7B"/>
    <w:rsid w:val="00171BC2"/>
    <w:rsid w:val="00171BCA"/>
    <w:rsid w:val="00171C33"/>
    <w:rsid w:val="00171C3D"/>
    <w:rsid w:val="00171CB5"/>
    <w:rsid w:val="00171CE1"/>
    <w:rsid w:val="00171D04"/>
    <w:rsid w:val="00171DF8"/>
    <w:rsid w:val="00171E32"/>
    <w:rsid w:val="00171F89"/>
    <w:rsid w:val="00171FA6"/>
    <w:rsid w:val="00171FD6"/>
    <w:rsid w:val="00171FDA"/>
    <w:rsid w:val="00171FE2"/>
    <w:rsid w:val="00171FEF"/>
    <w:rsid w:val="00172022"/>
    <w:rsid w:val="001720A6"/>
    <w:rsid w:val="001720D5"/>
    <w:rsid w:val="001720F8"/>
    <w:rsid w:val="00172118"/>
    <w:rsid w:val="00172148"/>
    <w:rsid w:val="0017215A"/>
    <w:rsid w:val="0017217B"/>
    <w:rsid w:val="00172193"/>
    <w:rsid w:val="001721B2"/>
    <w:rsid w:val="001721D0"/>
    <w:rsid w:val="001721EF"/>
    <w:rsid w:val="001721F1"/>
    <w:rsid w:val="0017221C"/>
    <w:rsid w:val="001722E6"/>
    <w:rsid w:val="0017231F"/>
    <w:rsid w:val="00172331"/>
    <w:rsid w:val="00172367"/>
    <w:rsid w:val="001723C9"/>
    <w:rsid w:val="00172406"/>
    <w:rsid w:val="00172492"/>
    <w:rsid w:val="0017249B"/>
    <w:rsid w:val="001724F7"/>
    <w:rsid w:val="001724FD"/>
    <w:rsid w:val="001725B1"/>
    <w:rsid w:val="00172646"/>
    <w:rsid w:val="00172648"/>
    <w:rsid w:val="00172689"/>
    <w:rsid w:val="001726F2"/>
    <w:rsid w:val="0017270C"/>
    <w:rsid w:val="00172740"/>
    <w:rsid w:val="001727CB"/>
    <w:rsid w:val="001727F7"/>
    <w:rsid w:val="00172814"/>
    <w:rsid w:val="0017281A"/>
    <w:rsid w:val="00172863"/>
    <w:rsid w:val="001728A8"/>
    <w:rsid w:val="001729CA"/>
    <w:rsid w:val="00172A85"/>
    <w:rsid w:val="00172A8D"/>
    <w:rsid w:val="00172AD6"/>
    <w:rsid w:val="00172AE4"/>
    <w:rsid w:val="00172B09"/>
    <w:rsid w:val="00172B0B"/>
    <w:rsid w:val="00172B90"/>
    <w:rsid w:val="00172BC3"/>
    <w:rsid w:val="00172BD6"/>
    <w:rsid w:val="00172CB6"/>
    <w:rsid w:val="00172CFF"/>
    <w:rsid w:val="00172D43"/>
    <w:rsid w:val="00172D49"/>
    <w:rsid w:val="00172D60"/>
    <w:rsid w:val="00172D73"/>
    <w:rsid w:val="00172DAB"/>
    <w:rsid w:val="00172DE0"/>
    <w:rsid w:val="00172DEA"/>
    <w:rsid w:val="00172DF5"/>
    <w:rsid w:val="00172E20"/>
    <w:rsid w:val="00172E5A"/>
    <w:rsid w:val="00172E9B"/>
    <w:rsid w:val="00172ED0"/>
    <w:rsid w:val="00172EF3"/>
    <w:rsid w:val="00172F39"/>
    <w:rsid w:val="00172F42"/>
    <w:rsid w:val="00172F6B"/>
    <w:rsid w:val="00172F7E"/>
    <w:rsid w:val="00172FDC"/>
    <w:rsid w:val="00172FFB"/>
    <w:rsid w:val="0017306F"/>
    <w:rsid w:val="00173074"/>
    <w:rsid w:val="001730A8"/>
    <w:rsid w:val="0017311E"/>
    <w:rsid w:val="0017314D"/>
    <w:rsid w:val="001731A5"/>
    <w:rsid w:val="0017320B"/>
    <w:rsid w:val="00173216"/>
    <w:rsid w:val="0017324C"/>
    <w:rsid w:val="0017325A"/>
    <w:rsid w:val="00173268"/>
    <w:rsid w:val="001732C6"/>
    <w:rsid w:val="001732CA"/>
    <w:rsid w:val="001732E8"/>
    <w:rsid w:val="00173399"/>
    <w:rsid w:val="0017339E"/>
    <w:rsid w:val="001733A4"/>
    <w:rsid w:val="00173468"/>
    <w:rsid w:val="0017348F"/>
    <w:rsid w:val="001734CD"/>
    <w:rsid w:val="0017350C"/>
    <w:rsid w:val="00173543"/>
    <w:rsid w:val="00173573"/>
    <w:rsid w:val="0017357A"/>
    <w:rsid w:val="001735DC"/>
    <w:rsid w:val="001735EE"/>
    <w:rsid w:val="0017361F"/>
    <w:rsid w:val="00173643"/>
    <w:rsid w:val="001736CC"/>
    <w:rsid w:val="001736D7"/>
    <w:rsid w:val="00173709"/>
    <w:rsid w:val="001737E2"/>
    <w:rsid w:val="00173800"/>
    <w:rsid w:val="0017384E"/>
    <w:rsid w:val="0017389A"/>
    <w:rsid w:val="001738AD"/>
    <w:rsid w:val="001738D9"/>
    <w:rsid w:val="00173993"/>
    <w:rsid w:val="001739A3"/>
    <w:rsid w:val="001739FC"/>
    <w:rsid w:val="00173A0A"/>
    <w:rsid w:val="00173A73"/>
    <w:rsid w:val="00173AC3"/>
    <w:rsid w:val="00173AC8"/>
    <w:rsid w:val="00173B2A"/>
    <w:rsid w:val="00173C77"/>
    <w:rsid w:val="00173C8A"/>
    <w:rsid w:val="00173CAB"/>
    <w:rsid w:val="00173CD6"/>
    <w:rsid w:val="00173D22"/>
    <w:rsid w:val="00173D45"/>
    <w:rsid w:val="00173D93"/>
    <w:rsid w:val="00173DA9"/>
    <w:rsid w:val="00173DC7"/>
    <w:rsid w:val="00173E33"/>
    <w:rsid w:val="00173E58"/>
    <w:rsid w:val="00173ED1"/>
    <w:rsid w:val="00173F09"/>
    <w:rsid w:val="00173F1E"/>
    <w:rsid w:val="00173F35"/>
    <w:rsid w:val="00173F96"/>
    <w:rsid w:val="00173FAB"/>
    <w:rsid w:val="0017400E"/>
    <w:rsid w:val="00174043"/>
    <w:rsid w:val="00174090"/>
    <w:rsid w:val="00174118"/>
    <w:rsid w:val="0017413D"/>
    <w:rsid w:val="00174156"/>
    <w:rsid w:val="0017419D"/>
    <w:rsid w:val="0017424A"/>
    <w:rsid w:val="00174293"/>
    <w:rsid w:val="0017430B"/>
    <w:rsid w:val="0017430C"/>
    <w:rsid w:val="0017432D"/>
    <w:rsid w:val="00174335"/>
    <w:rsid w:val="0017436B"/>
    <w:rsid w:val="0017436D"/>
    <w:rsid w:val="001743A0"/>
    <w:rsid w:val="001743BC"/>
    <w:rsid w:val="001743C2"/>
    <w:rsid w:val="001743EF"/>
    <w:rsid w:val="00174413"/>
    <w:rsid w:val="001744AE"/>
    <w:rsid w:val="001744E4"/>
    <w:rsid w:val="00174537"/>
    <w:rsid w:val="0017459E"/>
    <w:rsid w:val="0017460D"/>
    <w:rsid w:val="0017462B"/>
    <w:rsid w:val="00174631"/>
    <w:rsid w:val="00174634"/>
    <w:rsid w:val="00174705"/>
    <w:rsid w:val="00174714"/>
    <w:rsid w:val="00174715"/>
    <w:rsid w:val="0017472B"/>
    <w:rsid w:val="00174740"/>
    <w:rsid w:val="0017476D"/>
    <w:rsid w:val="0017477F"/>
    <w:rsid w:val="001747ED"/>
    <w:rsid w:val="001747F4"/>
    <w:rsid w:val="001748C6"/>
    <w:rsid w:val="001748EB"/>
    <w:rsid w:val="00174904"/>
    <w:rsid w:val="00174936"/>
    <w:rsid w:val="00174947"/>
    <w:rsid w:val="00174955"/>
    <w:rsid w:val="0017496A"/>
    <w:rsid w:val="00174A39"/>
    <w:rsid w:val="00174A52"/>
    <w:rsid w:val="00174AEF"/>
    <w:rsid w:val="00174AFE"/>
    <w:rsid w:val="00174B26"/>
    <w:rsid w:val="00174B72"/>
    <w:rsid w:val="00174B8B"/>
    <w:rsid w:val="00174C57"/>
    <w:rsid w:val="00174C95"/>
    <w:rsid w:val="00174CBE"/>
    <w:rsid w:val="00174D84"/>
    <w:rsid w:val="00174DFC"/>
    <w:rsid w:val="00174E0D"/>
    <w:rsid w:val="00174E40"/>
    <w:rsid w:val="00174E54"/>
    <w:rsid w:val="00174E7D"/>
    <w:rsid w:val="00174EF1"/>
    <w:rsid w:val="00174F3F"/>
    <w:rsid w:val="00174F96"/>
    <w:rsid w:val="00174FAE"/>
    <w:rsid w:val="00174FBE"/>
    <w:rsid w:val="00174FC8"/>
    <w:rsid w:val="00174FD2"/>
    <w:rsid w:val="00175016"/>
    <w:rsid w:val="00175056"/>
    <w:rsid w:val="0017506F"/>
    <w:rsid w:val="001751D2"/>
    <w:rsid w:val="001751DF"/>
    <w:rsid w:val="001751ED"/>
    <w:rsid w:val="001751F3"/>
    <w:rsid w:val="0017522E"/>
    <w:rsid w:val="0017528D"/>
    <w:rsid w:val="001752A1"/>
    <w:rsid w:val="0017530E"/>
    <w:rsid w:val="001753E3"/>
    <w:rsid w:val="001753E8"/>
    <w:rsid w:val="001753FC"/>
    <w:rsid w:val="0017542B"/>
    <w:rsid w:val="0017544E"/>
    <w:rsid w:val="00175455"/>
    <w:rsid w:val="0017548B"/>
    <w:rsid w:val="001754D3"/>
    <w:rsid w:val="00175508"/>
    <w:rsid w:val="0017550C"/>
    <w:rsid w:val="0017556B"/>
    <w:rsid w:val="00175594"/>
    <w:rsid w:val="0017559B"/>
    <w:rsid w:val="001755A1"/>
    <w:rsid w:val="001755DB"/>
    <w:rsid w:val="0017560A"/>
    <w:rsid w:val="001756B9"/>
    <w:rsid w:val="001756DD"/>
    <w:rsid w:val="001756E6"/>
    <w:rsid w:val="0017572E"/>
    <w:rsid w:val="001757AF"/>
    <w:rsid w:val="001757BD"/>
    <w:rsid w:val="001757C4"/>
    <w:rsid w:val="001757E1"/>
    <w:rsid w:val="001757E6"/>
    <w:rsid w:val="001757FC"/>
    <w:rsid w:val="00175811"/>
    <w:rsid w:val="00175910"/>
    <w:rsid w:val="00175934"/>
    <w:rsid w:val="00175995"/>
    <w:rsid w:val="00175A4F"/>
    <w:rsid w:val="00175A87"/>
    <w:rsid w:val="00175A8A"/>
    <w:rsid w:val="00175AAF"/>
    <w:rsid w:val="00175B56"/>
    <w:rsid w:val="00175B5A"/>
    <w:rsid w:val="00175B94"/>
    <w:rsid w:val="00175BD1"/>
    <w:rsid w:val="00175BF5"/>
    <w:rsid w:val="00175C1A"/>
    <w:rsid w:val="00175C2B"/>
    <w:rsid w:val="00175C5B"/>
    <w:rsid w:val="00175D11"/>
    <w:rsid w:val="00175DCB"/>
    <w:rsid w:val="00175E3A"/>
    <w:rsid w:val="00175E56"/>
    <w:rsid w:val="00175EB6"/>
    <w:rsid w:val="00175ECE"/>
    <w:rsid w:val="00175F0C"/>
    <w:rsid w:val="00175F16"/>
    <w:rsid w:val="00175F66"/>
    <w:rsid w:val="00176022"/>
    <w:rsid w:val="00176047"/>
    <w:rsid w:val="00176054"/>
    <w:rsid w:val="001760FD"/>
    <w:rsid w:val="001761D5"/>
    <w:rsid w:val="001761E4"/>
    <w:rsid w:val="001761EE"/>
    <w:rsid w:val="00176260"/>
    <w:rsid w:val="001762ED"/>
    <w:rsid w:val="001762EE"/>
    <w:rsid w:val="0017630E"/>
    <w:rsid w:val="00176318"/>
    <w:rsid w:val="0017639D"/>
    <w:rsid w:val="001763BF"/>
    <w:rsid w:val="00176416"/>
    <w:rsid w:val="0017641C"/>
    <w:rsid w:val="001764F1"/>
    <w:rsid w:val="00176510"/>
    <w:rsid w:val="00176552"/>
    <w:rsid w:val="00176596"/>
    <w:rsid w:val="001765EA"/>
    <w:rsid w:val="00176608"/>
    <w:rsid w:val="00176720"/>
    <w:rsid w:val="00176758"/>
    <w:rsid w:val="001767EC"/>
    <w:rsid w:val="001767EF"/>
    <w:rsid w:val="00176804"/>
    <w:rsid w:val="00176818"/>
    <w:rsid w:val="00176853"/>
    <w:rsid w:val="0017686B"/>
    <w:rsid w:val="001768AC"/>
    <w:rsid w:val="001768CB"/>
    <w:rsid w:val="001768DA"/>
    <w:rsid w:val="0017691B"/>
    <w:rsid w:val="00176937"/>
    <w:rsid w:val="0017694F"/>
    <w:rsid w:val="0017695B"/>
    <w:rsid w:val="001769CD"/>
    <w:rsid w:val="00176A6E"/>
    <w:rsid w:val="00176A79"/>
    <w:rsid w:val="00176B6D"/>
    <w:rsid w:val="00176B71"/>
    <w:rsid w:val="00176B9B"/>
    <w:rsid w:val="00176BD9"/>
    <w:rsid w:val="00176BDE"/>
    <w:rsid w:val="00176C0F"/>
    <w:rsid w:val="00176C1C"/>
    <w:rsid w:val="00176CC6"/>
    <w:rsid w:val="00176CFE"/>
    <w:rsid w:val="00176D39"/>
    <w:rsid w:val="00176D8E"/>
    <w:rsid w:val="00176D98"/>
    <w:rsid w:val="00176DBA"/>
    <w:rsid w:val="00176DBD"/>
    <w:rsid w:val="00176E3F"/>
    <w:rsid w:val="00176E42"/>
    <w:rsid w:val="00176E5A"/>
    <w:rsid w:val="00176EE5"/>
    <w:rsid w:val="00176F0E"/>
    <w:rsid w:val="00176F1C"/>
    <w:rsid w:val="00176F1E"/>
    <w:rsid w:val="00176F38"/>
    <w:rsid w:val="00176F87"/>
    <w:rsid w:val="00176FA8"/>
    <w:rsid w:val="00176FFF"/>
    <w:rsid w:val="0017705B"/>
    <w:rsid w:val="001770A5"/>
    <w:rsid w:val="001770AF"/>
    <w:rsid w:val="001770BE"/>
    <w:rsid w:val="00177166"/>
    <w:rsid w:val="00177179"/>
    <w:rsid w:val="0017717C"/>
    <w:rsid w:val="001771EE"/>
    <w:rsid w:val="00177209"/>
    <w:rsid w:val="00177292"/>
    <w:rsid w:val="001772C8"/>
    <w:rsid w:val="001772EE"/>
    <w:rsid w:val="0017730C"/>
    <w:rsid w:val="00177331"/>
    <w:rsid w:val="00177388"/>
    <w:rsid w:val="001773FA"/>
    <w:rsid w:val="0017748C"/>
    <w:rsid w:val="001774A2"/>
    <w:rsid w:val="001774EC"/>
    <w:rsid w:val="0017758D"/>
    <w:rsid w:val="00177591"/>
    <w:rsid w:val="001775DE"/>
    <w:rsid w:val="00177685"/>
    <w:rsid w:val="001776D7"/>
    <w:rsid w:val="001776E1"/>
    <w:rsid w:val="00177720"/>
    <w:rsid w:val="0017772A"/>
    <w:rsid w:val="00177743"/>
    <w:rsid w:val="00177762"/>
    <w:rsid w:val="0017784A"/>
    <w:rsid w:val="00177916"/>
    <w:rsid w:val="00177924"/>
    <w:rsid w:val="001779C2"/>
    <w:rsid w:val="001779D8"/>
    <w:rsid w:val="00177A0B"/>
    <w:rsid w:val="00177A61"/>
    <w:rsid w:val="00177AC5"/>
    <w:rsid w:val="00177AC6"/>
    <w:rsid w:val="00177AD1"/>
    <w:rsid w:val="00177B1D"/>
    <w:rsid w:val="00177B2F"/>
    <w:rsid w:val="00177B61"/>
    <w:rsid w:val="00177B73"/>
    <w:rsid w:val="00177B9F"/>
    <w:rsid w:val="00177BCE"/>
    <w:rsid w:val="00177BD4"/>
    <w:rsid w:val="00177C6F"/>
    <w:rsid w:val="00177D13"/>
    <w:rsid w:val="00177DA4"/>
    <w:rsid w:val="00177EE8"/>
    <w:rsid w:val="00177F5F"/>
    <w:rsid w:val="00177F8F"/>
    <w:rsid w:val="00177FB5"/>
    <w:rsid w:val="00180019"/>
    <w:rsid w:val="00180029"/>
    <w:rsid w:val="00180091"/>
    <w:rsid w:val="001800C9"/>
    <w:rsid w:val="0018015D"/>
    <w:rsid w:val="0018021F"/>
    <w:rsid w:val="00180265"/>
    <w:rsid w:val="00180268"/>
    <w:rsid w:val="00180285"/>
    <w:rsid w:val="001802AC"/>
    <w:rsid w:val="001802FF"/>
    <w:rsid w:val="0018035A"/>
    <w:rsid w:val="001803D2"/>
    <w:rsid w:val="001803F0"/>
    <w:rsid w:val="001803F4"/>
    <w:rsid w:val="0018048F"/>
    <w:rsid w:val="00180591"/>
    <w:rsid w:val="001805A8"/>
    <w:rsid w:val="001805F6"/>
    <w:rsid w:val="00180622"/>
    <w:rsid w:val="00180633"/>
    <w:rsid w:val="001806AC"/>
    <w:rsid w:val="0018073E"/>
    <w:rsid w:val="001807A2"/>
    <w:rsid w:val="001807F8"/>
    <w:rsid w:val="0018082B"/>
    <w:rsid w:val="0018085A"/>
    <w:rsid w:val="0018090A"/>
    <w:rsid w:val="0018094E"/>
    <w:rsid w:val="0018095B"/>
    <w:rsid w:val="00180997"/>
    <w:rsid w:val="001809D9"/>
    <w:rsid w:val="00180A1F"/>
    <w:rsid w:val="00180A20"/>
    <w:rsid w:val="00180AE1"/>
    <w:rsid w:val="00180AF0"/>
    <w:rsid w:val="00180B2D"/>
    <w:rsid w:val="00180B9A"/>
    <w:rsid w:val="00180BC9"/>
    <w:rsid w:val="00180C03"/>
    <w:rsid w:val="00180C32"/>
    <w:rsid w:val="00180C5B"/>
    <w:rsid w:val="00180C68"/>
    <w:rsid w:val="00180CC6"/>
    <w:rsid w:val="00180D31"/>
    <w:rsid w:val="00180DDC"/>
    <w:rsid w:val="00180DEC"/>
    <w:rsid w:val="00180DEF"/>
    <w:rsid w:val="00180E58"/>
    <w:rsid w:val="00180E96"/>
    <w:rsid w:val="00180EB6"/>
    <w:rsid w:val="00180EB7"/>
    <w:rsid w:val="00180F65"/>
    <w:rsid w:val="00181008"/>
    <w:rsid w:val="0018102C"/>
    <w:rsid w:val="001810BF"/>
    <w:rsid w:val="001810C8"/>
    <w:rsid w:val="001810DE"/>
    <w:rsid w:val="001811A6"/>
    <w:rsid w:val="001811F0"/>
    <w:rsid w:val="00181268"/>
    <w:rsid w:val="0018127A"/>
    <w:rsid w:val="001812AE"/>
    <w:rsid w:val="001812E8"/>
    <w:rsid w:val="00181311"/>
    <w:rsid w:val="0018133A"/>
    <w:rsid w:val="001813A0"/>
    <w:rsid w:val="00181407"/>
    <w:rsid w:val="0018140B"/>
    <w:rsid w:val="00181472"/>
    <w:rsid w:val="001814D5"/>
    <w:rsid w:val="00181500"/>
    <w:rsid w:val="0018163C"/>
    <w:rsid w:val="00181684"/>
    <w:rsid w:val="0018171B"/>
    <w:rsid w:val="0018172E"/>
    <w:rsid w:val="00181783"/>
    <w:rsid w:val="00181789"/>
    <w:rsid w:val="001817AE"/>
    <w:rsid w:val="001817BD"/>
    <w:rsid w:val="00181830"/>
    <w:rsid w:val="0018189F"/>
    <w:rsid w:val="001818B0"/>
    <w:rsid w:val="0018190C"/>
    <w:rsid w:val="0018192C"/>
    <w:rsid w:val="00181A09"/>
    <w:rsid w:val="00181A85"/>
    <w:rsid w:val="00181AC6"/>
    <w:rsid w:val="00181AF3"/>
    <w:rsid w:val="00181B68"/>
    <w:rsid w:val="00181B8B"/>
    <w:rsid w:val="00181BCA"/>
    <w:rsid w:val="00181BEB"/>
    <w:rsid w:val="00181BF2"/>
    <w:rsid w:val="00181C16"/>
    <w:rsid w:val="00181C24"/>
    <w:rsid w:val="00181C44"/>
    <w:rsid w:val="00181C80"/>
    <w:rsid w:val="00181C89"/>
    <w:rsid w:val="00181CAD"/>
    <w:rsid w:val="00181CB1"/>
    <w:rsid w:val="00181CD0"/>
    <w:rsid w:val="00181D4E"/>
    <w:rsid w:val="00181D56"/>
    <w:rsid w:val="00181D9A"/>
    <w:rsid w:val="00181E6C"/>
    <w:rsid w:val="00181EA6"/>
    <w:rsid w:val="00181EA7"/>
    <w:rsid w:val="00181EB9"/>
    <w:rsid w:val="00181EC8"/>
    <w:rsid w:val="00181EF1"/>
    <w:rsid w:val="00181EFE"/>
    <w:rsid w:val="00181F17"/>
    <w:rsid w:val="00181FAF"/>
    <w:rsid w:val="00181FE1"/>
    <w:rsid w:val="0018205E"/>
    <w:rsid w:val="00182124"/>
    <w:rsid w:val="001821EE"/>
    <w:rsid w:val="001821FA"/>
    <w:rsid w:val="00182260"/>
    <w:rsid w:val="001822B5"/>
    <w:rsid w:val="0018237B"/>
    <w:rsid w:val="00182399"/>
    <w:rsid w:val="001823B0"/>
    <w:rsid w:val="001824A5"/>
    <w:rsid w:val="00182528"/>
    <w:rsid w:val="00182534"/>
    <w:rsid w:val="0018255B"/>
    <w:rsid w:val="00182597"/>
    <w:rsid w:val="00182599"/>
    <w:rsid w:val="001825C4"/>
    <w:rsid w:val="00182632"/>
    <w:rsid w:val="00182633"/>
    <w:rsid w:val="0018266F"/>
    <w:rsid w:val="00182772"/>
    <w:rsid w:val="00182794"/>
    <w:rsid w:val="001827CE"/>
    <w:rsid w:val="0018286A"/>
    <w:rsid w:val="0018288C"/>
    <w:rsid w:val="001828A8"/>
    <w:rsid w:val="001828D4"/>
    <w:rsid w:val="00182930"/>
    <w:rsid w:val="00182949"/>
    <w:rsid w:val="00182995"/>
    <w:rsid w:val="00182998"/>
    <w:rsid w:val="001829D9"/>
    <w:rsid w:val="001829EF"/>
    <w:rsid w:val="00182A6E"/>
    <w:rsid w:val="00182AA1"/>
    <w:rsid w:val="00182B40"/>
    <w:rsid w:val="00182B82"/>
    <w:rsid w:val="00182BBE"/>
    <w:rsid w:val="00182BD6"/>
    <w:rsid w:val="00182BE4"/>
    <w:rsid w:val="00182BF2"/>
    <w:rsid w:val="00182C36"/>
    <w:rsid w:val="00182C4F"/>
    <w:rsid w:val="00182CB3"/>
    <w:rsid w:val="00182CB8"/>
    <w:rsid w:val="00182D53"/>
    <w:rsid w:val="00182D6C"/>
    <w:rsid w:val="00182DAD"/>
    <w:rsid w:val="00182DB2"/>
    <w:rsid w:val="00182DB5"/>
    <w:rsid w:val="00182E03"/>
    <w:rsid w:val="00182F0F"/>
    <w:rsid w:val="00182F6F"/>
    <w:rsid w:val="00182FC5"/>
    <w:rsid w:val="00182FFE"/>
    <w:rsid w:val="0018303B"/>
    <w:rsid w:val="0018307E"/>
    <w:rsid w:val="001830EC"/>
    <w:rsid w:val="00183140"/>
    <w:rsid w:val="00183152"/>
    <w:rsid w:val="00183162"/>
    <w:rsid w:val="001831ED"/>
    <w:rsid w:val="00183325"/>
    <w:rsid w:val="00183380"/>
    <w:rsid w:val="00183391"/>
    <w:rsid w:val="0018339B"/>
    <w:rsid w:val="001833B2"/>
    <w:rsid w:val="00183429"/>
    <w:rsid w:val="00183457"/>
    <w:rsid w:val="00183464"/>
    <w:rsid w:val="001834A1"/>
    <w:rsid w:val="001834FF"/>
    <w:rsid w:val="00183505"/>
    <w:rsid w:val="00183558"/>
    <w:rsid w:val="0018356A"/>
    <w:rsid w:val="00183579"/>
    <w:rsid w:val="001835E1"/>
    <w:rsid w:val="001835E9"/>
    <w:rsid w:val="00183627"/>
    <w:rsid w:val="00183667"/>
    <w:rsid w:val="001836D3"/>
    <w:rsid w:val="001836DB"/>
    <w:rsid w:val="001836F2"/>
    <w:rsid w:val="00183706"/>
    <w:rsid w:val="00183762"/>
    <w:rsid w:val="00183788"/>
    <w:rsid w:val="001837E6"/>
    <w:rsid w:val="001837E8"/>
    <w:rsid w:val="00183877"/>
    <w:rsid w:val="0018387D"/>
    <w:rsid w:val="0018388B"/>
    <w:rsid w:val="001838A9"/>
    <w:rsid w:val="001838BF"/>
    <w:rsid w:val="001838F1"/>
    <w:rsid w:val="0018392E"/>
    <w:rsid w:val="00183938"/>
    <w:rsid w:val="00183962"/>
    <w:rsid w:val="001839A3"/>
    <w:rsid w:val="00183A78"/>
    <w:rsid w:val="00183A7B"/>
    <w:rsid w:val="00183AA1"/>
    <w:rsid w:val="00183AF3"/>
    <w:rsid w:val="00183BEE"/>
    <w:rsid w:val="00183C12"/>
    <w:rsid w:val="00183C2F"/>
    <w:rsid w:val="00183C62"/>
    <w:rsid w:val="00183CEB"/>
    <w:rsid w:val="00183D9E"/>
    <w:rsid w:val="00183E1D"/>
    <w:rsid w:val="00183EDE"/>
    <w:rsid w:val="00183EFF"/>
    <w:rsid w:val="00183F39"/>
    <w:rsid w:val="00183F7F"/>
    <w:rsid w:val="00183FC4"/>
    <w:rsid w:val="00183FC8"/>
    <w:rsid w:val="00184051"/>
    <w:rsid w:val="0018406C"/>
    <w:rsid w:val="00184077"/>
    <w:rsid w:val="001840CF"/>
    <w:rsid w:val="001840DF"/>
    <w:rsid w:val="001840EC"/>
    <w:rsid w:val="00184193"/>
    <w:rsid w:val="001841A2"/>
    <w:rsid w:val="001841AD"/>
    <w:rsid w:val="001841BC"/>
    <w:rsid w:val="001841D6"/>
    <w:rsid w:val="001841F5"/>
    <w:rsid w:val="00184238"/>
    <w:rsid w:val="00184280"/>
    <w:rsid w:val="0018429D"/>
    <w:rsid w:val="001842CE"/>
    <w:rsid w:val="00184324"/>
    <w:rsid w:val="0018432B"/>
    <w:rsid w:val="0018432F"/>
    <w:rsid w:val="0018436E"/>
    <w:rsid w:val="001843AD"/>
    <w:rsid w:val="001843CA"/>
    <w:rsid w:val="001843F5"/>
    <w:rsid w:val="001844A5"/>
    <w:rsid w:val="00184531"/>
    <w:rsid w:val="001845FB"/>
    <w:rsid w:val="00184687"/>
    <w:rsid w:val="001846C3"/>
    <w:rsid w:val="001846D6"/>
    <w:rsid w:val="0018471D"/>
    <w:rsid w:val="00184724"/>
    <w:rsid w:val="0018472D"/>
    <w:rsid w:val="00184745"/>
    <w:rsid w:val="00184773"/>
    <w:rsid w:val="00184799"/>
    <w:rsid w:val="001847BD"/>
    <w:rsid w:val="001847D9"/>
    <w:rsid w:val="00184838"/>
    <w:rsid w:val="00184851"/>
    <w:rsid w:val="00184852"/>
    <w:rsid w:val="0018490D"/>
    <w:rsid w:val="0018493C"/>
    <w:rsid w:val="001849C8"/>
    <w:rsid w:val="001849DA"/>
    <w:rsid w:val="00184A03"/>
    <w:rsid w:val="00184A0C"/>
    <w:rsid w:val="00184A4B"/>
    <w:rsid w:val="00184A56"/>
    <w:rsid w:val="00184A63"/>
    <w:rsid w:val="00184BD1"/>
    <w:rsid w:val="00184BD2"/>
    <w:rsid w:val="00184BE4"/>
    <w:rsid w:val="00184BF1"/>
    <w:rsid w:val="00184C37"/>
    <w:rsid w:val="00184CC0"/>
    <w:rsid w:val="00184CF1"/>
    <w:rsid w:val="00184D29"/>
    <w:rsid w:val="00184D50"/>
    <w:rsid w:val="00184DBA"/>
    <w:rsid w:val="00184E12"/>
    <w:rsid w:val="00184E18"/>
    <w:rsid w:val="00184E19"/>
    <w:rsid w:val="00184E20"/>
    <w:rsid w:val="00184EBD"/>
    <w:rsid w:val="00184ECA"/>
    <w:rsid w:val="00184EEA"/>
    <w:rsid w:val="00184EF0"/>
    <w:rsid w:val="00184F5E"/>
    <w:rsid w:val="00184F9F"/>
    <w:rsid w:val="00184FBD"/>
    <w:rsid w:val="00185223"/>
    <w:rsid w:val="001852E7"/>
    <w:rsid w:val="001852F2"/>
    <w:rsid w:val="00185338"/>
    <w:rsid w:val="0018535C"/>
    <w:rsid w:val="0018539B"/>
    <w:rsid w:val="001853AF"/>
    <w:rsid w:val="001853BF"/>
    <w:rsid w:val="001853CC"/>
    <w:rsid w:val="00185414"/>
    <w:rsid w:val="00185428"/>
    <w:rsid w:val="00185463"/>
    <w:rsid w:val="0018547B"/>
    <w:rsid w:val="001854AE"/>
    <w:rsid w:val="001854C2"/>
    <w:rsid w:val="0018556F"/>
    <w:rsid w:val="0018557C"/>
    <w:rsid w:val="001855B3"/>
    <w:rsid w:val="001855CA"/>
    <w:rsid w:val="00185637"/>
    <w:rsid w:val="00185656"/>
    <w:rsid w:val="00185698"/>
    <w:rsid w:val="0018569C"/>
    <w:rsid w:val="0018573A"/>
    <w:rsid w:val="001857BB"/>
    <w:rsid w:val="00185817"/>
    <w:rsid w:val="00185914"/>
    <w:rsid w:val="001859B8"/>
    <w:rsid w:val="001859E0"/>
    <w:rsid w:val="001859F6"/>
    <w:rsid w:val="001859FA"/>
    <w:rsid w:val="00185A46"/>
    <w:rsid w:val="00185A57"/>
    <w:rsid w:val="00185A74"/>
    <w:rsid w:val="00185AC5"/>
    <w:rsid w:val="00185AC7"/>
    <w:rsid w:val="00185B50"/>
    <w:rsid w:val="00185C0F"/>
    <w:rsid w:val="00185C23"/>
    <w:rsid w:val="00185C3C"/>
    <w:rsid w:val="00185C42"/>
    <w:rsid w:val="00185CEB"/>
    <w:rsid w:val="00185D18"/>
    <w:rsid w:val="00185D42"/>
    <w:rsid w:val="00185D8A"/>
    <w:rsid w:val="00185DDF"/>
    <w:rsid w:val="00185E0B"/>
    <w:rsid w:val="00185E3B"/>
    <w:rsid w:val="00185EB1"/>
    <w:rsid w:val="00185F1D"/>
    <w:rsid w:val="00185F51"/>
    <w:rsid w:val="00185F5B"/>
    <w:rsid w:val="00185FA1"/>
    <w:rsid w:val="00185FB7"/>
    <w:rsid w:val="00186036"/>
    <w:rsid w:val="00186056"/>
    <w:rsid w:val="00186072"/>
    <w:rsid w:val="001860F1"/>
    <w:rsid w:val="001861AF"/>
    <w:rsid w:val="001861E7"/>
    <w:rsid w:val="00186217"/>
    <w:rsid w:val="00186228"/>
    <w:rsid w:val="00186351"/>
    <w:rsid w:val="00186359"/>
    <w:rsid w:val="00186392"/>
    <w:rsid w:val="001863D1"/>
    <w:rsid w:val="00186457"/>
    <w:rsid w:val="00186467"/>
    <w:rsid w:val="00186498"/>
    <w:rsid w:val="001864EB"/>
    <w:rsid w:val="001864F1"/>
    <w:rsid w:val="0018655E"/>
    <w:rsid w:val="0018658D"/>
    <w:rsid w:val="001865BC"/>
    <w:rsid w:val="001865E3"/>
    <w:rsid w:val="00186650"/>
    <w:rsid w:val="00186653"/>
    <w:rsid w:val="001866F3"/>
    <w:rsid w:val="0018670C"/>
    <w:rsid w:val="0018672E"/>
    <w:rsid w:val="00186764"/>
    <w:rsid w:val="001867BA"/>
    <w:rsid w:val="001867CC"/>
    <w:rsid w:val="001867E2"/>
    <w:rsid w:val="00186806"/>
    <w:rsid w:val="0018680B"/>
    <w:rsid w:val="00186817"/>
    <w:rsid w:val="0018681E"/>
    <w:rsid w:val="0018686C"/>
    <w:rsid w:val="001868AC"/>
    <w:rsid w:val="001868B9"/>
    <w:rsid w:val="0018696A"/>
    <w:rsid w:val="00186978"/>
    <w:rsid w:val="00186981"/>
    <w:rsid w:val="0018699E"/>
    <w:rsid w:val="001869C6"/>
    <w:rsid w:val="001869D0"/>
    <w:rsid w:val="00186A3F"/>
    <w:rsid w:val="00186A4C"/>
    <w:rsid w:val="00186A8B"/>
    <w:rsid w:val="00186AB0"/>
    <w:rsid w:val="00186B0C"/>
    <w:rsid w:val="00186B1A"/>
    <w:rsid w:val="00186B73"/>
    <w:rsid w:val="00186B80"/>
    <w:rsid w:val="00186B89"/>
    <w:rsid w:val="00186BBF"/>
    <w:rsid w:val="00186C02"/>
    <w:rsid w:val="00186C20"/>
    <w:rsid w:val="00186C63"/>
    <w:rsid w:val="00186CD5"/>
    <w:rsid w:val="00186D25"/>
    <w:rsid w:val="00186D6C"/>
    <w:rsid w:val="00186D98"/>
    <w:rsid w:val="00186DF1"/>
    <w:rsid w:val="00186E1C"/>
    <w:rsid w:val="00186E2C"/>
    <w:rsid w:val="00186E31"/>
    <w:rsid w:val="00186EBA"/>
    <w:rsid w:val="00186ED1"/>
    <w:rsid w:val="00186ED7"/>
    <w:rsid w:val="00186ED9"/>
    <w:rsid w:val="00186EE4"/>
    <w:rsid w:val="00186F57"/>
    <w:rsid w:val="00186FCD"/>
    <w:rsid w:val="00186FD8"/>
    <w:rsid w:val="00187031"/>
    <w:rsid w:val="00187069"/>
    <w:rsid w:val="00187145"/>
    <w:rsid w:val="00187161"/>
    <w:rsid w:val="00187174"/>
    <w:rsid w:val="001871B5"/>
    <w:rsid w:val="0018724A"/>
    <w:rsid w:val="00187250"/>
    <w:rsid w:val="00187252"/>
    <w:rsid w:val="00187281"/>
    <w:rsid w:val="001872D0"/>
    <w:rsid w:val="001872F1"/>
    <w:rsid w:val="00187317"/>
    <w:rsid w:val="00187343"/>
    <w:rsid w:val="00187352"/>
    <w:rsid w:val="00187382"/>
    <w:rsid w:val="001873CE"/>
    <w:rsid w:val="001873D0"/>
    <w:rsid w:val="0018741C"/>
    <w:rsid w:val="0018742E"/>
    <w:rsid w:val="00187449"/>
    <w:rsid w:val="00187486"/>
    <w:rsid w:val="001874B0"/>
    <w:rsid w:val="001874CD"/>
    <w:rsid w:val="001874EF"/>
    <w:rsid w:val="001874F9"/>
    <w:rsid w:val="00187526"/>
    <w:rsid w:val="00187529"/>
    <w:rsid w:val="00187592"/>
    <w:rsid w:val="001875B7"/>
    <w:rsid w:val="00187604"/>
    <w:rsid w:val="0018762E"/>
    <w:rsid w:val="0018762F"/>
    <w:rsid w:val="0018766D"/>
    <w:rsid w:val="0018768C"/>
    <w:rsid w:val="001876A3"/>
    <w:rsid w:val="001877C2"/>
    <w:rsid w:val="001877F0"/>
    <w:rsid w:val="00187831"/>
    <w:rsid w:val="0018783D"/>
    <w:rsid w:val="00187856"/>
    <w:rsid w:val="00187899"/>
    <w:rsid w:val="001878A0"/>
    <w:rsid w:val="001878DE"/>
    <w:rsid w:val="00187959"/>
    <w:rsid w:val="001879DD"/>
    <w:rsid w:val="00187A1A"/>
    <w:rsid w:val="00187A26"/>
    <w:rsid w:val="00187A40"/>
    <w:rsid w:val="00187A5F"/>
    <w:rsid w:val="00187AC3"/>
    <w:rsid w:val="00187B23"/>
    <w:rsid w:val="00187B29"/>
    <w:rsid w:val="00187B5F"/>
    <w:rsid w:val="00187BE9"/>
    <w:rsid w:val="00187C19"/>
    <w:rsid w:val="00187C3A"/>
    <w:rsid w:val="00187D8C"/>
    <w:rsid w:val="00187DBF"/>
    <w:rsid w:val="00187E06"/>
    <w:rsid w:val="00187E2B"/>
    <w:rsid w:val="00187E3C"/>
    <w:rsid w:val="00187E54"/>
    <w:rsid w:val="00187E5E"/>
    <w:rsid w:val="00187E92"/>
    <w:rsid w:val="00187EC0"/>
    <w:rsid w:val="00187ED8"/>
    <w:rsid w:val="00187F57"/>
    <w:rsid w:val="0019000E"/>
    <w:rsid w:val="00190011"/>
    <w:rsid w:val="0019007B"/>
    <w:rsid w:val="001900C4"/>
    <w:rsid w:val="001900C5"/>
    <w:rsid w:val="001900DB"/>
    <w:rsid w:val="00190144"/>
    <w:rsid w:val="00190158"/>
    <w:rsid w:val="00190163"/>
    <w:rsid w:val="001901A8"/>
    <w:rsid w:val="001901B1"/>
    <w:rsid w:val="001901BD"/>
    <w:rsid w:val="00190208"/>
    <w:rsid w:val="00190229"/>
    <w:rsid w:val="00190247"/>
    <w:rsid w:val="0019024A"/>
    <w:rsid w:val="0019025D"/>
    <w:rsid w:val="00190277"/>
    <w:rsid w:val="0019027A"/>
    <w:rsid w:val="00190290"/>
    <w:rsid w:val="001902D0"/>
    <w:rsid w:val="001902D6"/>
    <w:rsid w:val="001902F0"/>
    <w:rsid w:val="00190315"/>
    <w:rsid w:val="00190342"/>
    <w:rsid w:val="0019034A"/>
    <w:rsid w:val="00190365"/>
    <w:rsid w:val="00190371"/>
    <w:rsid w:val="0019038D"/>
    <w:rsid w:val="00190399"/>
    <w:rsid w:val="0019039D"/>
    <w:rsid w:val="001903C3"/>
    <w:rsid w:val="001903C8"/>
    <w:rsid w:val="001903E1"/>
    <w:rsid w:val="00190407"/>
    <w:rsid w:val="00190426"/>
    <w:rsid w:val="00190445"/>
    <w:rsid w:val="00190460"/>
    <w:rsid w:val="001904DE"/>
    <w:rsid w:val="001904F9"/>
    <w:rsid w:val="0019058B"/>
    <w:rsid w:val="0019058E"/>
    <w:rsid w:val="001906C4"/>
    <w:rsid w:val="001906D7"/>
    <w:rsid w:val="001907CA"/>
    <w:rsid w:val="001907FA"/>
    <w:rsid w:val="001908D8"/>
    <w:rsid w:val="001908D9"/>
    <w:rsid w:val="00190982"/>
    <w:rsid w:val="001909CC"/>
    <w:rsid w:val="001909F5"/>
    <w:rsid w:val="00190A29"/>
    <w:rsid w:val="00190AAB"/>
    <w:rsid w:val="00190AD5"/>
    <w:rsid w:val="00190B2F"/>
    <w:rsid w:val="00190BCF"/>
    <w:rsid w:val="00190C42"/>
    <w:rsid w:val="00190C60"/>
    <w:rsid w:val="00190CAA"/>
    <w:rsid w:val="00190CB6"/>
    <w:rsid w:val="00190CD0"/>
    <w:rsid w:val="00190D11"/>
    <w:rsid w:val="00190D1B"/>
    <w:rsid w:val="00190D30"/>
    <w:rsid w:val="00190D4B"/>
    <w:rsid w:val="00190D77"/>
    <w:rsid w:val="00190DAB"/>
    <w:rsid w:val="00190DB3"/>
    <w:rsid w:val="00190DCD"/>
    <w:rsid w:val="00190DF9"/>
    <w:rsid w:val="00190E2C"/>
    <w:rsid w:val="00190E73"/>
    <w:rsid w:val="00190E90"/>
    <w:rsid w:val="00190ED3"/>
    <w:rsid w:val="00190F11"/>
    <w:rsid w:val="00190F52"/>
    <w:rsid w:val="00191015"/>
    <w:rsid w:val="0019101A"/>
    <w:rsid w:val="0019115C"/>
    <w:rsid w:val="00191216"/>
    <w:rsid w:val="00191294"/>
    <w:rsid w:val="00191308"/>
    <w:rsid w:val="00191342"/>
    <w:rsid w:val="001913BF"/>
    <w:rsid w:val="001913C0"/>
    <w:rsid w:val="001913E8"/>
    <w:rsid w:val="001913EF"/>
    <w:rsid w:val="001913F0"/>
    <w:rsid w:val="00191528"/>
    <w:rsid w:val="00191612"/>
    <w:rsid w:val="00191642"/>
    <w:rsid w:val="0019164B"/>
    <w:rsid w:val="00191697"/>
    <w:rsid w:val="001916C2"/>
    <w:rsid w:val="0019174A"/>
    <w:rsid w:val="001917B6"/>
    <w:rsid w:val="001917E0"/>
    <w:rsid w:val="00191852"/>
    <w:rsid w:val="00191864"/>
    <w:rsid w:val="001918A9"/>
    <w:rsid w:val="001918ED"/>
    <w:rsid w:val="00191926"/>
    <w:rsid w:val="0019194D"/>
    <w:rsid w:val="0019198C"/>
    <w:rsid w:val="00191996"/>
    <w:rsid w:val="001919AD"/>
    <w:rsid w:val="001919B1"/>
    <w:rsid w:val="001919B6"/>
    <w:rsid w:val="001919BD"/>
    <w:rsid w:val="001919D3"/>
    <w:rsid w:val="00191BD4"/>
    <w:rsid w:val="00191C7E"/>
    <w:rsid w:val="00191CFE"/>
    <w:rsid w:val="00191E2C"/>
    <w:rsid w:val="00191E57"/>
    <w:rsid w:val="00191F01"/>
    <w:rsid w:val="00191F3F"/>
    <w:rsid w:val="00191F5C"/>
    <w:rsid w:val="00191FEE"/>
    <w:rsid w:val="00191FF6"/>
    <w:rsid w:val="0019208B"/>
    <w:rsid w:val="001920D8"/>
    <w:rsid w:val="001920EA"/>
    <w:rsid w:val="00192125"/>
    <w:rsid w:val="00192185"/>
    <w:rsid w:val="00192247"/>
    <w:rsid w:val="0019226B"/>
    <w:rsid w:val="00192344"/>
    <w:rsid w:val="00192391"/>
    <w:rsid w:val="00192400"/>
    <w:rsid w:val="00192441"/>
    <w:rsid w:val="00192450"/>
    <w:rsid w:val="0019248A"/>
    <w:rsid w:val="001924DF"/>
    <w:rsid w:val="0019253F"/>
    <w:rsid w:val="00192578"/>
    <w:rsid w:val="001925BC"/>
    <w:rsid w:val="001925E2"/>
    <w:rsid w:val="00192615"/>
    <w:rsid w:val="0019261D"/>
    <w:rsid w:val="00192670"/>
    <w:rsid w:val="00192682"/>
    <w:rsid w:val="001926C9"/>
    <w:rsid w:val="00192706"/>
    <w:rsid w:val="0019272D"/>
    <w:rsid w:val="00192747"/>
    <w:rsid w:val="0019274C"/>
    <w:rsid w:val="001927C0"/>
    <w:rsid w:val="001927E3"/>
    <w:rsid w:val="0019282F"/>
    <w:rsid w:val="001928EB"/>
    <w:rsid w:val="00192993"/>
    <w:rsid w:val="001929A7"/>
    <w:rsid w:val="00192A22"/>
    <w:rsid w:val="00192A60"/>
    <w:rsid w:val="00192A7A"/>
    <w:rsid w:val="00192A91"/>
    <w:rsid w:val="00192ACC"/>
    <w:rsid w:val="00192B2C"/>
    <w:rsid w:val="00192B3B"/>
    <w:rsid w:val="00192B9D"/>
    <w:rsid w:val="00192C3A"/>
    <w:rsid w:val="00192DB8"/>
    <w:rsid w:val="00192DCB"/>
    <w:rsid w:val="00192DD7"/>
    <w:rsid w:val="00192DEF"/>
    <w:rsid w:val="00192E22"/>
    <w:rsid w:val="00192ECA"/>
    <w:rsid w:val="00192F8E"/>
    <w:rsid w:val="00192F92"/>
    <w:rsid w:val="00192FC3"/>
    <w:rsid w:val="00192FE1"/>
    <w:rsid w:val="00193017"/>
    <w:rsid w:val="0019308D"/>
    <w:rsid w:val="0019310C"/>
    <w:rsid w:val="0019314D"/>
    <w:rsid w:val="001931A5"/>
    <w:rsid w:val="0019320A"/>
    <w:rsid w:val="0019323E"/>
    <w:rsid w:val="00193398"/>
    <w:rsid w:val="001933AE"/>
    <w:rsid w:val="001934CB"/>
    <w:rsid w:val="001934E5"/>
    <w:rsid w:val="001934FE"/>
    <w:rsid w:val="0019350D"/>
    <w:rsid w:val="001935A5"/>
    <w:rsid w:val="001935AD"/>
    <w:rsid w:val="001935C5"/>
    <w:rsid w:val="00193740"/>
    <w:rsid w:val="0019374A"/>
    <w:rsid w:val="001937F0"/>
    <w:rsid w:val="00193851"/>
    <w:rsid w:val="001938AA"/>
    <w:rsid w:val="001938D5"/>
    <w:rsid w:val="001938E3"/>
    <w:rsid w:val="00193A45"/>
    <w:rsid w:val="00193A46"/>
    <w:rsid w:val="00193A7A"/>
    <w:rsid w:val="00193B2D"/>
    <w:rsid w:val="00193B66"/>
    <w:rsid w:val="00193B67"/>
    <w:rsid w:val="00193BB1"/>
    <w:rsid w:val="00193BB2"/>
    <w:rsid w:val="00193BF3"/>
    <w:rsid w:val="00193BF7"/>
    <w:rsid w:val="00193C44"/>
    <w:rsid w:val="00193C68"/>
    <w:rsid w:val="00193CCD"/>
    <w:rsid w:val="00193D00"/>
    <w:rsid w:val="00193DB2"/>
    <w:rsid w:val="00193DBE"/>
    <w:rsid w:val="00193E10"/>
    <w:rsid w:val="00193E21"/>
    <w:rsid w:val="00193E5E"/>
    <w:rsid w:val="00193E7E"/>
    <w:rsid w:val="00193EA8"/>
    <w:rsid w:val="00193EE7"/>
    <w:rsid w:val="00193F12"/>
    <w:rsid w:val="00193F4D"/>
    <w:rsid w:val="00193F6C"/>
    <w:rsid w:val="00193FAC"/>
    <w:rsid w:val="00193FBC"/>
    <w:rsid w:val="00194036"/>
    <w:rsid w:val="001940CF"/>
    <w:rsid w:val="00194111"/>
    <w:rsid w:val="00194131"/>
    <w:rsid w:val="0019414F"/>
    <w:rsid w:val="00194181"/>
    <w:rsid w:val="001941AA"/>
    <w:rsid w:val="001941E8"/>
    <w:rsid w:val="001941F7"/>
    <w:rsid w:val="00194281"/>
    <w:rsid w:val="00194334"/>
    <w:rsid w:val="0019438D"/>
    <w:rsid w:val="0019439E"/>
    <w:rsid w:val="001943B3"/>
    <w:rsid w:val="001943E9"/>
    <w:rsid w:val="0019440B"/>
    <w:rsid w:val="00194482"/>
    <w:rsid w:val="001944A2"/>
    <w:rsid w:val="001944A6"/>
    <w:rsid w:val="001944EA"/>
    <w:rsid w:val="0019450C"/>
    <w:rsid w:val="00194556"/>
    <w:rsid w:val="001945CD"/>
    <w:rsid w:val="00194619"/>
    <w:rsid w:val="001946FF"/>
    <w:rsid w:val="0019472E"/>
    <w:rsid w:val="00194745"/>
    <w:rsid w:val="00194750"/>
    <w:rsid w:val="00194759"/>
    <w:rsid w:val="0019475D"/>
    <w:rsid w:val="00194769"/>
    <w:rsid w:val="00194778"/>
    <w:rsid w:val="0019479D"/>
    <w:rsid w:val="001947C6"/>
    <w:rsid w:val="001947F6"/>
    <w:rsid w:val="00194878"/>
    <w:rsid w:val="0019490B"/>
    <w:rsid w:val="0019497C"/>
    <w:rsid w:val="001949A6"/>
    <w:rsid w:val="001949C3"/>
    <w:rsid w:val="00194AEA"/>
    <w:rsid w:val="00194BBC"/>
    <w:rsid w:val="00194BC1"/>
    <w:rsid w:val="00194BE3"/>
    <w:rsid w:val="00194C25"/>
    <w:rsid w:val="00194C47"/>
    <w:rsid w:val="00194C58"/>
    <w:rsid w:val="00194C6B"/>
    <w:rsid w:val="00194C8E"/>
    <w:rsid w:val="00194C91"/>
    <w:rsid w:val="00194CD4"/>
    <w:rsid w:val="00194D02"/>
    <w:rsid w:val="00194D17"/>
    <w:rsid w:val="00194D48"/>
    <w:rsid w:val="00194D85"/>
    <w:rsid w:val="00194DB0"/>
    <w:rsid w:val="00194E0A"/>
    <w:rsid w:val="00194E3C"/>
    <w:rsid w:val="00194E52"/>
    <w:rsid w:val="00194E91"/>
    <w:rsid w:val="00194F11"/>
    <w:rsid w:val="00194F1B"/>
    <w:rsid w:val="00194F61"/>
    <w:rsid w:val="00194F68"/>
    <w:rsid w:val="00194F8E"/>
    <w:rsid w:val="00194FCE"/>
    <w:rsid w:val="00195033"/>
    <w:rsid w:val="00195035"/>
    <w:rsid w:val="0019506B"/>
    <w:rsid w:val="00195155"/>
    <w:rsid w:val="0019524F"/>
    <w:rsid w:val="00195282"/>
    <w:rsid w:val="00195296"/>
    <w:rsid w:val="001952F7"/>
    <w:rsid w:val="00195349"/>
    <w:rsid w:val="00195363"/>
    <w:rsid w:val="00195467"/>
    <w:rsid w:val="00195484"/>
    <w:rsid w:val="001954C0"/>
    <w:rsid w:val="00195539"/>
    <w:rsid w:val="00195545"/>
    <w:rsid w:val="001955E0"/>
    <w:rsid w:val="001955F2"/>
    <w:rsid w:val="001956F4"/>
    <w:rsid w:val="00195777"/>
    <w:rsid w:val="001957C3"/>
    <w:rsid w:val="001957F7"/>
    <w:rsid w:val="00195828"/>
    <w:rsid w:val="00195835"/>
    <w:rsid w:val="001958B1"/>
    <w:rsid w:val="001958E0"/>
    <w:rsid w:val="001958FC"/>
    <w:rsid w:val="00195973"/>
    <w:rsid w:val="001959D9"/>
    <w:rsid w:val="001959DE"/>
    <w:rsid w:val="00195A39"/>
    <w:rsid w:val="00195A41"/>
    <w:rsid w:val="00195A7F"/>
    <w:rsid w:val="00195A83"/>
    <w:rsid w:val="00195AA9"/>
    <w:rsid w:val="00195AFC"/>
    <w:rsid w:val="00195BCE"/>
    <w:rsid w:val="00195BDA"/>
    <w:rsid w:val="00195BF0"/>
    <w:rsid w:val="00195C41"/>
    <w:rsid w:val="00195C55"/>
    <w:rsid w:val="00195C6D"/>
    <w:rsid w:val="00195C8E"/>
    <w:rsid w:val="00195CBF"/>
    <w:rsid w:val="00195CDE"/>
    <w:rsid w:val="00195D17"/>
    <w:rsid w:val="00195D2F"/>
    <w:rsid w:val="00195D47"/>
    <w:rsid w:val="00195DAB"/>
    <w:rsid w:val="00195DC5"/>
    <w:rsid w:val="00195DC7"/>
    <w:rsid w:val="00195DE9"/>
    <w:rsid w:val="00195E9B"/>
    <w:rsid w:val="00195ED9"/>
    <w:rsid w:val="00195EFE"/>
    <w:rsid w:val="00195F1C"/>
    <w:rsid w:val="00195F7C"/>
    <w:rsid w:val="00195FDC"/>
    <w:rsid w:val="001960E5"/>
    <w:rsid w:val="001960E6"/>
    <w:rsid w:val="00196120"/>
    <w:rsid w:val="001961B0"/>
    <w:rsid w:val="00196257"/>
    <w:rsid w:val="00196258"/>
    <w:rsid w:val="00196259"/>
    <w:rsid w:val="001962A2"/>
    <w:rsid w:val="00196320"/>
    <w:rsid w:val="00196336"/>
    <w:rsid w:val="00196350"/>
    <w:rsid w:val="001963BD"/>
    <w:rsid w:val="00196412"/>
    <w:rsid w:val="00196418"/>
    <w:rsid w:val="0019645B"/>
    <w:rsid w:val="00196466"/>
    <w:rsid w:val="0019646D"/>
    <w:rsid w:val="00196491"/>
    <w:rsid w:val="0019650A"/>
    <w:rsid w:val="00196564"/>
    <w:rsid w:val="001965AA"/>
    <w:rsid w:val="001965C8"/>
    <w:rsid w:val="001965D7"/>
    <w:rsid w:val="001965F6"/>
    <w:rsid w:val="00196614"/>
    <w:rsid w:val="00196655"/>
    <w:rsid w:val="00196764"/>
    <w:rsid w:val="0019676B"/>
    <w:rsid w:val="00196790"/>
    <w:rsid w:val="00196819"/>
    <w:rsid w:val="00196866"/>
    <w:rsid w:val="0019688E"/>
    <w:rsid w:val="001968AA"/>
    <w:rsid w:val="001968B1"/>
    <w:rsid w:val="001968C8"/>
    <w:rsid w:val="001968C9"/>
    <w:rsid w:val="001968EB"/>
    <w:rsid w:val="00196952"/>
    <w:rsid w:val="001969C6"/>
    <w:rsid w:val="001969CF"/>
    <w:rsid w:val="001969EB"/>
    <w:rsid w:val="00196A00"/>
    <w:rsid w:val="00196A27"/>
    <w:rsid w:val="00196A7C"/>
    <w:rsid w:val="00196A9E"/>
    <w:rsid w:val="00196AA8"/>
    <w:rsid w:val="00196AC4"/>
    <w:rsid w:val="00196AE9"/>
    <w:rsid w:val="00196B44"/>
    <w:rsid w:val="00196B77"/>
    <w:rsid w:val="00196BA0"/>
    <w:rsid w:val="00196BA9"/>
    <w:rsid w:val="00196BD9"/>
    <w:rsid w:val="00196BEC"/>
    <w:rsid w:val="00196BF2"/>
    <w:rsid w:val="00196C50"/>
    <w:rsid w:val="00196CA1"/>
    <w:rsid w:val="00196CBC"/>
    <w:rsid w:val="00196D43"/>
    <w:rsid w:val="00196D5A"/>
    <w:rsid w:val="00196D6D"/>
    <w:rsid w:val="00196D76"/>
    <w:rsid w:val="00196D9F"/>
    <w:rsid w:val="00196DD4"/>
    <w:rsid w:val="00196E45"/>
    <w:rsid w:val="00196E7C"/>
    <w:rsid w:val="00196ECF"/>
    <w:rsid w:val="00196EED"/>
    <w:rsid w:val="00196EEE"/>
    <w:rsid w:val="00196F28"/>
    <w:rsid w:val="00196F72"/>
    <w:rsid w:val="00196FB3"/>
    <w:rsid w:val="00197014"/>
    <w:rsid w:val="00197097"/>
    <w:rsid w:val="001970EB"/>
    <w:rsid w:val="00197143"/>
    <w:rsid w:val="0019714A"/>
    <w:rsid w:val="00197175"/>
    <w:rsid w:val="001971A4"/>
    <w:rsid w:val="001971D5"/>
    <w:rsid w:val="001971DB"/>
    <w:rsid w:val="0019721A"/>
    <w:rsid w:val="0019721C"/>
    <w:rsid w:val="001972D2"/>
    <w:rsid w:val="0019731C"/>
    <w:rsid w:val="00197331"/>
    <w:rsid w:val="0019733C"/>
    <w:rsid w:val="001973A2"/>
    <w:rsid w:val="001973BB"/>
    <w:rsid w:val="001973C1"/>
    <w:rsid w:val="001973D2"/>
    <w:rsid w:val="00197416"/>
    <w:rsid w:val="00197429"/>
    <w:rsid w:val="0019749F"/>
    <w:rsid w:val="00197500"/>
    <w:rsid w:val="00197502"/>
    <w:rsid w:val="00197519"/>
    <w:rsid w:val="001975A9"/>
    <w:rsid w:val="00197618"/>
    <w:rsid w:val="00197625"/>
    <w:rsid w:val="00197658"/>
    <w:rsid w:val="001976BA"/>
    <w:rsid w:val="00197741"/>
    <w:rsid w:val="00197763"/>
    <w:rsid w:val="00197785"/>
    <w:rsid w:val="001977C9"/>
    <w:rsid w:val="0019788F"/>
    <w:rsid w:val="0019792A"/>
    <w:rsid w:val="0019796A"/>
    <w:rsid w:val="0019797B"/>
    <w:rsid w:val="0019799C"/>
    <w:rsid w:val="001979A8"/>
    <w:rsid w:val="00197B0F"/>
    <w:rsid w:val="00197B56"/>
    <w:rsid w:val="00197BBA"/>
    <w:rsid w:val="00197BF3"/>
    <w:rsid w:val="00197C13"/>
    <w:rsid w:val="00197CC5"/>
    <w:rsid w:val="00197CCD"/>
    <w:rsid w:val="00197CF3"/>
    <w:rsid w:val="00197D57"/>
    <w:rsid w:val="00197D71"/>
    <w:rsid w:val="00197DBF"/>
    <w:rsid w:val="00197E66"/>
    <w:rsid w:val="00197E72"/>
    <w:rsid w:val="00197E88"/>
    <w:rsid w:val="00197EB8"/>
    <w:rsid w:val="00197F2A"/>
    <w:rsid w:val="00197F6F"/>
    <w:rsid w:val="00197F8B"/>
    <w:rsid w:val="00197FA3"/>
    <w:rsid w:val="00197FE6"/>
    <w:rsid w:val="00197FF4"/>
    <w:rsid w:val="001A0001"/>
    <w:rsid w:val="001A00AD"/>
    <w:rsid w:val="001A00C4"/>
    <w:rsid w:val="001A00C6"/>
    <w:rsid w:val="001A012C"/>
    <w:rsid w:val="001A0148"/>
    <w:rsid w:val="001A01A3"/>
    <w:rsid w:val="001A01D2"/>
    <w:rsid w:val="001A0291"/>
    <w:rsid w:val="001A0299"/>
    <w:rsid w:val="001A02CE"/>
    <w:rsid w:val="001A034F"/>
    <w:rsid w:val="001A03D4"/>
    <w:rsid w:val="001A04BB"/>
    <w:rsid w:val="001A04C3"/>
    <w:rsid w:val="001A04D5"/>
    <w:rsid w:val="001A0506"/>
    <w:rsid w:val="001A0512"/>
    <w:rsid w:val="001A0514"/>
    <w:rsid w:val="001A05A0"/>
    <w:rsid w:val="001A0638"/>
    <w:rsid w:val="001A0644"/>
    <w:rsid w:val="001A0675"/>
    <w:rsid w:val="001A06AE"/>
    <w:rsid w:val="001A06CF"/>
    <w:rsid w:val="001A0744"/>
    <w:rsid w:val="001A07C4"/>
    <w:rsid w:val="001A082A"/>
    <w:rsid w:val="001A082C"/>
    <w:rsid w:val="001A08B3"/>
    <w:rsid w:val="001A08C4"/>
    <w:rsid w:val="001A08CD"/>
    <w:rsid w:val="001A08F2"/>
    <w:rsid w:val="001A094A"/>
    <w:rsid w:val="001A0988"/>
    <w:rsid w:val="001A09D3"/>
    <w:rsid w:val="001A0A15"/>
    <w:rsid w:val="001A0A29"/>
    <w:rsid w:val="001A0A46"/>
    <w:rsid w:val="001A0A7E"/>
    <w:rsid w:val="001A0A88"/>
    <w:rsid w:val="001A0ABC"/>
    <w:rsid w:val="001A0AEA"/>
    <w:rsid w:val="001A0AF0"/>
    <w:rsid w:val="001A0BDD"/>
    <w:rsid w:val="001A0C45"/>
    <w:rsid w:val="001A0CB7"/>
    <w:rsid w:val="001A0CF5"/>
    <w:rsid w:val="001A0D22"/>
    <w:rsid w:val="001A0D9D"/>
    <w:rsid w:val="001A0DCC"/>
    <w:rsid w:val="001A0DF3"/>
    <w:rsid w:val="001A0E00"/>
    <w:rsid w:val="001A0E35"/>
    <w:rsid w:val="001A0E48"/>
    <w:rsid w:val="001A0E8B"/>
    <w:rsid w:val="001A0EA6"/>
    <w:rsid w:val="001A0EAD"/>
    <w:rsid w:val="001A0EB3"/>
    <w:rsid w:val="001A0EB4"/>
    <w:rsid w:val="001A0EB5"/>
    <w:rsid w:val="001A0F2A"/>
    <w:rsid w:val="001A0F4B"/>
    <w:rsid w:val="001A0FBB"/>
    <w:rsid w:val="001A0FC1"/>
    <w:rsid w:val="001A1014"/>
    <w:rsid w:val="001A1019"/>
    <w:rsid w:val="001A1034"/>
    <w:rsid w:val="001A1075"/>
    <w:rsid w:val="001A1134"/>
    <w:rsid w:val="001A113E"/>
    <w:rsid w:val="001A119F"/>
    <w:rsid w:val="001A11C8"/>
    <w:rsid w:val="001A1201"/>
    <w:rsid w:val="001A1208"/>
    <w:rsid w:val="001A1293"/>
    <w:rsid w:val="001A1326"/>
    <w:rsid w:val="001A1388"/>
    <w:rsid w:val="001A1462"/>
    <w:rsid w:val="001A14C1"/>
    <w:rsid w:val="001A1528"/>
    <w:rsid w:val="001A15BA"/>
    <w:rsid w:val="001A15DF"/>
    <w:rsid w:val="001A1667"/>
    <w:rsid w:val="001A1798"/>
    <w:rsid w:val="001A179A"/>
    <w:rsid w:val="001A17DF"/>
    <w:rsid w:val="001A183A"/>
    <w:rsid w:val="001A188E"/>
    <w:rsid w:val="001A18CC"/>
    <w:rsid w:val="001A1965"/>
    <w:rsid w:val="001A1A1B"/>
    <w:rsid w:val="001A1A59"/>
    <w:rsid w:val="001A1A6D"/>
    <w:rsid w:val="001A1A9A"/>
    <w:rsid w:val="001A1A9B"/>
    <w:rsid w:val="001A1B6A"/>
    <w:rsid w:val="001A1BA1"/>
    <w:rsid w:val="001A1BA5"/>
    <w:rsid w:val="001A1C8F"/>
    <w:rsid w:val="001A1C93"/>
    <w:rsid w:val="001A1CC2"/>
    <w:rsid w:val="001A1CF6"/>
    <w:rsid w:val="001A1CFA"/>
    <w:rsid w:val="001A1D7E"/>
    <w:rsid w:val="001A1DAE"/>
    <w:rsid w:val="001A1E02"/>
    <w:rsid w:val="001A1E2D"/>
    <w:rsid w:val="001A1E30"/>
    <w:rsid w:val="001A1E68"/>
    <w:rsid w:val="001A1EAE"/>
    <w:rsid w:val="001A1F3C"/>
    <w:rsid w:val="001A1F7C"/>
    <w:rsid w:val="001A20AC"/>
    <w:rsid w:val="001A212D"/>
    <w:rsid w:val="001A2141"/>
    <w:rsid w:val="001A215A"/>
    <w:rsid w:val="001A21AA"/>
    <w:rsid w:val="001A21F8"/>
    <w:rsid w:val="001A2210"/>
    <w:rsid w:val="001A222B"/>
    <w:rsid w:val="001A22D3"/>
    <w:rsid w:val="001A22E4"/>
    <w:rsid w:val="001A22F0"/>
    <w:rsid w:val="001A2389"/>
    <w:rsid w:val="001A238F"/>
    <w:rsid w:val="001A23B7"/>
    <w:rsid w:val="001A23C4"/>
    <w:rsid w:val="001A23EE"/>
    <w:rsid w:val="001A242F"/>
    <w:rsid w:val="001A2486"/>
    <w:rsid w:val="001A24C2"/>
    <w:rsid w:val="001A252F"/>
    <w:rsid w:val="001A2547"/>
    <w:rsid w:val="001A261E"/>
    <w:rsid w:val="001A2626"/>
    <w:rsid w:val="001A265B"/>
    <w:rsid w:val="001A2684"/>
    <w:rsid w:val="001A269A"/>
    <w:rsid w:val="001A26B9"/>
    <w:rsid w:val="001A26F6"/>
    <w:rsid w:val="001A282D"/>
    <w:rsid w:val="001A2882"/>
    <w:rsid w:val="001A28A4"/>
    <w:rsid w:val="001A293C"/>
    <w:rsid w:val="001A2974"/>
    <w:rsid w:val="001A29BD"/>
    <w:rsid w:val="001A2A3E"/>
    <w:rsid w:val="001A2AF1"/>
    <w:rsid w:val="001A2B4A"/>
    <w:rsid w:val="001A2B81"/>
    <w:rsid w:val="001A2B97"/>
    <w:rsid w:val="001A2BDA"/>
    <w:rsid w:val="001A2BFC"/>
    <w:rsid w:val="001A2CF1"/>
    <w:rsid w:val="001A2D2B"/>
    <w:rsid w:val="001A2D2E"/>
    <w:rsid w:val="001A2DA4"/>
    <w:rsid w:val="001A2DB6"/>
    <w:rsid w:val="001A2EA1"/>
    <w:rsid w:val="001A2EF1"/>
    <w:rsid w:val="001A2FA5"/>
    <w:rsid w:val="001A3001"/>
    <w:rsid w:val="001A3015"/>
    <w:rsid w:val="001A3038"/>
    <w:rsid w:val="001A3072"/>
    <w:rsid w:val="001A30D8"/>
    <w:rsid w:val="001A31B4"/>
    <w:rsid w:val="001A320C"/>
    <w:rsid w:val="001A3302"/>
    <w:rsid w:val="001A3339"/>
    <w:rsid w:val="001A334C"/>
    <w:rsid w:val="001A3357"/>
    <w:rsid w:val="001A33A5"/>
    <w:rsid w:val="001A33B1"/>
    <w:rsid w:val="001A345E"/>
    <w:rsid w:val="001A3498"/>
    <w:rsid w:val="001A34BA"/>
    <w:rsid w:val="001A34BF"/>
    <w:rsid w:val="001A34DA"/>
    <w:rsid w:val="001A352E"/>
    <w:rsid w:val="001A359C"/>
    <w:rsid w:val="001A35A1"/>
    <w:rsid w:val="001A35A3"/>
    <w:rsid w:val="001A35B2"/>
    <w:rsid w:val="001A35E4"/>
    <w:rsid w:val="001A36B0"/>
    <w:rsid w:val="001A3723"/>
    <w:rsid w:val="001A3750"/>
    <w:rsid w:val="001A3779"/>
    <w:rsid w:val="001A3798"/>
    <w:rsid w:val="001A37C7"/>
    <w:rsid w:val="001A37F7"/>
    <w:rsid w:val="001A3861"/>
    <w:rsid w:val="001A3880"/>
    <w:rsid w:val="001A38F9"/>
    <w:rsid w:val="001A38FD"/>
    <w:rsid w:val="001A392F"/>
    <w:rsid w:val="001A39E2"/>
    <w:rsid w:val="001A3A12"/>
    <w:rsid w:val="001A3A3A"/>
    <w:rsid w:val="001A3A55"/>
    <w:rsid w:val="001A3A74"/>
    <w:rsid w:val="001A3A90"/>
    <w:rsid w:val="001A3AAA"/>
    <w:rsid w:val="001A3C25"/>
    <w:rsid w:val="001A3C9A"/>
    <w:rsid w:val="001A3D13"/>
    <w:rsid w:val="001A3D6E"/>
    <w:rsid w:val="001A3D70"/>
    <w:rsid w:val="001A3DC2"/>
    <w:rsid w:val="001A3DD5"/>
    <w:rsid w:val="001A3DE4"/>
    <w:rsid w:val="001A3E9F"/>
    <w:rsid w:val="001A3ED1"/>
    <w:rsid w:val="001A3EE6"/>
    <w:rsid w:val="001A3F7B"/>
    <w:rsid w:val="001A3FC1"/>
    <w:rsid w:val="001A3FF7"/>
    <w:rsid w:val="001A4046"/>
    <w:rsid w:val="001A40B3"/>
    <w:rsid w:val="001A40F5"/>
    <w:rsid w:val="001A4203"/>
    <w:rsid w:val="001A424D"/>
    <w:rsid w:val="001A4262"/>
    <w:rsid w:val="001A426D"/>
    <w:rsid w:val="001A4360"/>
    <w:rsid w:val="001A4375"/>
    <w:rsid w:val="001A4402"/>
    <w:rsid w:val="001A441B"/>
    <w:rsid w:val="001A443D"/>
    <w:rsid w:val="001A44F5"/>
    <w:rsid w:val="001A4566"/>
    <w:rsid w:val="001A45CD"/>
    <w:rsid w:val="001A45F9"/>
    <w:rsid w:val="001A461A"/>
    <w:rsid w:val="001A462B"/>
    <w:rsid w:val="001A467C"/>
    <w:rsid w:val="001A4680"/>
    <w:rsid w:val="001A4784"/>
    <w:rsid w:val="001A47F7"/>
    <w:rsid w:val="001A4819"/>
    <w:rsid w:val="001A486A"/>
    <w:rsid w:val="001A48CB"/>
    <w:rsid w:val="001A4915"/>
    <w:rsid w:val="001A4981"/>
    <w:rsid w:val="001A49BD"/>
    <w:rsid w:val="001A49CB"/>
    <w:rsid w:val="001A4A10"/>
    <w:rsid w:val="001A4AFC"/>
    <w:rsid w:val="001A4B12"/>
    <w:rsid w:val="001A4B2B"/>
    <w:rsid w:val="001A4B8D"/>
    <w:rsid w:val="001A4B8F"/>
    <w:rsid w:val="001A4B92"/>
    <w:rsid w:val="001A4BB7"/>
    <w:rsid w:val="001A4BD0"/>
    <w:rsid w:val="001A4C1F"/>
    <w:rsid w:val="001A4C3F"/>
    <w:rsid w:val="001A4C4C"/>
    <w:rsid w:val="001A4D16"/>
    <w:rsid w:val="001A4D1B"/>
    <w:rsid w:val="001A4D1C"/>
    <w:rsid w:val="001A4E28"/>
    <w:rsid w:val="001A4E4F"/>
    <w:rsid w:val="001A4E59"/>
    <w:rsid w:val="001A4E60"/>
    <w:rsid w:val="001A4ED5"/>
    <w:rsid w:val="001A4F1D"/>
    <w:rsid w:val="001A4F2C"/>
    <w:rsid w:val="001A4F32"/>
    <w:rsid w:val="001A4F3C"/>
    <w:rsid w:val="001A4F58"/>
    <w:rsid w:val="001A4F65"/>
    <w:rsid w:val="001A4F77"/>
    <w:rsid w:val="001A4FD1"/>
    <w:rsid w:val="001A5003"/>
    <w:rsid w:val="001A5055"/>
    <w:rsid w:val="001A514F"/>
    <w:rsid w:val="001A5150"/>
    <w:rsid w:val="001A51CB"/>
    <w:rsid w:val="001A5209"/>
    <w:rsid w:val="001A5219"/>
    <w:rsid w:val="001A5242"/>
    <w:rsid w:val="001A5250"/>
    <w:rsid w:val="001A529B"/>
    <w:rsid w:val="001A52E1"/>
    <w:rsid w:val="001A53E4"/>
    <w:rsid w:val="001A5427"/>
    <w:rsid w:val="001A544E"/>
    <w:rsid w:val="001A5453"/>
    <w:rsid w:val="001A5499"/>
    <w:rsid w:val="001A55A2"/>
    <w:rsid w:val="001A5665"/>
    <w:rsid w:val="001A567E"/>
    <w:rsid w:val="001A5684"/>
    <w:rsid w:val="001A56A7"/>
    <w:rsid w:val="001A56EC"/>
    <w:rsid w:val="001A56EF"/>
    <w:rsid w:val="001A56FE"/>
    <w:rsid w:val="001A56FF"/>
    <w:rsid w:val="001A576E"/>
    <w:rsid w:val="001A57B8"/>
    <w:rsid w:val="001A5872"/>
    <w:rsid w:val="001A58BA"/>
    <w:rsid w:val="001A58CF"/>
    <w:rsid w:val="001A596F"/>
    <w:rsid w:val="001A5979"/>
    <w:rsid w:val="001A598B"/>
    <w:rsid w:val="001A59AC"/>
    <w:rsid w:val="001A59DC"/>
    <w:rsid w:val="001A5A42"/>
    <w:rsid w:val="001A5A62"/>
    <w:rsid w:val="001A5AA5"/>
    <w:rsid w:val="001A5AB8"/>
    <w:rsid w:val="001A5AD6"/>
    <w:rsid w:val="001A5ADB"/>
    <w:rsid w:val="001A5B6F"/>
    <w:rsid w:val="001A5B7E"/>
    <w:rsid w:val="001A5B85"/>
    <w:rsid w:val="001A5BD2"/>
    <w:rsid w:val="001A5C02"/>
    <w:rsid w:val="001A5C51"/>
    <w:rsid w:val="001A5D06"/>
    <w:rsid w:val="001A5D0E"/>
    <w:rsid w:val="001A5D3C"/>
    <w:rsid w:val="001A5DE5"/>
    <w:rsid w:val="001A5DE7"/>
    <w:rsid w:val="001A5DF1"/>
    <w:rsid w:val="001A5E7B"/>
    <w:rsid w:val="001A5E86"/>
    <w:rsid w:val="001A5EB0"/>
    <w:rsid w:val="001A5F7C"/>
    <w:rsid w:val="001A5FFA"/>
    <w:rsid w:val="001A6016"/>
    <w:rsid w:val="001A6037"/>
    <w:rsid w:val="001A6047"/>
    <w:rsid w:val="001A60BD"/>
    <w:rsid w:val="001A6130"/>
    <w:rsid w:val="001A6132"/>
    <w:rsid w:val="001A613E"/>
    <w:rsid w:val="001A630F"/>
    <w:rsid w:val="001A639A"/>
    <w:rsid w:val="001A640D"/>
    <w:rsid w:val="001A6410"/>
    <w:rsid w:val="001A6430"/>
    <w:rsid w:val="001A6439"/>
    <w:rsid w:val="001A64B4"/>
    <w:rsid w:val="001A650B"/>
    <w:rsid w:val="001A651A"/>
    <w:rsid w:val="001A6526"/>
    <w:rsid w:val="001A6573"/>
    <w:rsid w:val="001A6584"/>
    <w:rsid w:val="001A65A7"/>
    <w:rsid w:val="001A65FF"/>
    <w:rsid w:val="001A6655"/>
    <w:rsid w:val="001A665A"/>
    <w:rsid w:val="001A66A6"/>
    <w:rsid w:val="001A66D3"/>
    <w:rsid w:val="001A66EA"/>
    <w:rsid w:val="001A679C"/>
    <w:rsid w:val="001A686B"/>
    <w:rsid w:val="001A686C"/>
    <w:rsid w:val="001A687C"/>
    <w:rsid w:val="001A6977"/>
    <w:rsid w:val="001A698D"/>
    <w:rsid w:val="001A699F"/>
    <w:rsid w:val="001A6A26"/>
    <w:rsid w:val="001A6A3D"/>
    <w:rsid w:val="001A6A7A"/>
    <w:rsid w:val="001A6AE6"/>
    <w:rsid w:val="001A6AED"/>
    <w:rsid w:val="001A6B08"/>
    <w:rsid w:val="001A6B59"/>
    <w:rsid w:val="001A6BAD"/>
    <w:rsid w:val="001A6BAF"/>
    <w:rsid w:val="001A6CB9"/>
    <w:rsid w:val="001A6CC7"/>
    <w:rsid w:val="001A6CD9"/>
    <w:rsid w:val="001A6CF1"/>
    <w:rsid w:val="001A6D2E"/>
    <w:rsid w:val="001A6D2F"/>
    <w:rsid w:val="001A6D72"/>
    <w:rsid w:val="001A6D78"/>
    <w:rsid w:val="001A6D89"/>
    <w:rsid w:val="001A6D9F"/>
    <w:rsid w:val="001A6DBA"/>
    <w:rsid w:val="001A6E42"/>
    <w:rsid w:val="001A6ED8"/>
    <w:rsid w:val="001A6F3B"/>
    <w:rsid w:val="001A6FDF"/>
    <w:rsid w:val="001A6FE7"/>
    <w:rsid w:val="001A705E"/>
    <w:rsid w:val="001A70AE"/>
    <w:rsid w:val="001A70F3"/>
    <w:rsid w:val="001A711C"/>
    <w:rsid w:val="001A7121"/>
    <w:rsid w:val="001A714A"/>
    <w:rsid w:val="001A7180"/>
    <w:rsid w:val="001A71D7"/>
    <w:rsid w:val="001A71DA"/>
    <w:rsid w:val="001A724C"/>
    <w:rsid w:val="001A724E"/>
    <w:rsid w:val="001A72F0"/>
    <w:rsid w:val="001A737A"/>
    <w:rsid w:val="001A737B"/>
    <w:rsid w:val="001A7392"/>
    <w:rsid w:val="001A739D"/>
    <w:rsid w:val="001A7437"/>
    <w:rsid w:val="001A744C"/>
    <w:rsid w:val="001A7474"/>
    <w:rsid w:val="001A74AA"/>
    <w:rsid w:val="001A74C9"/>
    <w:rsid w:val="001A757B"/>
    <w:rsid w:val="001A758D"/>
    <w:rsid w:val="001A760E"/>
    <w:rsid w:val="001A7629"/>
    <w:rsid w:val="001A7662"/>
    <w:rsid w:val="001A7663"/>
    <w:rsid w:val="001A76D8"/>
    <w:rsid w:val="001A76FE"/>
    <w:rsid w:val="001A7704"/>
    <w:rsid w:val="001A7766"/>
    <w:rsid w:val="001A77C1"/>
    <w:rsid w:val="001A7840"/>
    <w:rsid w:val="001A78D4"/>
    <w:rsid w:val="001A7925"/>
    <w:rsid w:val="001A7992"/>
    <w:rsid w:val="001A7A4F"/>
    <w:rsid w:val="001A7A8C"/>
    <w:rsid w:val="001A7B47"/>
    <w:rsid w:val="001A7B74"/>
    <w:rsid w:val="001A7B80"/>
    <w:rsid w:val="001A7BBA"/>
    <w:rsid w:val="001A7C5E"/>
    <w:rsid w:val="001A7CD4"/>
    <w:rsid w:val="001A7D14"/>
    <w:rsid w:val="001A7D2E"/>
    <w:rsid w:val="001A7DA6"/>
    <w:rsid w:val="001A7DD0"/>
    <w:rsid w:val="001A7DDB"/>
    <w:rsid w:val="001A7E20"/>
    <w:rsid w:val="001A7E60"/>
    <w:rsid w:val="001A7EF4"/>
    <w:rsid w:val="001A7FEB"/>
    <w:rsid w:val="001ADC1D"/>
    <w:rsid w:val="001B0054"/>
    <w:rsid w:val="001B00A1"/>
    <w:rsid w:val="001B00AB"/>
    <w:rsid w:val="001B0149"/>
    <w:rsid w:val="001B0163"/>
    <w:rsid w:val="001B01E6"/>
    <w:rsid w:val="001B01F0"/>
    <w:rsid w:val="001B0202"/>
    <w:rsid w:val="001B02F9"/>
    <w:rsid w:val="001B0332"/>
    <w:rsid w:val="001B0341"/>
    <w:rsid w:val="001B03A9"/>
    <w:rsid w:val="001B043F"/>
    <w:rsid w:val="001B0472"/>
    <w:rsid w:val="001B04E3"/>
    <w:rsid w:val="001B0525"/>
    <w:rsid w:val="001B05EA"/>
    <w:rsid w:val="001B05FB"/>
    <w:rsid w:val="001B065E"/>
    <w:rsid w:val="001B0672"/>
    <w:rsid w:val="001B0691"/>
    <w:rsid w:val="001B069D"/>
    <w:rsid w:val="001B06CA"/>
    <w:rsid w:val="001B070E"/>
    <w:rsid w:val="001B0726"/>
    <w:rsid w:val="001B075D"/>
    <w:rsid w:val="001B078E"/>
    <w:rsid w:val="001B0853"/>
    <w:rsid w:val="001B08E0"/>
    <w:rsid w:val="001B0917"/>
    <w:rsid w:val="001B0983"/>
    <w:rsid w:val="001B0AA4"/>
    <w:rsid w:val="001B0AC1"/>
    <w:rsid w:val="001B0AC2"/>
    <w:rsid w:val="001B0AF4"/>
    <w:rsid w:val="001B0AF9"/>
    <w:rsid w:val="001B0B27"/>
    <w:rsid w:val="001B0BE9"/>
    <w:rsid w:val="001B0BF4"/>
    <w:rsid w:val="001B0C63"/>
    <w:rsid w:val="001B0C9E"/>
    <w:rsid w:val="001B0CBF"/>
    <w:rsid w:val="001B0CFB"/>
    <w:rsid w:val="001B0E02"/>
    <w:rsid w:val="001B0E31"/>
    <w:rsid w:val="001B0E71"/>
    <w:rsid w:val="001B0E97"/>
    <w:rsid w:val="001B0EAC"/>
    <w:rsid w:val="001B0EB7"/>
    <w:rsid w:val="001B0EDF"/>
    <w:rsid w:val="001B0F04"/>
    <w:rsid w:val="001B0F71"/>
    <w:rsid w:val="001B100F"/>
    <w:rsid w:val="001B1047"/>
    <w:rsid w:val="001B1061"/>
    <w:rsid w:val="001B1071"/>
    <w:rsid w:val="001B109D"/>
    <w:rsid w:val="001B1137"/>
    <w:rsid w:val="001B11A3"/>
    <w:rsid w:val="001B11DC"/>
    <w:rsid w:val="001B120B"/>
    <w:rsid w:val="001B1239"/>
    <w:rsid w:val="001B1249"/>
    <w:rsid w:val="001B12EA"/>
    <w:rsid w:val="001B1301"/>
    <w:rsid w:val="001B1316"/>
    <w:rsid w:val="001B1374"/>
    <w:rsid w:val="001B137F"/>
    <w:rsid w:val="001B142A"/>
    <w:rsid w:val="001B14A4"/>
    <w:rsid w:val="001B1514"/>
    <w:rsid w:val="001B154A"/>
    <w:rsid w:val="001B156E"/>
    <w:rsid w:val="001B1616"/>
    <w:rsid w:val="001B1659"/>
    <w:rsid w:val="001B1674"/>
    <w:rsid w:val="001B16C2"/>
    <w:rsid w:val="001B173C"/>
    <w:rsid w:val="001B174A"/>
    <w:rsid w:val="001B175D"/>
    <w:rsid w:val="001B175F"/>
    <w:rsid w:val="001B17FD"/>
    <w:rsid w:val="001B1804"/>
    <w:rsid w:val="001B1814"/>
    <w:rsid w:val="001B1818"/>
    <w:rsid w:val="001B1842"/>
    <w:rsid w:val="001B18D3"/>
    <w:rsid w:val="001B18DD"/>
    <w:rsid w:val="001B1900"/>
    <w:rsid w:val="001B192F"/>
    <w:rsid w:val="001B194F"/>
    <w:rsid w:val="001B19A4"/>
    <w:rsid w:val="001B19A5"/>
    <w:rsid w:val="001B19AE"/>
    <w:rsid w:val="001B19C2"/>
    <w:rsid w:val="001B19E5"/>
    <w:rsid w:val="001B1BA5"/>
    <w:rsid w:val="001B1BAF"/>
    <w:rsid w:val="001B1BE5"/>
    <w:rsid w:val="001B1BF3"/>
    <w:rsid w:val="001B1C23"/>
    <w:rsid w:val="001B1C32"/>
    <w:rsid w:val="001B1C9E"/>
    <w:rsid w:val="001B1CA0"/>
    <w:rsid w:val="001B1CA7"/>
    <w:rsid w:val="001B1D09"/>
    <w:rsid w:val="001B1D1C"/>
    <w:rsid w:val="001B1D3E"/>
    <w:rsid w:val="001B1DB1"/>
    <w:rsid w:val="001B1DC3"/>
    <w:rsid w:val="001B1DDB"/>
    <w:rsid w:val="001B1DF8"/>
    <w:rsid w:val="001B1E1B"/>
    <w:rsid w:val="001B1F3D"/>
    <w:rsid w:val="001B1F5C"/>
    <w:rsid w:val="001B1F9A"/>
    <w:rsid w:val="001B203A"/>
    <w:rsid w:val="001B205D"/>
    <w:rsid w:val="001B20C0"/>
    <w:rsid w:val="001B20DB"/>
    <w:rsid w:val="001B20DE"/>
    <w:rsid w:val="001B2108"/>
    <w:rsid w:val="001B2180"/>
    <w:rsid w:val="001B21F5"/>
    <w:rsid w:val="001B220F"/>
    <w:rsid w:val="001B2221"/>
    <w:rsid w:val="001B22FB"/>
    <w:rsid w:val="001B231C"/>
    <w:rsid w:val="001B231D"/>
    <w:rsid w:val="001B2331"/>
    <w:rsid w:val="001B23D8"/>
    <w:rsid w:val="001B243D"/>
    <w:rsid w:val="001B2462"/>
    <w:rsid w:val="001B249E"/>
    <w:rsid w:val="001B24BD"/>
    <w:rsid w:val="001B25A5"/>
    <w:rsid w:val="001B25D8"/>
    <w:rsid w:val="001B2654"/>
    <w:rsid w:val="001B266D"/>
    <w:rsid w:val="001B2724"/>
    <w:rsid w:val="001B274E"/>
    <w:rsid w:val="001B277A"/>
    <w:rsid w:val="001B2820"/>
    <w:rsid w:val="001B2826"/>
    <w:rsid w:val="001B285F"/>
    <w:rsid w:val="001B2886"/>
    <w:rsid w:val="001B28A9"/>
    <w:rsid w:val="001B28B4"/>
    <w:rsid w:val="001B28BB"/>
    <w:rsid w:val="001B28D1"/>
    <w:rsid w:val="001B290C"/>
    <w:rsid w:val="001B2920"/>
    <w:rsid w:val="001B2985"/>
    <w:rsid w:val="001B2A43"/>
    <w:rsid w:val="001B2B20"/>
    <w:rsid w:val="001B2B27"/>
    <w:rsid w:val="001B2BE2"/>
    <w:rsid w:val="001B2C62"/>
    <w:rsid w:val="001B2CBD"/>
    <w:rsid w:val="001B2D3E"/>
    <w:rsid w:val="001B2D67"/>
    <w:rsid w:val="001B2D7A"/>
    <w:rsid w:val="001B2E29"/>
    <w:rsid w:val="001B2E30"/>
    <w:rsid w:val="001B2E58"/>
    <w:rsid w:val="001B2EB9"/>
    <w:rsid w:val="001B2F03"/>
    <w:rsid w:val="001B2F81"/>
    <w:rsid w:val="001B2FB1"/>
    <w:rsid w:val="001B302A"/>
    <w:rsid w:val="001B3044"/>
    <w:rsid w:val="001B310E"/>
    <w:rsid w:val="001B3121"/>
    <w:rsid w:val="001B3196"/>
    <w:rsid w:val="001B31F9"/>
    <w:rsid w:val="001B3204"/>
    <w:rsid w:val="001B3210"/>
    <w:rsid w:val="001B324B"/>
    <w:rsid w:val="001B326A"/>
    <w:rsid w:val="001B326C"/>
    <w:rsid w:val="001B326F"/>
    <w:rsid w:val="001B3280"/>
    <w:rsid w:val="001B32A7"/>
    <w:rsid w:val="001B3300"/>
    <w:rsid w:val="001B3319"/>
    <w:rsid w:val="001B3322"/>
    <w:rsid w:val="001B3415"/>
    <w:rsid w:val="001B341A"/>
    <w:rsid w:val="001B344A"/>
    <w:rsid w:val="001B34C1"/>
    <w:rsid w:val="001B34C5"/>
    <w:rsid w:val="001B34E6"/>
    <w:rsid w:val="001B34EA"/>
    <w:rsid w:val="001B34F3"/>
    <w:rsid w:val="001B34FC"/>
    <w:rsid w:val="001B350F"/>
    <w:rsid w:val="001B3524"/>
    <w:rsid w:val="001B3532"/>
    <w:rsid w:val="001B3534"/>
    <w:rsid w:val="001B3538"/>
    <w:rsid w:val="001B3547"/>
    <w:rsid w:val="001B3645"/>
    <w:rsid w:val="001B3651"/>
    <w:rsid w:val="001B3677"/>
    <w:rsid w:val="001B372D"/>
    <w:rsid w:val="001B3787"/>
    <w:rsid w:val="001B37A8"/>
    <w:rsid w:val="001B37AA"/>
    <w:rsid w:val="001B37D6"/>
    <w:rsid w:val="001B3810"/>
    <w:rsid w:val="001B3831"/>
    <w:rsid w:val="001B384A"/>
    <w:rsid w:val="001B3883"/>
    <w:rsid w:val="001B38D5"/>
    <w:rsid w:val="001B3984"/>
    <w:rsid w:val="001B3995"/>
    <w:rsid w:val="001B3A41"/>
    <w:rsid w:val="001B3A5B"/>
    <w:rsid w:val="001B3A88"/>
    <w:rsid w:val="001B3AA3"/>
    <w:rsid w:val="001B3BD5"/>
    <w:rsid w:val="001B3BDF"/>
    <w:rsid w:val="001B3C1E"/>
    <w:rsid w:val="001B3C30"/>
    <w:rsid w:val="001B3C9B"/>
    <w:rsid w:val="001B3CE6"/>
    <w:rsid w:val="001B3D2A"/>
    <w:rsid w:val="001B3D46"/>
    <w:rsid w:val="001B3DA3"/>
    <w:rsid w:val="001B3DF8"/>
    <w:rsid w:val="001B3E01"/>
    <w:rsid w:val="001B3E32"/>
    <w:rsid w:val="001B3E65"/>
    <w:rsid w:val="001B3EC7"/>
    <w:rsid w:val="001B3EDB"/>
    <w:rsid w:val="001B3EF4"/>
    <w:rsid w:val="001B3EF9"/>
    <w:rsid w:val="001B3F28"/>
    <w:rsid w:val="001B3F35"/>
    <w:rsid w:val="001B3F3B"/>
    <w:rsid w:val="001B3FDB"/>
    <w:rsid w:val="001B4042"/>
    <w:rsid w:val="001B4059"/>
    <w:rsid w:val="001B40D5"/>
    <w:rsid w:val="001B40EC"/>
    <w:rsid w:val="001B4115"/>
    <w:rsid w:val="001B4156"/>
    <w:rsid w:val="001B415A"/>
    <w:rsid w:val="001B4179"/>
    <w:rsid w:val="001B418E"/>
    <w:rsid w:val="001B418F"/>
    <w:rsid w:val="001B419D"/>
    <w:rsid w:val="001B41DA"/>
    <w:rsid w:val="001B41E5"/>
    <w:rsid w:val="001B41EA"/>
    <w:rsid w:val="001B422B"/>
    <w:rsid w:val="001B4250"/>
    <w:rsid w:val="001B4273"/>
    <w:rsid w:val="001B427D"/>
    <w:rsid w:val="001B42A1"/>
    <w:rsid w:val="001B42EC"/>
    <w:rsid w:val="001B42F1"/>
    <w:rsid w:val="001B42F3"/>
    <w:rsid w:val="001B4311"/>
    <w:rsid w:val="001B433F"/>
    <w:rsid w:val="001B4352"/>
    <w:rsid w:val="001B4371"/>
    <w:rsid w:val="001B4399"/>
    <w:rsid w:val="001B43AE"/>
    <w:rsid w:val="001B43B7"/>
    <w:rsid w:val="001B43BE"/>
    <w:rsid w:val="001B440A"/>
    <w:rsid w:val="001B4443"/>
    <w:rsid w:val="001B447B"/>
    <w:rsid w:val="001B44EA"/>
    <w:rsid w:val="001B44FE"/>
    <w:rsid w:val="001B450F"/>
    <w:rsid w:val="001B45C7"/>
    <w:rsid w:val="001B45CB"/>
    <w:rsid w:val="001B45E1"/>
    <w:rsid w:val="001B45F0"/>
    <w:rsid w:val="001B4615"/>
    <w:rsid w:val="001B4649"/>
    <w:rsid w:val="001B469C"/>
    <w:rsid w:val="001B469D"/>
    <w:rsid w:val="001B46DD"/>
    <w:rsid w:val="001B46DE"/>
    <w:rsid w:val="001B47D0"/>
    <w:rsid w:val="001B47D4"/>
    <w:rsid w:val="001B47F4"/>
    <w:rsid w:val="001B486C"/>
    <w:rsid w:val="001B4876"/>
    <w:rsid w:val="001B4893"/>
    <w:rsid w:val="001B48F5"/>
    <w:rsid w:val="001B492F"/>
    <w:rsid w:val="001B493F"/>
    <w:rsid w:val="001B494B"/>
    <w:rsid w:val="001B4988"/>
    <w:rsid w:val="001B49F2"/>
    <w:rsid w:val="001B4A03"/>
    <w:rsid w:val="001B4A25"/>
    <w:rsid w:val="001B4A57"/>
    <w:rsid w:val="001B4B08"/>
    <w:rsid w:val="001B4B86"/>
    <w:rsid w:val="001B4B99"/>
    <w:rsid w:val="001B4C13"/>
    <w:rsid w:val="001B4C5C"/>
    <w:rsid w:val="001B4C7F"/>
    <w:rsid w:val="001B4C98"/>
    <w:rsid w:val="001B4CA7"/>
    <w:rsid w:val="001B4CE2"/>
    <w:rsid w:val="001B4D29"/>
    <w:rsid w:val="001B4E6F"/>
    <w:rsid w:val="001B4F12"/>
    <w:rsid w:val="001B4F17"/>
    <w:rsid w:val="001B4F35"/>
    <w:rsid w:val="001B4F53"/>
    <w:rsid w:val="001B4FAB"/>
    <w:rsid w:val="001B4FB0"/>
    <w:rsid w:val="001B501D"/>
    <w:rsid w:val="001B50BD"/>
    <w:rsid w:val="001B50DA"/>
    <w:rsid w:val="001B515D"/>
    <w:rsid w:val="001B515E"/>
    <w:rsid w:val="001B5207"/>
    <w:rsid w:val="001B5252"/>
    <w:rsid w:val="001B5284"/>
    <w:rsid w:val="001B52BC"/>
    <w:rsid w:val="001B5334"/>
    <w:rsid w:val="001B533E"/>
    <w:rsid w:val="001B5392"/>
    <w:rsid w:val="001B547F"/>
    <w:rsid w:val="001B54A1"/>
    <w:rsid w:val="001B564E"/>
    <w:rsid w:val="001B56AF"/>
    <w:rsid w:val="001B56FF"/>
    <w:rsid w:val="001B5736"/>
    <w:rsid w:val="001B574D"/>
    <w:rsid w:val="001B5795"/>
    <w:rsid w:val="001B57E2"/>
    <w:rsid w:val="001B5802"/>
    <w:rsid w:val="001B590F"/>
    <w:rsid w:val="001B591A"/>
    <w:rsid w:val="001B5951"/>
    <w:rsid w:val="001B597C"/>
    <w:rsid w:val="001B597E"/>
    <w:rsid w:val="001B597F"/>
    <w:rsid w:val="001B5A3C"/>
    <w:rsid w:val="001B5AA9"/>
    <w:rsid w:val="001B5AD0"/>
    <w:rsid w:val="001B5B23"/>
    <w:rsid w:val="001B5B9E"/>
    <w:rsid w:val="001B5BA9"/>
    <w:rsid w:val="001B5BB3"/>
    <w:rsid w:val="001B5BF4"/>
    <w:rsid w:val="001B5BF6"/>
    <w:rsid w:val="001B5C1E"/>
    <w:rsid w:val="001B5C2E"/>
    <w:rsid w:val="001B5C37"/>
    <w:rsid w:val="001B5CD1"/>
    <w:rsid w:val="001B5CE5"/>
    <w:rsid w:val="001B5E43"/>
    <w:rsid w:val="001B5E47"/>
    <w:rsid w:val="001B5E62"/>
    <w:rsid w:val="001B5EB3"/>
    <w:rsid w:val="001B5EC3"/>
    <w:rsid w:val="001B5F4B"/>
    <w:rsid w:val="001B6035"/>
    <w:rsid w:val="001B603D"/>
    <w:rsid w:val="001B607B"/>
    <w:rsid w:val="001B60C4"/>
    <w:rsid w:val="001B60EC"/>
    <w:rsid w:val="001B61E1"/>
    <w:rsid w:val="001B6213"/>
    <w:rsid w:val="001B621F"/>
    <w:rsid w:val="001B623F"/>
    <w:rsid w:val="001B6256"/>
    <w:rsid w:val="001B6285"/>
    <w:rsid w:val="001B628E"/>
    <w:rsid w:val="001B6322"/>
    <w:rsid w:val="001B6351"/>
    <w:rsid w:val="001B63C3"/>
    <w:rsid w:val="001B63C8"/>
    <w:rsid w:val="001B6433"/>
    <w:rsid w:val="001B643E"/>
    <w:rsid w:val="001B647D"/>
    <w:rsid w:val="001B6490"/>
    <w:rsid w:val="001B64D7"/>
    <w:rsid w:val="001B64F8"/>
    <w:rsid w:val="001B650B"/>
    <w:rsid w:val="001B6548"/>
    <w:rsid w:val="001B65D2"/>
    <w:rsid w:val="001B6606"/>
    <w:rsid w:val="001B6630"/>
    <w:rsid w:val="001B6635"/>
    <w:rsid w:val="001B663C"/>
    <w:rsid w:val="001B66E0"/>
    <w:rsid w:val="001B6719"/>
    <w:rsid w:val="001B6748"/>
    <w:rsid w:val="001B6820"/>
    <w:rsid w:val="001B68B8"/>
    <w:rsid w:val="001B68BE"/>
    <w:rsid w:val="001B692A"/>
    <w:rsid w:val="001B69D0"/>
    <w:rsid w:val="001B69DA"/>
    <w:rsid w:val="001B6A76"/>
    <w:rsid w:val="001B6ADB"/>
    <w:rsid w:val="001B6BF4"/>
    <w:rsid w:val="001B6C1C"/>
    <w:rsid w:val="001B6C26"/>
    <w:rsid w:val="001B6C76"/>
    <w:rsid w:val="001B6CF4"/>
    <w:rsid w:val="001B6D01"/>
    <w:rsid w:val="001B6D1B"/>
    <w:rsid w:val="001B6D22"/>
    <w:rsid w:val="001B6D3E"/>
    <w:rsid w:val="001B6D50"/>
    <w:rsid w:val="001B6D7A"/>
    <w:rsid w:val="001B6DDA"/>
    <w:rsid w:val="001B6E8C"/>
    <w:rsid w:val="001B6EF1"/>
    <w:rsid w:val="001B6EFF"/>
    <w:rsid w:val="001B6F38"/>
    <w:rsid w:val="001B6F76"/>
    <w:rsid w:val="001B6FBB"/>
    <w:rsid w:val="001B7009"/>
    <w:rsid w:val="001B7037"/>
    <w:rsid w:val="001B7081"/>
    <w:rsid w:val="001B70EC"/>
    <w:rsid w:val="001B71B7"/>
    <w:rsid w:val="001B71B8"/>
    <w:rsid w:val="001B71BD"/>
    <w:rsid w:val="001B71BF"/>
    <w:rsid w:val="001B71C5"/>
    <w:rsid w:val="001B7237"/>
    <w:rsid w:val="001B726D"/>
    <w:rsid w:val="001B72B1"/>
    <w:rsid w:val="001B72F2"/>
    <w:rsid w:val="001B72FC"/>
    <w:rsid w:val="001B7365"/>
    <w:rsid w:val="001B739D"/>
    <w:rsid w:val="001B73B5"/>
    <w:rsid w:val="001B73BF"/>
    <w:rsid w:val="001B73EF"/>
    <w:rsid w:val="001B748E"/>
    <w:rsid w:val="001B754D"/>
    <w:rsid w:val="001B7629"/>
    <w:rsid w:val="001B7653"/>
    <w:rsid w:val="001B76BC"/>
    <w:rsid w:val="001B76E1"/>
    <w:rsid w:val="001B7727"/>
    <w:rsid w:val="001B7753"/>
    <w:rsid w:val="001B775B"/>
    <w:rsid w:val="001B77CA"/>
    <w:rsid w:val="001B77DE"/>
    <w:rsid w:val="001B782E"/>
    <w:rsid w:val="001B7855"/>
    <w:rsid w:val="001B78AA"/>
    <w:rsid w:val="001B78B1"/>
    <w:rsid w:val="001B7912"/>
    <w:rsid w:val="001B794F"/>
    <w:rsid w:val="001B797D"/>
    <w:rsid w:val="001B797E"/>
    <w:rsid w:val="001B7984"/>
    <w:rsid w:val="001B79B9"/>
    <w:rsid w:val="001B79D6"/>
    <w:rsid w:val="001B7A9E"/>
    <w:rsid w:val="001B7AE7"/>
    <w:rsid w:val="001B7B92"/>
    <w:rsid w:val="001B7BA2"/>
    <w:rsid w:val="001B7C02"/>
    <w:rsid w:val="001B7D19"/>
    <w:rsid w:val="001B7D36"/>
    <w:rsid w:val="001B7D6C"/>
    <w:rsid w:val="001B7D9A"/>
    <w:rsid w:val="001B7E10"/>
    <w:rsid w:val="001B7E17"/>
    <w:rsid w:val="001B7EA3"/>
    <w:rsid w:val="001B7EFA"/>
    <w:rsid w:val="001B7F4A"/>
    <w:rsid w:val="001B7F93"/>
    <w:rsid w:val="001B7FA2"/>
    <w:rsid w:val="001B7FAB"/>
    <w:rsid w:val="001C0024"/>
    <w:rsid w:val="001C003C"/>
    <w:rsid w:val="001C0081"/>
    <w:rsid w:val="001C0090"/>
    <w:rsid w:val="001C00CE"/>
    <w:rsid w:val="001C0151"/>
    <w:rsid w:val="001C0246"/>
    <w:rsid w:val="001C0276"/>
    <w:rsid w:val="001C0277"/>
    <w:rsid w:val="001C029B"/>
    <w:rsid w:val="001C0348"/>
    <w:rsid w:val="001C0350"/>
    <w:rsid w:val="001C035E"/>
    <w:rsid w:val="001C03CE"/>
    <w:rsid w:val="001C0401"/>
    <w:rsid w:val="001C0404"/>
    <w:rsid w:val="001C0423"/>
    <w:rsid w:val="001C042F"/>
    <w:rsid w:val="001C0432"/>
    <w:rsid w:val="001C049A"/>
    <w:rsid w:val="001C049D"/>
    <w:rsid w:val="001C0523"/>
    <w:rsid w:val="001C0546"/>
    <w:rsid w:val="001C05AD"/>
    <w:rsid w:val="001C05D8"/>
    <w:rsid w:val="001C0629"/>
    <w:rsid w:val="001C0640"/>
    <w:rsid w:val="001C0648"/>
    <w:rsid w:val="001C066C"/>
    <w:rsid w:val="001C0692"/>
    <w:rsid w:val="001C0698"/>
    <w:rsid w:val="001C06A9"/>
    <w:rsid w:val="001C06E7"/>
    <w:rsid w:val="001C06FA"/>
    <w:rsid w:val="001C0727"/>
    <w:rsid w:val="001C0742"/>
    <w:rsid w:val="001C0768"/>
    <w:rsid w:val="001C090C"/>
    <w:rsid w:val="001C0954"/>
    <w:rsid w:val="001C097E"/>
    <w:rsid w:val="001C0992"/>
    <w:rsid w:val="001C09CF"/>
    <w:rsid w:val="001C09D8"/>
    <w:rsid w:val="001C09E7"/>
    <w:rsid w:val="001C0A89"/>
    <w:rsid w:val="001C0AC1"/>
    <w:rsid w:val="001C0AD1"/>
    <w:rsid w:val="001C0B15"/>
    <w:rsid w:val="001C0B1D"/>
    <w:rsid w:val="001C0BBD"/>
    <w:rsid w:val="001C0BD9"/>
    <w:rsid w:val="001C0C25"/>
    <w:rsid w:val="001C0C5C"/>
    <w:rsid w:val="001C0C81"/>
    <w:rsid w:val="001C0C82"/>
    <w:rsid w:val="001C0C8A"/>
    <w:rsid w:val="001C0C8D"/>
    <w:rsid w:val="001C0CC9"/>
    <w:rsid w:val="001C0CD8"/>
    <w:rsid w:val="001C0CFF"/>
    <w:rsid w:val="001C0D1F"/>
    <w:rsid w:val="001C0DA1"/>
    <w:rsid w:val="001C0E34"/>
    <w:rsid w:val="001C0E6F"/>
    <w:rsid w:val="001C0EC0"/>
    <w:rsid w:val="001C0FD2"/>
    <w:rsid w:val="001C1037"/>
    <w:rsid w:val="001C1050"/>
    <w:rsid w:val="001C1063"/>
    <w:rsid w:val="001C10B1"/>
    <w:rsid w:val="001C10D7"/>
    <w:rsid w:val="001C110C"/>
    <w:rsid w:val="001C1141"/>
    <w:rsid w:val="001C1154"/>
    <w:rsid w:val="001C122D"/>
    <w:rsid w:val="001C125D"/>
    <w:rsid w:val="001C128B"/>
    <w:rsid w:val="001C1293"/>
    <w:rsid w:val="001C12A3"/>
    <w:rsid w:val="001C12CA"/>
    <w:rsid w:val="001C12D6"/>
    <w:rsid w:val="001C12DD"/>
    <w:rsid w:val="001C12E1"/>
    <w:rsid w:val="001C12ED"/>
    <w:rsid w:val="001C130F"/>
    <w:rsid w:val="001C131D"/>
    <w:rsid w:val="001C1324"/>
    <w:rsid w:val="001C1382"/>
    <w:rsid w:val="001C1439"/>
    <w:rsid w:val="001C148F"/>
    <w:rsid w:val="001C149C"/>
    <w:rsid w:val="001C14A6"/>
    <w:rsid w:val="001C1520"/>
    <w:rsid w:val="001C153D"/>
    <w:rsid w:val="001C15D4"/>
    <w:rsid w:val="001C15D7"/>
    <w:rsid w:val="001C1682"/>
    <w:rsid w:val="001C16DE"/>
    <w:rsid w:val="001C16EE"/>
    <w:rsid w:val="001C16FF"/>
    <w:rsid w:val="001C1779"/>
    <w:rsid w:val="001C178F"/>
    <w:rsid w:val="001C17C4"/>
    <w:rsid w:val="001C17E3"/>
    <w:rsid w:val="001C184D"/>
    <w:rsid w:val="001C1852"/>
    <w:rsid w:val="001C1878"/>
    <w:rsid w:val="001C187B"/>
    <w:rsid w:val="001C188A"/>
    <w:rsid w:val="001C188B"/>
    <w:rsid w:val="001C1894"/>
    <w:rsid w:val="001C189F"/>
    <w:rsid w:val="001C1906"/>
    <w:rsid w:val="001C191E"/>
    <w:rsid w:val="001C191F"/>
    <w:rsid w:val="001C1995"/>
    <w:rsid w:val="001C19AF"/>
    <w:rsid w:val="001C1A07"/>
    <w:rsid w:val="001C1A17"/>
    <w:rsid w:val="001C1A25"/>
    <w:rsid w:val="001C1A37"/>
    <w:rsid w:val="001C1A54"/>
    <w:rsid w:val="001C1AC7"/>
    <w:rsid w:val="001C1ACD"/>
    <w:rsid w:val="001C1AD5"/>
    <w:rsid w:val="001C1AEA"/>
    <w:rsid w:val="001C1B84"/>
    <w:rsid w:val="001C1C0D"/>
    <w:rsid w:val="001C1C52"/>
    <w:rsid w:val="001C1C5A"/>
    <w:rsid w:val="001C1C96"/>
    <w:rsid w:val="001C1CC0"/>
    <w:rsid w:val="001C1D4D"/>
    <w:rsid w:val="001C1D5F"/>
    <w:rsid w:val="001C1DD3"/>
    <w:rsid w:val="001C1DFF"/>
    <w:rsid w:val="001C1E01"/>
    <w:rsid w:val="001C1E87"/>
    <w:rsid w:val="001C1EB6"/>
    <w:rsid w:val="001C1EF7"/>
    <w:rsid w:val="001C1F82"/>
    <w:rsid w:val="001C1F8C"/>
    <w:rsid w:val="001C1F8D"/>
    <w:rsid w:val="001C1FF2"/>
    <w:rsid w:val="001C1FFA"/>
    <w:rsid w:val="001C2025"/>
    <w:rsid w:val="001C2039"/>
    <w:rsid w:val="001C203A"/>
    <w:rsid w:val="001C20D5"/>
    <w:rsid w:val="001C2100"/>
    <w:rsid w:val="001C2179"/>
    <w:rsid w:val="001C2191"/>
    <w:rsid w:val="001C2192"/>
    <w:rsid w:val="001C2198"/>
    <w:rsid w:val="001C2212"/>
    <w:rsid w:val="001C2258"/>
    <w:rsid w:val="001C236E"/>
    <w:rsid w:val="001C2378"/>
    <w:rsid w:val="001C238D"/>
    <w:rsid w:val="001C23B1"/>
    <w:rsid w:val="001C23BD"/>
    <w:rsid w:val="001C23C1"/>
    <w:rsid w:val="001C23EA"/>
    <w:rsid w:val="001C2415"/>
    <w:rsid w:val="001C2427"/>
    <w:rsid w:val="001C249C"/>
    <w:rsid w:val="001C24CF"/>
    <w:rsid w:val="001C252B"/>
    <w:rsid w:val="001C2530"/>
    <w:rsid w:val="001C2542"/>
    <w:rsid w:val="001C256C"/>
    <w:rsid w:val="001C2583"/>
    <w:rsid w:val="001C25AA"/>
    <w:rsid w:val="001C25FB"/>
    <w:rsid w:val="001C2600"/>
    <w:rsid w:val="001C260B"/>
    <w:rsid w:val="001C2686"/>
    <w:rsid w:val="001C26D1"/>
    <w:rsid w:val="001C26F0"/>
    <w:rsid w:val="001C26FC"/>
    <w:rsid w:val="001C273C"/>
    <w:rsid w:val="001C27B3"/>
    <w:rsid w:val="001C27C9"/>
    <w:rsid w:val="001C27DD"/>
    <w:rsid w:val="001C285C"/>
    <w:rsid w:val="001C28A3"/>
    <w:rsid w:val="001C28AC"/>
    <w:rsid w:val="001C28D8"/>
    <w:rsid w:val="001C2928"/>
    <w:rsid w:val="001C2959"/>
    <w:rsid w:val="001C297B"/>
    <w:rsid w:val="001C299B"/>
    <w:rsid w:val="001C29B8"/>
    <w:rsid w:val="001C2A1A"/>
    <w:rsid w:val="001C2A93"/>
    <w:rsid w:val="001C2AB7"/>
    <w:rsid w:val="001C2AE9"/>
    <w:rsid w:val="001C2B78"/>
    <w:rsid w:val="001C2B86"/>
    <w:rsid w:val="001C2BAC"/>
    <w:rsid w:val="001C2BC1"/>
    <w:rsid w:val="001C2BCE"/>
    <w:rsid w:val="001C2C8E"/>
    <w:rsid w:val="001C2CDD"/>
    <w:rsid w:val="001C2CE5"/>
    <w:rsid w:val="001C2D1B"/>
    <w:rsid w:val="001C2D38"/>
    <w:rsid w:val="001C2D6F"/>
    <w:rsid w:val="001C2DEA"/>
    <w:rsid w:val="001C2DEE"/>
    <w:rsid w:val="001C2E80"/>
    <w:rsid w:val="001C2F0D"/>
    <w:rsid w:val="001C2F94"/>
    <w:rsid w:val="001C2F98"/>
    <w:rsid w:val="001C2FEB"/>
    <w:rsid w:val="001C3061"/>
    <w:rsid w:val="001C30C9"/>
    <w:rsid w:val="001C30D0"/>
    <w:rsid w:val="001C30F2"/>
    <w:rsid w:val="001C312B"/>
    <w:rsid w:val="001C312C"/>
    <w:rsid w:val="001C314A"/>
    <w:rsid w:val="001C315B"/>
    <w:rsid w:val="001C316D"/>
    <w:rsid w:val="001C3198"/>
    <w:rsid w:val="001C320F"/>
    <w:rsid w:val="001C321F"/>
    <w:rsid w:val="001C324F"/>
    <w:rsid w:val="001C3273"/>
    <w:rsid w:val="001C32EC"/>
    <w:rsid w:val="001C3301"/>
    <w:rsid w:val="001C330E"/>
    <w:rsid w:val="001C33DE"/>
    <w:rsid w:val="001C33E1"/>
    <w:rsid w:val="001C3468"/>
    <w:rsid w:val="001C347D"/>
    <w:rsid w:val="001C34A8"/>
    <w:rsid w:val="001C34BF"/>
    <w:rsid w:val="001C34DA"/>
    <w:rsid w:val="001C34DE"/>
    <w:rsid w:val="001C3515"/>
    <w:rsid w:val="001C358D"/>
    <w:rsid w:val="001C364F"/>
    <w:rsid w:val="001C36E1"/>
    <w:rsid w:val="001C371D"/>
    <w:rsid w:val="001C3731"/>
    <w:rsid w:val="001C37FA"/>
    <w:rsid w:val="001C3849"/>
    <w:rsid w:val="001C38A8"/>
    <w:rsid w:val="001C38D0"/>
    <w:rsid w:val="001C3951"/>
    <w:rsid w:val="001C3A08"/>
    <w:rsid w:val="001C3A2A"/>
    <w:rsid w:val="001C3ABA"/>
    <w:rsid w:val="001C3AE4"/>
    <w:rsid w:val="001C3B66"/>
    <w:rsid w:val="001C3BB8"/>
    <w:rsid w:val="001C3BC2"/>
    <w:rsid w:val="001C3BC6"/>
    <w:rsid w:val="001C3BCB"/>
    <w:rsid w:val="001C3BDD"/>
    <w:rsid w:val="001C3C0D"/>
    <w:rsid w:val="001C3C25"/>
    <w:rsid w:val="001C3C35"/>
    <w:rsid w:val="001C3C83"/>
    <w:rsid w:val="001C3CB2"/>
    <w:rsid w:val="001C3CEA"/>
    <w:rsid w:val="001C3CEF"/>
    <w:rsid w:val="001C3CF7"/>
    <w:rsid w:val="001C3D6A"/>
    <w:rsid w:val="001C3DE5"/>
    <w:rsid w:val="001C3E08"/>
    <w:rsid w:val="001C3E2F"/>
    <w:rsid w:val="001C3E69"/>
    <w:rsid w:val="001C3F56"/>
    <w:rsid w:val="001C3FA8"/>
    <w:rsid w:val="001C4039"/>
    <w:rsid w:val="001C4099"/>
    <w:rsid w:val="001C40A0"/>
    <w:rsid w:val="001C420C"/>
    <w:rsid w:val="001C4231"/>
    <w:rsid w:val="001C429A"/>
    <w:rsid w:val="001C42E4"/>
    <w:rsid w:val="001C42EF"/>
    <w:rsid w:val="001C4319"/>
    <w:rsid w:val="001C4351"/>
    <w:rsid w:val="001C442F"/>
    <w:rsid w:val="001C443B"/>
    <w:rsid w:val="001C4441"/>
    <w:rsid w:val="001C444F"/>
    <w:rsid w:val="001C448B"/>
    <w:rsid w:val="001C44F2"/>
    <w:rsid w:val="001C4519"/>
    <w:rsid w:val="001C4536"/>
    <w:rsid w:val="001C455F"/>
    <w:rsid w:val="001C458C"/>
    <w:rsid w:val="001C4602"/>
    <w:rsid w:val="001C464B"/>
    <w:rsid w:val="001C4782"/>
    <w:rsid w:val="001C478D"/>
    <w:rsid w:val="001C478E"/>
    <w:rsid w:val="001C47F2"/>
    <w:rsid w:val="001C47F6"/>
    <w:rsid w:val="001C47FB"/>
    <w:rsid w:val="001C482B"/>
    <w:rsid w:val="001C4858"/>
    <w:rsid w:val="001C4872"/>
    <w:rsid w:val="001C48DE"/>
    <w:rsid w:val="001C4901"/>
    <w:rsid w:val="001C49BD"/>
    <w:rsid w:val="001C4A1D"/>
    <w:rsid w:val="001C4A56"/>
    <w:rsid w:val="001C4AB9"/>
    <w:rsid w:val="001C4B7F"/>
    <w:rsid w:val="001C4B86"/>
    <w:rsid w:val="001C4BAD"/>
    <w:rsid w:val="001C4BFA"/>
    <w:rsid w:val="001C4C00"/>
    <w:rsid w:val="001C4CC7"/>
    <w:rsid w:val="001C4CE0"/>
    <w:rsid w:val="001C4CF5"/>
    <w:rsid w:val="001C4D75"/>
    <w:rsid w:val="001C4DB6"/>
    <w:rsid w:val="001C4DE0"/>
    <w:rsid w:val="001C4E3A"/>
    <w:rsid w:val="001C4E76"/>
    <w:rsid w:val="001C4EE8"/>
    <w:rsid w:val="001C5010"/>
    <w:rsid w:val="001C50A7"/>
    <w:rsid w:val="001C50CD"/>
    <w:rsid w:val="001C50DF"/>
    <w:rsid w:val="001C5146"/>
    <w:rsid w:val="001C5180"/>
    <w:rsid w:val="001C5194"/>
    <w:rsid w:val="001C51F9"/>
    <w:rsid w:val="001C5264"/>
    <w:rsid w:val="001C5268"/>
    <w:rsid w:val="001C528D"/>
    <w:rsid w:val="001C52FC"/>
    <w:rsid w:val="001C534A"/>
    <w:rsid w:val="001C534B"/>
    <w:rsid w:val="001C5459"/>
    <w:rsid w:val="001C5478"/>
    <w:rsid w:val="001C54A7"/>
    <w:rsid w:val="001C54C8"/>
    <w:rsid w:val="001C54CD"/>
    <w:rsid w:val="001C54E2"/>
    <w:rsid w:val="001C556D"/>
    <w:rsid w:val="001C559B"/>
    <w:rsid w:val="001C55D0"/>
    <w:rsid w:val="001C562F"/>
    <w:rsid w:val="001C5687"/>
    <w:rsid w:val="001C5699"/>
    <w:rsid w:val="001C56DC"/>
    <w:rsid w:val="001C5728"/>
    <w:rsid w:val="001C57A0"/>
    <w:rsid w:val="001C57A2"/>
    <w:rsid w:val="001C57AB"/>
    <w:rsid w:val="001C57F5"/>
    <w:rsid w:val="001C5816"/>
    <w:rsid w:val="001C581A"/>
    <w:rsid w:val="001C5844"/>
    <w:rsid w:val="001C585C"/>
    <w:rsid w:val="001C58E6"/>
    <w:rsid w:val="001C5915"/>
    <w:rsid w:val="001C5922"/>
    <w:rsid w:val="001C5947"/>
    <w:rsid w:val="001C5953"/>
    <w:rsid w:val="001C5965"/>
    <w:rsid w:val="001C59A5"/>
    <w:rsid w:val="001C5A12"/>
    <w:rsid w:val="001C5A1B"/>
    <w:rsid w:val="001C5A30"/>
    <w:rsid w:val="001C5A54"/>
    <w:rsid w:val="001C5A95"/>
    <w:rsid w:val="001C5A96"/>
    <w:rsid w:val="001C5AD2"/>
    <w:rsid w:val="001C5AF0"/>
    <w:rsid w:val="001C5BB2"/>
    <w:rsid w:val="001C5C56"/>
    <w:rsid w:val="001C5C8A"/>
    <w:rsid w:val="001C5D2D"/>
    <w:rsid w:val="001C5D74"/>
    <w:rsid w:val="001C5D88"/>
    <w:rsid w:val="001C5D8A"/>
    <w:rsid w:val="001C5D98"/>
    <w:rsid w:val="001C5E13"/>
    <w:rsid w:val="001C5E3A"/>
    <w:rsid w:val="001C5E45"/>
    <w:rsid w:val="001C5F4D"/>
    <w:rsid w:val="001C5F6B"/>
    <w:rsid w:val="001C602B"/>
    <w:rsid w:val="001C6051"/>
    <w:rsid w:val="001C60ED"/>
    <w:rsid w:val="001C6186"/>
    <w:rsid w:val="001C61B1"/>
    <w:rsid w:val="001C61E8"/>
    <w:rsid w:val="001C620D"/>
    <w:rsid w:val="001C62A5"/>
    <w:rsid w:val="001C62A7"/>
    <w:rsid w:val="001C62BE"/>
    <w:rsid w:val="001C62FA"/>
    <w:rsid w:val="001C6331"/>
    <w:rsid w:val="001C6345"/>
    <w:rsid w:val="001C635D"/>
    <w:rsid w:val="001C6371"/>
    <w:rsid w:val="001C6392"/>
    <w:rsid w:val="001C6408"/>
    <w:rsid w:val="001C64ED"/>
    <w:rsid w:val="001C6512"/>
    <w:rsid w:val="001C6568"/>
    <w:rsid w:val="001C660A"/>
    <w:rsid w:val="001C6617"/>
    <w:rsid w:val="001C6650"/>
    <w:rsid w:val="001C6659"/>
    <w:rsid w:val="001C665D"/>
    <w:rsid w:val="001C6667"/>
    <w:rsid w:val="001C6687"/>
    <w:rsid w:val="001C6697"/>
    <w:rsid w:val="001C669B"/>
    <w:rsid w:val="001C66BF"/>
    <w:rsid w:val="001C66C6"/>
    <w:rsid w:val="001C670A"/>
    <w:rsid w:val="001C6746"/>
    <w:rsid w:val="001C6766"/>
    <w:rsid w:val="001C6778"/>
    <w:rsid w:val="001C681B"/>
    <w:rsid w:val="001C683A"/>
    <w:rsid w:val="001C687E"/>
    <w:rsid w:val="001C6905"/>
    <w:rsid w:val="001C690F"/>
    <w:rsid w:val="001C6960"/>
    <w:rsid w:val="001C698B"/>
    <w:rsid w:val="001C6A00"/>
    <w:rsid w:val="001C6A97"/>
    <w:rsid w:val="001C6B2D"/>
    <w:rsid w:val="001C6B45"/>
    <w:rsid w:val="001C6B48"/>
    <w:rsid w:val="001C6B6C"/>
    <w:rsid w:val="001C6BD3"/>
    <w:rsid w:val="001C6BD8"/>
    <w:rsid w:val="001C6C2D"/>
    <w:rsid w:val="001C6C3D"/>
    <w:rsid w:val="001C6CA5"/>
    <w:rsid w:val="001C6CAD"/>
    <w:rsid w:val="001C6CE0"/>
    <w:rsid w:val="001C6CE8"/>
    <w:rsid w:val="001C6CEE"/>
    <w:rsid w:val="001C6D71"/>
    <w:rsid w:val="001C6DC5"/>
    <w:rsid w:val="001C6DD4"/>
    <w:rsid w:val="001C6DDC"/>
    <w:rsid w:val="001C6E3B"/>
    <w:rsid w:val="001C6E85"/>
    <w:rsid w:val="001C6ED6"/>
    <w:rsid w:val="001C6EDA"/>
    <w:rsid w:val="001C6EF8"/>
    <w:rsid w:val="001C6F3B"/>
    <w:rsid w:val="001C6F4F"/>
    <w:rsid w:val="001C6FB9"/>
    <w:rsid w:val="001C6FC9"/>
    <w:rsid w:val="001C7050"/>
    <w:rsid w:val="001C7078"/>
    <w:rsid w:val="001C70B8"/>
    <w:rsid w:val="001C7143"/>
    <w:rsid w:val="001C7166"/>
    <w:rsid w:val="001C71D0"/>
    <w:rsid w:val="001C71D8"/>
    <w:rsid w:val="001C7254"/>
    <w:rsid w:val="001C72A8"/>
    <w:rsid w:val="001C7309"/>
    <w:rsid w:val="001C73BD"/>
    <w:rsid w:val="001C73E2"/>
    <w:rsid w:val="001C741E"/>
    <w:rsid w:val="001C7477"/>
    <w:rsid w:val="001C74DF"/>
    <w:rsid w:val="001C74E3"/>
    <w:rsid w:val="001C74E8"/>
    <w:rsid w:val="001C74FA"/>
    <w:rsid w:val="001C7588"/>
    <w:rsid w:val="001C7598"/>
    <w:rsid w:val="001C75BA"/>
    <w:rsid w:val="001C7620"/>
    <w:rsid w:val="001C7653"/>
    <w:rsid w:val="001C7657"/>
    <w:rsid w:val="001C78DF"/>
    <w:rsid w:val="001C795C"/>
    <w:rsid w:val="001C79B9"/>
    <w:rsid w:val="001C79CC"/>
    <w:rsid w:val="001C79CD"/>
    <w:rsid w:val="001C7A0D"/>
    <w:rsid w:val="001C7A35"/>
    <w:rsid w:val="001C7A3A"/>
    <w:rsid w:val="001C7A5F"/>
    <w:rsid w:val="001C7A74"/>
    <w:rsid w:val="001C7AA7"/>
    <w:rsid w:val="001C7ABA"/>
    <w:rsid w:val="001C7AEE"/>
    <w:rsid w:val="001C7B25"/>
    <w:rsid w:val="001C7BD5"/>
    <w:rsid w:val="001C7BE9"/>
    <w:rsid w:val="001C7C1E"/>
    <w:rsid w:val="001C7C3A"/>
    <w:rsid w:val="001C7CEE"/>
    <w:rsid w:val="001C7D43"/>
    <w:rsid w:val="001C7D48"/>
    <w:rsid w:val="001C7DA1"/>
    <w:rsid w:val="001C7DF8"/>
    <w:rsid w:val="001C7E7B"/>
    <w:rsid w:val="001C7EDB"/>
    <w:rsid w:val="001C7F0D"/>
    <w:rsid w:val="001C7F81"/>
    <w:rsid w:val="001D0013"/>
    <w:rsid w:val="001D0030"/>
    <w:rsid w:val="001D009D"/>
    <w:rsid w:val="001D011F"/>
    <w:rsid w:val="001D01B0"/>
    <w:rsid w:val="001D01CB"/>
    <w:rsid w:val="001D01E9"/>
    <w:rsid w:val="001D021D"/>
    <w:rsid w:val="001D025C"/>
    <w:rsid w:val="001D02A3"/>
    <w:rsid w:val="001D02C4"/>
    <w:rsid w:val="001D02E5"/>
    <w:rsid w:val="001D02EF"/>
    <w:rsid w:val="001D0379"/>
    <w:rsid w:val="001D03A6"/>
    <w:rsid w:val="001D03B6"/>
    <w:rsid w:val="001D03FB"/>
    <w:rsid w:val="001D0402"/>
    <w:rsid w:val="001D0409"/>
    <w:rsid w:val="001D040A"/>
    <w:rsid w:val="001D044E"/>
    <w:rsid w:val="001D048B"/>
    <w:rsid w:val="001D04AF"/>
    <w:rsid w:val="001D04F9"/>
    <w:rsid w:val="001D05C2"/>
    <w:rsid w:val="001D05FD"/>
    <w:rsid w:val="001D0617"/>
    <w:rsid w:val="001D0647"/>
    <w:rsid w:val="001D064C"/>
    <w:rsid w:val="001D064D"/>
    <w:rsid w:val="001D067F"/>
    <w:rsid w:val="001D0698"/>
    <w:rsid w:val="001D0718"/>
    <w:rsid w:val="001D0774"/>
    <w:rsid w:val="001D077E"/>
    <w:rsid w:val="001D07CA"/>
    <w:rsid w:val="001D07F9"/>
    <w:rsid w:val="001D0804"/>
    <w:rsid w:val="001D0811"/>
    <w:rsid w:val="001D098F"/>
    <w:rsid w:val="001D0A43"/>
    <w:rsid w:val="001D0ACB"/>
    <w:rsid w:val="001D0BAA"/>
    <w:rsid w:val="001D0BE3"/>
    <w:rsid w:val="001D0C20"/>
    <w:rsid w:val="001D0C4C"/>
    <w:rsid w:val="001D0C7C"/>
    <w:rsid w:val="001D0C8D"/>
    <w:rsid w:val="001D0CAE"/>
    <w:rsid w:val="001D0D00"/>
    <w:rsid w:val="001D0D01"/>
    <w:rsid w:val="001D0D7E"/>
    <w:rsid w:val="001D0DAB"/>
    <w:rsid w:val="001D0DCF"/>
    <w:rsid w:val="001D0E26"/>
    <w:rsid w:val="001D0E7E"/>
    <w:rsid w:val="001D0EB7"/>
    <w:rsid w:val="001D0EDA"/>
    <w:rsid w:val="001D0EE6"/>
    <w:rsid w:val="001D0EF1"/>
    <w:rsid w:val="001D0F06"/>
    <w:rsid w:val="001D0F42"/>
    <w:rsid w:val="001D0F88"/>
    <w:rsid w:val="001D0FC1"/>
    <w:rsid w:val="001D1104"/>
    <w:rsid w:val="001D110B"/>
    <w:rsid w:val="001D1122"/>
    <w:rsid w:val="001D1140"/>
    <w:rsid w:val="001D115B"/>
    <w:rsid w:val="001D1228"/>
    <w:rsid w:val="001D123F"/>
    <w:rsid w:val="001D124C"/>
    <w:rsid w:val="001D135B"/>
    <w:rsid w:val="001D1483"/>
    <w:rsid w:val="001D1492"/>
    <w:rsid w:val="001D1505"/>
    <w:rsid w:val="001D153F"/>
    <w:rsid w:val="001D15EB"/>
    <w:rsid w:val="001D1602"/>
    <w:rsid w:val="001D160A"/>
    <w:rsid w:val="001D1621"/>
    <w:rsid w:val="001D16D4"/>
    <w:rsid w:val="001D172E"/>
    <w:rsid w:val="001D173D"/>
    <w:rsid w:val="001D1761"/>
    <w:rsid w:val="001D1763"/>
    <w:rsid w:val="001D1817"/>
    <w:rsid w:val="001D1832"/>
    <w:rsid w:val="001D183B"/>
    <w:rsid w:val="001D185A"/>
    <w:rsid w:val="001D1899"/>
    <w:rsid w:val="001D18BF"/>
    <w:rsid w:val="001D18FB"/>
    <w:rsid w:val="001D190F"/>
    <w:rsid w:val="001D194E"/>
    <w:rsid w:val="001D1A09"/>
    <w:rsid w:val="001D1A1F"/>
    <w:rsid w:val="001D1A5A"/>
    <w:rsid w:val="001D1A7D"/>
    <w:rsid w:val="001D1A82"/>
    <w:rsid w:val="001D1A9E"/>
    <w:rsid w:val="001D1ACC"/>
    <w:rsid w:val="001D1AE3"/>
    <w:rsid w:val="001D1C76"/>
    <w:rsid w:val="001D1D33"/>
    <w:rsid w:val="001D1D3B"/>
    <w:rsid w:val="001D1DCA"/>
    <w:rsid w:val="001D1E70"/>
    <w:rsid w:val="001D1F0D"/>
    <w:rsid w:val="001D1F30"/>
    <w:rsid w:val="001D1F41"/>
    <w:rsid w:val="001D1F89"/>
    <w:rsid w:val="001D1FC5"/>
    <w:rsid w:val="001D2136"/>
    <w:rsid w:val="001D2162"/>
    <w:rsid w:val="001D2169"/>
    <w:rsid w:val="001D216F"/>
    <w:rsid w:val="001D2196"/>
    <w:rsid w:val="001D21AE"/>
    <w:rsid w:val="001D21FB"/>
    <w:rsid w:val="001D2208"/>
    <w:rsid w:val="001D220D"/>
    <w:rsid w:val="001D2219"/>
    <w:rsid w:val="001D222B"/>
    <w:rsid w:val="001D224A"/>
    <w:rsid w:val="001D2280"/>
    <w:rsid w:val="001D228F"/>
    <w:rsid w:val="001D2290"/>
    <w:rsid w:val="001D22B4"/>
    <w:rsid w:val="001D22BF"/>
    <w:rsid w:val="001D22F2"/>
    <w:rsid w:val="001D230A"/>
    <w:rsid w:val="001D2326"/>
    <w:rsid w:val="001D2345"/>
    <w:rsid w:val="001D236C"/>
    <w:rsid w:val="001D238E"/>
    <w:rsid w:val="001D23A4"/>
    <w:rsid w:val="001D23D7"/>
    <w:rsid w:val="001D2405"/>
    <w:rsid w:val="001D2474"/>
    <w:rsid w:val="001D24AE"/>
    <w:rsid w:val="001D24E1"/>
    <w:rsid w:val="001D2539"/>
    <w:rsid w:val="001D255B"/>
    <w:rsid w:val="001D262C"/>
    <w:rsid w:val="001D26A9"/>
    <w:rsid w:val="001D26D4"/>
    <w:rsid w:val="001D26DD"/>
    <w:rsid w:val="001D2742"/>
    <w:rsid w:val="001D278F"/>
    <w:rsid w:val="001D279D"/>
    <w:rsid w:val="001D279E"/>
    <w:rsid w:val="001D27D0"/>
    <w:rsid w:val="001D27DA"/>
    <w:rsid w:val="001D27E2"/>
    <w:rsid w:val="001D2802"/>
    <w:rsid w:val="001D2831"/>
    <w:rsid w:val="001D2846"/>
    <w:rsid w:val="001D2898"/>
    <w:rsid w:val="001D28F8"/>
    <w:rsid w:val="001D290D"/>
    <w:rsid w:val="001D2A28"/>
    <w:rsid w:val="001D2A3D"/>
    <w:rsid w:val="001D2A48"/>
    <w:rsid w:val="001D2A80"/>
    <w:rsid w:val="001D2B01"/>
    <w:rsid w:val="001D2B2A"/>
    <w:rsid w:val="001D2B33"/>
    <w:rsid w:val="001D2B37"/>
    <w:rsid w:val="001D2BEC"/>
    <w:rsid w:val="001D2C07"/>
    <w:rsid w:val="001D2C2A"/>
    <w:rsid w:val="001D2C50"/>
    <w:rsid w:val="001D2C69"/>
    <w:rsid w:val="001D2C99"/>
    <w:rsid w:val="001D2D36"/>
    <w:rsid w:val="001D2D76"/>
    <w:rsid w:val="001D2D80"/>
    <w:rsid w:val="001D2DA1"/>
    <w:rsid w:val="001D2DC3"/>
    <w:rsid w:val="001D2E0C"/>
    <w:rsid w:val="001D2E93"/>
    <w:rsid w:val="001D2EB5"/>
    <w:rsid w:val="001D2F05"/>
    <w:rsid w:val="001D2F26"/>
    <w:rsid w:val="001D2F5F"/>
    <w:rsid w:val="001D2FD5"/>
    <w:rsid w:val="001D3029"/>
    <w:rsid w:val="001D307C"/>
    <w:rsid w:val="001D3082"/>
    <w:rsid w:val="001D30DE"/>
    <w:rsid w:val="001D30F1"/>
    <w:rsid w:val="001D3165"/>
    <w:rsid w:val="001D317C"/>
    <w:rsid w:val="001D31F5"/>
    <w:rsid w:val="001D31F6"/>
    <w:rsid w:val="001D3208"/>
    <w:rsid w:val="001D3222"/>
    <w:rsid w:val="001D323D"/>
    <w:rsid w:val="001D3290"/>
    <w:rsid w:val="001D33FC"/>
    <w:rsid w:val="001D344B"/>
    <w:rsid w:val="001D34C2"/>
    <w:rsid w:val="001D34C8"/>
    <w:rsid w:val="001D350F"/>
    <w:rsid w:val="001D35C3"/>
    <w:rsid w:val="001D3605"/>
    <w:rsid w:val="001D3609"/>
    <w:rsid w:val="001D361F"/>
    <w:rsid w:val="001D3636"/>
    <w:rsid w:val="001D367D"/>
    <w:rsid w:val="001D369C"/>
    <w:rsid w:val="001D36CA"/>
    <w:rsid w:val="001D3702"/>
    <w:rsid w:val="001D371D"/>
    <w:rsid w:val="001D376E"/>
    <w:rsid w:val="001D37B7"/>
    <w:rsid w:val="001D380B"/>
    <w:rsid w:val="001D382F"/>
    <w:rsid w:val="001D3836"/>
    <w:rsid w:val="001D38BA"/>
    <w:rsid w:val="001D38CD"/>
    <w:rsid w:val="001D393B"/>
    <w:rsid w:val="001D3964"/>
    <w:rsid w:val="001D3970"/>
    <w:rsid w:val="001D3976"/>
    <w:rsid w:val="001D39A3"/>
    <w:rsid w:val="001D39CB"/>
    <w:rsid w:val="001D39D9"/>
    <w:rsid w:val="001D39E0"/>
    <w:rsid w:val="001D39E6"/>
    <w:rsid w:val="001D39EA"/>
    <w:rsid w:val="001D3A45"/>
    <w:rsid w:val="001D3A57"/>
    <w:rsid w:val="001D3AD7"/>
    <w:rsid w:val="001D3B01"/>
    <w:rsid w:val="001D3BC9"/>
    <w:rsid w:val="001D3CCC"/>
    <w:rsid w:val="001D3CD3"/>
    <w:rsid w:val="001D3CF7"/>
    <w:rsid w:val="001D3D4C"/>
    <w:rsid w:val="001D3DC5"/>
    <w:rsid w:val="001D3DEB"/>
    <w:rsid w:val="001D3EA3"/>
    <w:rsid w:val="001D3F2A"/>
    <w:rsid w:val="001D3F2E"/>
    <w:rsid w:val="001D3F3A"/>
    <w:rsid w:val="001D3F5B"/>
    <w:rsid w:val="001D3FFC"/>
    <w:rsid w:val="001D402A"/>
    <w:rsid w:val="001D4083"/>
    <w:rsid w:val="001D4089"/>
    <w:rsid w:val="001D40B3"/>
    <w:rsid w:val="001D40BB"/>
    <w:rsid w:val="001D41D9"/>
    <w:rsid w:val="001D4294"/>
    <w:rsid w:val="001D429F"/>
    <w:rsid w:val="001D42AD"/>
    <w:rsid w:val="001D42B5"/>
    <w:rsid w:val="001D42DC"/>
    <w:rsid w:val="001D4345"/>
    <w:rsid w:val="001D4351"/>
    <w:rsid w:val="001D4380"/>
    <w:rsid w:val="001D43F3"/>
    <w:rsid w:val="001D43F6"/>
    <w:rsid w:val="001D4445"/>
    <w:rsid w:val="001D444F"/>
    <w:rsid w:val="001D455F"/>
    <w:rsid w:val="001D45AD"/>
    <w:rsid w:val="001D45FC"/>
    <w:rsid w:val="001D4617"/>
    <w:rsid w:val="001D46B3"/>
    <w:rsid w:val="001D46F6"/>
    <w:rsid w:val="001D4757"/>
    <w:rsid w:val="001D476A"/>
    <w:rsid w:val="001D477E"/>
    <w:rsid w:val="001D4795"/>
    <w:rsid w:val="001D47D3"/>
    <w:rsid w:val="001D48CD"/>
    <w:rsid w:val="001D48E3"/>
    <w:rsid w:val="001D495C"/>
    <w:rsid w:val="001D4995"/>
    <w:rsid w:val="001D49A6"/>
    <w:rsid w:val="001D4A84"/>
    <w:rsid w:val="001D4BD9"/>
    <w:rsid w:val="001D4C05"/>
    <w:rsid w:val="001D4C07"/>
    <w:rsid w:val="001D4C23"/>
    <w:rsid w:val="001D4C78"/>
    <w:rsid w:val="001D4C80"/>
    <w:rsid w:val="001D4DC6"/>
    <w:rsid w:val="001D4DE4"/>
    <w:rsid w:val="001D4DFF"/>
    <w:rsid w:val="001D4E21"/>
    <w:rsid w:val="001D4EB1"/>
    <w:rsid w:val="001D5007"/>
    <w:rsid w:val="001D501B"/>
    <w:rsid w:val="001D501C"/>
    <w:rsid w:val="001D5079"/>
    <w:rsid w:val="001D507E"/>
    <w:rsid w:val="001D5081"/>
    <w:rsid w:val="001D5121"/>
    <w:rsid w:val="001D514F"/>
    <w:rsid w:val="001D5168"/>
    <w:rsid w:val="001D51A9"/>
    <w:rsid w:val="001D51C5"/>
    <w:rsid w:val="001D51E5"/>
    <w:rsid w:val="001D51F1"/>
    <w:rsid w:val="001D5228"/>
    <w:rsid w:val="001D5268"/>
    <w:rsid w:val="001D52A8"/>
    <w:rsid w:val="001D52CD"/>
    <w:rsid w:val="001D52E4"/>
    <w:rsid w:val="001D530E"/>
    <w:rsid w:val="001D532B"/>
    <w:rsid w:val="001D5361"/>
    <w:rsid w:val="001D53BB"/>
    <w:rsid w:val="001D5404"/>
    <w:rsid w:val="001D5414"/>
    <w:rsid w:val="001D5521"/>
    <w:rsid w:val="001D5565"/>
    <w:rsid w:val="001D558B"/>
    <w:rsid w:val="001D55ED"/>
    <w:rsid w:val="001D5627"/>
    <w:rsid w:val="001D5678"/>
    <w:rsid w:val="001D568C"/>
    <w:rsid w:val="001D56AD"/>
    <w:rsid w:val="001D56C2"/>
    <w:rsid w:val="001D5726"/>
    <w:rsid w:val="001D5732"/>
    <w:rsid w:val="001D573C"/>
    <w:rsid w:val="001D57AB"/>
    <w:rsid w:val="001D583D"/>
    <w:rsid w:val="001D587D"/>
    <w:rsid w:val="001D58CE"/>
    <w:rsid w:val="001D58D0"/>
    <w:rsid w:val="001D58F7"/>
    <w:rsid w:val="001D58FA"/>
    <w:rsid w:val="001D5912"/>
    <w:rsid w:val="001D5914"/>
    <w:rsid w:val="001D5923"/>
    <w:rsid w:val="001D59E8"/>
    <w:rsid w:val="001D5A0A"/>
    <w:rsid w:val="001D5A20"/>
    <w:rsid w:val="001D5A70"/>
    <w:rsid w:val="001D5A7E"/>
    <w:rsid w:val="001D5AC7"/>
    <w:rsid w:val="001D5B27"/>
    <w:rsid w:val="001D5B33"/>
    <w:rsid w:val="001D5B86"/>
    <w:rsid w:val="001D5B8D"/>
    <w:rsid w:val="001D5B92"/>
    <w:rsid w:val="001D5BCD"/>
    <w:rsid w:val="001D5BD4"/>
    <w:rsid w:val="001D5BEB"/>
    <w:rsid w:val="001D5C26"/>
    <w:rsid w:val="001D5C49"/>
    <w:rsid w:val="001D5C5E"/>
    <w:rsid w:val="001D5D61"/>
    <w:rsid w:val="001D5DD1"/>
    <w:rsid w:val="001D5DE6"/>
    <w:rsid w:val="001D5DF3"/>
    <w:rsid w:val="001D5E24"/>
    <w:rsid w:val="001D5E80"/>
    <w:rsid w:val="001D5EE3"/>
    <w:rsid w:val="001D5EF5"/>
    <w:rsid w:val="001D5F0C"/>
    <w:rsid w:val="001D5F6D"/>
    <w:rsid w:val="001D5F84"/>
    <w:rsid w:val="001D5FEC"/>
    <w:rsid w:val="001D6073"/>
    <w:rsid w:val="001D60C8"/>
    <w:rsid w:val="001D60E6"/>
    <w:rsid w:val="001D618C"/>
    <w:rsid w:val="001D6194"/>
    <w:rsid w:val="001D620B"/>
    <w:rsid w:val="001D624E"/>
    <w:rsid w:val="001D6254"/>
    <w:rsid w:val="001D625E"/>
    <w:rsid w:val="001D625F"/>
    <w:rsid w:val="001D627F"/>
    <w:rsid w:val="001D6289"/>
    <w:rsid w:val="001D6294"/>
    <w:rsid w:val="001D62BF"/>
    <w:rsid w:val="001D63AE"/>
    <w:rsid w:val="001D642A"/>
    <w:rsid w:val="001D645C"/>
    <w:rsid w:val="001D64BC"/>
    <w:rsid w:val="001D64D9"/>
    <w:rsid w:val="001D6576"/>
    <w:rsid w:val="001D65B7"/>
    <w:rsid w:val="001D6604"/>
    <w:rsid w:val="001D661D"/>
    <w:rsid w:val="001D6669"/>
    <w:rsid w:val="001D67F3"/>
    <w:rsid w:val="001D6835"/>
    <w:rsid w:val="001D6864"/>
    <w:rsid w:val="001D6892"/>
    <w:rsid w:val="001D6896"/>
    <w:rsid w:val="001D6927"/>
    <w:rsid w:val="001D697E"/>
    <w:rsid w:val="001D69B3"/>
    <w:rsid w:val="001D69CD"/>
    <w:rsid w:val="001D69DF"/>
    <w:rsid w:val="001D6A64"/>
    <w:rsid w:val="001D6AAA"/>
    <w:rsid w:val="001D6B7F"/>
    <w:rsid w:val="001D6B89"/>
    <w:rsid w:val="001D6BB6"/>
    <w:rsid w:val="001D6C2D"/>
    <w:rsid w:val="001D6C44"/>
    <w:rsid w:val="001D6CD6"/>
    <w:rsid w:val="001D6CDA"/>
    <w:rsid w:val="001D6CFA"/>
    <w:rsid w:val="001D6D1A"/>
    <w:rsid w:val="001D6D59"/>
    <w:rsid w:val="001D6D83"/>
    <w:rsid w:val="001D6D87"/>
    <w:rsid w:val="001D6DA1"/>
    <w:rsid w:val="001D6DE4"/>
    <w:rsid w:val="001D6EFB"/>
    <w:rsid w:val="001D6F6A"/>
    <w:rsid w:val="001D6FA0"/>
    <w:rsid w:val="001D7006"/>
    <w:rsid w:val="001D703B"/>
    <w:rsid w:val="001D7047"/>
    <w:rsid w:val="001D7091"/>
    <w:rsid w:val="001D710C"/>
    <w:rsid w:val="001D7134"/>
    <w:rsid w:val="001D716D"/>
    <w:rsid w:val="001D71CC"/>
    <w:rsid w:val="001D720A"/>
    <w:rsid w:val="001D7292"/>
    <w:rsid w:val="001D72A9"/>
    <w:rsid w:val="001D7328"/>
    <w:rsid w:val="001D738F"/>
    <w:rsid w:val="001D73AB"/>
    <w:rsid w:val="001D7426"/>
    <w:rsid w:val="001D7449"/>
    <w:rsid w:val="001D7457"/>
    <w:rsid w:val="001D7466"/>
    <w:rsid w:val="001D74C4"/>
    <w:rsid w:val="001D74C5"/>
    <w:rsid w:val="001D74E5"/>
    <w:rsid w:val="001D74F9"/>
    <w:rsid w:val="001D7518"/>
    <w:rsid w:val="001D7556"/>
    <w:rsid w:val="001D7591"/>
    <w:rsid w:val="001D75B2"/>
    <w:rsid w:val="001D7647"/>
    <w:rsid w:val="001D7676"/>
    <w:rsid w:val="001D773A"/>
    <w:rsid w:val="001D77BE"/>
    <w:rsid w:val="001D77C5"/>
    <w:rsid w:val="001D77CF"/>
    <w:rsid w:val="001D7837"/>
    <w:rsid w:val="001D785E"/>
    <w:rsid w:val="001D7863"/>
    <w:rsid w:val="001D788B"/>
    <w:rsid w:val="001D78DD"/>
    <w:rsid w:val="001D7911"/>
    <w:rsid w:val="001D7927"/>
    <w:rsid w:val="001D7936"/>
    <w:rsid w:val="001D79AA"/>
    <w:rsid w:val="001D79D4"/>
    <w:rsid w:val="001D7A02"/>
    <w:rsid w:val="001D7A04"/>
    <w:rsid w:val="001D7A0B"/>
    <w:rsid w:val="001D7A28"/>
    <w:rsid w:val="001D7A4C"/>
    <w:rsid w:val="001D7B0F"/>
    <w:rsid w:val="001D7B5C"/>
    <w:rsid w:val="001D7B7A"/>
    <w:rsid w:val="001D7B85"/>
    <w:rsid w:val="001D7BA1"/>
    <w:rsid w:val="001D7BC6"/>
    <w:rsid w:val="001D7C1E"/>
    <w:rsid w:val="001D7C23"/>
    <w:rsid w:val="001D7C3C"/>
    <w:rsid w:val="001D7C57"/>
    <w:rsid w:val="001D7C67"/>
    <w:rsid w:val="001D7C7D"/>
    <w:rsid w:val="001D7CB1"/>
    <w:rsid w:val="001D7CC3"/>
    <w:rsid w:val="001D7D01"/>
    <w:rsid w:val="001D7D49"/>
    <w:rsid w:val="001D7D69"/>
    <w:rsid w:val="001D7D6E"/>
    <w:rsid w:val="001D7D72"/>
    <w:rsid w:val="001D7D9C"/>
    <w:rsid w:val="001D7DAC"/>
    <w:rsid w:val="001D7DB8"/>
    <w:rsid w:val="001D7DCF"/>
    <w:rsid w:val="001D7E4A"/>
    <w:rsid w:val="001D7F2A"/>
    <w:rsid w:val="001D7F38"/>
    <w:rsid w:val="001D7F6A"/>
    <w:rsid w:val="001D7F8A"/>
    <w:rsid w:val="001D7FB2"/>
    <w:rsid w:val="001D7FC4"/>
    <w:rsid w:val="001D7FE7"/>
    <w:rsid w:val="001D7FF3"/>
    <w:rsid w:val="001E0012"/>
    <w:rsid w:val="001E0045"/>
    <w:rsid w:val="001E0092"/>
    <w:rsid w:val="001E00D9"/>
    <w:rsid w:val="001E0114"/>
    <w:rsid w:val="001E01B8"/>
    <w:rsid w:val="001E01E1"/>
    <w:rsid w:val="001E023E"/>
    <w:rsid w:val="001E0257"/>
    <w:rsid w:val="001E02CB"/>
    <w:rsid w:val="001E0310"/>
    <w:rsid w:val="001E0334"/>
    <w:rsid w:val="001E0388"/>
    <w:rsid w:val="001E0419"/>
    <w:rsid w:val="001E0420"/>
    <w:rsid w:val="001E0445"/>
    <w:rsid w:val="001E046A"/>
    <w:rsid w:val="001E0550"/>
    <w:rsid w:val="001E0565"/>
    <w:rsid w:val="001E05A9"/>
    <w:rsid w:val="001E05CB"/>
    <w:rsid w:val="001E0689"/>
    <w:rsid w:val="001E069D"/>
    <w:rsid w:val="001E06AA"/>
    <w:rsid w:val="001E0706"/>
    <w:rsid w:val="001E0747"/>
    <w:rsid w:val="001E0788"/>
    <w:rsid w:val="001E07B4"/>
    <w:rsid w:val="001E07CF"/>
    <w:rsid w:val="001E082B"/>
    <w:rsid w:val="001E083D"/>
    <w:rsid w:val="001E0879"/>
    <w:rsid w:val="001E08F1"/>
    <w:rsid w:val="001E08F9"/>
    <w:rsid w:val="001E092C"/>
    <w:rsid w:val="001E0995"/>
    <w:rsid w:val="001E0999"/>
    <w:rsid w:val="001E09DB"/>
    <w:rsid w:val="001E0A07"/>
    <w:rsid w:val="001E0A7E"/>
    <w:rsid w:val="001E0A8F"/>
    <w:rsid w:val="001E0AAC"/>
    <w:rsid w:val="001E0ABB"/>
    <w:rsid w:val="001E0AF0"/>
    <w:rsid w:val="001E0B18"/>
    <w:rsid w:val="001E0B5D"/>
    <w:rsid w:val="001E0B82"/>
    <w:rsid w:val="001E0B91"/>
    <w:rsid w:val="001E0BA3"/>
    <w:rsid w:val="001E0BF9"/>
    <w:rsid w:val="001E0C0B"/>
    <w:rsid w:val="001E0C9D"/>
    <w:rsid w:val="001E0CCD"/>
    <w:rsid w:val="001E0D22"/>
    <w:rsid w:val="001E0D76"/>
    <w:rsid w:val="001E0DA1"/>
    <w:rsid w:val="001E0DBD"/>
    <w:rsid w:val="001E0E15"/>
    <w:rsid w:val="001E0F14"/>
    <w:rsid w:val="001E0F5E"/>
    <w:rsid w:val="001E0F83"/>
    <w:rsid w:val="001E1094"/>
    <w:rsid w:val="001E10A8"/>
    <w:rsid w:val="001E1135"/>
    <w:rsid w:val="001E1143"/>
    <w:rsid w:val="001E1172"/>
    <w:rsid w:val="001E1194"/>
    <w:rsid w:val="001E11A1"/>
    <w:rsid w:val="001E11E2"/>
    <w:rsid w:val="001E128C"/>
    <w:rsid w:val="001E12BA"/>
    <w:rsid w:val="001E12EE"/>
    <w:rsid w:val="001E1306"/>
    <w:rsid w:val="001E1350"/>
    <w:rsid w:val="001E1396"/>
    <w:rsid w:val="001E13A0"/>
    <w:rsid w:val="001E13B5"/>
    <w:rsid w:val="001E13BA"/>
    <w:rsid w:val="001E13BB"/>
    <w:rsid w:val="001E13F0"/>
    <w:rsid w:val="001E142E"/>
    <w:rsid w:val="001E154B"/>
    <w:rsid w:val="001E15AE"/>
    <w:rsid w:val="001E15DD"/>
    <w:rsid w:val="001E15F7"/>
    <w:rsid w:val="001E15F8"/>
    <w:rsid w:val="001E1640"/>
    <w:rsid w:val="001E165B"/>
    <w:rsid w:val="001E1662"/>
    <w:rsid w:val="001E1688"/>
    <w:rsid w:val="001E16B2"/>
    <w:rsid w:val="001E16DE"/>
    <w:rsid w:val="001E1757"/>
    <w:rsid w:val="001E17A9"/>
    <w:rsid w:val="001E1863"/>
    <w:rsid w:val="001E1914"/>
    <w:rsid w:val="001E197D"/>
    <w:rsid w:val="001E19E6"/>
    <w:rsid w:val="001E1A7B"/>
    <w:rsid w:val="001E1A80"/>
    <w:rsid w:val="001E1A88"/>
    <w:rsid w:val="001E1BB6"/>
    <w:rsid w:val="001E1BD8"/>
    <w:rsid w:val="001E1C66"/>
    <w:rsid w:val="001E1C8E"/>
    <w:rsid w:val="001E1CAA"/>
    <w:rsid w:val="001E1CAB"/>
    <w:rsid w:val="001E1CBE"/>
    <w:rsid w:val="001E1D66"/>
    <w:rsid w:val="001E1D75"/>
    <w:rsid w:val="001E1D9F"/>
    <w:rsid w:val="001E1DA9"/>
    <w:rsid w:val="001E1DB7"/>
    <w:rsid w:val="001E1DD5"/>
    <w:rsid w:val="001E1E02"/>
    <w:rsid w:val="001E1E22"/>
    <w:rsid w:val="001E1E51"/>
    <w:rsid w:val="001E1EB1"/>
    <w:rsid w:val="001E1EF2"/>
    <w:rsid w:val="001E1F43"/>
    <w:rsid w:val="001E1F53"/>
    <w:rsid w:val="001E1F89"/>
    <w:rsid w:val="001E205D"/>
    <w:rsid w:val="001E2136"/>
    <w:rsid w:val="001E2160"/>
    <w:rsid w:val="001E2194"/>
    <w:rsid w:val="001E21A5"/>
    <w:rsid w:val="001E21AA"/>
    <w:rsid w:val="001E21CC"/>
    <w:rsid w:val="001E21D6"/>
    <w:rsid w:val="001E226D"/>
    <w:rsid w:val="001E2330"/>
    <w:rsid w:val="001E2334"/>
    <w:rsid w:val="001E2335"/>
    <w:rsid w:val="001E2356"/>
    <w:rsid w:val="001E236D"/>
    <w:rsid w:val="001E2411"/>
    <w:rsid w:val="001E2438"/>
    <w:rsid w:val="001E243A"/>
    <w:rsid w:val="001E2448"/>
    <w:rsid w:val="001E2486"/>
    <w:rsid w:val="001E248F"/>
    <w:rsid w:val="001E249F"/>
    <w:rsid w:val="001E24E5"/>
    <w:rsid w:val="001E2508"/>
    <w:rsid w:val="001E2547"/>
    <w:rsid w:val="001E2549"/>
    <w:rsid w:val="001E257E"/>
    <w:rsid w:val="001E259E"/>
    <w:rsid w:val="001E25D6"/>
    <w:rsid w:val="001E25D7"/>
    <w:rsid w:val="001E25F7"/>
    <w:rsid w:val="001E25FA"/>
    <w:rsid w:val="001E2665"/>
    <w:rsid w:val="001E2732"/>
    <w:rsid w:val="001E273B"/>
    <w:rsid w:val="001E2762"/>
    <w:rsid w:val="001E2770"/>
    <w:rsid w:val="001E2785"/>
    <w:rsid w:val="001E27EA"/>
    <w:rsid w:val="001E2821"/>
    <w:rsid w:val="001E2834"/>
    <w:rsid w:val="001E2946"/>
    <w:rsid w:val="001E29A6"/>
    <w:rsid w:val="001E29D5"/>
    <w:rsid w:val="001E2AA1"/>
    <w:rsid w:val="001E2B3C"/>
    <w:rsid w:val="001E2BC9"/>
    <w:rsid w:val="001E2CBA"/>
    <w:rsid w:val="001E2D45"/>
    <w:rsid w:val="001E2DA7"/>
    <w:rsid w:val="001E2DA9"/>
    <w:rsid w:val="001E2EBC"/>
    <w:rsid w:val="001E2EEB"/>
    <w:rsid w:val="001E2F4F"/>
    <w:rsid w:val="001E2FB5"/>
    <w:rsid w:val="001E2FFA"/>
    <w:rsid w:val="001E3090"/>
    <w:rsid w:val="001E309B"/>
    <w:rsid w:val="001E319A"/>
    <w:rsid w:val="001E323B"/>
    <w:rsid w:val="001E324B"/>
    <w:rsid w:val="001E3285"/>
    <w:rsid w:val="001E32AE"/>
    <w:rsid w:val="001E32D4"/>
    <w:rsid w:val="001E3324"/>
    <w:rsid w:val="001E333A"/>
    <w:rsid w:val="001E3346"/>
    <w:rsid w:val="001E33EA"/>
    <w:rsid w:val="001E3401"/>
    <w:rsid w:val="001E348D"/>
    <w:rsid w:val="001E3543"/>
    <w:rsid w:val="001E3561"/>
    <w:rsid w:val="001E3565"/>
    <w:rsid w:val="001E35C1"/>
    <w:rsid w:val="001E35C8"/>
    <w:rsid w:val="001E3667"/>
    <w:rsid w:val="001E36D7"/>
    <w:rsid w:val="001E37AA"/>
    <w:rsid w:val="001E37AF"/>
    <w:rsid w:val="001E37D0"/>
    <w:rsid w:val="001E38A2"/>
    <w:rsid w:val="001E38A3"/>
    <w:rsid w:val="001E38B2"/>
    <w:rsid w:val="001E38E2"/>
    <w:rsid w:val="001E38E5"/>
    <w:rsid w:val="001E38F1"/>
    <w:rsid w:val="001E3933"/>
    <w:rsid w:val="001E3981"/>
    <w:rsid w:val="001E39A8"/>
    <w:rsid w:val="001E39AC"/>
    <w:rsid w:val="001E3A1D"/>
    <w:rsid w:val="001E3A3A"/>
    <w:rsid w:val="001E3A51"/>
    <w:rsid w:val="001E3A5B"/>
    <w:rsid w:val="001E3AFA"/>
    <w:rsid w:val="001E3B0D"/>
    <w:rsid w:val="001E3B5C"/>
    <w:rsid w:val="001E3B64"/>
    <w:rsid w:val="001E3B85"/>
    <w:rsid w:val="001E3BAB"/>
    <w:rsid w:val="001E3BDC"/>
    <w:rsid w:val="001E3BEC"/>
    <w:rsid w:val="001E3C6C"/>
    <w:rsid w:val="001E3C6E"/>
    <w:rsid w:val="001E3CC7"/>
    <w:rsid w:val="001E3CF9"/>
    <w:rsid w:val="001E3D51"/>
    <w:rsid w:val="001E3D5D"/>
    <w:rsid w:val="001E3D6B"/>
    <w:rsid w:val="001E3D87"/>
    <w:rsid w:val="001E3DE6"/>
    <w:rsid w:val="001E3E7B"/>
    <w:rsid w:val="001E3E8E"/>
    <w:rsid w:val="001E3EF9"/>
    <w:rsid w:val="001E3F40"/>
    <w:rsid w:val="001E3F44"/>
    <w:rsid w:val="001E3FAA"/>
    <w:rsid w:val="001E3FB5"/>
    <w:rsid w:val="001E3FF0"/>
    <w:rsid w:val="001E4018"/>
    <w:rsid w:val="001E4071"/>
    <w:rsid w:val="001E40AC"/>
    <w:rsid w:val="001E40CF"/>
    <w:rsid w:val="001E413E"/>
    <w:rsid w:val="001E427A"/>
    <w:rsid w:val="001E42D6"/>
    <w:rsid w:val="001E42FD"/>
    <w:rsid w:val="001E4340"/>
    <w:rsid w:val="001E4348"/>
    <w:rsid w:val="001E436F"/>
    <w:rsid w:val="001E43F1"/>
    <w:rsid w:val="001E444A"/>
    <w:rsid w:val="001E4458"/>
    <w:rsid w:val="001E44AE"/>
    <w:rsid w:val="001E44B5"/>
    <w:rsid w:val="001E4504"/>
    <w:rsid w:val="001E450C"/>
    <w:rsid w:val="001E456B"/>
    <w:rsid w:val="001E45A0"/>
    <w:rsid w:val="001E468B"/>
    <w:rsid w:val="001E46AF"/>
    <w:rsid w:val="001E4717"/>
    <w:rsid w:val="001E47B6"/>
    <w:rsid w:val="001E47DD"/>
    <w:rsid w:val="001E482F"/>
    <w:rsid w:val="001E484D"/>
    <w:rsid w:val="001E48E6"/>
    <w:rsid w:val="001E4915"/>
    <w:rsid w:val="001E498B"/>
    <w:rsid w:val="001E49EF"/>
    <w:rsid w:val="001E4A14"/>
    <w:rsid w:val="001E4A47"/>
    <w:rsid w:val="001E4B46"/>
    <w:rsid w:val="001E4B87"/>
    <w:rsid w:val="001E4C21"/>
    <w:rsid w:val="001E4CE7"/>
    <w:rsid w:val="001E4D34"/>
    <w:rsid w:val="001E4D58"/>
    <w:rsid w:val="001E4DB3"/>
    <w:rsid w:val="001E4E70"/>
    <w:rsid w:val="001E4F07"/>
    <w:rsid w:val="001E4F72"/>
    <w:rsid w:val="001E4FC6"/>
    <w:rsid w:val="001E4FE4"/>
    <w:rsid w:val="001E500B"/>
    <w:rsid w:val="001E5013"/>
    <w:rsid w:val="001E5051"/>
    <w:rsid w:val="001E5061"/>
    <w:rsid w:val="001E506A"/>
    <w:rsid w:val="001E50A0"/>
    <w:rsid w:val="001E50EA"/>
    <w:rsid w:val="001E5137"/>
    <w:rsid w:val="001E5143"/>
    <w:rsid w:val="001E5193"/>
    <w:rsid w:val="001E51E8"/>
    <w:rsid w:val="001E521C"/>
    <w:rsid w:val="001E5314"/>
    <w:rsid w:val="001E5355"/>
    <w:rsid w:val="001E53B1"/>
    <w:rsid w:val="001E53DE"/>
    <w:rsid w:val="001E545A"/>
    <w:rsid w:val="001E546D"/>
    <w:rsid w:val="001E54E0"/>
    <w:rsid w:val="001E554D"/>
    <w:rsid w:val="001E554E"/>
    <w:rsid w:val="001E555A"/>
    <w:rsid w:val="001E55EA"/>
    <w:rsid w:val="001E5600"/>
    <w:rsid w:val="001E5640"/>
    <w:rsid w:val="001E5691"/>
    <w:rsid w:val="001E5694"/>
    <w:rsid w:val="001E5713"/>
    <w:rsid w:val="001E5737"/>
    <w:rsid w:val="001E576E"/>
    <w:rsid w:val="001E58CE"/>
    <w:rsid w:val="001E590E"/>
    <w:rsid w:val="001E5942"/>
    <w:rsid w:val="001E5947"/>
    <w:rsid w:val="001E595E"/>
    <w:rsid w:val="001E5973"/>
    <w:rsid w:val="001E597B"/>
    <w:rsid w:val="001E5A00"/>
    <w:rsid w:val="001E5A17"/>
    <w:rsid w:val="001E5A1C"/>
    <w:rsid w:val="001E5A28"/>
    <w:rsid w:val="001E5A85"/>
    <w:rsid w:val="001E5A98"/>
    <w:rsid w:val="001E5B18"/>
    <w:rsid w:val="001E5BB0"/>
    <w:rsid w:val="001E5C1F"/>
    <w:rsid w:val="001E5C6F"/>
    <w:rsid w:val="001E5C73"/>
    <w:rsid w:val="001E5C8D"/>
    <w:rsid w:val="001E5CAC"/>
    <w:rsid w:val="001E5CBA"/>
    <w:rsid w:val="001E5D5E"/>
    <w:rsid w:val="001E5D89"/>
    <w:rsid w:val="001E5DF9"/>
    <w:rsid w:val="001E5E61"/>
    <w:rsid w:val="001E5E91"/>
    <w:rsid w:val="001E5EAA"/>
    <w:rsid w:val="001E5EC5"/>
    <w:rsid w:val="001E5ECF"/>
    <w:rsid w:val="001E5F25"/>
    <w:rsid w:val="001E5F28"/>
    <w:rsid w:val="001E5F3C"/>
    <w:rsid w:val="001E5F57"/>
    <w:rsid w:val="001E5FC3"/>
    <w:rsid w:val="001E5FF9"/>
    <w:rsid w:val="001E6095"/>
    <w:rsid w:val="001E6173"/>
    <w:rsid w:val="001E61A8"/>
    <w:rsid w:val="001E61AF"/>
    <w:rsid w:val="001E6266"/>
    <w:rsid w:val="001E62A8"/>
    <w:rsid w:val="001E62E5"/>
    <w:rsid w:val="001E6308"/>
    <w:rsid w:val="001E6347"/>
    <w:rsid w:val="001E636A"/>
    <w:rsid w:val="001E6493"/>
    <w:rsid w:val="001E64AF"/>
    <w:rsid w:val="001E64C8"/>
    <w:rsid w:val="001E658D"/>
    <w:rsid w:val="001E65AE"/>
    <w:rsid w:val="001E65C9"/>
    <w:rsid w:val="001E663F"/>
    <w:rsid w:val="001E6659"/>
    <w:rsid w:val="001E667B"/>
    <w:rsid w:val="001E66A3"/>
    <w:rsid w:val="001E66C4"/>
    <w:rsid w:val="001E66F8"/>
    <w:rsid w:val="001E6758"/>
    <w:rsid w:val="001E67BA"/>
    <w:rsid w:val="001E67BC"/>
    <w:rsid w:val="001E68E9"/>
    <w:rsid w:val="001E6922"/>
    <w:rsid w:val="001E69BE"/>
    <w:rsid w:val="001E69F2"/>
    <w:rsid w:val="001E6A0F"/>
    <w:rsid w:val="001E6A3D"/>
    <w:rsid w:val="001E6A4B"/>
    <w:rsid w:val="001E6A7E"/>
    <w:rsid w:val="001E6A84"/>
    <w:rsid w:val="001E6A8F"/>
    <w:rsid w:val="001E6AA4"/>
    <w:rsid w:val="001E6B0F"/>
    <w:rsid w:val="001E6B72"/>
    <w:rsid w:val="001E6B92"/>
    <w:rsid w:val="001E6BBA"/>
    <w:rsid w:val="001E6BEC"/>
    <w:rsid w:val="001E6BED"/>
    <w:rsid w:val="001E6D06"/>
    <w:rsid w:val="001E6DBC"/>
    <w:rsid w:val="001E6E8A"/>
    <w:rsid w:val="001E6E8F"/>
    <w:rsid w:val="001E6F16"/>
    <w:rsid w:val="001E6F4B"/>
    <w:rsid w:val="001E6F4F"/>
    <w:rsid w:val="001E6F63"/>
    <w:rsid w:val="001E6F64"/>
    <w:rsid w:val="001E6F8E"/>
    <w:rsid w:val="001E6F9A"/>
    <w:rsid w:val="001E6FAE"/>
    <w:rsid w:val="001E6FD9"/>
    <w:rsid w:val="001E6FE1"/>
    <w:rsid w:val="001E700D"/>
    <w:rsid w:val="001E7038"/>
    <w:rsid w:val="001E7080"/>
    <w:rsid w:val="001E708D"/>
    <w:rsid w:val="001E70EC"/>
    <w:rsid w:val="001E7103"/>
    <w:rsid w:val="001E7122"/>
    <w:rsid w:val="001E712B"/>
    <w:rsid w:val="001E7184"/>
    <w:rsid w:val="001E7213"/>
    <w:rsid w:val="001E7217"/>
    <w:rsid w:val="001E7236"/>
    <w:rsid w:val="001E72C6"/>
    <w:rsid w:val="001E731F"/>
    <w:rsid w:val="001E732F"/>
    <w:rsid w:val="001E7334"/>
    <w:rsid w:val="001E73B6"/>
    <w:rsid w:val="001E73D8"/>
    <w:rsid w:val="001E73E7"/>
    <w:rsid w:val="001E740C"/>
    <w:rsid w:val="001E7465"/>
    <w:rsid w:val="001E7469"/>
    <w:rsid w:val="001E7483"/>
    <w:rsid w:val="001E7565"/>
    <w:rsid w:val="001E7674"/>
    <w:rsid w:val="001E76CD"/>
    <w:rsid w:val="001E7733"/>
    <w:rsid w:val="001E774C"/>
    <w:rsid w:val="001E777F"/>
    <w:rsid w:val="001E77C0"/>
    <w:rsid w:val="001E77FE"/>
    <w:rsid w:val="001E7936"/>
    <w:rsid w:val="001E7939"/>
    <w:rsid w:val="001E79FD"/>
    <w:rsid w:val="001E7AAF"/>
    <w:rsid w:val="001E7AB1"/>
    <w:rsid w:val="001E7AB3"/>
    <w:rsid w:val="001E7B61"/>
    <w:rsid w:val="001E7BA6"/>
    <w:rsid w:val="001E7BA8"/>
    <w:rsid w:val="001E7BE0"/>
    <w:rsid w:val="001E7C15"/>
    <w:rsid w:val="001E7C35"/>
    <w:rsid w:val="001E7C6E"/>
    <w:rsid w:val="001E7C73"/>
    <w:rsid w:val="001E7CD5"/>
    <w:rsid w:val="001E7CE5"/>
    <w:rsid w:val="001E7D3A"/>
    <w:rsid w:val="001E7DAE"/>
    <w:rsid w:val="001E7E02"/>
    <w:rsid w:val="001E7E22"/>
    <w:rsid w:val="001E7ED5"/>
    <w:rsid w:val="001E7F29"/>
    <w:rsid w:val="001E7F38"/>
    <w:rsid w:val="001E7F43"/>
    <w:rsid w:val="001E7F45"/>
    <w:rsid w:val="001E7FB2"/>
    <w:rsid w:val="001F004A"/>
    <w:rsid w:val="001F004F"/>
    <w:rsid w:val="001F005E"/>
    <w:rsid w:val="001F0086"/>
    <w:rsid w:val="001F011E"/>
    <w:rsid w:val="001F0126"/>
    <w:rsid w:val="001F0143"/>
    <w:rsid w:val="001F01A2"/>
    <w:rsid w:val="001F01D2"/>
    <w:rsid w:val="001F0252"/>
    <w:rsid w:val="001F02A6"/>
    <w:rsid w:val="001F0312"/>
    <w:rsid w:val="001F031E"/>
    <w:rsid w:val="001F0336"/>
    <w:rsid w:val="001F039C"/>
    <w:rsid w:val="001F03AD"/>
    <w:rsid w:val="001F03BC"/>
    <w:rsid w:val="001F03BE"/>
    <w:rsid w:val="001F03D6"/>
    <w:rsid w:val="001F03E0"/>
    <w:rsid w:val="001F0445"/>
    <w:rsid w:val="001F0480"/>
    <w:rsid w:val="001F0494"/>
    <w:rsid w:val="001F0520"/>
    <w:rsid w:val="001F0579"/>
    <w:rsid w:val="001F058D"/>
    <w:rsid w:val="001F05AB"/>
    <w:rsid w:val="001F05CF"/>
    <w:rsid w:val="001F05F9"/>
    <w:rsid w:val="001F062A"/>
    <w:rsid w:val="001F0676"/>
    <w:rsid w:val="001F0709"/>
    <w:rsid w:val="001F07ED"/>
    <w:rsid w:val="001F07EF"/>
    <w:rsid w:val="001F0850"/>
    <w:rsid w:val="001F08D7"/>
    <w:rsid w:val="001F08ED"/>
    <w:rsid w:val="001F0900"/>
    <w:rsid w:val="001F0935"/>
    <w:rsid w:val="001F09BB"/>
    <w:rsid w:val="001F09DB"/>
    <w:rsid w:val="001F0A40"/>
    <w:rsid w:val="001F0B4E"/>
    <w:rsid w:val="001F0B90"/>
    <w:rsid w:val="001F0BDE"/>
    <w:rsid w:val="001F0BFC"/>
    <w:rsid w:val="001F0C41"/>
    <w:rsid w:val="001F0C62"/>
    <w:rsid w:val="001F0D11"/>
    <w:rsid w:val="001F0D5E"/>
    <w:rsid w:val="001F0DF3"/>
    <w:rsid w:val="001F0E61"/>
    <w:rsid w:val="001F0F60"/>
    <w:rsid w:val="001F0F73"/>
    <w:rsid w:val="001F0F97"/>
    <w:rsid w:val="001F0F99"/>
    <w:rsid w:val="001F0FAD"/>
    <w:rsid w:val="001F0FB2"/>
    <w:rsid w:val="001F0FD6"/>
    <w:rsid w:val="001F102B"/>
    <w:rsid w:val="001F10DA"/>
    <w:rsid w:val="001F10EB"/>
    <w:rsid w:val="001F110B"/>
    <w:rsid w:val="001F1192"/>
    <w:rsid w:val="001F1254"/>
    <w:rsid w:val="001F1269"/>
    <w:rsid w:val="001F126E"/>
    <w:rsid w:val="001F12F5"/>
    <w:rsid w:val="001F1362"/>
    <w:rsid w:val="001F1443"/>
    <w:rsid w:val="001F1488"/>
    <w:rsid w:val="001F14C1"/>
    <w:rsid w:val="001F14F7"/>
    <w:rsid w:val="001F1506"/>
    <w:rsid w:val="001F15CA"/>
    <w:rsid w:val="001F15D6"/>
    <w:rsid w:val="001F15D9"/>
    <w:rsid w:val="001F15FA"/>
    <w:rsid w:val="001F168D"/>
    <w:rsid w:val="001F16A4"/>
    <w:rsid w:val="001F16DF"/>
    <w:rsid w:val="001F16F7"/>
    <w:rsid w:val="001F1721"/>
    <w:rsid w:val="001F1740"/>
    <w:rsid w:val="001F17B5"/>
    <w:rsid w:val="001F17DA"/>
    <w:rsid w:val="001F17EE"/>
    <w:rsid w:val="001F1858"/>
    <w:rsid w:val="001F18BC"/>
    <w:rsid w:val="001F190D"/>
    <w:rsid w:val="001F192C"/>
    <w:rsid w:val="001F19AC"/>
    <w:rsid w:val="001F19FF"/>
    <w:rsid w:val="001F1A0A"/>
    <w:rsid w:val="001F1A45"/>
    <w:rsid w:val="001F1A69"/>
    <w:rsid w:val="001F1A90"/>
    <w:rsid w:val="001F1A95"/>
    <w:rsid w:val="001F1AB5"/>
    <w:rsid w:val="001F1ACE"/>
    <w:rsid w:val="001F1B27"/>
    <w:rsid w:val="001F1B72"/>
    <w:rsid w:val="001F1BAE"/>
    <w:rsid w:val="001F1BC7"/>
    <w:rsid w:val="001F1BCF"/>
    <w:rsid w:val="001F1C4E"/>
    <w:rsid w:val="001F1CA6"/>
    <w:rsid w:val="001F1D06"/>
    <w:rsid w:val="001F1D47"/>
    <w:rsid w:val="001F1D84"/>
    <w:rsid w:val="001F1E0E"/>
    <w:rsid w:val="001F1E21"/>
    <w:rsid w:val="001F1EDE"/>
    <w:rsid w:val="001F1EED"/>
    <w:rsid w:val="001F1F35"/>
    <w:rsid w:val="001F1F99"/>
    <w:rsid w:val="001F205B"/>
    <w:rsid w:val="001F2084"/>
    <w:rsid w:val="001F2098"/>
    <w:rsid w:val="001F2123"/>
    <w:rsid w:val="001F2148"/>
    <w:rsid w:val="001F214E"/>
    <w:rsid w:val="001F216F"/>
    <w:rsid w:val="001F2251"/>
    <w:rsid w:val="001F225C"/>
    <w:rsid w:val="001F2276"/>
    <w:rsid w:val="001F2289"/>
    <w:rsid w:val="001F229C"/>
    <w:rsid w:val="001F230C"/>
    <w:rsid w:val="001F2352"/>
    <w:rsid w:val="001F2364"/>
    <w:rsid w:val="001F2368"/>
    <w:rsid w:val="001F236E"/>
    <w:rsid w:val="001F23DA"/>
    <w:rsid w:val="001F2422"/>
    <w:rsid w:val="001F24DE"/>
    <w:rsid w:val="001F2508"/>
    <w:rsid w:val="001F2551"/>
    <w:rsid w:val="001F25ED"/>
    <w:rsid w:val="001F2612"/>
    <w:rsid w:val="001F2646"/>
    <w:rsid w:val="001F2657"/>
    <w:rsid w:val="001F268B"/>
    <w:rsid w:val="001F26BF"/>
    <w:rsid w:val="001F26E0"/>
    <w:rsid w:val="001F26F0"/>
    <w:rsid w:val="001F2708"/>
    <w:rsid w:val="001F27FD"/>
    <w:rsid w:val="001F280F"/>
    <w:rsid w:val="001F2820"/>
    <w:rsid w:val="001F28DA"/>
    <w:rsid w:val="001F291A"/>
    <w:rsid w:val="001F2957"/>
    <w:rsid w:val="001F2975"/>
    <w:rsid w:val="001F297A"/>
    <w:rsid w:val="001F2992"/>
    <w:rsid w:val="001F2999"/>
    <w:rsid w:val="001F2A16"/>
    <w:rsid w:val="001F2A99"/>
    <w:rsid w:val="001F2B06"/>
    <w:rsid w:val="001F2B21"/>
    <w:rsid w:val="001F2B27"/>
    <w:rsid w:val="001F2B6E"/>
    <w:rsid w:val="001F2C04"/>
    <w:rsid w:val="001F2C73"/>
    <w:rsid w:val="001F2CA4"/>
    <w:rsid w:val="001F2D37"/>
    <w:rsid w:val="001F2D43"/>
    <w:rsid w:val="001F2DD3"/>
    <w:rsid w:val="001F2E74"/>
    <w:rsid w:val="001F2EB7"/>
    <w:rsid w:val="001F2F36"/>
    <w:rsid w:val="001F2F5C"/>
    <w:rsid w:val="001F2F7C"/>
    <w:rsid w:val="001F2F8B"/>
    <w:rsid w:val="001F2F91"/>
    <w:rsid w:val="001F2FA5"/>
    <w:rsid w:val="001F3015"/>
    <w:rsid w:val="001F3093"/>
    <w:rsid w:val="001F3098"/>
    <w:rsid w:val="001F3188"/>
    <w:rsid w:val="001F31D2"/>
    <w:rsid w:val="001F31F2"/>
    <w:rsid w:val="001F3299"/>
    <w:rsid w:val="001F32E9"/>
    <w:rsid w:val="001F3327"/>
    <w:rsid w:val="001F339A"/>
    <w:rsid w:val="001F33D6"/>
    <w:rsid w:val="001F3426"/>
    <w:rsid w:val="001F343F"/>
    <w:rsid w:val="001F3464"/>
    <w:rsid w:val="001F346A"/>
    <w:rsid w:val="001F3472"/>
    <w:rsid w:val="001F35DC"/>
    <w:rsid w:val="001F360D"/>
    <w:rsid w:val="001F3669"/>
    <w:rsid w:val="001F366C"/>
    <w:rsid w:val="001F36D5"/>
    <w:rsid w:val="001F3700"/>
    <w:rsid w:val="001F372F"/>
    <w:rsid w:val="001F3756"/>
    <w:rsid w:val="001F377C"/>
    <w:rsid w:val="001F378D"/>
    <w:rsid w:val="001F37E0"/>
    <w:rsid w:val="001F3826"/>
    <w:rsid w:val="001F3876"/>
    <w:rsid w:val="001F38CB"/>
    <w:rsid w:val="001F395B"/>
    <w:rsid w:val="001F395E"/>
    <w:rsid w:val="001F396F"/>
    <w:rsid w:val="001F3A44"/>
    <w:rsid w:val="001F3AAD"/>
    <w:rsid w:val="001F3B06"/>
    <w:rsid w:val="001F3B08"/>
    <w:rsid w:val="001F3B0B"/>
    <w:rsid w:val="001F3B0C"/>
    <w:rsid w:val="001F3B3D"/>
    <w:rsid w:val="001F3BBB"/>
    <w:rsid w:val="001F3BC0"/>
    <w:rsid w:val="001F3BC6"/>
    <w:rsid w:val="001F3CB9"/>
    <w:rsid w:val="001F3CC1"/>
    <w:rsid w:val="001F3CDF"/>
    <w:rsid w:val="001F3D6F"/>
    <w:rsid w:val="001F3E44"/>
    <w:rsid w:val="001F3E4A"/>
    <w:rsid w:val="001F3E53"/>
    <w:rsid w:val="001F3E78"/>
    <w:rsid w:val="001F3ECB"/>
    <w:rsid w:val="001F3ECF"/>
    <w:rsid w:val="001F3F01"/>
    <w:rsid w:val="001F3F23"/>
    <w:rsid w:val="001F3F9F"/>
    <w:rsid w:val="001F4015"/>
    <w:rsid w:val="001F4017"/>
    <w:rsid w:val="001F40CB"/>
    <w:rsid w:val="001F40D2"/>
    <w:rsid w:val="001F4115"/>
    <w:rsid w:val="001F4200"/>
    <w:rsid w:val="001F435E"/>
    <w:rsid w:val="001F4379"/>
    <w:rsid w:val="001F4446"/>
    <w:rsid w:val="001F4448"/>
    <w:rsid w:val="001F445D"/>
    <w:rsid w:val="001F446F"/>
    <w:rsid w:val="001F44B0"/>
    <w:rsid w:val="001F44CD"/>
    <w:rsid w:val="001F44CF"/>
    <w:rsid w:val="001F44FA"/>
    <w:rsid w:val="001F4546"/>
    <w:rsid w:val="001F45D9"/>
    <w:rsid w:val="001F4601"/>
    <w:rsid w:val="001F4650"/>
    <w:rsid w:val="001F465B"/>
    <w:rsid w:val="001F467C"/>
    <w:rsid w:val="001F468B"/>
    <w:rsid w:val="001F4694"/>
    <w:rsid w:val="001F46BF"/>
    <w:rsid w:val="001F46D6"/>
    <w:rsid w:val="001F4701"/>
    <w:rsid w:val="001F4711"/>
    <w:rsid w:val="001F476D"/>
    <w:rsid w:val="001F47A6"/>
    <w:rsid w:val="001F47D5"/>
    <w:rsid w:val="001F4820"/>
    <w:rsid w:val="001F4829"/>
    <w:rsid w:val="001F4832"/>
    <w:rsid w:val="001F4853"/>
    <w:rsid w:val="001F4867"/>
    <w:rsid w:val="001F4870"/>
    <w:rsid w:val="001F489E"/>
    <w:rsid w:val="001F4995"/>
    <w:rsid w:val="001F49A5"/>
    <w:rsid w:val="001F49B7"/>
    <w:rsid w:val="001F49C4"/>
    <w:rsid w:val="001F4A05"/>
    <w:rsid w:val="001F4A0A"/>
    <w:rsid w:val="001F4A15"/>
    <w:rsid w:val="001F4A2F"/>
    <w:rsid w:val="001F4A87"/>
    <w:rsid w:val="001F4AB5"/>
    <w:rsid w:val="001F4AF0"/>
    <w:rsid w:val="001F4B57"/>
    <w:rsid w:val="001F4B80"/>
    <w:rsid w:val="001F4B82"/>
    <w:rsid w:val="001F4B8A"/>
    <w:rsid w:val="001F4BBC"/>
    <w:rsid w:val="001F4C40"/>
    <w:rsid w:val="001F4C60"/>
    <w:rsid w:val="001F4CD9"/>
    <w:rsid w:val="001F4CE0"/>
    <w:rsid w:val="001F4D53"/>
    <w:rsid w:val="001F4D6E"/>
    <w:rsid w:val="001F4E1B"/>
    <w:rsid w:val="001F4E94"/>
    <w:rsid w:val="001F4EC3"/>
    <w:rsid w:val="001F4EFA"/>
    <w:rsid w:val="001F4EFB"/>
    <w:rsid w:val="001F4FF2"/>
    <w:rsid w:val="001F5033"/>
    <w:rsid w:val="001F5036"/>
    <w:rsid w:val="001F50E1"/>
    <w:rsid w:val="001F50E4"/>
    <w:rsid w:val="001F50EA"/>
    <w:rsid w:val="001F510F"/>
    <w:rsid w:val="001F5157"/>
    <w:rsid w:val="001F516D"/>
    <w:rsid w:val="001F51A7"/>
    <w:rsid w:val="001F51B5"/>
    <w:rsid w:val="001F51FE"/>
    <w:rsid w:val="001F5244"/>
    <w:rsid w:val="001F5294"/>
    <w:rsid w:val="001F52C6"/>
    <w:rsid w:val="001F52E9"/>
    <w:rsid w:val="001F5305"/>
    <w:rsid w:val="001F5335"/>
    <w:rsid w:val="001F5362"/>
    <w:rsid w:val="001F5378"/>
    <w:rsid w:val="001F53FE"/>
    <w:rsid w:val="001F5413"/>
    <w:rsid w:val="001F542E"/>
    <w:rsid w:val="001F5462"/>
    <w:rsid w:val="001F5494"/>
    <w:rsid w:val="001F54AD"/>
    <w:rsid w:val="001F54CD"/>
    <w:rsid w:val="001F54D6"/>
    <w:rsid w:val="001F54FC"/>
    <w:rsid w:val="001F5524"/>
    <w:rsid w:val="001F5565"/>
    <w:rsid w:val="001F5594"/>
    <w:rsid w:val="001F55F3"/>
    <w:rsid w:val="001F5662"/>
    <w:rsid w:val="001F569A"/>
    <w:rsid w:val="001F56A1"/>
    <w:rsid w:val="001F56B7"/>
    <w:rsid w:val="001F56EA"/>
    <w:rsid w:val="001F56F3"/>
    <w:rsid w:val="001F577F"/>
    <w:rsid w:val="001F57BC"/>
    <w:rsid w:val="001F588C"/>
    <w:rsid w:val="001F58EF"/>
    <w:rsid w:val="001F5903"/>
    <w:rsid w:val="001F5988"/>
    <w:rsid w:val="001F59B3"/>
    <w:rsid w:val="001F59FF"/>
    <w:rsid w:val="001F5A0B"/>
    <w:rsid w:val="001F5A2A"/>
    <w:rsid w:val="001F5A31"/>
    <w:rsid w:val="001F5A9E"/>
    <w:rsid w:val="001F5AA4"/>
    <w:rsid w:val="001F5B3C"/>
    <w:rsid w:val="001F5B44"/>
    <w:rsid w:val="001F5C06"/>
    <w:rsid w:val="001F5C61"/>
    <w:rsid w:val="001F5C6E"/>
    <w:rsid w:val="001F5CF1"/>
    <w:rsid w:val="001F5CF9"/>
    <w:rsid w:val="001F5D3B"/>
    <w:rsid w:val="001F5E48"/>
    <w:rsid w:val="001F5E6D"/>
    <w:rsid w:val="001F5F09"/>
    <w:rsid w:val="001F5F46"/>
    <w:rsid w:val="001F5F76"/>
    <w:rsid w:val="001F5F85"/>
    <w:rsid w:val="001F5F8A"/>
    <w:rsid w:val="001F5F8C"/>
    <w:rsid w:val="001F6016"/>
    <w:rsid w:val="001F6064"/>
    <w:rsid w:val="001F606E"/>
    <w:rsid w:val="001F6072"/>
    <w:rsid w:val="001F60C8"/>
    <w:rsid w:val="001F60E4"/>
    <w:rsid w:val="001F60E7"/>
    <w:rsid w:val="001F6172"/>
    <w:rsid w:val="001F6184"/>
    <w:rsid w:val="001F61C1"/>
    <w:rsid w:val="001F61F2"/>
    <w:rsid w:val="001F625A"/>
    <w:rsid w:val="001F62E4"/>
    <w:rsid w:val="001F62ED"/>
    <w:rsid w:val="001F6308"/>
    <w:rsid w:val="001F635F"/>
    <w:rsid w:val="001F638D"/>
    <w:rsid w:val="001F63FA"/>
    <w:rsid w:val="001F644A"/>
    <w:rsid w:val="001F6478"/>
    <w:rsid w:val="001F647C"/>
    <w:rsid w:val="001F64A2"/>
    <w:rsid w:val="001F64BF"/>
    <w:rsid w:val="001F64CD"/>
    <w:rsid w:val="001F650C"/>
    <w:rsid w:val="001F6523"/>
    <w:rsid w:val="001F6555"/>
    <w:rsid w:val="001F658A"/>
    <w:rsid w:val="001F65B3"/>
    <w:rsid w:val="001F665D"/>
    <w:rsid w:val="001F6672"/>
    <w:rsid w:val="001F66B4"/>
    <w:rsid w:val="001F66F3"/>
    <w:rsid w:val="001F6737"/>
    <w:rsid w:val="001F67C8"/>
    <w:rsid w:val="001F67D7"/>
    <w:rsid w:val="001F67E8"/>
    <w:rsid w:val="001F682C"/>
    <w:rsid w:val="001F683C"/>
    <w:rsid w:val="001F69E9"/>
    <w:rsid w:val="001F6AE3"/>
    <w:rsid w:val="001F6B6C"/>
    <w:rsid w:val="001F6BA8"/>
    <w:rsid w:val="001F6BA9"/>
    <w:rsid w:val="001F6C23"/>
    <w:rsid w:val="001F6C30"/>
    <w:rsid w:val="001F6C5B"/>
    <w:rsid w:val="001F6CBF"/>
    <w:rsid w:val="001F6D22"/>
    <w:rsid w:val="001F6D39"/>
    <w:rsid w:val="001F6D79"/>
    <w:rsid w:val="001F6D86"/>
    <w:rsid w:val="001F6D97"/>
    <w:rsid w:val="001F6DCF"/>
    <w:rsid w:val="001F6DD6"/>
    <w:rsid w:val="001F6E09"/>
    <w:rsid w:val="001F6E7A"/>
    <w:rsid w:val="001F6F73"/>
    <w:rsid w:val="001F6F85"/>
    <w:rsid w:val="001F6FA8"/>
    <w:rsid w:val="001F6FE1"/>
    <w:rsid w:val="001F6FFC"/>
    <w:rsid w:val="001F7001"/>
    <w:rsid w:val="001F703A"/>
    <w:rsid w:val="001F707F"/>
    <w:rsid w:val="001F7105"/>
    <w:rsid w:val="001F7190"/>
    <w:rsid w:val="001F71AC"/>
    <w:rsid w:val="001F71AF"/>
    <w:rsid w:val="001F71B2"/>
    <w:rsid w:val="001F7234"/>
    <w:rsid w:val="001F7348"/>
    <w:rsid w:val="001F7376"/>
    <w:rsid w:val="001F7470"/>
    <w:rsid w:val="001F758D"/>
    <w:rsid w:val="001F759D"/>
    <w:rsid w:val="001F769F"/>
    <w:rsid w:val="001F76EE"/>
    <w:rsid w:val="001F770B"/>
    <w:rsid w:val="001F7785"/>
    <w:rsid w:val="001F783D"/>
    <w:rsid w:val="001F785D"/>
    <w:rsid w:val="001F7885"/>
    <w:rsid w:val="001F792B"/>
    <w:rsid w:val="001F7940"/>
    <w:rsid w:val="001F7981"/>
    <w:rsid w:val="001F79A5"/>
    <w:rsid w:val="001F79CE"/>
    <w:rsid w:val="001F7A27"/>
    <w:rsid w:val="001F7A2A"/>
    <w:rsid w:val="001F7A3C"/>
    <w:rsid w:val="001F7A4E"/>
    <w:rsid w:val="001F7AE8"/>
    <w:rsid w:val="001F7B09"/>
    <w:rsid w:val="001F7B0B"/>
    <w:rsid w:val="001F7B1B"/>
    <w:rsid w:val="001F7B3E"/>
    <w:rsid w:val="001F7B50"/>
    <w:rsid w:val="001F7B97"/>
    <w:rsid w:val="001F7C0B"/>
    <w:rsid w:val="001F7C21"/>
    <w:rsid w:val="001F7CB8"/>
    <w:rsid w:val="001F7CC6"/>
    <w:rsid w:val="001F7CF1"/>
    <w:rsid w:val="001F7CFC"/>
    <w:rsid w:val="001F7D77"/>
    <w:rsid w:val="001F7E03"/>
    <w:rsid w:val="001F7E09"/>
    <w:rsid w:val="001F7E4A"/>
    <w:rsid w:val="001F7E6A"/>
    <w:rsid w:val="001F7E6F"/>
    <w:rsid w:val="001F7E81"/>
    <w:rsid w:val="001F7E8B"/>
    <w:rsid w:val="001F7EDC"/>
    <w:rsid w:val="001F7F7B"/>
    <w:rsid w:val="001F7FE9"/>
    <w:rsid w:val="0020005F"/>
    <w:rsid w:val="002000A6"/>
    <w:rsid w:val="002000C7"/>
    <w:rsid w:val="0020011E"/>
    <w:rsid w:val="00200135"/>
    <w:rsid w:val="0020013C"/>
    <w:rsid w:val="00200140"/>
    <w:rsid w:val="0020015A"/>
    <w:rsid w:val="00200165"/>
    <w:rsid w:val="00200177"/>
    <w:rsid w:val="00200180"/>
    <w:rsid w:val="0020019C"/>
    <w:rsid w:val="002001A9"/>
    <w:rsid w:val="002001C2"/>
    <w:rsid w:val="002001E3"/>
    <w:rsid w:val="00200262"/>
    <w:rsid w:val="00200276"/>
    <w:rsid w:val="002002B0"/>
    <w:rsid w:val="0020031D"/>
    <w:rsid w:val="0020036B"/>
    <w:rsid w:val="00200449"/>
    <w:rsid w:val="0020047C"/>
    <w:rsid w:val="00200487"/>
    <w:rsid w:val="002004B2"/>
    <w:rsid w:val="002004DA"/>
    <w:rsid w:val="00200503"/>
    <w:rsid w:val="00200531"/>
    <w:rsid w:val="00200556"/>
    <w:rsid w:val="00200557"/>
    <w:rsid w:val="0020057E"/>
    <w:rsid w:val="00200597"/>
    <w:rsid w:val="002005AF"/>
    <w:rsid w:val="002005D3"/>
    <w:rsid w:val="002005E6"/>
    <w:rsid w:val="0020064D"/>
    <w:rsid w:val="0020065B"/>
    <w:rsid w:val="00200684"/>
    <w:rsid w:val="002006A1"/>
    <w:rsid w:val="002006EF"/>
    <w:rsid w:val="002007D5"/>
    <w:rsid w:val="002007DC"/>
    <w:rsid w:val="002007FB"/>
    <w:rsid w:val="00200882"/>
    <w:rsid w:val="002008E1"/>
    <w:rsid w:val="00200970"/>
    <w:rsid w:val="00200981"/>
    <w:rsid w:val="00200A6A"/>
    <w:rsid w:val="00200AA1"/>
    <w:rsid w:val="00200AB4"/>
    <w:rsid w:val="00200ACE"/>
    <w:rsid w:val="00200AD6"/>
    <w:rsid w:val="00200B17"/>
    <w:rsid w:val="00200B29"/>
    <w:rsid w:val="00200B69"/>
    <w:rsid w:val="00200BB0"/>
    <w:rsid w:val="00200BB5"/>
    <w:rsid w:val="00200C24"/>
    <w:rsid w:val="00200C53"/>
    <w:rsid w:val="00200C60"/>
    <w:rsid w:val="00200C9E"/>
    <w:rsid w:val="00200CC1"/>
    <w:rsid w:val="00200CC3"/>
    <w:rsid w:val="00200CFC"/>
    <w:rsid w:val="00200CFE"/>
    <w:rsid w:val="00200D30"/>
    <w:rsid w:val="00200D31"/>
    <w:rsid w:val="00200DB6"/>
    <w:rsid w:val="00200E58"/>
    <w:rsid w:val="00200EC2"/>
    <w:rsid w:val="00200EE6"/>
    <w:rsid w:val="00200F35"/>
    <w:rsid w:val="00200F45"/>
    <w:rsid w:val="00200F81"/>
    <w:rsid w:val="00200F99"/>
    <w:rsid w:val="00201075"/>
    <w:rsid w:val="00201084"/>
    <w:rsid w:val="00201095"/>
    <w:rsid w:val="002010A8"/>
    <w:rsid w:val="002010AF"/>
    <w:rsid w:val="002010DA"/>
    <w:rsid w:val="00201129"/>
    <w:rsid w:val="002011B9"/>
    <w:rsid w:val="00201206"/>
    <w:rsid w:val="00201222"/>
    <w:rsid w:val="00201282"/>
    <w:rsid w:val="002012B7"/>
    <w:rsid w:val="002012FD"/>
    <w:rsid w:val="00201316"/>
    <w:rsid w:val="0020132D"/>
    <w:rsid w:val="00201338"/>
    <w:rsid w:val="0020139A"/>
    <w:rsid w:val="002013A6"/>
    <w:rsid w:val="002013F0"/>
    <w:rsid w:val="00201433"/>
    <w:rsid w:val="002014E7"/>
    <w:rsid w:val="002014F8"/>
    <w:rsid w:val="00201532"/>
    <w:rsid w:val="00201566"/>
    <w:rsid w:val="00201599"/>
    <w:rsid w:val="002015AA"/>
    <w:rsid w:val="002015B2"/>
    <w:rsid w:val="00201614"/>
    <w:rsid w:val="0020163A"/>
    <w:rsid w:val="00201667"/>
    <w:rsid w:val="0020167A"/>
    <w:rsid w:val="0020167B"/>
    <w:rsid w:val="002016AD"/>
    <w:rsid w:val="002016AF"/>
    <w:rsid w:val="00201733"/>
    <w:rsid w:val="00201791"/>
    <w:rsid w:val="002017D4"/>
    <w:rsid w:val="00201802"/>
    <w:rsid w:val="00201811"/>
    <w:rsid w:val="00201812"/>
    <w:rsid w:val="0020182E"/>
    <w:rsid w:val="002018E7"/>
    <w:rsid w:val="0020190C"/>
    <w:rsid w:val="0020198D"/>
    <w:rsid w:val="00201993"/>
    <w:rsid w:val="00201A57"/>
    <w:rsid w:val="00201A7C"/>
    <w:rsid w:val="00201AAA"/>
    <w:rsid w:val="00201AB2"/>
    <w:rsid w:val="00201AB4"/>
    <w:rsid w:val="00201B3D"/>
    <w:rsid w:val="00201B99"/>
    <w:rsid w:val="00201C9B"/>
    <w:rsid w:val="00201C9E"/>
    <w:rsid w:val="00201CA9"/>
    <w:rsid w:val="00201CEB"/>
    <w:rsid w:val="00201CFB"/>
    <w:rsid w:val="00201D90"/>
    <w:rsid w:val="00201E28"/>
    <w:rsid w:val="00201EF0"/>
    <w:rsid w:val="00201F6A"/>
    <w:rsid w:val="00201F6C"/>
    <w:rsid w:val="00201F72"/>
    <w:rsid w:val="00201F76"/>
    <w:rsid w:val="00202031"/>
    <w:rsid w:val="0020203C"/>
    <w:rsid w:val="0020206D"/>
    <w:rsid w:val="002020B1"/>
    <w:rsid w:val="002020C3"/>
    <w:rsid w:val="002020D0"/>
    <w:rsid w:val="002020D5"/>
    <w:rsid w:val="00202130"/>
    <w:rsid w:val="0020213F"/>
    <w:rsid w:val="0020214F"/>
    <w:rsid w:val="00202172"/>
    <w:rsid w:val="00202187"/>
    <w:rsid w:val="002021FB"/>
    <w:rsid w:val="0020221A"/>
    <w:rsid w:val="00202239"/>
    <w:rsid w:val="00202252"/>
    <w:rsid w:val="002022AF"/>
    <w:rsid w:val="002022C5"/>
    <w:rsid w:val="002022D7"/>
    <w:rsid w:val="00202313"/>
    <w:rsid w:val="00202342"/>
    <w:rsid w:val="0020235F"/>
    <w:rsid w:val="00202386"/>
    <w:rsid w:val="00202389"/>
    <w:rsid w:val="00202475"/>
    <w:rsid w:val="002024A0"/>
    <w:rsid w:val="002024F1"/>
    <w:rsid w:val="00202580"/>
    <w:rsid w:val="002025E0"/>
    <w:rsid w:val="0020263D"/>
    <w:rsid w:val="00202664"/>
    <w:rsid w:val="002026A8"/>
    <w:rsid w:val="002026AD"/>
    <w:rsid w:val="002026B9"/>
    <w:rsid w:val="002026D4"/>
    <w:rsid w:val="00202739"/>
    <w:rsid w:val="0020273B"/>
    <w:rsid w:val="00202741"/>
    <w:rsid w:val="0020275D"/>
    <w:rsid w:val="00202814"/>
    <w:rsid w:val="00202856"/>
    <w:rsid w:val="00202893"/>
    <w:rsid w:val="002028AA"/>
    <w:rsid w:val="00202900"/>
    <w:rsid w:val="0020291E"/>
    <w:rsid w:val="00202984"/>
    <w:rsid w:val="00202A16"/>
    <w:rsid w:val="00202AFA"/>
    <w:rsid w:val="00202AFD"/>
    <w:rsid w:val="00202B7B"/>
    <w:rsid w:val="00202BE2"/>
    <w:rsid w:val="00202C09"/>
    <w:rsid w:val="00202C3E"/>
    <w:rsid w:val="00202C83"/>
    <w:rsid w:val="00202C8F"/>
    <w:rsid w:val="00202CC8"/>
    <w:rsid w:val="00202CF4"/>
    <w:rsid w:val="00202D58"/>
    <w:rsid w:val="00202D6C"/>
    <w:rsid w:val="00202D83"/>
    <w:rsid w:val="00202DBA"/>
    <w:rsid w:val="00202E34"/>
    <w:rsid w:val="00202ED0"/>
    <w:rsid w:val="00202F62"/>
    <w:rsid w:val="0020300A"/>
    <w:rsid w:val="0020300E"/>
    <w:rsid w:val="00203013"/>
    <w:rsid w:val="00203082"/>
    <w:rsid w:val="0020308C"/>
    <w:rsid w:val="0020312F"/>
    <w:rsid w:val="0020314B"/>
    <w:rsid w:val="0020322B"/>
    <w:rsid w:val="0020325E"/>
    <w:rsid w:val="002033E2"/>
    <w:rsid w:val="0020342D"/>
    <w:rsid w:val="00203445"/>
    <w:rsid w:val="002034BC"/>
    <w:rsid w:val="002034CC"/>
    <w:rsid w:val="00203531"/>
    <w:rsid w:val="00203561"/>
    <w:rsid w:val="002035B1"/>
    <w:rsid w:val="002035F5"/>
    <w:rsid w:val="00203666"/>
    <w:rsid w:val="00203693"/>
    <w:rsid w:val="002036B1"/>
    <w:rsid w:val="002036DB"/>
    <w:rsid w:val="0020373D"/>
    <w:rsid w:val="00203770"/>
    <w:rsid w:val="00203793"/>
    <w:rsid w:val="002037B6"/>
    <w:rsid w:val="002037B9"/>
    <w:rsid w:val="00203825"/>
    <w:rsid w:val="0020382F"/>
    <w:rsid w:val="00203836"/>
    <w:rsid w:val="0020383D"/>
    <w:rsid w:val="00203861"/>
    <w:rsid w:val="0020391F"/>
    <w:rsid w:val="00203995"/>
    <w:rsid w:val="002039EA"/>
    <w:rsid w:val="00203A4B"/>
    <w:rsid w:val="00203A56"/>
    <w:rsid w:val="00203B9B"/>
    <w:rsid w:val="00203BBE"/>
    <w:rsid w:val="00203C80"/>
    <w:rsid w:val="00203C8A"/>
    <w:rsid w:val="00203CCF"/>
    <w:rsid w:val="00203CF6"/>
    <w:rsid w:val="00203D1C"/>
    <w:rsid w:val="00203D4B"/>
    <w:rsid w:val="00203D51"/>
    <w:rsid w:val="00203D56"/>
    <w:rsid w:val="00203D64"/>
    <w:rsid w:val="00203D78"/>
    <w:rsid w:val="00203D94"/>
    <w:rsid w:val="00203DB3"/>
    <w:rsid w:val="00203DEA"/>
    <w:rsid w:val="00203E14"/>
    <w:rsid w:val="00203E61"/>
    <w:rsid w:val="00203EED"/>
    <w:rsid w:val="00203EFC"/>
    <w:rsid w:val="00203EFD"/>
    <w:rsid w:val="00203F8A"/>
    <w:rsid w:val="00203FD2"/>
    <w:rsid w:val="00204008"/>
    <w:rsid w:val="0020400F"/>
    <w:rsid w:val="0020404D"/>
    <w:rsid w:val="00204051"/>
    <w:rsid w:val="00204099"/>
    <w:rsid w:val="0020409B"/>
    <w:rsid w:val="002040BA"/>
    <w:rsid w:val="00204143"/>
    <w:rsid w:val="00204162"/>
    <w:rsid w:val="002041F6"/>
    <w:rsid w:val="00204201"/>
    <w:rsid w:val="002042B0"/>
    <w:rsid w:val="002042E2"/>
    <w:rsid w:val="0020431C"/>
    <w:rsid w:val="00204333"/>
    <w:rsid w:val="00204339"/>
    <w:rsid w:val="00204342"/>
    <w:rsid w:val="0020448A"/>
    <w:rsid w:val="002044E4"/>
    <w:rsid w:val="0020450A"/>
    <w:rsid w:val="0020456B"/>
    <w:rsid w:val="00204574"/>
    <w:rsid w:val="0020458A"/>
    <w:rsid w:val="0020458D"/>
    <w:rsid w:val="002045E4"/>
    <w:rsid w:val="002045EC"/>
    <w:rsid w:val="00204638"/>
    <w:rsid w:val="00204639"/>
    <w:rsid w:val="00204672"/>
    <w:rsid w:val="002046B8"/>
    <w:rsid w:val="002046E3"/>
    <w:rsid w:val="00204737"/>
    <w:rsid w:val="002047B4"/>
    <w:rsid w:val="002047CC"/>
    <w:rsid w:val="00204828"/>
    <w:rsid w:val="00204859"/>
    <w:rsid w:val="002048D5"/>
    <w:rsid w:val="0020492A"/>
    <w:rsid w:val="00204944"/>
    <w:rsid w:val="002049A1"/>
    <w:rsid w:val="00204A3D"/>
    <w:rsid w:val="00204ABB"/>
    <w:rsid w:val="00204ADE"/>
    <w:rsid w:val="00204AF5"/>
    <w:rsid w:val="00204B21"/>
    <w:rsid w:val="00204B31"/>
    <w:rsid w:val="00204B44"/>
    <w:rsid w:val="00204BA9"/>
    <w:rsid w:val="00204C59"/>
    <w:rsid w:val="00204CB6"/>
    <w:rsid w:val="00204CF2"/>
    <w:rsid w:val="00204DA6"/>
    <w:rsid w:val="00204E2B"/>
    <w:rsid w:val="00204E2C"/>
    <w:rsid w:val="00204E7D"/>
    <w:rsid w:val="00204E80"/>
    <w:rsid w:val="00204F6D"/>
    <w:rsid w:val="00204FA3"/>
    <w:rsid w:val="00204FC2"/>
    <w:rsid w:val="00205062"/>
    <w:rsid w:val="002050A9"/>
    <w:rsid w:val="00205100"/>
    <w:rsid w:val="0020510C"/>
    <w:rsid w:val="00205129"/>
    <w:rsid w:val="0020513B"/>
    <w:rsid w:val="00205156"/>
    <w:rsid w:val="00205172"/>
    <w:rsid w:val="00205175"/>
    <w:rsid w:val="002051BF"/>
    <w:rsid w:val="002051CB"/>
    <w:rsid w:val="002051D4"/>
    <w:rsid w:val="0020521A"/>
    <w:rsid w:val="00205270"/>
    <w:rsid w:val="002052F8"/>
    <w:rsid w:val="002052FA"/>
    <w:rsid w:val="0020537D"/>
    <w:rsid w:val="0020537E"/>
    <w:rsid w:val="002053B0"/>
    <w:rsid w:val="002053E2"/>
    <w:rsid w:val="002053ED"/>
    <w:rsid w:val="0020540C"/>
    <w:rsid w:val="00205428"/>
    <w:rsid w:val="00205447"/>
    <w:rsid w:val="002054B8"/>
    <w:rsid w:val="0020559C"/>
    <w:rsid w:val="002055DF"/>
    <w:rsid w:val="00205640"/>
    <w:rsid w:val="00205643"/>
    <w:rsid w:val="00205663"/>
    <w:rsid w:val="0020566F"/>
    <w:rsid w:val="00205681"/>
    <w:rsid w:val="002056A1"/>
    <w:rsid w:val="002056F9"/>
    <w:rsid w:val="00205743"/>
    <w:rsid w:val="00205754"/>
    <w:rsid w:val="00205780"/>
    <w:rsid w:val="002057E2"/>
    <w:rsid w:val="0020580A"/>
    <w:rsid w:val="00205837"/>
    <w:rsid w:val="002058E3"/>
    <w:rsid w:val="002058FA"/>
    <w:rsid w:val="002058FB"/>
    <w:rsid w:val="00205970"/>
    <w:rsid w:val="00205A37"/>
    <w:rsid w:val="00205A41"/>
    <w:rsid w:val="00205A7E"/>
    <w:rsid w:val="00205AF4"/>
    <w:rsid w:val="00205B16"/>
    <w:rsid w:val="00205B4A"/>
    <w:rsid w:val="00205BA2"/>
    <w:rsid w:val="00205CC2"/>
    <w:rsid w:val="00205CDB"/>
    <w:rsid w:val="00205D49"/>
    <w:rsid w:val="00205D92"/>
    <w:rsid w:val="00205DE2"/>
    <w:rsid w:val="00205E51"/>
    <w:rsid w:val="00205E6A"/>
    <w:rsid w:val="00205E92"/>
    <w:rsid w:val="00205EC4"/>
    <w:rsid w:val="00205FEF"/>
    <w:rsid w:val="0020601F"/>
    <w:rsid w:val="0020606F"/>
    <w:rsid w:val="00206076"/>
    <w:rsid w:val="0020608A"/>
    <w:rsid w:val="002060B7"/>
    <w:rsid w:val="002060BD"/>
    <w:rsid w:val="002060DD"/>
    <w:rsid w:val="002060E4"/>
    <w:rsid w:val="002060F6"/>
    <w:rsid w:val="00206119"/>
    <w:rsid w:val="00206149"/>
    <w:rsid w:val="00206175"/>
    <w:rsid w:val="0020617C"/>
    <w:rsid w:val="0020618D"/>
    <w:rsid w:val="00206237"/>
    <w:rsid w:val="0020627E"/>
    <w:rsid w:val="002062E2"/>
    <w:rsid w:val="002062FC"/>
    <w:rsid w:val="0020631C"/>
    <w:rsid w:val="00206349"/>
    <w:rsid w:val="0020635B"/>
    <w:rsid w:val="0020635C"/>
    <w:rsid w:val="00206365"/>
    <w:rsid w:val="0020638B"/>
    <w:rsid w:val="002063A2"/>
    <w:rsid w:val="00206418"/>
    <w:rsid w:val="00206470"/>
    <w:rsid w:val="002064B5"/>
    <w:rsid w:val="002064C0"/>
    <w:rsid w:val="002064D6"/>
    <w:rsid w:val="00206521"/>
    <w:rsid w:val="00206752"/>
    <w:rsid w:val="00206761"/>
    <w:rsid w:val="002067DB"/>
    <w:rsid w:val="0020689C"/>
    <w:rsid w:val="00206910"/>
    <w:rsid w:val="0020691F"/>
    <w:rsid w:val="0020695C"/>
    <w:rsid w:val="0020695F"/>
    <w:rsid w:val="00206A4D"/>
    <w:rsid w:val="00206A9B"/>
    <w:rsid w:val="00206AD4"/>
    <w:rsid w:val="00206B17"/>
    <w:rsid w:val="00206B40"/>
    <w:rsid w:val="00206B97"/>
    <w:rsid w:val="00206C39"/>
    <w:rsid w:val="00206C7A"/>
    <w:rsid w:val="00206C7E"/>
    <w:rsid w:val="00206CAE"/>
    <w:rsid w:val="00206D05"/>
    <w:rsid w:val="00206D73"/>
    <w:rsid w:val="00206DA3"/>
    <w:rsid w:val="00206DE4"/>
    <w:rsid w:val="00206E0E"/>
    <w:rsid w:val="00206E53"/>
    <w:rsid w:val="00206E71"/>
    <w:rsid w:val="00206E83"/>
    <w:rsid w:val="00206EA2"/>
    <w:rsid w:val="00206F17"/>
    <w:rsid w:val="00206F2C"/>
    <w:rsid w:val="00206F50"/>
    <w:rsid w:val="00206F68"/>
    <w:rsid w:val="0020700C"/>
    <w:rsid w:val="00207036"/>
    <w:rsid w:val="0020703B"/>
    <w:rsid w:val="00207048"/>
    <w:rsid w:val="0020706C"/>
    <w:rsid w:val="00207079"/>
    <w:rsid w:val="002070E2"/>
    <w:rsid w:val="002070FD"/>
    <w:rsid w:val="0020713A"/>
    <w:rsid w:val="0020714B"/>
    <w:rsid w:val="00207188"/>
    <w:rsid w:val="0020719E"/>
    <w:rsid w:val="002071B6"/>
    <w:rsid w:val="002071D3"/>
    <w:rsid w:val="002071F0"/>
    <w:rsid w:val="0020720D"/>
    <w:rsid w:val="00207258"/>
    <w:rsid w:val="00207296"/>
    <w:rsid w:val="002072B1"/>
    <w:rsid w:val="002072B6"/>
    <w:rsid w:val="00207302"/>
    <w:rsid w:val="002073D8"/>
    <w:rsid w:val="00207473"/>
    <w:rsid w:val="00207493"/>
    <w:rsid w:val="00207497"/>
    <w:rsid w:val="002074AC"/>
    <w:rsid w:val="002074AF"/>
    <w:rsid w:val="002074FF"/>
    <w:rsid w:val="0020751B"/>
    <w:rsid w:val="002075B8"/>
    <w:rsid w:val="002075B9"/>
    <w:rsid w:val="002075ED"/>
    <w:rsid w:val="00207609"/>
    <w:rsid w:val="0020761E"/>
    <w:rsid w:val="00207657"/>
    <w:rsid w:val="0020766C"/>
    <w:rsid w:val="002076A6"/>
    <w:rsid w:val="00207792"/>
    <w:rsid w:val="002077C4"/>
    <w:rsid w:val="0020781F"/>
    <w:rsid w:val="0020784D"/>
    <w:rsid w:val="002078A2"/>
    <w:rsid w:val="00207903"/>
    <w:rsid w:val="0020793F"/>
    <w:rsid w:val="00207A02"/>
    <w:rsid w:val="00207A0D"/>
    <w:rsid w:val="00207A4C"/>
    <w:rsid w:val="00207A90"/>
    <w:rsid w:val="00207AA9"/>
    <w:rsid w:val="00207AAE"/>
    <w:rsid w:val="00207B16"/>
    <w:rsid w:val="00207B4B"/>
    <w:rsid w:val="00207B7F"/>
    <w:rsid w:val="00207BC7"/>
    <w:rsid w:val="00207BE4"/>
    <w:rsid w:val="00207BF5"/>
    <w:rsid w:val="00207C91"/>
    <w:rsid w:val="00207CB5"/>
    <w:rsid w:val="00207D22"/>
    <w:rsid w:val="00207D2D"/>
    <w:rsid w:val="00207D2E"/>
    <w:rsid w:val="00207D37"/>
    <w:rsid w:val="00207E88"/>
    <w:rsid w:val="00207EB5"/>
    <w:rsid w:val="00207EC1"/>
    <w:rsid w:val="00207EE8"/>
    <w:rsid w:val="00207F57"/>
    <w:rsid w:val="00207F67"/>
    <w:rsid w:val="00207F6A"/>
    <w:rsid w:val="00207F7A"/>
    <w:rsid w:val="00207FA2"/>
    <w:rsid w:val="00207FAB"/>
    <w:rsid w:val="00207FFC"/>
    <w:rsid w:val="0021002F"/>
    <w:rsid w:val="002100CD"/>
    <w:rsid w:val="002100E3"/>
    <w:rsid w:val="002101AC"/>
    <w:rsid w:val="00210216"/>
    <w:rsid w:val="00210282"/>
    <w:rsid w:val="00210289"/>
    <w:rsid w:val="002102ED"/>
    <w:rsid w:val="00210387"/>
    <w:rsid w:val="00210394"/>
    <w:rsid w:val="002103BC"/>
    <w:rsid w:val="00210411"/>
    <w:rsid w:val="00210427"/>
    <w:rsid w:val="00210442"/>
    <w:rsid w:val="002104BC"/>
    <w:rsid w:val="002104E1"/>
    <w:rsid w:val="002104EB"/>
    <w:rsid w:val="00210508"/>
    <w:rsid w:val="0021053D"/>
    <w:rsid w:val="00210595"/>
    <w:rsid w:val="0021064A"/>
    <w:rsid w:val="00210669"/>
    <w:rsid w:val="00210679"/>
    <w:rsid w:val="002106A1"/>
    <w:rsid w:val="002106CD"/>
    <w:rsid w:val="00210709"/>
    <w:rsid w:val="00210799"/>
    <w:rsid w:val="002107B7"/>
    <w:rsid w:val="002107FB"/>
    <w:rsid w:val="0021089D"/>
    <w:rsid w:val="002108D2"/>
    <w:rsid w:val="0021092A"/>
    <w:rsid w:val="002109FD"/>
    <w:rsid w:val="00210AC5"/>
    <w:rsid w:val="00210AD5"/>
    <w:rsid w:val="00210B86"/>
    <w:rsid w:val="00210BD0"/>
    <w:rsid w:val="00210CE5"/>
    <w:rsid w:val="00210CF3"/>
    <w:rsid w:val="00210D4C"/>
    <w:rsid w:val="00210DAC"/>
    <w:rsid w:val="00210DD6"/>
    <w:rsid w:val="00210E5B"/>
    <w:rsid w:val="00210E87"/>
    <w:rsid w:val="00210E98"/>
    <w:rsid w:val="00210EFB"/>
    <w:rsid w:val="00210F07"/>
    <w:rsid w:val="00210F1E"/>
    <w:rsid w:val="00210F26"/>
    <w:rsid w:val="00210F3F"/>
    <w:rsid w:val="00211059"/>
    <w:rsid w:val="00211077"/>
    <w:rsid w:val="002110B2"/>
    <w:rsid w:val="002110D8"/>
    <w:rsid w:val="00211115"/>
    <w:rsid w:val="00211120"/>
    <w:rsid w:val="00211183"/>
    <w:rsid w:val="002111B4"/>
    <w:rsid w:val="002111D5"/>
    <w:rsid w:val="002111F8"/>
    <w:rsid w:val="00211242"/>
    <w:rsid w:val="0021125D"/>
    <w:rsid w:val="0021127A"/>
    <w:rsid w:val="002112FF"/>
    <w:rsid w:val="00211310"/>
    <w:rsid w:val="0021132C"/>
    <w:rsid w:val="00211349"/>
    <w:rsid w:val="0021135D"/>
    <w:rsid w:val="0021135E"/>
    <w:rsid w:val="002113B4"/>
    <w:rsid w:val="002113BA"/>
    <w:rsid w:val="00211433"/>
    <w:rsid w:val="00211466"/>
    <w:rsid w:val="002114A1"/>
    <w:rsid w:val="002114DF"/>
    <w:rsid w:val="0021154F"/>
    <w:rsid w:val="002115BB"/>
    <w:rsid w:val="0021165B"/>
    <w:rsid w:val="0021168B"/>
    <w:rsid w:val="0021169C"/>
    <w:rsid w:val="00211702"/>
    <w:rsid w:val="0021171C"/>
    <w:rsid w:val="00211794"/>
    <w:rsid w:val="00211800"/>
    <w:rsid w:val="0021187D"/>
    <w:rsid w:val="002118EB"/>
    <w:rsid w:val="00211909"/>
    <w:rsid w:val="00211911"/>
    <w:rsid w:val="002119FC"/>
    <w:rsid w:val="00211A0C"/>
    <w:rsid w:val="00211AC6"/>
    <w:rsid w:val="00211AE1"/>
    <w:rsid w:val="00211B7D"/>
    <w:rsid w:val="00211C00"/>
    <w:rsid w:val="00211C43"/>
    <w:rsid w:val="00211C48"/>
    <w:rsid w:val="00211C55"/>
    <w:rsid w:val="00211D3E"/>
    <w:rsid w:val="00211D4C"/>
    <w:rsid w:val="00211D83"/>
    <w:rsid w:val="00211E1B"/>
    <w:rsid w:val="00211E21"/>
    <w:rsid w:val="00211E69"/>
    <w:rsid w:val="00211EA0"/>
    <w:rsid w:val="00211F3F"/>
    <w:rsid w:val="00211F59"/>
    <w:rsid w:val="00211F9A"/>
    <w:rsid w:val="00211FCD"/>
    <w:rsid w:val="00211FDB"/>
    <w:rsid w:val="00211FF5"/>
    <w:rsid w:val="0021201D"/>
    <w:rsid w:val="00212135"/>
    <w:rsid w:val="00212137"/>
    <w:rsid w:val="00212140"/>
    <w:rsid w:val="00212181"/>
    <w:rsid w:val="002121A9"/>
    <w:rsid w:val="00212207"/>
    <w:rsid w:val="00212250"/>
    <w:rsid w:val="00212251"/>
    <w:rsid w:val="00212255"/>
    <w:rsid w:val="00212266"/>
    <w:rsid w:val="00212494"/>
    <w:rsid w:val="00212572"/>
    <w:rsid w:val="0021257B"/>
    <w:rsid w:val="002125E5"/>
    <w:rsid w:val="0021267F"/>
    <w:rsid w:val="00212731"/>
    <w:rsid w:val="00212776"/>
    <w:rsid w:val="00212788"/>
    <w:rsid w:val="002127F0"/>
    <w:rsid w:val="0021283B"/>
    <w:rsid w:val="00212844"/>
    <w:rsid w:val="00212863"/>
    <w:rsid w:val="002128B0"/>
    <w:rsid w:val="002128B2"/>
    <w:rsid w:val="002128BE"/>
    <w:rsid w:val="002128CB"/>
    <w:rsid w:val="002128CD"/>
    <w:rsid w:val="002128DD"/>
    <w:rsid w:val="002129B8"/>
    <w:rsid w:val="00212A52"/>
    <w:rsid w:val="00212A5D"/>
    <w:rsid w:val="00212A7A"/>
    <w:rsid w:val="00212A94"/>
    <w:rsid w:val="00212AE9"/>
    <w:rsid w:val="00212AF0"/>
    <w:rsid w:val="00212B1A"/>
    <w:rsid w:val="00212B4F"/>
    <w:rsid w:val="00212C02"/>
    <w:rsid w:val="00212CBB"/>
    <w:rsid w:val="00212CD6"/>
    <w:rsid w:val="00212CFD"/>
    <w:rsid w:val="00212DC3"/>
    <w:rsid w:val="00212DE3"/>
    <w:rsid w:val="00212E32"/>
    <w:rsid w:val="00212E33"/>
    <w:rsid w:val="00212E9B"/>
    <w:rsid w:val="00212ED0"/>
    <w:rsid w:val="00212F2C"/>
    <w:rsid w:val="00212F46"/>
    <w:rsid w:val="00212F6F"/>
    <w:rsid w:val="00212F98"/>
    <w:rsid w:val="00212FB3"/>
    <w:rsid w:val="00212FBC"/>
    <w:rsid w:val="00212FDA"/>
    <w:rsid w:val="0021303A"/>
    <w:rsid w:val="00213088"/>
    <w:rsid w:val="00213096"/>
    <w:rsid w:val="00213097"/>
    <w:rsid w:val="00213132"/>
    <w:rsid w:val="00213136"/>
    <w:rsid w:val="00213145"/>
    <w:rsid w:val="00213156"/>
    <w:rsid w:val="00213175"/>
    <w:rsid w:val="00213191"/>
    <w:rsid w:val="002131A2"/>
    <w:rsid w:val="00213322"/>
    <w:rsid w:val="00213351"/>
    <w:rsid w:val="00213392"/>
    <w:rsid w:val="002133F0"/>
    <w:rsid w:val="00213568"/>
    <w:rsid w:val="00213602"/>
    <w:rsid w:val="00213616"/>
    <w:rsid w:val="0021365F"/>
    <w:rsid w:val="0021377B"/>
    <w:rsid w:val="002137BF"/>
    <w:rsid w:val="0021384C"/>
    <w:rsid w:val="0021384D"/>
    <w:rsid w:val="00213867"/>
    <w:rsid w:val="0021389A"/>
    <w:rsid w:val="002138D9"/>
    <w:rsid w:val="0021399D"/>
    <w:rsid w:val="00213B0D"/>
    <w:rsid w:val="00213B90"/>
    <w:rsid w:val="00213B96"/>
    <w:rsid w:val="00213B9C"/>
    <w:rsid w:val="00213BD1"/>
    <w:rsid w:val="00213BDE"/>
    <w:rsid w:val="00213BE6"/>
    <w:rsid w:val="00213C0F"/>
    <w:rsid w:val="00213C61"/>
    <w:rsid w:val="00213CB4"/>
    <w:rsid w:val="00213CB6"/>
    <w:rsid w:val="00213CC8"/>
    <w:rsid w:val="00213CEA"/>
    <w:rsid w:val="00213D01"/>
    <w:rsid w:val="00213DBD"/>
    <w:rsid w:val="00213E70"/>
    <w:rsid w:val="00213E74"/>
    <w:rsid w:val="00213EDB"/>
    <w:rsid w:val="00213F00"/>
    <w:rsid w:val="00213F05"/>
    <w:rsid w:val="00213F8C"/>
    <w:rsid w:val="00213FDF"/>
    <w:rsid w:val="00213FEE"/>
    <w:rsid w:val="0021401F"/>
    <w:rsid w:val="00214038"/>
    <w:rsid w:val="0021408D"/>
    <w:rsid w:val="00214099"/>
    <w:rsid w:val="002140CA"/>
    <w:rsid w:val="0021413C"/>
    <w:rsid w:val="0021417B"/>
    <w:rsid w:val="002141B4"/>
    <w:rsid w:val="002141FB"/>
    <w:rsid w:val="00214216"/>
    <w:rsid w:val="00214225"/>
    <w:rsid w:val="002142F0"/>
    <w:rsid w:val="00214301"/>
    <w:rsid w:val="00214350"/>
    <w:rsid w:val="0021438D"/>
    <w:rsid w:val="002143D5"/>
    <w:rsid w:val="002143E3"/>
    <w:rsid w:val="0021442E"/>
    <w:rsid w:val="00214432"/>
    <w:rsid w:val="00214439"/>
    <w:rsid w:val="002144B2"/>
    <w:rsid w:val="00214512"/>
    <w:rsid w:val="0021454D"/>
    <w:rsid w:val="002145C6"/>
    <w:rsid w:val="002145FF"/>
    <w:rsid w:val="0021465D"/>
    <w:rsid w:val="0021469E"/>
    <w:rsid w:val="002146A1"/>
    <w:rsid w:val="002146F8"/>
    <w:rsid w:val="002146FD"/>
    <w:rsid w:val="00214722"/>
    <w:rsid w:val="00214737"/>
    <w:rsid w:val="0021474F"/>
    <w:rsid w:val="0021478A"/>
    <w:rsid w:val="0021478D"/>
    <w:rsid w:val="002147A0"/>
    <w:rsid w:val="002147A5"/>
    <w:rsid w:val="00214893"/>
    <w:rsid w:val="002148B2"/>
    <w:rsid w:val="002148D7"/>
    <w:rsid w:val="0021491D"/>
    <w:rsid w:val="0021496A"/>
    <w:rsid w:val="00214998"/>
    <w:rsid w:val="002149A5"/>
    <w:rsid w:val="00214A10"/>
    <w:rsid w:val="00214AB2"/>
    <w:rsid w:val="00214AC4"/>
    <w:rsid w:val="00214B2A"/>
    <w:rsid w:val="00214B2C"/>
    <w:rsid w:val="00214B54"/>
    <w:rsid w:val="00214B71"/>
    <w:rsid w:val="00214B87"/>
    <w:rsid w:val="00214BE2"/>
    <w:rsid w:val="00214BE4"/>
    <w:rsid w:val="00214BE7"/>
    <w:rsid w:val="00214C8B"/>
    <w:rsid w:val="00214CA8"/>
    <w:rsid w:val="00214D3F"/>
    <w:rsid w:val="00214D64"/>
    <w:rsid w:val="00214D7D"/>
    <w:rsid w:val="00214D8D"/>
    <w:rsid w:val="00214DC2"/>
    <w:rsid w:val="00214E3C"/>
    <w:rsid w:val="00214E6A"/>
    <w:rsid w:val="00214E8F"/>
    <w:rsid w:val="00214F51"/>
    <w:rsid w:val="00214F7C"/>
    <w:rsid w:val="00214F7F"/>
    <w:rsid w:val="00214F89"/>
    <w:rsid w:val="00214F93"/>
    <w:rsid w:val="00214FCD"/>
    <w:rsid w:val="00215003"/>
    <w:rsid w:val="0021505B"/>
    <w:rsid w:val="0021509A"/>
    <w:rsid w:val="002150A6"/>
    <w:rsid w:val="002150C9"/>
    <w:rsid w:val="00215120"/>
    <w:rsid w:val="00215165"/>
    <w:rsid w:val="002151AE"/>
    <w:rsid w:val="00215274"/>
    <w:rsid w:val="002152B8"/>
    <w:rsid w:val="0021530D"/>
    <w:rsid w:val="00215336"/>
    <w:rsid w:val="00215350"/>
    <w:rsid w:val="002153A6"/>
    <w:rsid w:val="0021541B"/>
    <w:rsid w:val="0021549E"/>
    <w:rsid w:val="002154BB"/>
    <w:rsid w:val="002154D4"/>
    <w:rsid w:val="002154D6"/>
    <w:rsid w:val="00215500"/>
    <w:rsid w:val="00215554"/>
    <w:rsid w:val="002155F5"/>
    <w:rsid w:val="002156B3"/>
    <w:rsid w:val="002156B5"/>
    <w:rsid w:val="002156E6"/>
    <w:rsid w:val="0021574C"/>
    <w:rsid w:val="002157C3"/>
    <w:rsid w:val="00215851"/>
    <w:rsid w:val="00215866"/>
    <w:rsid w:val="00215877"/>
    <w:rsid w:val="002158CD"/>
    <w:rsid w:val="002158F4"/>
    <w:rsid w:val="00215914"/>
    <w:rsid w:val="00215919"/>
    <w:rsid w:val="00215953"/>
    <w:rsid w:val="00215965"/>
    <w:rsid w:val="00215994"/>
    <w:rsid w:val="00215A37"/>
    <w:rsid w:val="00215AC3"/>
    <w:rsid w:val="00215ADB"/>
    <w:rsid w:val="00215B06"/>
    <w:rsid w:val="00215B1B"/>
    <w:rsid w:val="00215B56"/>
    <w:rsid w:val="00215BEF"/>
    <w:rsid w:val="00215BFF"/>
    <w:rsid w:val="00215C60"/>
    <w:rsid w:val="00215C62"/>
    <w:rsid w:val="00215CE5"/>
    <w:rsid w:val="00215CF6"/>
    <w:rsid w:val="00215D65"/>
    <w:rsid w:val="00215DB3"/>
    <w:rsid w:val="00215DDF"/>
    <w:rsid w:val="00215E96"/>
    <w:rsid w:val="00215E9D"/>
    <w:rsid w:val="00215EB1"/>
    <w:rsid w:val="00215F21"/>
    <w:rsid w:val="00215F2D"/>
    <w:rsid w:val="00215F41"/>
    <w:rsid w:val="00215F4A"/>
    <w:rsid w:val="00215F6D"/>
    <w:rsid w:val="00215FF4"/>
    <w:rsid w:val="00216071"/>
    <w:rsid w:val="00216082"/>
    <w:rsid w:val="002160C4"/>
    <w:rsid w:val="002160F8"/>
    <w:rsid w:val="0021610C"/>
    <w:rsid w:val="00216157"/>
    <w:rsid w:val="00216186"/>
    <w:rsid w:val="0021620A"/>
    <w:rsid w:val="002162C3"/>
    <w:rsid w:val="00216333"/>
    <w:rsid w:val="002163A1"/>
    <w:rsid w:val="002163B4"/>
    <w:rsid w:val="002163E9"/>
    <w:rsid w:val="002164D3"/>
    <w:rsid w:val="002164D4"/>
    <w:rsid w:val="002164F3"/>
    <w:rsid w:val="00216512"/>
    <w:rsid w:val="00216568"/>
    <w:rsid w:val="002165A9"/>
    <w:rsid w:val="00216605"/>
    <w:rsid w:val="0021661A"/>
    <w:rsid w:val="0021668F"/>
    <w:rsid w:val="00216702"/>
    <w:rsid w:val="0021678F"/>
    <w:rsid w:val="00216906"/>
    <w:rsid w:val="00216917"/>
    <w:rsid w:val="00216976"/>
    <w:rsid w:val="00216A24"/>
    <w:rsid w:val="00216A38"/>
    <w:rsid w:val="00216A60"/>
    <w:rsid w:val="00216AAD"/>
    <w:rsid w:val="00216AC6"/>
    <w:rsid w:val="00216ACE"/>
    <w:rsid w:val="00216B10"/>
    <w:rsid w:val="00216B2A"/>
    <w:rsid w:val="00216B48"/>
    <w:rsid w:val="00216B7B"/>
    <w:rsid w:val="00216BD3"/>
    <w:rsid w:val="00216C15"/>
    <w:rsid w:val="00216D04"/>
    <w:rsid w:val="00216D2E"/>
    <w:rsid w:val="00216E60"/>
    <w:rsid w:val="00216F58"/>
    <w:rsid w:val="00216F5F"/>
    <w:rsid w:val="00216F7A"/>
    <w:rsid w:val="00216F7B"/>
    <w:rsid w:val="00216F8D"/>
    <w:rsid w:val="00216FBE"/>
    <w:rsid w:val="00216FE2"/>
    <w:rsid w:val="0021701C"/>
    <w:rsid w:val="00217062"/>
    <w:rsid w:val="002170B5"/>
    <w:rsid w:val="00217160"/>
    <w:rsid w:val="00217165"/>
    <w:rsid w:val="0021718A"/>
    <w:rsid w:val="002171AA"/>
    <w:rsid w:val="002171DC"/>
    <w:rsid w:val="00217203"/>
    <w:rsid w:val="00217255"/>
    <w:rsid w:val="00217281"/>
    <w:rsid w:val="002172F0"/>
    <w:rsid w:val="0021731F"/>
    <w:rsid w:val="0021733D"/>
    <w:rsid w:val="00217354"/>
    <w:rsid w:val="002173DD"/>
    <w:rsid w:val="00217401"/>
    <w:rsid w:val="0021745A"/>
    <w:rsid w:val="002174C5"/>
    <w:rsid w:val="002174D2"/>
    <w:rsid w:val="002174E3"/>
    <w:rsid w:val="0021753C"/>
    <w:rsid w:val="00217551"/>
    <w:rsid w:val="00217561"/>
    <w:rsid w:val="002175A0"/>
    <w:rsid w:val="002175A7"/>
    <w:rsid w:val="002175C6"/>
    <w:rsid w:val="00217615"/>
    <w:rsid w:val="0021761A"/>
    <w:rsid w:val="00217639"/>
    <w:rsid w:val="00217652"/>
    <w:rsid w:val="002176BF"/>
    <w:rsid w:val="00217707"/>
    <w:rsid w:val="00217718"/>
    <w:rsid w:val="00217755"/>
    <w:rsid w:val="00217769"/>
    <w:rsid w:val="0021778F"/>
    <w:rsid w:val="00217794"/>
    <w:rsid w:val="002177B2"/>
    <w:rsid w:val="0021786B"/>
    <w:rsid w:val="002178C0"/>
    <w:rsid w:val="002178D2"/>
    <w:rsid w:val="002178F5"/>
    <w:rsid w:val="0021790E"/>
    <w:rsid w:val="0021790F"/>
    <w:rsid w:val="0021796A"/>
    <w:rsid w:val="0021799F"/>
    <w:rsid w:val="002179C5"/>
    <w:rsid w:val="00217A0A"/>
    <w:rsid w:val="00217A0D"/>
    <w:rsid w:val="00217A49"/>
    <w:rsid w:val="00217A68"/>
    <w:rsid w:val="00217A9E"/>
    <w:rsid w:val="00217AC3"/>
    <w:rsid w:val="00217B12"/>
    <w:rsid w:val="00217B28"/>
    <w:rsid w:val="00217B45"/>
    <w:rsid w:val="00217B4A"/>
    <w:rsid w:val="00217BA3"/>
    <w:rsid w:val="00217BB7"/>
    <w:rsid w:val="00217BCE"/>
    <w:rsid w:val="00217BE3"/>
    <w:rsid w:val="00217CFC"/>
    <w:rsid w:val="00217D6A"/>
    <w:rsid w:val="00217D84"/>
    <w:rsid w:val="00217DCB"/>
    <w:rsid w:val="00217DEB"/>
    <w:rsid w:val="00217DED"/>
    <w:rsid w:val="00217E2A"/>
    <w:rsid w:val="00217E38"/>
    <w:rsid w:val="00217E8A"/>
    <w:rsid w:val="00217F49"/>
    <w:rsid w:val="00217F56"/>
    <w:rsid w:val="00217FCA"/>
    <w:rsid w:val="00220003"/>
    <w:rsid w:val="0022002C"/>
    <w:rsid w:val="0022005A"/>
    <w:rsid w:val="0022007D"/>
    <w:rsid w:val="002200AE"/>
    <w:rsid w:val="0022011C"/>
    <w:rsid w:val="00220185"/>
    <w:rsid w:val="002201C7"/>
    <w:rsid w:val="002201DC"/>
    <w:rsid w:val="00220219"/>
    <w:rsid w:val="0022022B"/>
    <w:rsid w:val="00220242"/>
    <w:rsid w:val="0022026B"/>
    <w:rsid w:val="00220357"/>
    <w:rsid w:val="002203D3"/>
    <w:rsid w:val="002203EA"/>
    <w:rsid w:val="0022042D"/>
    <w:rsid w:val="0022045B"/>
    <w:rsid w:val="00220491"/>
    <w:rsid w:val="00220494"/>
    <w:rsid w:val="002204A6"/>
    <w:rsid w:val="002204E2"/>
    <w:rsid w:val="00220510"/>
    <w:rsid w:val="0022057C"/>
    <w:rsid w:val="002205A2"/>
    <w:rsid w:val="002205A3"/>
    <w:rsid w:val="002205F2"/>
    <w:rsid w:val="00220628"/>
    <w:rsid w:val="00220717"/>
    <w:rsid w:val="0022077D"/>
    <w:rsid w:val="002207E4"/>
    <w:rsid w:val="002207F9"/>
    <w:rsid w:val="00220809"/>
    <w:rsid w:val="0022083D"/>
    <w:rsid w:val="0022084D"/>
    <w:rsid w:val="0022085D"/>
    <w:rsid w:val="002208D2"/>
    <w:rsid w:val="002208EB"/>
    <w:rsid w:val="002208F9"/>
    <w:rsid w:val="0022099D"/>
    <w:rsid w:val="002209C5"/>
    <w:rsid w:val="00220A7F"/>
    <w:rsid w:val="00220AF0"/>
    <w:rsid w:val="00220B14"/>
    <w:rsid w:val="00220B20"/>
    <w:rsid w:val="00220B88"/>
    <w:rsid w:val="00220BEA"/>
    <w:rsid w:val="00220C3F"/>
    <w:rsid w:val="00220C8B"/>
    <w:rsid w:val="00220D21"/>
    <w:rsid w:val="00220D56"/>
    <w:rsid w:val="00220D69"/>
    <w:rsid w:val="00220DB0"/>
    <w:rsid w:val="00220DBA"/>
    <w:rsid w:val="00220DEF"/>
    <w:rsid w:val="00220DF5"/>
    <w:rsid w:val="00220E21"/>
    <w:rsid w:val="00220E80"/>
    <w:rsid w:val="00220EB7"/>
    <w:rsid w:val="00220ED5"/>
    <w:rsid w:val="00220F49"/>
    <w:rsid w:val="00220FA9"/>
    <w:rsid w:val="002210E1"/>
    <w:rsid w:val="0022113D"/>
    <w:rsid w:val="0022117B"/>
    <w:rsid w:val="00221210"/>
    <w:rsid w:val="0022121E"/>
    <w:rsid w:val="002212D3"/>
    <w:rsid w:val="00221350"/>
    <w:rsid w:val="0022137A"/>
    <w:rsid w:val="002213E0"/>
    <w:rsid w:val="002213E9"/>
    <w:rsid w:val="00221444"/>
    <w:rsid w:val="0022145C"/>
    <w:rsid w:val="0022147D"/>
    <w:rsid w:val="0022148B"/>
    <w:rsid w:val="00221491"/>
    <w:rsid w:val="002214EC"/>
    <w:rsid w:val="002214FB"/>
    <w:rsid w:val="00221507"/>
    <w:rsid w:val="00221511"/>
    <w:rsid w:val="0022153B"/>
    <w:rsid w:val="002215A8"/>
    <w:rsid w:val="002215BB"/>
    <w:rsid w:val="0022160E"/>
    <w:rsid w:val="00221611"/>
    <w:rsid w:val="00221614"/>
    <w:rsid w:val="0022169B"/>
    <w:rsid w:val="002216C3"/>
    <w:rsid w:val="00221722"/>
    <w:rsid w:val="00221741"/>
    <w:rsid w:val="00221782"/>
    <w:rsid w:val="002217F6"/>
    <w:rsid w:val="0022183E"/>
    <w:rsid w:val="0022187E"/>
    <w:rsid w:val="0022187F"/>
    <w:rsid w:val="002218D7"/>
    <w:rsid w:val="002218FE"/>
    <w:rsid w:val="0022196C"/>
    <w:rsid w:val="002219D8"/>
    <w:rsid w:val="002219EC"/>
    <w:rsid w:val="002219F5"/>
    <w:rsid w:val="00221A12"/>
    <w:rsid w:val="00221A24"/>
    <w:rsid w:val="00221A5D"/>
    <w:rsid w:val="00221A6C"/>
    <w:rsid w:val="00221A74"/>
    <w:rsid w:val="00221AA6"/>
    <w:rsid w:val="00221AB1"/>
    <w:rsid w:val="00221B95"/>
    <w:rsid w:val="00221BC6"/>
    <w:rsid w:val="00221BD3"/>
    <w:rsid w:val="00221BD5"/>
    <w:rsid w:val="00221BDA"/>
    <w:rsid w:val="00221C55"/>
    <w:rsid w:val="00221C89"/>
    <w:rsid w:val="00221D0F"/>
    <w:rsid w:val="00221D34"/>
    <w:rsid w:val="00221DDC"/>
    <w:rsid w:val="00221DF2"/>
    <w:rsid w:val="00221E1A"/>
    <w:rsid w:val="00221E7B"/>
    <w:rsid w:val="00221EC0"/>
    <w:rsid w:val="00221F25"/>
    <w:rsid w:val="00221FBD"/>
    <w:rsid w:val="00221FC7"/>
    <w:rsid w:val="00222009"/>
    <w:rsid w:val="0022201D"/>
    <w:rsid w:val="00222053"/>
    <w:rsid w:val="00222077"/>
    <w:rsid w:val="00222144"/>
    <w:rsid w:val="00222159"/>
    <w:rsid w:val="00222175"/>
    <w:rsid w:val="00222183"/>
    <w:rsid w:val="0022218F"/>
    <w:rsid w:val="00222193"/>
    <w:rsid w:val="002221B7"/>
    <w:rsid w:val="002221CA"/>
    <w:rsid w:val="0022222B"/>
    <w:rsid w:val="0022223F"/>
    <w:rsid w:val="0022224B"/>
    <w:rsid w:val="00222264"/>
    <w:rsid w:val="002222A1"/>
    <w:rsid w:val="0022230A"/>
    <w:rsid w:val="002223BB"/>
    <w:rsid w:val="002223C5"/>
    <w:rsid w:val="002223E7"/>
    <w:rsid w:val="00222430"/>
    <w:rsid w:val="0022256C"/>
    <w:rsid w:val="0022256D"/>
    <w:rsid w:val="00222583"/>
    <w:rsid w:val="00222593"/>
    <w:rsid w:val="0022262D"/>
    <w:rsid w:val="0022262E"/>
    <w:rsid w:val="00222634"/>
    <w:rsid w:val="00222643"/>
    <w:rsid w:val="0022267C"/>
    <w:rsid w:val="00222683"/>
    <w:rsid w:val="002226BA"/>
    <w:rsid w:val="002226CB"/>
    <w:rsid w:val="00222728"/>
    <w:rsid w:val="00222732"/>
    <w:rsid w:val="00222737"/>
    <w:rsid w:val="0022280D"/>
    <w:rsid w:val="0022288B"/>
    <w:rsid w:val="002228FF"/>
    <w:rsid w:val="0022297C"/>
    <w:rsid w:val="00222985"/>
    <w:rsid w:val="00222A13"/>
    <w:rsid w:val="00222A14"/>
    <w:rsid w:val="00222A2E"/>
    <w:rsid w:val="00222A43"/>
    <w:rsid w:val="00222AB0"/>
    <w:rsid w:val="00222B10"/>
    <w:rsid w:val="00222B7E"/>
    <w:rsid w:val="00222BBA"/>
    <w:rsid w:val="00222C00"/>
    <w:rsid w:val="00222C2F"/>
    <w:rsid w:val="00222C46"/>
    <w:rsid w:val="00222C83"/>
    <w:rsid w:val="00222CD6"/>
    <w:rsid w:val="00222CDC"/>
    <w:rsid w:val="00222D57"/>
    <w:rsid w:val="00222DEA"/>
    <w:rsid w:val="00222E39"/>
    <w:rsid w:val="00222E3F"/>
    <w:rsid w:val="00222EB3"/>
    <w:rsid w:val="00222EE0"/>
    <w:rsid w:val="00222EE6"/>
    <w:rsid w:val="00222EF8"/>
    <w:rsid w:val="00222F28"/>
    <w:rsid w:val="00222FB4"/>
    <w:rsid w:val="00222FC1"/>
    <w:rsid w:val="00222FEB"/>
    <w:rsid w:val="0022305C"/>
    <w:rsid w:val="002230C9"/>
    <w:rsid w:val="002230F7"/>
    <w:rsid w:val="00223160"/>
    <w:rsid w:val="002231B8"/>
    <w:rsid w:val="002231DD"/>
    <w:rsid w:val="002232DB"/>
    <w:rsid w:val="002232DF"/>
    <w:rsid w:val="00223347"/>
    <w:rsid w:val="00223379"/>
    <w:rsid w:val="00223397"/>
    <w:rsid w:val="002234C3"/>
    <w:rsid w:val="00223511"/>
    <w:rsid w:val="00223514"/>
    <w:rsid w:val="00223528"/>
    <w:rsid w:val="0022356D"/>
    <w:rsid w:val="002235C8"/>
    <w:rsid w:val="002235D9"/>
    <w:rsid w:val="002236BA"/>
    <w:rsid w:val="0022375B"/>
    <w:rsid w:val="00223775"/>
    <w:rsid w:val="002237C4"/>
    <w:rsid w:val="00223821"/>
    <w:rsid w:val="0022383B"/>
    <w:rsid w:val="0022384F"/>
    <w:rsid w:val="002238E3"/>
    <w:rsid w:val="00223916"/>
    <w:rsid w:val="00223963"/>
    <w:rsid w:val="00223990"/>
    <w:rsid w:val="002239BB"/>
    <w:rsid w:val="00223A40"/>
    <w:rsid w:val="00223A54"/>
    <w:rsid w:val="00223A5C"/>
    <w:rsid w:val="00223AF6"/>
    <w:rsid w:val="00223B2E"/>
    <w:rsid w:val="00223B93"/>
    <w:rsid w:val="00223B98"/>
    <w:rsid w:val="00223BCA"/>
    <w:rsid w:val="00223BFD"/>
    <w:rsid w:val="00223C25"/>
    <w:rsid w:val="00223C31"/>
    <w:rsid w:val="00223C47"/>
    <w:rsid w:val="00223C58"/>
    <w:rsid w:val="00223CB0"/>
    <w:rsid w:val="00223CBF"/>
    <w:rsid w:val="00223D3E"/>
    <w:rsid w:val="00223D51"/>
    <w:rsid w:val="00223D92"/>
    <w:rsid w:val="00223E1D"/>
    <w:rsid w:val="00223E24"/>
    <w:rsid w:val="00223E5D"/>
    <w:rsid w:val="00223E8D"/>
    <w:rsid w:val="00223E9D"/>
    <w:rsid w:val="00223EAE"/>
    <w:rsid w:val="00223EC2"/>
    <w:rsid w:val="00223EEB"/>
    <w:rsid w:val="00223F24"/>
    <w:rsid w:val="00223F30"/>
    <w:rsid w:val="00223F39"/>
    <w:rsid w:val="00223F5A"/>
    <w:rsid w:val="00223FCA"/>
    <w:rsid w:val="00223FF6"/>
    <w:rsid w:val="0022401A"/>
    <w:rsid w:val="00224026"/>
    <w:rsid w:val="0022407A"/>
    <w:rsid w:val="0022409E"/>
    <w:rsid w:val="002240F3"/>
    <w:rsid w:val="00224149"/>
    <w:rsid w:val="00224220"/>
    <w:rsid w:val="0022425C"/>
    <w:rsid w:val="002242FC"/>
    <w:rsid w:val="002243CF"/>
    <w:rsid w:val="00224403"/>
    <w:rsid w:val="00224450"/>
    <w:rsid w:val="0022448C"/>
    <w:rsid w:val="00224491"/>
    <w:rsid w:val="0022449F"/>
    <w:rsid w:val="002244C9"/>
    <w:rsid w:val="002244DE"/>
    <w:rsid w:val="002244EC"/>
    <w:rsid w:val="002244F4"/>
    <w:rsid w:val="00224579"/>
    <w:rsid w:val="00224584"/>
    <w:rsid w:val="002245BE"/>
    <w:rsid w:val="002245E4"/>
    <w:rsid w:val="0022460E"/>
    <w:rsid w:val="002246E6"/>
    <w:rsid w:val="00224745"/>
    <w:rsid w:val="0022475D"/>
    <w:rsid w:val="0022479D"/>
    <w:rsid w:val="002247B0"/>
    <w:rsid w:val="002247BF"/>
    <w:rsid w:val="002247DC"/>
    <w:rsid w:val="0022487D"/>
    <w:rsid w:val="002248AE"/>
    <w:rsid w:val="0022495D"/>
    <w:rsid w:val="002249BD"/>
    <w:rsid w:val="00224A6B"/>
    <w:rsid w:val="00224ACC"/>
    <w:rsid w:val="00224AEE"/>
    <w:rsid w:val="00224AF8"/>
    <w:rsid w:val="00224B21"/>
    <w:rsid w:val="00224B7C"/>
    <w:rsid w:val="00224BD6"/>
    <w:rsid w:val="00224C53"/>
    <w:rsid w:val="00224C5C"/>
    <w:rsid w:val="00224CF8"/>
    <w:rsid w:val="00224D16"/>
    <w:rsid w:val="00224D9B"/>
    <w:rsid w:val="00224DA0"/>
    <w:rsid w:val="00224EBD"/>
    <w:rsid w:val="00224F81"/>
    <w:rsid w:val="00224F8C"/>
    <w:rsid w:val="00224FCC"/>
    <w:rsid w:val="00224FD2"/>
    <w:rsid w:val="00225004"/>
    <w:rsid w:val="00225052"/>
    <w:rsid w:val="00225069"/>
    <w:rsid w:val="0022507C"/>
    <w:rsid w:val="002250A7"/>
    <w:rsid w:val="002250AA"/>
    <w:rsid w:val="002250C8"/>
    <w:rsid w:val="002250D4"/>
    <w:rsid w:val="002250E1"/>
    <w:rsid w:val="00225129"/>
    <w:rsid w:val="00225170"/>
    <w:rsid w:val="002251DA"/>
    <w:rsid w:val="002251F0"/>
    <w:rsid w:val="00225246"/>
    <w:rsid w:val="0022528C"/>
    <w:rsid w:val="002252B1"/>
    <w:rsid w:val="002253A1"/>
    <w:rsid w:val="002253B3"/>
    <w:rsid w:val="002253B7"/>
    <w:rsid w:val="002253D4"/>
    <w:rsid w:val="00225415"/>
    <w:rsid w:val="0022544B"/>
    <w:rsid w:val="0022548A"/>
    <w:rsid w:val="002254A8"/>
    <w:rsid w:val="0022551E"/>
    <w:rsid w:val="00225644"/>
    <w:rsid w:val="00225669"/>
    <w:rsid w:val="00225674"/>
    <w:rsid w:val="00225685"/>
    <w:rsid w:val="00225729"/>
    <w:rsid w:val="0022575B"/>
    <w:rsid w:val="002257C7"/>
    <w:rsid w:val="002257F8"/>
    <w:rsid w:val="00225831"/>
    <w:rsid w:val="0022586B"/>
    <w:rsid w:val="002258E7"/>
    <w:rsid w:val="0022595A"/>
    <w:rsid w:val="00225962"/>
    <w:rsid w:val="0022597C"/>
    <w:rsid w:val="002259A9"/>
    <w:rsid w:val="002259C3"/>
    <w:rsid w:val="002259CA"/>
    <w:rsid w:val="002259F5"/>
    <w:rsid w:val="00225A45"/>
    <w:rsid w:val="00225AB0"/>
    <w:rsid w:val="00225AD1"/>
    <w:rsid w:val="00225ADA"/>
    <w:rsid w:val="00225AE8"/>
    <w:rsid w:val="00225B10"/>
    <w:rsid w:val="00225B94"/>
    <w:rsid w:val="00225BA1"/>
    <w:rsid w:val="00225BC0"/>
    <w:rsid w:val="00225C29"/>
    <w:rsid w:val="00225C40"/>
    <w:rsid w:val="00225C5A"/>
    <w:rsid w:val="00225C78"/>
    <w:rsid w:val="00225D6F"/>
    <w:rsid w:val="00225DBA"/>
    <w:rsid w:val="00225DD1"/>
    <w:rsid w:val="00225E80"/>
    <w:rsid w:val="00225F6D"/>
    <w:rsid w:val="00225FEE"/>
    <w:rsid w:val="0022602F"/>
    <w:rsid w:val="0022603F"/>
    <w:rsid w:val="00226080"/>
    <w:rsid w:val="0022614C"/>
    <w:rsid w:val="00226169"/>
    <w:rsid w:val="002261C6"/>
    <w:rsid w:val="002261CF"/>
    <w:rsid w:val="002261DC"/>
    <w:rsid w:val="00226207"/>
    <w:rsid w:val="0022622C"/>
    <w:rsid w:val="002262E8"/>
    <w:rsid w:val="00226307"/>
    <w:rsid w:val="0022635E"/>
    <w:rsid w:val="0022638C"/>
    <w:rsid w:val="0022640E"/>
    <w:rsid w:val="00226455"/>
    <w:rsid w:val="00226468"/>
    <w:rsid w:val="00226494"/>
    <w:rsid w:val="002264EF"/>
    <w:rsid w:val="002264F7"/>
    <w:rsid w:val="00226503"/>
    <w:rsid w:val="00226516"/>
    <w:rsid w:val="00226518"/>
    <w:rsid w:val="00226608"/>
    <w:rsid w:val="00226678"/>
    <w:rsid w:val="002266B6"/>
    <w:rsid w:val="002266F2"/>
    <w:rsid w:val="00226715"/>
    <w:rsid w:val="00226753"/>
    <w:rsid w:val="00226795"/>
    <w:rsid w:val="0022679E"/>
    <w:rsid w:val="002267DB"/>
    <w:rsid w:val="002267F6"/>
    <w:rsid w:val="002267FE"/>
    <w:rsid w:val="0022682E"/>
    <w:rsid w:val="00226867"/>
    <w:rsid w:val="00226878"/>
    <w:rsid w:val="002268CA"/>
    <w:rsid w:val="002268E3"/>
    <w:rsid w:val="0022692A"/>
    <w:rsid w:val="00226974"/>
    <w:rsid w:val="0022699C"/>
    <w:rsid w:val="00226A03"/>
    <w:rsid w:val="00226A0E"/>
    <w:rsid w:val="00226A85"/>
    <w:rsid w:val="00226AB4"/>
    <w:rsid w:val="00226AB8"/>
    <w:rsid w:val="00226AC3"/>
    <w:rsid w:val="00226ADB"/>
    <w:rsid w:val="00226B7D"/>
    <w:rsid w:val="00226BD6"/>
    <w:rsid w:val="00226C47"/>
    <w:rsid w:val="00226C91"/>
    <w:rsid w:val="00226CE6"/>
    <w:rsid w:val="00226CF6"/>
    <w:rsid w:val="00226D56"/>
    <w:rsid w:val="00226D8E"/>
    <w:rsid w:val="00226DB4"/>
    <w:rsid w:val="00226EBC"/>
    <w:rsid w:val="00226ED5"/>
    <w:rsid w:val="00226F2C"/>
    <w:rsid w:val="00226FB1"/>
    <w:rsid w:val="0022701F"/>
    <w:rsid w:val="00227030"/>
    <w:rsid w:val="00227058"/>
    <w:rsid w:val="002270CF"/>
    <w:rsid w:val="0022711A"/>
    <w:rsid w:val="00227121"/>
    <w:rsid w:val="00227177"/>
    <w:rsid w:val="00227191"/>
    <w:rsid w:val="002271E0"/>
    <w:rsid w:val="002271FA"/>
    <w:rsid w:val="0022725F"/>
    <w:rsid w:val="0022729E"/>
    <w:rsid w:val="002272C5"/>
    <w:rsid w:val="00227305"/>
    <w:rsid w:val="0022730D"/>
    <w:rsid w:val="00227335"/>
    <w:rsid w:val="00227372"/>
    <w:rsid w:val="00227389"/>
    <w:rsid w:val="002273A9"/>
    <w:rsid w:val="002273F5"/>
    <w:rsid w:val="00227432"/>
    <w:rsid w:val="0022743B"/>
    <w:rsid w:val="002274C6"/>
    <w:rsid w:val="00227502"/>
    <w:rsid w:val="00227515"/>
    <w:rsid w:val="0022753D"/>
    <w:rsid w:val="00227592"/>
    <w:rsid w:val="002275AE"/>
    <w:rsid w:val="002275B9"/>
    <w:rsid w:val="00227606"/>
    <w:rsid w:val="00227615"/>
    <w:rsid w:val="002276A4"/>
    <w:rsid w:val="002276CC"/>
    <w:rsid w:val="002276F3"/>
    <w:rsid w:val="00227771"/>
    <w:rsid w:val="002277BF"/>
    <w:rsid w:val="002277E3"/>
    <w:rsid w:val="00227802"/>
    <w:rsid w:val="00227823"/>
    <w:rsid w:val="00227835"/>
    <w:rsid w:val="0022783E"/>
    <w:rsid w:val="00227897"/>
    <w:rsid w:val="0022789D"/>
    <w:rsid w:val="002278B3"/>
    <w:rsid w:val="00227926"/>
    <w:rsid w:val="00227936"/>
    <w:rsid w:val="00227970"/>
    <w:rsid w:val="002279C6"/>
    <w:rsid w:val="002279D1"/>
    <w:rsid w:val="00227A3F"/>
    <w:rsid w:val="00227A73"/>
    <w:rsid w:val="00227AA4"/>
    <w:rsid w:val="00227AF0"/>
    <w:rsid w:val="00227B7E"/>
    <w:rsid w:val="00227BAD"/>
    <w:rsid w:val="00227BBC"/>
    <w:rsid w:val="00227C16"/>
    <w:rsid w:val="00227C44"/>
    <w:rsid w:val="00227CF7"/>
    <w:rsid w:val="00227D1A"/>
    <w:rsid w:val="00227D46"/>
    <w:rsid w:val="00227D6D"/>
    <w:rsid w:val="00227DE8"/>
    <w:rsid w:val="00227E29"/>
    <w:rsid w:val="00227E8F"/>
    <w:rsid w:val="00227E91"/>
    <w:rsid w:val="00227EA9"/>
    <w:rsid w:val="00227F12"/>
    <w:rsid w:val="00227F64"/>
    <w:rsid w:val="00227FD5"/>
    <w:rsid w:val="0023002C"/>
    <w:rsid w:val="0023002D"/>
    <w:rsid w:val="002300F0"/>
    <w:rsid w:val="00230105"/>
    <w:rsid w:val="00230109"/>
    <w:rsid w:val="00230168"/>
    <w:rsid w:val="002301C4"/>
    <w:rsid w:val="00230251"/>
    <w:rsid w:val="002302B8"/>
    <w:rsid w:val="002302DC"/>
    <w:rsid w:val="00230310"/>
    <w:rsid w:val="00230344"/>
    <w:rsid w:val="00230385"/>
    <w:rsid w:val="002303D7"/>
    <w:rsid w:val="00230419"/>
    <w:rsid w:val="00230476"/>
    <w:rsid w:val="00230482"/>
    <w:rsid w:val="002304D2"/>
    <w:rsid w:val="002304E4"/>
    <w:rsid w:val="0023050A"/>
    <w:rsid w:val="0023056D"/>
    <w:rsid w:val="00230601"/>
    <w:rsid w:val="0023065C"/>
    <w:rsid w:val="00230769"/>
    <w:rsid w:val="0023076C"/>
    <w:rsid w:val="002307B3"/>
    <w:rsid w:val="002307DF"/>
    <w:rsid w:val="00230805"/>
    <w:rsid w:val="002308A7"/>
    <w:rsid w:val="002308BE"/>
    <w:rsid w:val="0023091E"/>
    <w:rsid w:val="0023098C"/>
    <w:rsid w:val="002309A9"/>
    <w:rsid w:val="002309BC"/>
    <w:rsid w:val="00230AB9"/>
    <w:rsid w:val="00230B29"/>
    <w:rsid w:val="00230B50"/>
    <w:rsid w:val="00230B5B"/>
    <w:rsid w:val="00230B67"/>
    <w:rsid w:val="00230B97"/>
    <w:rsid w:val="00230B9B"/>
    <w:rsid w:val="00230C5A"/>
    <w:rsid w:val="00230C92"/>
    <w:rsid w:val="00230CE2"/>
    <w:rsid w:val="00230D25"/>
    <w:rsid w:val="00230D96"/>
    <w:rsid w:val="00230DBA"/>
    <w:rsid w:val="00230DD7"/>
    <w:rsid w:val="00230E58"/>
    <w:rsid w:val="00230E6D"/>
    <w:rsid w:val="00230E94"/>
    <w:rsid w:val="00230E99"/>
    <w:rsid w:val="00230EE5"/>
    <w:rsid w:val="00230F6F"/>
    <w:rsid w:val="00230F81"/>
    <w:rsid w:val="00230FC7"/>
    <w:rsid w:val="00231021"/>
    <w:rsid w:val="00231049"/>
    <w:rsid w:val="002310BA"/>
    <w:rsid w:val="002310C9"/>
    <w:rsid w:val="00231111"/>
    <w:rsid w:val="00231135"/>
    <w:rsid w:val="00231153"/>
    <w:rsid w:val="002311A4"/>
    <w:rsid w:val="002311E9"/>
    <w:rsid w:val="002312AE"/>
    <w:rsid w:val="00231322"/>
    <w:rsid w:val="00231353"/>
    <w:rsid w:val="00231368"/>
    <w:rsid w:val="0023137D"/>
    <w:rsid w:val="0023137F"/>
    <w:rsid w:val="00231388"/>
    <w:rsid w:val="002313AA"/>
    <w:rsid w:val="002313BD"/>
    <w:rsid w:val="00231452"/>
    <w:rsid w:val="00231496"/>
    <w:rsid w:val="002314C3"/>
    <w:rsid w:val="002314CE"/>
    <w:rsid w:val="002314D2"/>
    <w:rsid w:val="0023154C"/>
    <w:rsid w:val="00231552"/>
    <w:rsid w:val="00231572"/>
    <w:rsid w:val="00231585"/>
    <w:rsid w:val="00231594"/>
    <w:rsid w:val="002316AE"/>
    <w:rsid w:val="002316B5"/>
    <w:rsid w:val="002316D7"/>
    <w:rsid w:val="002316D8"/>
    <w:rsid w:val="002316F3"/>
    <w:rsid w:val="00231704"/>
    <w:rsid w:val="00231794"/>
    <w:rsid w:val="0023179D"/>
    <w:rsid w:val="002317D0"/>
    <w:rsid w:val="00231821"/>
    <w:rsid w:val="0023188D"/>
    <w:rsid w:val="002318C4"/>
    <w:rsid w:val="002318CE"/>
    <w:rsid w:val="002318E9"/>
    <w:rsid w:val="0023193E"/>
    <w:rsid w:val="0023199F"/>
    <w:rsid w:val="002319A7"/>
    <w:rsid w:val="00231A6A"/>
    <w:rsid w:val="00231A6C"/>
    <w:rsid w:val="00231AB7"/>
    <w:rsid w:val="00231B28"/>
    <w:rsid w:val="00231BBF"/>
    <w:rsid w:val="00231D20"/>
    <w:rsid w:val="00231D27"/>
    <w:rsid w:val="00231D63"/>
    <w:rsid w:val="00231DD0"/>
    <w:rsid w:val="00231E8F"/>
    <w:rsid w:val="00231EC8"/>
    <w:rsid w:val="00231EFA"/>
    <w:rsid w:val="00231F0C"/>
    <w:rsid w:val="00231FB8"/>
    <w:rsid w:val="00231FBC"/>
    <w:rsid w:val="00232021"/>
    <w:rsid w:val="00232065"/>
    <w:rsid w:val="002320A8"/>
    <w:rsid w:val="002320BA"/>
    <w:rsid w:val="002320D3"/>
    <w:rsid w:val="0023213B"/>
    <w:rsid w:val="00232265"/>
    <w:rsid w:val="0023227A"/>
    <w:rsid w:val="00232329"/>
    <w:rsid w:val="00232378"/>
    <w:rsid w:val="0023239B"/>
    <w:rsid w:val="002323AD"/>
    <w:rsid w:val="002323EA"/>
    <w:rsid w:val="002323FF"/>
    <w:rsid w:val="00232463"/>
    <w:rsid w:val="002324D8"/>
    <w:rsid w:val="00232512"/>
    <w:rsid w:val="00232513"/>
    <w:rsid w:val="002325E0"/>
    <w:rsid w:val="00232670"/>
    <w:rsid w:val="002326E8"/>
    <w:rsid w:val="0023275E"/>
    <w:rsid w:val="0023277B"/>
    <w:rsid w:val="00232781"/>
    <w:rsid w:val="0023285C"/>
    <w:rsid w:val="002328FA"/>
    <w:rsid w:val="002328FD"/>
    <w:rsid w:val="0023290F"/>
    <w:rsid w:val="0023292E"/>
    <w:rsid w:val="00232939"/>
    <w:rsid w:val="0023297E"/>
    <w:rsid w:val="002329C5"/>
    <w:rsid w:val="002329CE"/>
    <w:rsid w:val="002329EB"/>
    <w:rsid w:val="00232A28"/>
    <w:rsid w:val="00232A51"/>
    <w:rsid w:val="00232A57"/>
    <w:rsid w:val="00232A8C"/>
    <w:rsid w:val="00232AA0"/>
    <w:rsid w:val="00232AB8"/>
    <w:rsid w:val="00232AD6"/>
    <w:rsid w:val="00232AFD"/>
    <w:rsid w:val="00232AFF"/>
    <w:rsid w:val="00232B01"/>
    <w:rsid w:val="00232B09"/>
    <w:rsid w:val="00232B0D"/>
    <w:rsid w:val="00232B93"/>
    <w:rsid w:val="00232C0B"/>
    <w:rsid w:val="00232C44"/>
    <w:rsid w:val="00232C78"/>
    <w:rsid w:val="00232CF8"/>
    <w:rsid w:val="00232D29"/>
    <w:rsid w:val="00232D54"/>
    <w:rsid w:val="00232DCC"/>
    <w:rsid w:val="00232DF9"/>
    <w:rsid w:val="00232E16"/>
    <w:rsid w:val="00232E85"/>
    <w:rsid w:val="00232F92"/>
    <w:rsid w:val="00232F99"/>
    <w:rsid w:val="0023305C"/>
    <w:rsid w:val="00233091"/>
    <w:rsid w:val="002330B1"/>
    <w:rsid w:val="002330CC"/>
    <w:rsid w:val="002330FF"/>
    <w:rsid w:val="0023310A"/>
    <w:rsid w:val="00233161"/>
    <w:rsid w:val="0023317C"/>
    <w:rsid w:val="0023319A"/>
    <w:rsid w:val="002331A2"/>
    <w:rsid w:val="002331A8"/>
    <w:rsid w:val="002331FE"/>
    <w:rsid w:val="00233260"/>
    <w:rsid w:val="0023328A"/>
    <w:rsid w:val="002332C7"/>
    <w:rsid w:val="002332CB"/>
    <w:rsid w:val="002332E2"/>
    <w:rsid w:val="002332E3"/>
    <w:rsid w:val="002332EC"/>
    <w:rsid w:val="00233340"/>
    <w:rsid w:val="00233349"/>
    <w:rsid w:val="00233374"/>
    <w:rsid w:val="002333C3"/>
    <w:rsid w:val="00233409"/>
    <w:rsid w:val="00233460"/>
    <w:rsid w:val="00233475"/>
    <w:rsid w:val="00233511"/>
    <w:rsid w:val="0023351E"/>
    <w:rsid w:val="00233526"/>
    <w:rsid w:val="0023353E"/>
    <w:rsid w:val="00233552"/>
    <w:rsid w:val="00233560"/>
    <w:rsid w:val="00233566"/>
    <w:rsid w:val="002335AB"/>
    <w:rsid w:val="00233619"/>
    <w:rsid w:val="0023369F"/>
    <w:rsid w:val="00233728"/>
    <w:rsid w:val="0023372C"/>
    <w:rsid w:val="0023373B"/>
    <w:rsid w:val="00233851"/>
    <w:rsid w:val="00233899"/>
    <w:rsid w:val="002339B0"/>
    <w:rsid w:val="00233A0D"/>
    <w:rsid w:val="00233A20"/>
    <w:rsid w:val="00233AB1"/>
    <w:rsid w:val="00233B04"/>
    <w:rsid w:val="00233BAC"/>
    <w:rsid w:val="00233BB5"/>
    <w:rsid w:val="00233C80"/>
    <w:rsid w:val="00233C9D"/>
    <w:rsid w:val="00233CAD"/>
    <w:rsid w:val="00233CBD"/>
    <w:rsid w:val="00233D1A"/>
    <w:rsid w:val="00233D40"/>
    <w:rsid w:val="00233D49"/>
    <w:rsid w:val="00233DB2"/>
    <w:rsid w:val="00233E17"/>
    <w:rsid w:val="00233E4B"/>
    <w:rsid w:val="00233E9A"/>
    <w:rsid w:val="00233EC8"/>
    <w:rsid w:val="00233EFE"/>
    <w:rsid w:val="00233F04"/>
    <w:rsid w:val="00233F27"/>
    <w:rsid w:val="00233F45"/>
    <w:rsid w:val="00233F5E"/>
    <w:rsid w:val="00233FA1"/>
    <w:rsid w:val="00233FD7"/>
    <w:rsid w:val="00234081"/>
    <w:rsid w:val="00234085"/>
    <w:rsid w:val="0023409C"/>
    <w:rsid w:val="002340AE"/>
    <w:rsid w:val="002340B5"/>
    <w:rsid w:val="002340CB"/>
    <w:rsid w:val="00234109"/>
    <w:rsid w:val="0023410C"/>
    <w:rsid w:val="00234123"/>
    <w:rsid w:val="002341A4"/>
    <w:rsid w:val="002341C1"/>
    <w:rsid w:val="002341F5"/>
    <w:rsid w:val="00234236"/>
    <w:rsid w:val="002342A9"/>
    <w:rsid w:val="002342AD"/>
    <w:rsid w:val="00234309"/>
    <w:rsid w:val="002344B2"/>
    <w:rsid w:val="0023451E"/>
    <w:rsid w:val="00234541"/>
    <w:rsid w:val="002345EF"/>
    <w:rsid w:val="00234701"/>
    <w:rsid w:val="002347A4"/>
    <w:rsid w:val="002347A8"/>
    <w:rsid w:val="0023480F"/>
    <w:rsid w:val="00234843"/>
    <w:rsid w:val="00234892"/>
    <w:rsid w:val="002348C1"/>
    <w:rsid w:val="0023497B"/>
    <w:rsid w:val="00234998"/>
    <w:rsid w:val="002349EA"/>
    <w:rsid w:val="00234A18"/>
    <w:rsid w:val="00234A2D"/>
    <w:rsid w:val="00234A31"/>
    <w:rsid w:val="00234AEF"/>
    <w:rsid w:val="00234B31"/>
    <w:rsid w:val="00234B3C"/>
    <w:rsid w:val="00234B4F"/>
    <w:rsid w:val="00234B63"/>
    <w:rsid w:val="00234BB7"/>
    <w:rsid w:val="00234BB8"/>
    <w:rsid w:val="00234C4A"/>
    <w:rsid w:val="00234C81"/>
    <w:rsid w:val="00234CD9"/>
    <w:rsid w:val="00234D29"/>
    <w:rsid w:val="00234D35"/>
    <w:rsid w:val="00234D68"/>
    <w:rsid w:val="00234D78"/>
    <w:rsid w:val="00234D9F"/>
    <w:rsid w:val="00234DCF"/>
    <w:rsid w:val="00234DE9"/>
    <w:rsid w:val="00234E58"/>
    <w:rsid w:val="00234EB7"/>
    <w:rsid w:val="00234F05"/>
    <w:rsid w:val="00234F2C"/>
    <w:rsid w:val="00234F2E"/>
    <w:rsid w:val="00234F48"/>
    <w:rsid w:val="00234F58"/>
    <w:rsid w:val="00234FC2"/>
    <w:rsid w:val="00234FCE"/>
    <w:rsid w:val="00234FE3"/>
    <w:rsid w:val="00235023"/>
    <w:rsid w:val="0023508E"/>
    <w:rsid w:val="002350D1"/>
    <w:rsid w:val="002350DF"/>
    <w:rsid w:val="002350E4"/>
    <w:rsid w:val="00235134"/>
    <w:rsid w:val="00235137"/>
    <w:rsid w:val="0023514D"/>
    <w:rsid w:val="00235167"/>
    <w:rsid w:val="0023519A"/>
    <w:rsid w:val="0023519B"/>
    <w:rsid w:val="002351DB"/>
    <w:rsid w:val="002352AE"/>
    <w:rsid w:val="002352C9"/>
    <w:rsid w:val="002352EB"/>
    <w:rsid w:val="00235328"/>
    <w:rsid w:val="0023536A"/>
    <w:rsid w:val="0023537F"/>
    <w:rsid w:val="0023539E"/>
    <w:rsid w:val="00235453"/>
    <w:rsid w:val="002354B8"/>
    <w:rsid w:val="00235524"/>
    <w:rsid w:val="0023552E"/>
    <w:rsid w:val="002355B3"/>
    <w:rsid w:val="002355B7"/>
    <w:rsid w:val="002355BB"/>
    <w:rsid w:val="002355BD"/>
    <w:rsid w:val="002355D2"/>
    <w:rsid w:val="00235649"/>
    <w:rsid w:val="00235685"/>
    <w:rsid w:val="0023568B"/>
    <w:rsid w:val="002356A4"/>
    <w:rsid w:val="002356DB"/>
    <w:rsid w:val="002357C9"/>
    <w:rsid w:val="00235820"/>
    <w:rsid w:val="00235932"/>
    <w:rsid w:val="00235943"/>
    <w:rsid w:val="00235955"/>
    <w:rsid w:val="00235998"/>
    <w:rsid w:val="00235A29"/>
    <w:rsid w:val="00235A4B"/>
    <w:rsid w:val="00235A5A"/>
    <w:rsid w:val="00235A8D"/>
    <w:rsid w:val="00235AC6"/>
    <w:rsid w:val="00235AD0"/>
    <w:rsid w:val="00235B32"/>
    <w:rsid w:val="00235B60"/>
    <w:rsid w:val="00235B90"/>
    <w:rsid w:val="00235D12"/>
    <w:rsid w:val="00235D29"/>
    <w:rsid w:val="00235D41"/>
    <w:rsid w:val="00235D6C"/>
    <w:rsid w:val="00235DAD"/>
    <w:rsid w:val="00235DBB"/>
    <w:rsid w:val="00235DD3"/>
    <w:rsid w:val="00235DED"/>
    <w:rsid w:val="00235DF3"/>
    <w:rsid w:val="00235E3B"/>
    <w:rsid w:val="00235E7B"/>
    <w:rsid w:val="00235E91"/>
    <w:rsid w:val="00235ECF"/>
    <w:rsid w:val="00235F6F"/>
    <w:rsid w:val="00235FF0"/>
    <w:rsid w:val="00235FF3"/>
    <w:rsid w:val="0023604E"/>
    <w:rsid w:val="0023607A"/>
    <w:rsid w:val="0023609B"/>
    <w:rsid w:val="002360B1"/>
    <w:rsid w:val="0023611C"/>
    <w:rsid w:val="00236151"/>
    <w:rsid w:val="00236196"/>
    <w:rsid w:val="00236207"/>
    <w:rsid w:val="00236217"/>
    <w:rsid w:val="002362E8"/>
    <w:rsid w:val="0023630E"/>
    <w:rsid w:val="00236337"/>
    <w:rsid w:val="00236393"/>
    <w:rsid w:val="002363F5"/>
    <w:rsid w:val="0023646A"/>
    <w:rsid w:val="00236489"/>
    <w:rsid w:val="002364B9"/>
    <w:rsid w:val="00236503"/>
    <w:rsid w:val="00236551"/>
    <w:rsid w:val="00236612"/>
    <w:rsid w:val="0023663B"/>
    <w:rsid w:val="0023664D"/>
    <w:rsid w:val="00236671"/>
    <w:rsid w:val="002366C6"/>
    <w:rsid w:val="00236728"/>
    <w:rsid w:val="00236779"/>
    <w:rsid w:val="0023685E"/>
    <w:rsid w:val="00236877"/>
    <w:rsid w:val="00236897"/>
    <w:rsid w:val="002368C3"/>
    <w:rsid w:val="0023694A"/>
    <w:rsid w:val="002369D1"/>
    <w:rsid w:val="00236A54"/>
    <w:rsid w:val="00236B0A"/>
    <w:rsid w:val="00236B85"/>
    <w:rsid w:val="00236B93"/>
    <w:rsid w:val="00236BAF"/>
    <w:rsid w:val="00236C32"/>
    <w:rsid w:val="00236CB3"/>
    <w:rsid w:val="00236CBB"/>
    <w:rsid w:val="00236D4F"/>
    <w:rsid w:val="00236D9D"/>
    <w:rsid w:val="00236E18"/>
    <w:rsid w:val="00236E38"/>
    <w:rsid w:val="00236E4E"/>
    <w:rsid w:val="00236E53"/>
    <w:rsid w:val="00236E60"/>
    <w:rsid w:val="00236EA3"/>
    <w:rsid w:val="00236EA9"/>
    <w:rsid w:val="00236ED3"/>
    <w:rsid w:val="00236F0C"/>
    <w:rsid w:val="00236F41"/>
    <w:rsid w:val="00236FBC"/>
    <w:rsid w:val="00236FE6"/>
    <w:rsid w:val="00237027"/>
    <w:rsid w:val="00237028"/>
    <w:rsid w:val="00237054"/>
    <w:rsid w:val="00237064"/>
    <w:rsid w:val="0023707A"/>
    <w:rsid w:val="002370AE"/>
    <w:rsid w:val="002370B2"/>
    <w:rsid w:val="002370D5"/>
    <w:rsid w:val="002370FC"/>
    <w:rsid w:val="00237107"/>
    <w:rsid w:val="0023710D"/>
    <w:rsid w:val="002371DB"/>
    <w:rsid w:val="0023720B"/>
    <w:rsid w:val="002372BE"/>
    <w:rsid w:val="002372C4"/>
    <w:rsid w:val="00237332"/>
    <w:rsid w:val="00237412"/>
    <w:rsid w:val="002374C8"/>
    <w:rsid w:val="002374DD"/>
    <w:rsid w:val="002374ED"/>
    <w:rsid w:val="00237500"/>
    <w:rsid w:val="0023754F"/>
    <w:rsid w:val="002375CB"/>
    <w:rsid w:val="00237605"/>
    <w:rsid w:val="00237651"/>
    <w:rsid w:val="00237682"/>
    <w:rsid w:val="00237701"/>
    <w:rsid w:val="00237713"/>
    <w:rsid w:val="0023772B"/>
    <w:rsid w:val="00237731"/>
    <w:rsid w:val="0023776C"/>
    <w:rsid w:val="00237787"/>
    <w:rsid w:val="0023778A"/>
    <w:rsid w:val="00237795"/>
    <w:rsid w:val="0023789B"/>
    <w:rsid w:val="0023789F"/>
    <w:rsid w:val="00237946"/>
    <w:rsid w:val="00237960"/>
    <w:rsid w:val="0023796A"/>
    <w:rsid w:val="00237970"/>
    <w:rsid w:val="00237975"/>
    <w:rsid w:val="00237998"/>
    <w:rsid w:val="002379A5"/>
    <w:rsid w:val="002379DF"/>
    <w:rsid w:val="00237A14"/>
    <w:rsid w:val="00237A38"/>
    <w:rsid w:val="00237A76"/>
    <w:rsid w:val="00237A78"/>
    <w:rsid w:val="00237AB4"/>
    <w:rsid w:val="00237AC0"/>
    <w:rsid w:val="00237B18"/>
    <w:rsid w:val="00237B25"/>
    <w:rsid w:val="00237B32"/>
    <w:rsid w:val="00237B4E"/>
    <w:rsid w:val="00237B5E"/>
    <w:rsid w:val="00237BAC"/>
    <w:rsid w:val="00237BBB"/>
    <w:rsid w:val="00237BE0"/>
    <w:rsid w:val="00237C02"/>
    <w:rsid w:val="00237C0D"/>
    <w:rsid w:val="00237C35"/>
    <w:rsid w:val="00237CD4"/>
    <w:rsid w:val="00237CE8"/>
    <w:rsid w:val="00237D0D"/>
    <w:rsid w:val="00237D2C"/>
    <w:rsid w:val="00237D50"/>
    <w:rsid w:val="00237DA5"/>
    <w:rsid w:val="00237DB2"/>
    <w:rsid w:val="00237DC1"/>
    <w:rsid w:val="00237E00"/>
    <w:rsid w:val="00237E41"/>
    <w:rsid w:val="00237EAB"/>
    <w:rsid w:val="00237F21"/>
    <w:rsid w:val="00237F8B"/>
    <w:rsid w:val="00237F96"/>
    <w:rsid w:val="00237FA1"/>
    <w:rsid w:val="00237FA8"/>
    <w:rsid w:val="00237FB4"/>
    <w:rsid w:val="00237FC8"/>
    <w:rsid w:val="00237FE9"/>
    <w:rsid w:val="00240023"/>
    <w:rsid w:val="002400AC"/>
    <w:rsid w:val="002400F7"/>
    <w:rsid w:val="00240130"/>
    <w:rsid w:val="0024014E"/>
    <w:rsid w:val="00240156"/>
    <w:rsid w:val="002401F2"/>
    <w:rsid w:val="00240276"/>
    <w:rsid w:val="00240277"/>
    <w:rsid w:val="002402B3"/>
    <w:rsid w:val="002402F4"/>
    <w:rsid w:val="00240331"/>
    <w:rsid w:val="00240351"/>
    <w:rsid w:val="00240375"/>
    <w:rsid w:val="0024039F"/>
    <w:rsid w:val="002403D1"/>
    <w:rsid w:val="002403DA"/>
    <w:rsid w:val="00240446"/>
    <w:rsid w:val="00240455"/>
    <w:rsid w:val="00240474"/>
    <w:rsid w:val="00240480"/>
    <w:rsid w:val="002404C0"/>
    <w:rsid w:val="0024050C"/>
    <w:rsid w:val="0024051A"/>
    <w:rsid w:val="00240574"/>
    <w:rsid w:val="0024057C"/>
    <w:rsid w:val="002405F2"/>
    <w:rsid w:val="002405F8"/>
    <w:rsid w:val="002405FF"/>
    <w:rsid w:val="00240600"/>
    <w:rsid w:val="00240645"/>
    <w:rsid w:val="0024066A"/>
    <w:rsid w:val="00240670"/>
    <w:rsid w:val="0024069B"/>
    <w:rsid w:val="002406C2"/>
    <w:rsid w:val="002406C4"/>
    <w:rsid w:val="0024070A"/>
    <w:rsid w:val="00240738"/>
    <w:rsid w:val="002407D0"/>
    <w:rsid w:val="002407DE"/>
    <w:rsid w:val="002407EB"/>
    <w:rsid w:val="0024085E"/>
    <w:rsid w:val="00240864"/>
    <w:rsid w:val="0024086D"/>
    <w:rsid w:val="00240880"/>
    <w:rsid w:val="0024097F"/>
    <w:rsid w:val="00240A8C"/>
    <w:rsid w:val="00240AE8"/>
    <w:rsid w:val="00240AEF"/>
    <w:rsid w:val="00240B38"/>
    <w:rsid w:val="00240B97"/>
    <w:rsid w:val="00240BFD"/>
    <w:rsid w:val="00240C1D"/>
    <w:rsid w:val="00240C1E"/>
    <w:rsid w:val="00240C50"/>
    <w:rsid w:val="00240C5D"/>
    <w:rsid w:val="00240D13"/>
    <w:rsid w:val="00240DDD"/>
    <w:rsid w:val="00240E14"/>
    <w:rsid w:val="00240E26"/>
    <w:rsid w:val="00240E3A"/>
    <w:rsid w:val="00240EB6"/>
    <w:rsid w:val="00240EC3"/>
    <w:rsid w:val="00240EC7"/>
    <w:rsid w:val="00240EE4"/>
    <w:rsid w:val="00240EF2"/>
    <w:rsid w:val="00240F23"/>
    <w:rsid w:val="00240F32"/>
    <w:rsid w:val="00240F48"/>
    <w:rsid w:val="00240F7E"/>
    <w:rsid w:val="00240FC6"/>
    <w:rsid w:val="00240FEB"/>
    <w:rsid w:val="00241033"/>
    <w:rsid w:val="0024106D"/>
    <w:rsid w:val="002410B6"/>
    <w:rsid w:val="002410C1"/>
    <w:rsid w:val="002410DE"/>
    <w:rsid w:val="00241165"/>
    <w:rsid w:val="0024118A"/>
    <w:rsid w:val="00241190"/>
    <w:rsid w:val="002411B6"/>
    <w:rsid w:val="002411F1"/>
    <w:rsid w:val="0024120E"/>
    <w:rsid w:val="00241258"/>
    <w:rsid w:val="0024125B"/>
    <w:rsid w:val="00241260"/>
    <w:rsid w:val="00241285"/>
    <w:rsid w:val="00241288"/>
    <w:rsid w:val="0024128F"/>
    <w:rsid w:val="0024130D"/>
    <w:rsid w:val="00241336"/>
    <w:rsid w:val="002413E6"/>
    <w:rsid w:val="00241415"/>
    <w:rsid w:val="002414EE"/>
    <w:rsid w:val="002414F7"/>
    <w:rsid w:val="00241515"/>
    <w:rsid w:val="0024152B"/>
    <w:rsid w:val="00241536"/>
    <w:rsid w:val="0024154F"/>
    <w:rsid w:val="00241592"/>
    <w:rsid w:val="002415D6"/>
    <w:rsid w:val="0024160B"/>
    <w:rsid w:val="00241618"/>
    <w:rsid w:val="00241656"/>
    <w:rsid w:val="00241691"/>
    <w:rsid w:val="002416D6"/>
    <w:rsid w:val="00241726"/>
    <w:rsid w:val="0024176D"/>
    <w:rsid w:val="002417C6"/>
    <w:rsid w:val="002417CC"/>
    <w:rsid w:val="00241873"/>
    <w:rsid w:val="00241881"/>
    <w:rsid w:val="002418CD"/>
    <w:rsid w:val="00241930"/>
    <w:rsid w:val="0024193C"/>
    <w:rsid w:val="00241A04"/>
    <w:rsid w:val="00241A55"/>
    <w:rsid w:val="00241A61"/>
    <w:rsid w:val="00241AF2"/>
    <w:rsid w:val="00241B40"/>
    <w:rsid w:val="00241B8F"/>
    <w:rsid w:val="00241BA8"/>
    <w:rsid w:val="00241BE6"/>
    <w:rsid w:val="00241C36"/>
    <w:rsid w:val="00241D0D"/>
    <w:rsid w:val="00241D65"/>
    <w:rsid w:val="00241D76"/>
    <w:rsid w:val="00241DCA"/>
    <w:rsid w:val="00241E00"/>
    <w:rsid w:val="00241EB3"/>
    <w:rsid w:val="00241F67"/>
    <w:rsid w:val="00241FAA"/>
    <w:rsid w:val="0024200D"/>
    <w:rsid w:val="0024208A"/>
    <w:rsid w:val="002420A5"/>
    <w:rsid w:val="00242144"/>
    <w:rsid w:val="00242186"/>
    <w:rsid w:val="002421C8"/>
    <w:rsid w:val="002421D6"/>
    <w:rsid w:val="0024222E"/>
    <w:rsid w:val="00242291"/>
    <w:rsid w:val="002422D4"/>
    <w:rsid w:val="00242305"/>
    <w:rsid w:val="0024237C"/>
    <w:rsid w:val="002423C8"/>
    <w:rsid w:val="002424CE"/>
    <w:rsid w:val="00242559"/>
    <w:rsid w:val="00242575"/>
    <w:rsid w:val="00242583"/>
    <w:rsid w:val="002425BE"/>
    <w:rsid w:val="002425C7"/>
    <w:rsid w:val="002425F5"/>
    <w:rsid w:val="002425FB"/>
    <w:rsid w:val="0024265C"/>
    <w:rsid w:val="002426C1"/>
    <w:rsid w:val="002426DB"/>
    <w:rsid w:val="002426F5"/>
    <w:rsid w:val="00242704"/>
    <w:rsid w:val="0024277E"/>
    <w:rsid w:val="002427FE"/>
    <w:rsid w:val="0024281C"/>
    <w:rsid w:val="00242827"/>
    <w:rsid w:val="00242828"/>
    <w:rsid w:val="00242847"/>
    <w:rsid w:val="00242875"/>
    <w:rsid w:val="0024287C"/>
    <w:rsid w:val="002428B9"/>
    <w:rsid w:val="00242932"/>
    <w:rsid w:val="00242940"/>
    <w:rsid w:val="00242948"/>
    <w:rsid w:val="0024294C"/>
    <w:rsid w:val="00242A1C"/>
    <w:rsid w:val="00242A25"/>
    <w:rsid w:val="00242B2D"/>
    <w:rsid w:val="00242B51"/>
    <w:rsid w:val="00242BCF"/>
    <w:rsid w:val="00242C68"/>
    <w:rsid w:val="00242C74"/>
    <w:rsid w:val="00242C76"/>
    <w:rsid w:val="00242CB2"/>
    <w:rsid w:val="00242D37"/>
    <w:rsid w:val="00242D5C"/>
    <w:rsid w:val="00242D9C"/>
    <w:rsid w:val="00242DB6"/>
    <w:rsid w:val="00242DC1"/>
    <w:rsid w:val="00242DCA"/>
    <w:rsid w:val="00242DEE"/>
    <w:rsid w:val="00242E14"/>
    <w:rsid w:val="00242E4C"/>
    <w:rsid w:val="00242EB8"/>
    <w:rsid w:val="00242EBC"/>
    <w:rsid w:val="00242EC1"/>
    <w:rsid w:val="00242F71"/>
    <w:rsid w:val="00242FCC"/>
    <w:rsid w:val="00242FDC"/>
    <w:rsid w:val="00242FE9"/>
    <w:rsid w:val="00242FFD"/>
    <w:rsid w:val="0024300F"/>
    <w:rsid w:val="0024303C"/>
    <w:rsid w:val="0024304F"/>
    <w:rsid w:val="00243068"/>
    <w:rsid w:val="002430DE"/>
    <w:rsid w:val="002430F0"/>
    <w:rsid w:val="0024317A"/>
    <w:rsid w:val="00243182"/>
    <w:rsid w:val="002431B8"/>
    <w:rsid w:val="002431D1"/>
    <w:rsid w:val="002431E6"/>
    <w:rsid w:val="00243256"/>
    <w:rsid w:val="0024327B"/>
    <w:rsid w:val="002432C4"/>
    <w:rsid w:val="002432F1"/>
    <w:rsid w:val="00243313"/>
    <w:rsid w:val="0024335E"/>
    <w:rsid w:val="002433A5"/>
    <w:rsid w:val="002433F6"/>
    <w:rsid w:val="0024342B"/>
    <w:rsid w:val="0024344F"/>
    <w:rsid w:val="0024346C"/>
    <w:rsid w:val="00243473"/>
    <w:rsid w:val="002435A9"/>
    <w:rsid w:val="002435C4"/>
    <w:rsid w:val="002435E8"/>
    <w:rsid w:val="002435F7"/>
    <w:rsid w:val="0024370B"/>
    <w:rsid w:val="00243726"/>
    <w:rsid w:val="00243762"/>
    <w:rsid w:val="002437AA"/>
    <w:rsid w:val="002437C7"/>
    <w:rsid w:val="002437F0"/>
    <w:rsid w:val="00243812"/>
    <w:rsid w:val="00243838"/>
    <w:rsid w:val="002438A4"/>
    <w:rsid w:val="0024392A"/>
    <w:rsid w:val="0024393A"/>
    <w:rsid w:val="0024399F"/>
    <w:rsid w:val="002439B2"/>
    <w:rsid w:val="002439C4"/>
    <w:rsid w:val="002439FD"/>
    <w:rsid w:val="00243A40"/>
    <w:rsid w:val="00243A48"/>
    <w:rsid w:val="00243A54"/>
    <w:rsid w:val="00243AFF"/>
    <w:rsid w:val="00243B32"/>
    <w:rsid w:val="00243B61"/>
    <w:rsid w:val="00243B88"/>
    <w:rsid w:val="00243BC4"/>
    <w:rsid w:val="00243BC8"/>
    <w:rsid w:val="00243BD4"/>
    <w:rsid w:val="00243C24"/>
    <w:rsid w:val="00243C37"/>
    <w:rsid w:val="00243C65"/>
    <w:rsid w:val="00243CD3"/>
    <w:rsid w:val="00243D3F"/>
    <w:rsid w:val="00243D46"/>
    <w:rsid w:val="00243D6A"/>
    <w:rsid w:val="00243EF2"/>
    <w:rsid w:val="00243FC4"/>
    <w:rsid w:val="00243FC8"/>
    <w:rsid w:val="0024411F"/>
    <w:rsid w:val="0024417E"/>
    <w:rsid w:val="00244181"/>
    <w:rsid w:val="002441D2"/>
    <w:rsid w:val="002441E4"/>
    <w:rsid w:val="002441EE"/>
    <w:rsid w:val="0024430C"/>
    <w:rsid w:val="0024431C"/>
    <w:rsid w:val="00244331"/>
    <w:rsid w:val="0024434A"/>
    <w:rsid w:val="002443D7"/>
    <w:rsid w:val="002443F8"/>
    <w:rsid w:val="0024443C"/>
    <w:rsid w:val="00244443"/>
    <w:rsid w:val="0024447C"/>
    <w:rsid w:val="0024447E"/>
    <w:rsid w:val="00244486"/>
    <w:rsid w:val="002444AA"/>
    <w:rsid w:val="002444DA"/>
    <w:rsid w:val="0024450C"/>
    <w:rsid w:val="00244518"/>
    <w:rsid w:val="00244564"/>
    <w:rsid w:val="00244568"/>
    <w:rsid w:val="002445AC"/>
    <w:rsid w:val="002445DB"/>
    <w:rsid w:val="002445EF"/>
    <w:rsid w:val="0024461C"/>
    <w:rsid w:val="00244626"/>
    <w:rsid w:val="0024463D"/>
    <w:rsid w:val="002446C4"/>
    <w:rsid w:val="002446F6"/>
    <w:rsid w:val="00244766"/>
    <w:rsid w:val="002447D0"/>
    <w:rsid w:val="002447F9"/>
    <w:rsid w:val="00244827"/>
    <w:rsid w:val="0024487C"/>
    <w:rsid w:val="00244919"/>
    <w:rsid w:val="00244940"/>
    <w:rsid w:val="00244943"/>
    <w:rsid w:val="002449E4"/>
    <w:rsid w:val="002449F8"/>
    <w:rsid w:val="00244A17"/>
    <w:rsid w:val="00244A1B"/>
    <w:rsid w:val="00244AD8"/>
    <w:rsid w:val="00244ADF"/>
    <w:rsid w:val="00244B13"/>
    <w:rsid w:val="00244B44"/>
    <w:rsid w:val="00244BAC"/>
    <w:rsid w:val="00244C44"/>
    <w:rsid w:val="00244C64"/>
    <w:rsid w:val="00244CC0"/>
    <w:rsid w:val="00244D28"/>
    <w:rsid w:val="00244DFC"/>
    <w:rsid w:val="00244EB1"/>
    <w:rsid w:val="00244EFB"/>
    <w:rsid w:val="00244F06"/>
    <w:rsid w:val="00244F43"/>
    <w:rsid w:val="00244FA1"/>
    <w:rsid w:val="00245015"/>
    <w:rsid w:val="00245079"/>
    <w:rsid w:val="002450F9"/>
    <w:rsid w:val="0024510F"/>
    <w:rsid w:val="00245117"/>
    <w:rsid w:val="0024515A"/>
    <w:rsid w:val="0024519E"/>
    <w:rsid w:val="00245218"/>
    <w:rsid w:val="0024522A"/>
    <w:rsid w:val="0024526C"/>
    <w:rsid w:val="002452BA"/>
    <w:rsid w:val="0024541A"/>
    <w:rsid w:val="00245438"/>
    <w:rsid w:val="0024545D"/>
    <w:rsid w:val="00245483"/>
    <w:rsid w:val="00245488"/>
    <w:rsid w:val="002454B9"/>
    <w:rsid w:val="0024550A"/>
    <w:rsid w:val="0024556F"/>
    <w:rsid w:val="002456A2"/>
    <w:rsid w:val="002456F1"/>
    <w:rsid w:val="002456F8"/>
    <w:rsid w:val="00245718"/>
    <w:rsid w:val="00245725"/>
    <w:rsid w:val="00245823"/>
    <w:rsid w:val="00245841"/>
    <w:rsid w:val="00245978"/>
    <w:rsid w:val="00245A05"/>
    <w:rsid w:val="00245A11"/>
    <w:rsid w:val="00245AB4"/>
    <w:rsid w:val="00245B7A"/>
    <w:rsid w:val="00245BD8"/>
    <w:rsid w:val="00245BF6"/>
    <w:rsid w:val="00245C53"/>
    <w:rsid w:val="00245D09"/>
    <w:rsid w:val="00245D6D"/>
    <w:rsid w:val="00245DD9"/>
    <w:rsid w:val="00245E20"/>
    <w:rsid w:val="00245E9F"/>
    <w:rsid w:val="00245EB2"/>
    <w:rsid w:val="00245F1D"/>
    <w:rsid w:val="00245F72"/>
    <w:rsid w:val="00245F80"/>
    <w:rsid w:val="00245FA5"/>
    <w:rsid w:val="00245FAD"/>
    <w:rsid w:val="0024603F"/>
    <w:rsid w:val="00246040"/>
    <w:rsid w:val="00246060"/>
    <w:rsid w:val="002460B6"/>
    <w:rsid w:val="002460B9"/>
    <w:rsid w:val="00246115"/>
    <w:rsid w:val="00246187"/>
    <w:rsid w:val="002461BA"/>
    <w:rsid w:val="002461E8"/>
    <w:rsid w:val="00246216"/>
    <w:rsid w:val="0024622C"/>
    <w:rsid w:val="002462ED"/>
    <w:rsid w:val="002462F7"/>
    <w:rsid w:val="00246326"/>
    <w:rsid w:val="00246344"/>
    <w:rsid w:val="002463DC"/>
    <w:rsid w:val="0024640E"/>
    <w:rsid w:val="002464D6"/>
    <w:rsid w:val="00246524"/>
    <w:rsid w:val="0024652B"/>
    <w:rsid w:val="0024653F"/>
    <w:rsid w:val="00246553"/>
    <w:rsid w:val="00246595"/>
    <w:rsid w:val="0024663B"/>
    <w:rsid w:val="00246661"/>
    <w:rsid w:val="00246666"/>
    <w:rsid w:val="002466BD"/>
    <w:rsid w:val="002466C1"/>
    <w:rsid w:val="002466C3"/>
    <w:rsid w:val="002466FF"/>
    <w:rsid w:val="0024672F"/>
    <w:rsid w:val="00246791"/>
    <w:rsid w:val="0024679E"/>
    <w:rsid w:val="002467AD"/>
    <w:rsid w:val="002467B1"/>
    <w:rsid w:val="002467E7"/>
    <w:rsid w:val="0024681E"/>
    <w:rsid w:val="00246848"/>
    <w:rsid w:val="002468D5"/>
    <w:rsid w:val="002468D6"/>
    <w:rsid w:val="002468DC"/>
    <w:rsid w:val="0024691E"/>
    <w:rsid w:val="0024691F"/>
    <w:rsid w:val="00246951"/>
    <w:rsid w:val="00246A17"/>
    <w:rsid w:val="00246A19"/>
    <w:rsid w:val="00246A3F"/>
    <w:rsid w:val="00246A81"/>
    <w:rsid w:val="00246A93"/>
    <w:rsid w:val="00246AAB"/>
    <w:rsid w:val="00246AE8"/>
    <w:rsid w:val="00246B34"/>
    <w:rsid w:val="00246BC6"/>
    <w:rsid w:val="00246BDE"/>
    <w:rsid w:val="00246BE4"/>
    <w:rsid w:val="00246C6B"/>
    <w:rsid w:val="00246CA8"/>
    <w:rsid w:val="00246CC4"/>
    <w:rsid w:val="00246CE6"/>
    <w:rsid w:val="00246D82"/>
    <w:rsid w:val="00246E22"/>
    <w:rsid w:val="00246E29"/>
    <w:rsid w:val="00246E4B"/>
    <w:rsid w:val="00246EAC"/>
    <w:rsid w:val="00246F48"/>
    <w:rsid w:val="00246F4D"/>
    <w:rsid w:val="00246F82"/>
    <w:rsid w:val="00246FEE"/>
    <w:rsid w:val="0024700A"/>
    <w:rsid w:val="0024702A"/>
    <w:rsid w:val="00247126"/>
    <w:rsid w:val="00247152"/>
    <w:rsid w:val="0024718B"/>
    <w:rsid w:val="002471B2"/>
    <w:rsid w:val="002471B5"/>
    <w:rsid w:val="0024728D"/>
    <w:rsid w:val="00247317"/>
    <w:rsid w:val="00247342"/>
    <w:rsid w:val="00247350"/>
    <w:rsid w:val="0024736D"/>
    <w:rsid w:val="002473CC"/>
    <w:rsid w:val="00247405"/>
    <w:rsid w:val="0024743D"/>
    <w:rsid w:val="00247501"/>
    <w:rsid w:val="0024750F"/>
    <w:rsid w:val="00247523"/>
    <w:rsid w:val="002475AD"/>
    <w:rsid w:val="0024760E"/>
    <w:rsid w:val="00247636"/>
    <w:rsid w:val="0024768B"/>
    <w:rsid w:val="00247698"/>
    <w:rsid w:val="0024777E"/>
    <w:rsid w:val="0024782B"/>
    <w:rsid w:val="00247839"/>
    <w:rsid w:val="00247843"/>
    <w:rsid w:val="00247874"/>
    <w:rsid w:val="002478F2"/>
    <w:rsid w:val="0024793C"/>
    <w:rsid w:val="0024795B"/>
    <w:rsid w:val="0024796F"/>
    <w:rsid w:val="00247970"/>
    <w:rsid w:val="00247A27"/>
    <w:rsid w:val="00247A62"/>
    <w:rsid w:val="00247A72"/>
    <w:rsid w:val="00247A9F"/>
    <w:rsid w:val="00247AF3"/>
    <w:rsid w:val="00247AF6"/>
    <w:rsid w:val="00247B57"/>
    <w:rsid w:val="00247B64"/>
    <w:rsid w:val="00247C0B"/>
    <w:rsid w:val="00247CCB"/>
    <w:rsid w:val="00247CD0"/>
    <w:rsid w:val="00247DC7"/>
    <w:rsid w:val="00247E05"/>
    <w:rsid w:val="00247E80"/>
    <w:rsid w:val="00247EC2"/>
    <w:rsid w:val="00247EE8"/>
    <w:rsid w:val="00247F0C"/>
    <w:rsid w:val="00247F45"/>
    <w:rsid w:val="00247F5E"/>
    <w:rsid w:val="00247F6A"/>
    <w:rsid w:val="00247F7C"/>
    <w:rsid w:val="00247FFE"/>
    <w:rsid w:val="00250031"/>
    <w:rsid w:val="002500B5"/>
    <w:rsid w:val="002500E6"/>
    <w:rsid w:val="0025011C"/>
    <w:rsid w:val="0025017A"/>
    <w:rsid w:val="002501BD"/>
    <w:rsid w:val="002501ED"/>
    <w:rsid w:val="00250252"/>
    <w:rsid w:val="00250293"/>
    <w:rsid w:val="002502E6"/>
    <w:rsid w:val="002502E7"/>
    <w:rsid w:val="00250350"/>
    <w:rsid w:val="0025035B"/>
    <w:rsid w:val="00250363"/>
    <w:rsid w:val="00250372"/>
    <w:rsid w:val="002503D2"/>
    <w:rsid w:val="0025043D"/>
    <w:rsid w:val="00250486"/>
    <w:rsid w:val="002504BC"/>
    <w:rsid w:val="002504E1"/>
    <w:rsid w:val="002504E6"/>
    <w:rsid w:val="002504EA"/>
    <w:rsid w:val="002504FC"/>
    <w:rsid w:val="00250535"/>
    <w:rsid w:val="002505A1"/>
    <w:rsid w:val="00250602"/>
    <w:rsid w:val="0025062D"/>
    <w:rsid w:val="00250668"/>
    <w:rsid w:val="00250732"/>
    <w:rsid w:val="00250786"/>
    <w:rsid w:val="00250790"/>
    <w:rsid w:val="0025080E"/>
    <w:rsid w:val="0025082D"/>
    <w:rsid w:val="00250857"/>
    <w:rsid w:val="002508D3"/>
    <w:rsid w:val="002508D9"/>
    <w:rsid w:val="002508EC"/>
    <w:rsid w:val="00250908"/>
    <w:rsid w:val="00250974"/>
    <w:rsid w:val="002509A3"/>
    <w:rsid w:val="002509B5"/>
    <w:rsid w:val="002509C5"/>
    <w:rsid w:val="002509F6"/>
    <w:rsid w:val="00250A5B"/>
    <w:rsid w:val="00250A99"/>
    <w:rsid w:val="00250AA3"/>
    <w:rsid w:val="00250B21"/>
    <w:rsid w:val="00250B70"/>
    <w:rsid w:val="00250B72"/>
    <w:rsid w:val="00250B78"/>
    <w:rsid w:val="00250BC0"/>
    <w:rsid w:val="00250BD4"/>
    <w:rsid w:val="00250BFB"/>
    <w:rsid w:val="00250C7C"/>
    <w:rsid w:val="00250CB7"/>
    <w:rsid w:val="00250CC9"/>
    <w:rsid w:val="00250CFE"/>
    <w:rsid w:val="00250D0B"/>
    <w:rsid w:val="00250D32"/>
    <w:rsid w:val="00250D4D"/>
    <w:rsid w:val="00250DD8"/>
    <w:rsid w:val="00250DFE"/>
    <w:rsid w:val="00250E4C"/>
    <w:rsid w:val="00250F00"/>
    <w:rsid w:val="00250F2D"/>
    <w:rsid w:val="00250F99"/>
    <w:rsid w:val="00250F9E"/>
    <w:rsid w:val="0025105F"/>
    <w:rsid w:val="002510A3"/>
    <w:rsid w:val="002510B8"/>
    <w:rsid w:val="00251142"/>
    <w:rsid w:val="00251235"/>
    <w:rsid w:val="00251255"/>
    <w:rsid w:val="0025129E"/>
    <w:rsid w:val="002512B3"/>
    <w:rsid w:val="00251326"/>
    <w:rsid w:val="0025134A"/>
    <w:rsid w:val="0025134B"/>
    <w:rsid w:val="0025138F"/>
    <w:rsid w:val="002513A8"/>
    <w:rsid w:val="00251400"/>
    <w:rsid w:val="00251405"/>
    <w:rsid w:val="0025147F"/>
    <w:rsid w:val="00251485"/>
    <w:rsid w:val="002514C6"/>
    <w:rsid w:val="00251583"/>
    <w:rsid w:val="002515BA"/>
    <w:rsid w:val="002515D2"/>
    <w:rsid w:val="00251767"/>
    <w:rsid w:val="00251771"/>
    <w:rsid w:val="002517E8"/>
    <w:rsid w:val="002517F3"/>
    <w:rsid w:val="00251837"/>
    <w:rsid w:val="00251935"/>
    <w:rsid w:val="002519D5"/>
    <w:rsid w:val="002519E8"/>
    <w:rsid w:val="00251A18"/>
    <w:rsid w:val="00251A55"/>
    <w:rsid w:val="00251A84"/>
    <w:rsid w:val="00251A86"/>
    <w:rsid w:val="00251AC4"/>
    <w:rsid w:val="00251B3C"/>
    <w:rsid w:val="00251BAD"/>
    <w:rsid w:val="00251C19"/>
    <w:rsid w:val="00251C75"/>
    <w:rsid w:val="00251CA1"/>
    <w:rsid w:val="00251CBC"/>
    <w:rsid w:val="00251CC7"/>
    <w:rsid w:val="00251D3F"/>
    <w:rsid w:val="00251D52"/>
    <w:rsid w:val="00251D77"/>
    <w:rsid w:val="00251D9B"/>
    <w:rsid w:val="00251DA0"/>
    <w:rsid w:val="00251DDA"/>
    <w:rsid w:val="00251E9C"/>
    <w:rsid w:val="00251ECA"/>
    <w:rsid w:val="00251EE1"/>
    <w:rsid w:val="00251FE5"/>
    <w:rsid w:val="00252016"/>
    <w:rsid w:val="0025204A"/>
    <w:rsid w:val="00252144"/>
    <w:rsid w:val="00252185"/>
    <w:rsid w:val="002521AD"/>
    <w:rsid w:val="002521BA"/>
    <w:rsid w:val="002521F5"/>
    <w:rsid w:val="00252219"/>
    <w:rsid w:val="00252234"/>
    <w:rsid w:val="00252253"/>
    <w:rsid w:val="002522E9"/>
    <w:rsid w:val="0025233F"/>
    <w:rsid w:val="00252356"/>
    <w:rsid w:val="002523A4"/>
    <w:rsid w:val="00252425"/>
    <w:rsid w:val="00252432"/>
    <w:rsid w:val="00252448"/>
    <w:rsid w:val="0025246D"/>
    <w:rsid w:val="00252479"/>
    <w:rsid w:val="0025248A"/>
    <w:rsid w:val="002524B8"/>
    <w:rsid w:val="00252506"/>
    <w:rsid w:val="0025256A"/>
    <w:rsid w:val="00252571"/>
    <w:rsid w:val="002525CA"/>
    <w:rsid w:val="00252688"/>
    <w:rsid w:val="002526E3"/>
    <w:rsid w:val="00252728"/>
    <w:rsid w:val="00252731"/>
    <w:rsid w:val="0025277E"/>
    <w:rsid w:val="00252784"/>
    <w:rsid w:val="002527DD"/>
    <w:rsid w:val="002527FB"/>
    <w:rsid w:val="00252821"/>
    <w:rsid w:val="0025282F"/>
    <w:rsid w:val="00252844"/>
    <w:rsid w:val="002528BB"/>
    <w:rsid w:val="00252901"/>
    <w:rsid w:val="0025294D"/>
    <w:rsid w:val="00252951"/>
    <w:rsid w:val="00252981"/>
    <w:rsid w:val="002529C5"/>
    <w:rsid w:val="00252A10"/>
    <w:rsid w:val="00252A4A"/>
    <w:rsid w:val="00252ADA"/>
    <w:rsid w:val="00252B21"/>
    <w:rsid w:val="00252BE4"/>
    <w:rsid w:val="00252C66"/>
    <w:rsid w:val="00252C6D"/>
    <w:rsid w:val="00252C89"/>
    <w:rsid w:val="00252D18"/>
    <w:rsid w:val="00252D4E"/>
    <w:rsid w:val="00252DD3"/>
    <w:rsid w:val="00252DF8"/>
    <w:rsid w:val="00252E00"/>
    <w:rsid w:val="00252E26"/>
    <w:rsid w:val="00252EAA"/>
    <w:rsid w:val="00252F31"/>
    <w:rsid w:val="00252FB7"/>
    <w:rsid w:val="00252FEF"/>
    <w:rsid w:val="0025306C"/>
    <w:rsid w:val="0025307B"/>
    <w:rsid w:val="002530EF"/>
    <w:rsid w:val="002530F7"/>
    <w:rsid w:val="00253103"/>
    <w:rsid w:val="00253141"/>
    <w:rsid w:val="00253172"/>
    <w:rsid w:val="002531F6"/>
    <w:rsid w:val="00253220"/>
    <w:rsid w:val="00253252"/>
    <w:rsid w:val="002532CB"/>
    <w:rsid w:val="002532E1"/>
    <w:rsid w:val="002533D1"/>
    <w:rsid w:val="002534A7"/>
    <w:rsid w:val="00253540"/>
    <w:rsid w:val="00253576"/>
    <w:rsid w:val="0025358E"/>
    <w:rsid w:val="002535DE"/>
    <w:rsid w:val="00253605"/>
    <w:rsid w:val="00253631"/>
    <w:rsid w:val="002536A6"/>
    <w:rsid w:val="00253718"/>
    <w:rsid w:val="00253742"/>
    <w:rsid w:val="002537A7"/>
    <w:rsid w:val="002537E4"/>
    <w:rsid w:val="0025383D"/>
    <w:rsid w:val="00253870"/>
    <w:rsid w:val="00253897"/>
    <w:rsid w:val="002538E8"/>
    <w:rsid w:val="002538F7"/>
    <w:rsid w:val="00253994"/>
    <w:rsid w:val="00253A21"/>
    <w:rsid w:val="00253A57"/>
    <w:rsid w:val="00253A5D"/>
    <w:rsid w:val="00253A60"/>
    <w:rsid w:val="00253A6C"/>
    <w:rsid w:val="00253A7A"/>
    <w:rsid w:val="00253A81"/>
    <w:rsid w:val="00253B18"/>
    <w:rsid w:val="00253B3C"/>
    <w:rsid w:val="00253B54"/>
    <w:rsid w:val="00253BA1"/>
    <w:rsid w:val="00253BF2"/>
    <w:rsid w:val="00253C97"/>
    <w:rsid w:val="00253CB4"/>
    <w:rsid w:val="00253CDA"/>
    <w:rsid w:val="00253CFF"/>
    <w:rsid w:val="00253D10"/>
    <w:rsid w:val="00253D5A"/>
    <w:rsid w:val="00253D95"/>
    <w:rsid w:val="00253E2D"/>
    <w:rsid w:val="00253E39"/>
    <w:rsid w:val="00253E99"/>
    <w:rsid w:val="00253F23"/>
    <w:rsid w:val="00253F49"/>
    <w:rsid w:val="00253F62"/>
    <w:rsid w:val="00253F65"/>
    <w:rsid w:val="00253F86"/>
    <w:rsid w:val="00253FC3"/>
    <w:rsid w:val="00253FED"/>
    <w:rsid w:val="00254000"/>
    <w:rsid w:val="002540CD"/>
    <w:rsid w:val="002540EF"/>
    <w:rsid w:val="00254110"/>
    <w:rsid w:val="0025413B"/>
    <w:rsid w:val="00254145"/>
    <w:rsid w:val="00254151"/>
    <w:rsid w:val="0025418D"/>
    <w:rsid w:val="00254192"/>
    <w:rsid w:val="002541C2"/>
    <w:rsid w:val="002541F0"/>
    <w:rsid w:val="002541F7"/>
    <w:rsid w:val="00254232"/>
    <w:rsid w:val="0025426F"/>
    <w:rsid w:val="0025431D"/>
    <w:rsid w:val="002543B1"/>
    <w:rsid w:val="002543D1"/>
    <w:rsid w:val="002543D4"/>
    <w:rsid w:val="002543D8"/>
    <w:rsid w:val="0025441B"/>
    <w:rsid w:val="0025442A"/>
    <w:rsid w:val="00254477"/>
    <w:rsid w:val="0025448D"/>
    <w:rsid w:val="0025449F"/>
    <w:rsid w:val="0025450A"/>
    <w:rsid w:val="00254533"/>
    <w:rsid w:val="00254564"/>
    <w:rsid w:val="00254587"/>
    <w:rsid w:val="002545A5"/>
    <w:rsid w:val="00254615"/>
    <w:rsid w:val="002546A8"/>
    <w:rsid w:val="002546B6"/>
    <w:rsid w:val="002546C9"/>
    <w:rsid w:val="00254730"/>
    <w:rsid w:val="002547A7"/>
    <w:rsid w:val="002547CA"/>
    <w:rsid w:val="0025481F"/>
    <w:rsid w:val="0025483D"/>
    <w:rsid w:val="00254859"/>
    <w:rsid w:val="00254890"/>
    <w:rsid w:val="002548C6"/>
    <w:rsid w:val="002548D2"/>
    <w:rsid w:val="0025496E"/>
    <w:rsid w:val="0025497C"/>
    <w:rsid w:val="002549C1"/>
    <w:rsid w:val="00254A08"/>
    <w:rsid w:val="00254A2A"/>
    <w:rsid w:val="00254ACF"/>
    <w:rsid w:val="00254B00"/>
    <w:rsid w:val="00254B36"/>
    <w:rsid w:val="00254B5A"/>
    <w:rsid w:val="00254B71"/>
    <w:rsid w:val="00254B9C"/>
    <w:rsid w:val="00254BB2"/>
    <w:rsid w:val="00254BC2"/>
    <w:rsid w:val="00254BDB"/>
    <w:rsid w:val="00254C49"/>
    <w:rsid w:val="00254C4B"/>
    <w:rsid w:val="00254C6D"/>
    <w:rsid w:val="00254CA2"/>
    <w:rsid w:val="00254CCA"/>
    <w:rsid w:val="00254D02"/>
    <w:rsid w:val="00254D03"/>
    <w:rsid w:val="00254D79"/>
    <w:rsid w:val="00254D88"/>
    <w:rsid w:val="00254DE1"/>
    <w:rsid w:val="00254DEF"/>
    <w:rsid w:val="00254E01"/>
    <w:rsid w:val="00254ECF"/>
    <w:rsid w:val="00254ED6"/>
    <w:rsid w:val="00254ED7"/>
    <w:rsid w:val="00254EDC"/>
    <w:rsid w:val="00254EF8"/>
    <w:rsid w:val="00254F28"/>
    <w:rsid w:val="00254F4A"/>
    <w:rsid w:val="00254F8B"/>
    <w:rsid w:val="00254F96"/>
    <w:rsid w:val="00254FDB"/>
    <w:rsid w:val="00254FE7"/>
    <w:rsid w:val="00254FE8"/>
    <w:rsid w:val="00254FFD"/>
    <w:rsid w:val="00255028"/>
    <w:rsid w:val="0025504C"/>
    <w:rsid w:val="00255060"/>
    <w:rsid w:val="00255116"/>
    <w:rsid w:val="0025518B"/>
    <w:rsid w:val="0025518E"/>
    <w:rsid w:val="0025519D"/>
    <w:rsid w:val="002551B9"/>
    <w:rsid w:val="002551E6"/>
    <w:rsid w:val="00255258"/>
    <w:rsid w:val="002553FB"/>
    <w:rsid w:val="002554BF"/>
    <w:rsid w:val="0025555F"/>
    <w:rsid w:val="00255570"/>
    <w:rsid w:val="00255589"/>
    <w:rsid w:val="002555A5"/>
    <w:rsid w:val="00255653"/>
    <w:rsid w:val="002556A6"/>
    <w:rsid w:val="0025582E"/>
    <w:rsid w:val="0025585E"/>
    <w:rsid w:val="0025589F"/>
    <w:rsid w:val="00255900"/>
    <w:rsid w:val="00255968"/>
    <w:rsid w:val="0025598E"/>
    <w:rsid w:val="002559DA"/>
    <w:rsid w:val="002559E5"/>
    <w:rsid w:val="00255A06"/>
    <w:rsid w:val="00255A07"/>
    <w:rsid w:val="00255A0C"/>
    <w:rsid w:val="00255A31"/>
    <w:rsid w:val="00255A41"/>
    <w:rsid w:val="00255A47"/>
    <w:rsid w:val="00255A73"/>
    <w:rsid w:val="00255A9F"/>
    <w:rsid w:val="00255ABB"/>
    <w:rsid w:val="00255AC3"/>
    <w:rsid w:val="00255AE6"/>
    <w:rsid w:val="00255B3E"/>
    <w:rsid w:val="00255B3F"/>
    <w:rsid w:val="00255B4F"/>
    <w:rsid w:val="00255B5F"/>
    <w:rsid w:val="00255B98"/>
    <w:rsid w:val="00255BF8"/>
    <w:rsid w:val="00255CE8"/>
    <w:rsid w:val="00255D18"/>
    <w:rsid w:val="00255D53"/>
    <w:rsid w:val="00255D7F"/>
    <w:rsid w:val="00255DF8"/>
    <w:rsid w:val="00255E18"/>
    <w:rsid w:val="00255E21"/>
    <w:rsid w:val="00255E50"/>
    <w:rsid w:val="00255E80"/>
    <w:rsid w:val="00255E85"/>
    <w:rsid w:val="00255E89"/>
    <w:rsid w:val="00255EF8"/>
    <w:rsid w:val="00255F04"/>
    <w:rsid w:val="00255F1C"/>
    <w:rsid w:val="00255F4B"/>
    <w:rsid w:val="00255F8D"/>
    <w:rsid w:val="00255F92"/>
    <w:rsid w:val="00255FD6"/>
    <w:rsid w:val="00255FEA"/>
    <w:rsid w:val="0025600E"/>
    <w:rsid w:val="002560DA"/>
    <w:rsid w:val="00256202"/>
    <w:rsid w:val="00256234"/>
    <w:rsid w:val="002562B2"/>
    <w:rsid w:val="002562C2"/>
    <w:rsid w:val="00256326"/>
    <w:rsid w:val="00256332"/>
    <w:rsid w:val="00256347"/>
    <w:rsid w:val="00256387"/>
    <w:rsid w:val="002563A2"/>
    <w:rsid w:val="002563F1"/>
    <w:rsid w:val="00256453"/>
    <w:rsid w:val="00256508"/>
    <w:rsid w:val="0025652F"/>
    <w:rsid w:val="0025657B"/>
    <w:rsid w:val="0025658E"/>
    <w:rsid w:val="00256598"/>
    <w:rsid w:val="0025659E"/>
    <w:rsid w:val="002565F0"/>
    <w:rsid w:val="00256648"/>
    <w:rsid w:val="002566F2"/>
    <w:rsid w:val="0025675E"/>
    <w:rsid w:val="00256790"/>
    <w:rsid w:val="002567B3"/>
    <w:rsid w:val="002567F3"/>
    <w:rsid w:val="00256869"/>
    <w:rsid w:val="0025688E"/>
    <w:rsid w:val="002568B8"/>
    <w:rsid w:val="002568E2"/>
    <w:rsid w:val="00256904"/>
    <w:rsid w:val="00256927"/>
    <w:rsid w:val="00256983"/>
    <w:rsid w:val="002569CF"/>
    <w:rsid w:val="002569E1"/>
    <w:rsid w:val="002569E3"/>
    <w:rsid w:val="00256A18"/>
    <w:rsid w:val="00256A65"/>
    <w:rsid w:val="00256AD6"/>
    <w:rsid w:val="00256B31"/>
    <w:rsid w:val="00256BB8"/>
    <w:rsid w:val="00256BC3"/>
    <w:rsid w:val="00256BF5"/>
    <w:rsid w:val="00256BFB"/>
    <w:rsid w:val="00256D68"/>
    <w:rsid w:val="00256E3B"/>
    <w:rsid w:val="00256E6D"/>
    <w:rsid w:val="00256E7A"/>
    <w:rsid w:val="00256E83"/>
    <w:rsid w:val="00256E89"/>
    <w:rsid w:val="00256F09"/>
    <w:rsid w:val="00256F39"/>
    <w:rsid w:val="00256F53"/>
    <w:rsid w:val="00256F78"/>
    <w:rsid w:val="00256FEF"/>
    <w:rsid w:val="00257002"/>
    <w:rsid w:val="00257007"/>
    <w:rsid w:val="0025701C"/>
    <w:rsid w:val="00257038"/>
    <w:rsid w:val="00257041"/>
    <w:rsid w:val="00257062"/>
    <w:rsid w:val="0025707D"/>
    <w:rsid w:val="002570A2"/>
    <w:rsid w:val="002570CE"/>
    <w:rsid w:val="00257102"/>
    <w:rsid w:val="0025710D"/>
    <w:rsid w:val="00257156"/>
    <w:rsid w:val="00257218"/>
    <w:rsid w:val="0025727F"/>
    <w:rsid w:val="00257286"/>
    <w:rsid w:val="00257298"/>
    <w:rsid w:val="00257324"/>
    <w:rsid w:val="00257334"/>
    <w:rsid w:val="0025734B"/>
    <w:rsid w:val="00257394"/>
    <w:rsid w:val="002573B5"/>
    <w:rsid w:val="002573B6"/>
    <w:rsid w:val="00257420"/>
    <w:rsid w:val="00257435"/>
    <w:rsid w:val="002574E8"/>
    <w:rsid w:val="00257547"/>
    <w:rsid w:val="00257562"/>
    <w:rsid w:val="0025758C"/>
    <w:rsid w:val="002575BB"/>
    <w:rsid w:val="002575D2"/>
    <w:rsid w:val="0025762F"/>
    <w:rsid w:val="00257636"/>
    <w:rsid w:val="0025765E"/>
    <w:rsid w:val="00257662"/>
    <w:rsid w:val="00257668"/>
    <w:rsid w:val="0025767B"/>
    <w:rsid w:val="0025768A"/>
    <w:rsid w:val="002576A4"/>
    <w:rsid w:val="002576BB"/>
    <w:rsid w:val="00257738"/>
    <w:rsid w:val="00257790"/>
    <w:rsid w:val="002577C4"/>
    <w:rsid w:val="0025781E"/>
    <w:rsid w:val="00257845"/>
    <w:rsid w:val="00257847"/>
    <w:rsid w:val="0025785C"/>
    <w:rsid w:val="00257873"/>
    <w:rsid w:val="00257877"/>
    <w:rsid w:val="0025791C"/>
    <w:rsid w:val="00257945"/>
    <w:rsid w:val="002579B0"/>
    <w:rsid w:val="002579C7"/>
    <w:rsid w:val="002579E4"/>
    <w:rsid w:val="00257A45"/>
    <w:rsid w:val="00257A53"/>
    <w:rsid w:val="00257ACB"/>
    <w:rsid w:val="00257B11"/>
    <w:rsid w:val="00257B1A"/>
    <w:rsid w:val="00257B38"/>
    <w:rsid w:val="00257B53"/>
    <w:rsid w:val="00257B60"/>
    <w:rsid w:val="00257B9A"/>
    <w:rsid w:val="00257BB5"/>
    <w:rsid w:val="00257BCC"/>
    <w:rsid w:val="00257C05"/>
    <w:rsid w:val="00257C93"/>
    <w:rsid w:val="00257C94"/>
    <w:rsid w:val="00257CBD"/>
    <w:rsid w:val="00257D76"/>
    <w:rsid w:val="00257D81"/>
    <w:rsid w:val="00257DFA"/>
    <w:rsid w:val="00257DFC"/>
    <w:rsid w:val="00257E15"/>
    <w:rsid w:val="00257E1C"/>
    <w:rsid w:val="00257E52"/>
    <w:rsid w:val="00257E9E"/>
    <w:rsid w:val="00257ED2"/>
    <w:rsid w:val="00257EE7"/>
    <w:rsid w:val="00257F22"/>
    <w:rsid w:val="00257FBF"/>
    <w:rsid w:val="00260039"/>
    <w:rsid w:val="00260041"/>
    <w:rsid w:val="0026011F"/>
    <w:rsid w:val="0026014E"/>
    <w:rsid w:val="00260168"/>
    <w:rsid w:val="0026018B"/>
    <w:rsid w:val="002601A3"/>
    <w:rsid w:val="002601CE"/>
    <w:rsid w:val="00260216"/>
    <w:rsid w:val="002602D7"/>
    <w:rsid w:val="00260308"/>
    <w:rsid w:val="0026031D"/>
    <w:rsid w:val="00260393"/>
    <w:rsid w:val="002603A1"/>
    <w:rsid w:val="002603B5"/>
    <w:rsid w:val="002603D2"/>
    <w:rsid w:val="002603FA"/>
    <w:rsid w:val="00260499"/>
    <w:rsid w:val="00260540"/>
    <w:rsid w:val="002605FD"/>
    <w:rsid w:val="0026066E"/>
    <w:rsid w:val="00260674"/>
    <w:rsid w:val="002606B9"/>
    <w:rsid w:val="002606E8"/>
    <w:rsid w:val="002606EC"/>
    <w:rsid w:val="00260764"/>
    <w:rsid w:val="0026079C"/>
    <w:rsid w:val="002607AB"/>
    <w:rsid w:val="0026081B"/>
    <w:rsid w:val="00260823"/>
    <w:rsid w:val="00260862"/>
    <w:rsid w:val="0026089F"/>
    <w:rsid w:val="002608E0"/>
    <w:rsid w:val="002608F1"/>
    <w:rsid w:val="002608F2"/>
    <w:rsid w:val="00260991"/>
    <w:rsid w:val="002609C8"/>
    <w:rsid w:val="00260A97"/>
    <w:rsid w:val="00260ADE"/>
    <w:rsid w:val="00260B89"/>
    <w:rsid w:val="00260BA7"/>
    <w:rsid w:val="00260C05"/>
    <w:rsid w:val="00260C81"/>
    <w:rsid w:val="00260CC4"/>
    <w:rsid w:val="00260D2A"/>
    <w:rsid w:val="00260D40"/>
    <w:rsid w:val="00260D48"/>
    <w:rsid w:val="00260D6D"/>
    <w:rsid w:val="00260DDC"/>
    <w:rsid w:val="00260E3A"/>
    <w:rsid w:val="00260E47"/>
    <w:rsid w:val="00260E4B"/>
    <w:rsid w:val="00260EC1"/>
    <w:rsid w:val="00260EDB"/>
    <w:rsid w:val="00260F59"/>
    <w:rsid w:val="00260FB3"/>
    <w:rsid w:val="0026105B"/>
    <w:rsid w:val="00261099"/>
    <w:rsid w:val="002610C2"/>
    <w:rsid w:val="002610F2"/>
    <w:rsid w:val="00261100"/>
    <w:rsid w:val="00261122"/>
    <w:rsid w:val="00261138"/>
    <w:rsid w:val="00261195"/>
    <w:rsid w:val="002611AC"/>
    <w:rsid w:val="002611BA"/>
    <w:rsid w:val="002611D2"/>
    <w:rsid w:val="002611D6"/>
    <w:rsid w:val="00261210"/>
    <w:rsid w:val="00261212"/>
    <w:rsid w:val="00261241"/>
    <w:rsid w:val="00261245"/>
    <w:rsid w:val="00261270"/>
    <w:rsid w:val="00261284"/>
    <w:rsid w:val="00261298"/>
    <w:rsid w:val="0026129B"/>
    <w:rsid w:val="002612A0"/>
    <w:rsid w:val="0026131C"/>
    <w:rsid w:val="00261348"/>
    <w:rsid w:val="00261389"/>
    <w:rsid w:val="002613C1"/>
    <w:rsid w:val="002613F7"/>
    <w:rsid w:val="00261464"/>
    <w:rsid w:val="00261472"/>
    <w:rsid w:val="00261482"/>
    <w:rsid w:val="0026149F"/>
    <w:rsid w:val="002614EF"/>
    <w:rsid w:val="002614FF"/>
    <w:rsid w:val="00261504"/>
    <w:rsid w:val="00261524"/>
    <w:rsid w:val="002615E5"/>
    <w:rsid w:val="002615F1"/>
    <w:rsid w:val="002615FE"/>
    <w:rsid w:val="00261687"/>
    <w:rsid w:val="002616A2"/>
    <w:rsid w:val="002616C6"/>
    <w:rsid w:val="002616E7"/>
    <w:rsid w:val="00261700"/>
    <w:rsid w:val="00261730"/>
    <w:rsid w:val="00261731"/>
    <w:rsid w:val="00261752"/>
    <w:rsid w:val="00261759"/>
    <w:rsid w:val="00261781"/>
    <w:rsid w:val="00261791"/>
    <w:rsid w:val="00261795"/>
    <w:rsid w:val="002618B8"/>
    <w:rsid w:val="002618E4"/>
    <w:rsid w:val="002618F8"/>
    <w:rsid w:val="002619AB"/>
    <w:rsid w:val="002619D5"/>
    <w:rsid w:val="002619F7"/>
    <w:rsid w:val="00261A13"/>
    <w:rsid w:val="00261B56"/>
    <w:rsid w:val="00261B5C"/>
    <w:rsid w:val="00261B7A"/>
    <w:rsid w:val="00261BB0"/>
    <w:rsid w:val="00261BD7"/>
    <w:rsid w:val="00261C44"/>
    <w:rsid w:val="00261C4B"/>
    <w:rsid w:val="00261C84"/>
    <w:rsid w:val="00261CC1"/>
    <w:rsid w:val="00261D4D"/>
    <w:rsid w:val="00261D63"/>
    <w:rsid w:val="00261DF5"/>
    <w:rsid w:val="00261E03"/>
    <w:rsid w:val="00261E2D"/>
    <w:rsid w:val="00261E37"/>
    <w:rsid w:val="00261E3E"/>
    <w:rsid w:val="00261E88"/>
    <w:rsid w:val="00261E8D"/>
    <w:rsid w:val="00261EC9"/>
    <w:rsid w:val="00261F35"/>
    <w:rsid w:val="00261F36"/>
    <w:rsid w:val="00261F63"/>
    <w:rsid w:val="00261F73"/>
    <w:rsid w:val="00261F7C"/>
    <w:rsid w:val="00261FBB"/>
    <w:rsid w:val="00261FE6"/>
    <w:rsid w:val="0026209B"/>
    <w:rsid w:val="002620BC"/>
    <w:rsid w:val="002620FC"/>
    <w:rsid w:val="00262156"/>
    <w:rsid w:val="002621E2"/>
    <w:rsid w:val="002622AF"/>
    <w:rsid w:val="00262382"/>
    <w:rsid w:val="0026238E"/>
    <w:rsid w:val="002623E1"/>
    <w:rsid w:val="002623EE"/>
    <w:rsid w:val="00262404"/>
    <w:rsid w:val="00262470"/>
    <w:rsid w:val="00262488"/>
    <w:rsid w:val="00262534"/>
    <w:rsid w:val="00262535"/>
    <w:rsid w:val="0026253B"/>
    <w:rsid w:val="0026253D"/>
    <w:rsid w:val="00262549"/>
    <w:rsid w:val="0026258A"/>
    <w:rsid w:val="002625CD"/>
    <w:rsid w:val="002625E0"/>
    <w:rsid w:val="002626CD"/>
    <w:rsid w:val="0026270E"/>
    <w:rsid w:val="00262738"/>
    <w:rsid w:val="0026274E"/>
    <w:rsid w:val="00262791"/>
    <w:rsid w:val="00262796"/>
    <w:rsid w:val="00262841"/>
    <w:rsid w:val="00262899"/>
    <w:rsid w:val="00262921"/>
    <w:rsid w:val="00262989"/>
    <w:rsid w:val="002629AA"/>
    <w:rsid w:val="002629CA"/>
    <w:rsid w:val="00262A0D"/>
    <w:rsid w:val="00262A5D"/>
    <w:rsid w:val="00262A6A"/>
    <w:rsid w:val="00262BA0"/>
    <w:rsid w:val="00262BCB"/>
    <w:rsid w:val="00262BF7"/>
    <w:rsid w:val="00262C3F"/>
    <w:rsid w:val="00262C6E"/>
    <w:rsid w:val="00262C7B"/>
    <w:rsid w:val="00262CBE"/>
    <w:rsid w:val="00262CC1"/>
    <w:rsid w:val="00262CE7"/>
    <w:rsid w:val="00262D2B"/>
    <w:rsid w:val="00262D97"/>
    <w:rsid w:val="00262D98"/>
    <w:rsid w:val="00262DC5"/>
    <w:rsid w:val="00262DCB"/>
    <w:rsid w:val="00262E05"/>
    <w:rsid w:val="00262E4D"/>
    <w:rsid w:val="00262E4F"/>
    <w:rsid w:val="00262E85"/>
    <w:rsid w:val="00262E8B"/>
    <w:rsid w:val="00262EEE"/>
    <w:rsid w:val="00262F0E"/>
    <w:rsid w:val="00262F85"/>
    <w:rsid w:val="00262FC2"/>
    <w:rsid w:val="00262FD5"/>
    <w:rsid w:val="00262FDA"/>
    <w:rsid w:val="00263002"/>
    <w:rsid w:val="00263010"/>
    <w:rsid w:val="00263038"/>
    <w:rsid w:val="0026304C"/>
    <w:rsid w:val="00263097"/>
    <w:rsid w:val="002630AF"/>
    <w:rsid w:val="002631B5"/>
    <w:rsid w:val="002631CC"/>
    <w:rsid w:val="00263285"/>
    <w:rsid w:val="002633D5"/>
    <w:rsid w:val="00263457"/>
    <w:rsid w:val="0026345E"/>
    <w:rsid w:val="00263475"/>
    <w:rsid w:val="0026347B"/>
    <w:rsid w:val="00263497"/>
    <w:rsid w:val="002634BB"/>
    <w:rsid w:val="002634F8"/>
    <w:rsid w:val="00263579"/>
    <w:rsid w:val="00263605"/>
    <w:rsid w:val="002636A7"/>
    <w:rsid w:val="002636B8"/>
    <w:rsid w:val="0026371F"/>
    <w:rsid w:val="0026379C"/>
    <w:rsid w:val="002637C3"/>
    <w:rsid w:val="0026383D"/>
    <w:rsid w:val="00263855"/>
    <w:rsid w:val="0026386A"/>
    <w:rsid w:val="002638E8"/>
    <w:rsid w:val="0026392C"/>
    <w:rsid w:val="00263A1B"/>
    <w:rsid w:val="00263A53"/>
    <w:rsid w:val="00263A86"/>
    <w:rsid w:val="00263AE1"/>
    <w:rsid w:val="00263B2C"/>
    <w:rsid w:val="00263B6C"/>
    <w:rsid w:val="00263B6D"/>
    <w:rsid w:val="00263B96"/>
    <w:rsid w:val="00263BA3"/>
    <w:rsid w:val="00263BE0"/>
    <w:rsid w:val="00263C23"/>
    <w:rsid w:val="00263C9D"/>
    <w:rsid w:val="00263CD6"/>
    <w:rsid w:val="00263CFD"/>
    <w:rsid w:val="00263D16"/>
    <w:rsid w:val="00263D18"/>
    <w:rsid w:val="00263D1F"/>
    <w:rsid w:val="00263DB3"/>
    <w:rsid w:val="00263E6F"/>
    <w:rsid w:val="00263EA9"/>
    <w:rsid w:val="00263ED5"/>
    <w:rsid w:val="00263F01"/>
    <w:rsid w:val="00263F1A"/>
    <w:rsid w:val="00263F37"/>
    <w:rsid w:val="00263F83"/>
    <w:rsid w:val="00263F89"/>
    <w:rsid w:val="00263FC2"/>
    <w:rsid w:val="0026411F"/>
    <w:rsid w:val="00264161"/>
    <w:rsid w:val="00264179"/>
    <w:rsid w:val="00264189"/>
    <w:rsid w:val="002641A7"/>
    <w:rsid w:val="002641CD"/>
    <w:rsid w:val="002641EB"/>
    <w:rsid w:val="0026426E"/>
    <w:rsid w:val="00264275"/>
    <w:rsid w:val="002642A4"/>
    <w:rsid w:val="0026431A"/>
    <w:rsid w:val="002643A3"/>
    <w:rsid w:val="0026441E"/>
    <w:rsid w:val="0026443B"/>
    <w:rsid w:val="0026445A"/>
    <w:rsid w:val="002644DD"/>
    <w:rsid w:val="0026452B"/>
    <w:rsid w:val="0026460F"/>
    <w:rsid w:val="0026463D"/>
    <w:rsid w:val="0026466B"/>
    <w:rsid w:val="00264687"/>
    <w:rsid w:val="002646AF"/>
    <w:rsid w:val="002646C9"/>
    <w:rsid w:val="002646F6"/>
    <w:rsid w:val="002647C3"/>
    <w:rsid w:val="002647ED"/>
    <w:rsid w:val="00264848"/>
    <w:rsid w:val="002648B2"/>
    <w:rsid w:val="002648E6"/>
    <w:rsid w:val="002648EC"/>
    <w:rsid w:val="00264924"/>
    <w:rsid w:val="0026495C"/>
    <w:rsid w:val="00264A19"/>
    <w:rsid w:val="00264A36"/>
    <w:rsid w:val="00264A73"/>
    <w:rsid w:val="00264AAE"/>
    <w:rsid w:val="00264ABC"/>
    <w:rsid w:val="00264BB6"/>
    <w:rsid w:val="00264CBB"/>
    <w:rsid w:val="00264CC5"/>
    <w:rsid w:val="00264D04"/>
    <w:rsid w:val="00264D1B"/>
    <w:rsid w:val="00264D51"/>
    <w:rsid w:val="00264D78"/>
    <w:rsid w:val="00264DAC"/>
    <w:rsid w:val="00264DB0"/>
    <w:rsid w:val="00264E17"/>
    <w:rsid w:val="00264E5A"/>
    <w:rsid w:val="00264E93"/>
    <w:rsid w:val="00264E94"/>
    <w:rsid w:val="00264FA3"/>
    <w:rsid w:val="00264FB0"/>
    <w:rsid w:val="00265014"/>
    <w:rsid w:val="00265017"/>
    <w:rsid w:val="00265068"/>
    <w:rsid w:val="00265098"/>
    <w:rsid w:val="00265118"/>
    <w:rsid w:val="0026513D"/>
    <w:rsid w:val="0026515C"/>
    <w:rsid w:val="00265171"/>
    <w:rsid w:val="0026519C"/>
    <w:rsid w:val="002651B0"/>
    <w:rsid w:val="002651F3"/>
    <w:rsid w:val="00265200"/>
    <w:rsid w:val="00265224"/>
    <w:rsid w:val="00265248"/>
    <w:rsid w:val="00265250"/>
    <w:rsid w:val="00265281"/>
    <w:rsid w:val="00265320"/>
    <w:rsid w:val="002653A3"/>
    <w:rsid w:val="00265420"/>
    <w:rsid w:val="0026543F"/>
    <w:rsid w:val="002654E6"/>
    <w:rsid w:val="002654ED"/>
    <w:rsid w:val="00265555"/>
    <w:rsid w:val="0026559C"/>
    <w:rsid w:val="002655A8"/>
    <w:rsid w:val="002655D2"/>
    <w:rsid w:val="002655D4"/>
    <w:rsid w:val="002655DB"/>
    <w:rsid w:val="00265619"/>
    <w:rsid w:val="0026564A"/>
    <w:rsid w:val="00265654"/>
    <w:rsid w:val="0026569C"/>
    <w:rsid w:val="002656B1"/>
    <w:rsid w:val="002656B6"/>
    <w:rsid w:val="002656D1"/>
    <w:rsid w:val="00265762"/>
    <w:rsid w:val="0026579F"/>
    <w:rsid w:val="0026580E"/>
    <w:rsid w:val="00265857"/>
    <w:rsid w:val="00265882"/>
    <w:rsid w:val="002658A7"/>
    <w:rsid w:val="002658AC"/>
    <w:rsid w:val="002658C1"/>
    <w:rsid w:val="002658CE"/>
    <w:rsid w:val="002658CF"/>
    <w:rsid w:val="00265917"/>
    <w:rsid w:val="00265939"/>
    <w:rsid w:val="0026596C"/>
    <w:rsid w:val="00265982"/>
    <w:rsid w:val="002659E6"/>
    <w:rsid w:val="00265A20"/>
    <w:rsid w:val="00265ACA"/>
    <w:rsid w:val="00265AD5"/>
    <w:rsid w:val="00265B07"/>
    <w:rsid w:val="00265B09"/>
    <w:rsid w:val="00265B20"/>
    <w:rsid w:val="00265B99"/>
    <w:rsid w:val="00265BB4"/>
    <w:rsid w:val="00265C3A"/>
    <w:rsid w:val="00265C86"/>
    <w:rsid w:val="00265CEA"/>
    <w:rsid w:val="00265D50"/>
    <w:rsid w:val="00265DC4"/>
    <w:rsid w:val="00265E84"/>
    <w:rsid w:val="00265F62"/>
    <w:rsid w:val="00265F84"/>
    <w:rsid w:val="00265FFC"/>
    <w:rsid w:val="0026604E"/>
    <w:rsid w:val="0026604F"/>
    <w:rsid w:val="002660D3"/>
    <w:rsid w:val="002660FB"/>
    <w:rsid w:val="00266139"/>
    <w:rsid w:val="002661B4"/>
    <w:rsid w:val="002661C2"/>
    <w:rsid w:val="002661EF"/>
    <w:rsid w:val="002661FB"/>
    <w:rsid w:val="0026620F"/>
    <w:rsid w:val="00266213"/>
    <w:rsid w:val="0026623B"/>
    <w:rsid w:val="00266290"/>
    <w:rsid w:val="00266303"/>
    <w:rsid w:val="00266361"/>
    <w:rsid w:val="00266382"/>
    <w:rsid w:val="002663F7"/>
    <w:rsid w:val="00266451"/>
    <w:rsid w:val="00266454"/>
    <w:rsid w:val="0026647F"/>
    <w:rsid w:val="00266489"/>
    <w:rsid w:val="002664CF"/>
    <w:rsid w:val="00266552"/>
    <w:rsid w:val="00266615"/>
    <w:rsid w:val="0026663A"/>
    <w:rsid w:val="00266701"/>
    <w:rsid w:val="0026671A"/>
    <w:rsid w:val="00266763"/>
    <w:rsid w:val="00266771"/>
    <w:rsid w:val="0026678F"/>
    <w:rsid w:val="002667FD"/>
    <w:rsid w:val="0026680F"/>
    <w:rsid w:val="00266962"/>
    <w:rsid w:val="0026696D"/>
    <w:rsid w:val="00266994"/>
    <w:rsid w:val="0026699A"/>
    <w:rsid w:val="00266A02"/>
    <w:rsid w:val="00266A15"/>
    <w:rsid w:val="00266A90"/>
    <w:rsid w:val="00266B0E"/>
    <w:rsid w:val="00266B37"/>
    <w:rsid w:val="00266B3A"/>
    <w:rsid w:val="00266B6F"/>
    <w:rsid w:val="00266BFC"/>
    <w:rsid w:val="00266C30"/>
    <w:rsid w:val="00266C3A"/>
    <w:rsid w:val="00266C9F"/>
    <w:rsid w:val="00266D4E"/>
    <w:rsid w:val="00266D97"/>
    <w:rsid w:val="00266DE9"/>
    <w:rsid w:val="00266F11"/>
    <w:rsid w:val="00266F1D"/>
    <w:rsid w:val="00266F81"/>
    <w:rsid w:val="0026702F"/>
    <w:rsid w:val="002670AA"/>
    <w:rsid w:val="002670B6"/>
    <w:rsid w:val="002670DC"/>
    <w:rsid w:val="002670FC"/>
    <w:rsid w:val="0026711C"/>
    <w:rsid w:val="0026714E"/>
    <w:rsid w:val="00267171"/>
    <w:rsid w:val="0026725D"/>
    <w:rsid w:val="00267270"/>
    <w:rsid w:val="002672BE"/>
    <w:rsid w:val="002672C6"/>
    <w:rsid w:val="002672FC"/>
    <w:rsid w:val="00267302"/>
    <w:rsid w:val="0026734F"/>
    <w:rsid w:val="00267355"/>
    <w:rsid w:val="00267389"/>
    <w:rsid w:val="0026740F"/>
    <w:rsid w:val="00267482"/>
    <w:rsid w:val="00267484"/>
    <w:rsid w:val="002674E3"/>
    <w:rsid w:val="002674FF"/>
    <w:rsid w:val="0026753C"/>
    <w:rsid w:val="0026753E"/>
    <w:rsid w:val="0026755C"/>
    <w:rsid w:val="0026764E"/>
    <w:rsid w:val="002676D4"/>
    <w:rsid w:val="0026772D"/>
    <w:rsid w:val="0026772F"/>
    <w:rsid w:val="00267740"/>
    <w:rsid w:val="00267761"/>
    <w:rsid w:val="002677A0"/>
    <w:rsid w:val="002677CE"/>
    <w:rsid w:val="00267834"/>
    <w:rsid w:val="00267851"/>
    <w:rsid w:val="00267961"/>
    <w:rsid w:val="002679EA"/>
    <w:rsid w:val="00267A25"/>
    <w:rsid w:val="00267A2A"/>
    <w:rsid w:val="00267A6B"/>
    <w:rsid w:val="00267A91"/>
    <w:rsid w:val="00267AF5"/>
    <w:rsid w:val="00267AF7"/>
    <w:rsid w:val="00267B14"/>
    <w:rsid w:val="00267B8B"/>
    <w:rsid w:val="00267BBE"/>
    <w:rsid w:val="00267BD6"/>
    <w:rsid w:val="00267C93"/>
    <w:rsid w:val="00267CCD"/>
    <w:rsid w:val="00267D3F"/>
    <w:rsid w:val="00267D9C"/>
    <w:rsid w:val="00267DA2"/>
    <w:rsid w:val="00267DE1"/>
    <w:rsid w:val="00267E26"/>
    <w:rsid w:val="00267E3B"/>
    <w:rsid w:val="00267E65"/>
    <w:rsid w:val="00267E82"/>
    <w:rsid w:val="00267E83"/>
    <w:rsid w:val="00267EB4"/>
    <w:rsid w:val="00267EDF"/>
    <w:rsid w:val="00267F4F"/>
    <w:rsid w:val="00267F52"/>
    <w:rsid w:val="0027001D"/>
    <w:rsid w:val="00270020"/>
    <w:rsid w:val="00270087"/>
    <w:rsid w:val="002700AB"/>
    <w:rsid w:val="002700B5"/>
    <w:rsid w:val="002700CE"/>
    <w:rsid w:val="002700D0"/>
    <w:rsid w:val="00270122"/>
    <w:rsid w:val="002701C9"/>
    <w:rsid w:val="002701FB"/>
    <w:rsid w:val="0027022B"/>
    <w:rsid w:val="00270240"/>
    <w:rsid w:val="0027024F"/>
    <w:rsid w:val="0027026A"/>
    <w:rsid w:val="00270286"/>
    <w:rsid w:val="0027029E"/>
    <w:rsid w:val="00270337"/>
    <w:rsid w:val="00270345"/>
    <w:rsid w:val="002703AA"/>
    <w:rsid w:val="00270401"/>
    <w:rsid w:val="00270439"/>
    <w:rsid w:val="00270446"/>
    <w:rsid w:val="002704C4"/>
    <w:rsid w:val="002704C5"/>
    <w:rsid w:val="00270513"/>
    <w:rsid w:val="0027053D"/>
    <w:rsid w:val="002705CD"/>
    <w:rsid w:val="002705D0"/>
    <w:rsid w:val="00270627"/>
    <w:rsid w:val="0027071A"/>
    <w:rsid w:val="0027071D"/>
    <w:rsid w:val="0027073D"/>
    <w:rsid w:val="0027073F"/>
    <w:rsid w:val="00270804"/>
    <w:rsid w:val="00270847"/>
    <w:rsid w:val="00270860"/>
    <w:rsid w:val="0027087F"/>
    <w:rsid w:val="00270A15"/>
    <w:rsid w:val="00270AFD"/>
    <w:rsid w:val="00270B00"/>
    <w:rsid w:val="00270B8D"/>
    <w:rsid w:val="00270BC0"/>
    <w:rsid w:val="00270BCC"/>
    <w:rsid w:val="00270C34"/>
    <w:rsid w:val="00270C5B"/>
    <w:rsid w:val="00270C6B"/>
    <w:rsid w:val="00270CE4"/>
    <w:rsid w:val="00270CFE"/>
    <w:rsid w:val="00270D22"/>
    <w:rsid w:val="00270D45"/>
    <w:rsid w:val="00270D7D"/>
    <w:rsid w:val="00270DD6"/>
    <w:rsid w:val="00270DFB"/>
    <w:rsid w:val="00270E01"/>
    <w:rsid w:val="00270E10"/>
    <w:rsid w:val="00270E19"/>
    <w:rsid w:val="00270EE5"/>
    <w:rsid w:val="00270EF5"/>
    <w:rsid w:val="00270F31"/>
    <w:rsid w:val="0027105E"/>
    <w:rsid w:val="002710A3"/>
    <w:rsid w:val="002710AB"/>
    <w:rsid w:val="002710FD"/>
    <w:rsid w:val="00271127"/>
    <w:rsid w:val="00271135"/>
    <w:rsid w:val="00271139"/>
    <w:rsid w:val="00271145"/>
    <w:rsid w:val="0027118F"/>
    <w:rsid w:val="002711ED"/>
    <w:rsid w:val="0027128C"/>
    <w:rsid w:val="002712CC"/>
    <w:rsid w:val="002712D3"/>
    <w:rsid w:val="002712E1"/>
    <w:rsid w:val="002712F6"/>
    <w:rsid w:val="00271321"/>
    <w:rsid w:val="00271323"/>
    <w:rsid w:val="00271341"/>
    <w:rsid w:val="002713AE"/>
    <w:rsid w:val="002713C2"/>
    <w:rsid w:val="00271490"/>
    <w:rsid w:val="002714B1"/>
    <w:rsid w:val="002714E9"/>
    <w:rsid w:val="0027150F"/>
    <w:rsid w:val="00271537"/>
    <w:rsid w:val="0027153E"/>
    <w:rsid w:val="002715C9"/>
    <w:rsid w:val="002715D0"/>
    <w:rsid w:val="0027167B"/>
    <w:rsid w:val="002716A3"/>
    <w:rsid w:val="002716B2"/>
    <w:rsid w:val="002716EA"/>
    <w:rsid w:val="00271769"/>
    <w:rsid w:val="002717EF"/>
    <w:rsid w:val="002717F0"/>
    <w:rsid w:val="002717FB"/>
    <w:rsid w:val="00271843"/>
    <w:rsid w:val="00271873"/>
    <w:rsid w:val="0027189B"/>
    <w:rsid w:val="002718EC"/>
    <w:rsid w:val="0027194E"/>
    <w:rsid w:val="0027196D"/>
    <w:rsid w:val="00271975"/>
    <w:rsid w:val="0027198E"/>
    <w:rsid w:val="002719A6"/>
    <w:rsid w:val="002719F3"/>
    <w:rsid w:val="00271A0C"/>
    <w:rsid w:val="00271A7B"/>
    <w:rsid w:val="00271AAD"/>
    <w:rsid w:val="00271AC7"/>
    <w:rsid w:val="00271AD7"/>
    <w:rsid w:val="00271B0F"/>
    <w:rsid w:val="00271B5F"/>
    <w:rsid w:val="00271B70"/>
    <w:rsid w:val="00271B7B"/>
    <w:rsid w:val="00271B96"/>
    <w:rsid w:val="00271BE4"/>
    <w:rsid w:val="00271C2E"/>
    <w:rsid w:val="00271C7C"/>
    <w:rsid w:val="00271C95"/>
    <w:rsid w:val="00271CFD"/>
    <w:rsid w:val="00271D35"/>
    <w:rsid w:val="00271D3F"/>
    <w:rsid w:val="00271D56"/>
    <w:rsid w:val="00271D8C"/>
    <w:rsid w:val="00271D95"/>
    <w:rsid w:val="00271DAE"/>
    <w:rsid w:val="00271DFC"/>
    <w:rsid w:val="00271E28"/>
    <w:rsid w:val="00271F29"/>
    <w:rsid w:val="00271F6C"/>
    <w:rsid w:val="00271F8E"/>
    <w:rsid w:val="00271FEF"/>
    <w:rsid w:val="00272009"/>
    <w:rsid w:val="002720FB"/>
    <w:rsid w:val="0027212F"/>
    <w:rsid w:val="00272165"/>
    <w:rsid w:val="00272179"/>
    <w:rsid w:val="00272183"/>
    <w:rsid w:val="00272193"/>
    <w:rsid w:val="002721A4"/>
    <w:rsid w:val="002721E3"/>
    <w:rsid w:val="0027224B"/>
    <w:rsid w:val="0027225D"/>
    <w:rsid w:val="0027232A"/>
    <w:rsid w:val="0027234A"/>
    <w:rsid w:val="0027244D"/>
    <w:rsid w:val="0027245C"/>
    <w:rsid w:val="0027257A"/>
    <w:rsid w:val="00272583"/>
    <w:rsid w:val="00272597"/>
    <w:rsid w:val="0027262D"/>
    <w:rsid w:val="0027266C"/>
    <w:rsid w:val="00272698"/>
    <w:rsid w:val="002726BB"/>
    <w:rsid w:val="002726EC"/>
    <w:rsid w:val="002726F2"/>
    <w:rsid w:val="0027270B"/>
    <w:rsid w:val="0027272B"/>
    <w:rsid w:val="00272788"/>
    <w:rsid w:val="00272827"/>
    <w:rsid w:val="0027282D"/>
    <w:rsid w:val="00272833"/>
    <w:rsid w:val="00272939"/>
    <w:rsid w:val="00272A4F"/>
    <w:rsid w:val="00272A60"/>
    <w:rsid w:val="00272A7C"/>
    <w:rsid w:val="00272A94"/>
    <w:rsid w:val="00272B09"/>
    <w:rsid w:val="00272BE2"/>
    <w:rsid w:val="00272C4A"/>
    <w:rsid w:val="00272C6E"/>
    <w:rsid w:val="00272CB1"/>
    <w:rsid w:val="00272D08"/>
    <w:rsid w:val="00272D11"/>
    <w:rsid w:val="00272DD9"/>
    <w:rsid w:val="00272E14"/>
    <w:rsid w:val="00272E30"/>
    <w:rsid w:val="00272E72"/>
    <w:rsid w:val="00272E91"/>
    <w:rsid w:val="00272EF0"/>
    <w:rsid w:val="00272FDF"/>
    <w:rsid w:val="00273047"/>
    <w:rsid w:val="00273136"/>
    <w:rsid w:val="00273189"/>
    <w:rsid w:val="0027318E"/>
    <w:rsid w:val="002731AF"/>
    <w:rsid w:val="00273277"/>
    <w:rsid w:val="002732A1"/>
    <w:rsid w:val="002732AA"/>
    <w:rsid w:val="002732B3"/>
    <w:rsid w:val="002732BE"/>
    <w:rsid w:val="002732EF"/>
    <w:rsid w:val="0027331F"/>
    <w:rsid w:val="00273363"/>
    <w:rsid w:val="00273376"/>
    <w:rsid w:val="002733AB"/>
    <w:rsid w:val="002733AC"/>
    <w:rsid w:val="00273431"/>
    <w:rsid w:val="0027345D"/>
    <w:rsid w:val="00273475"/>
    <w:rsid w:val="002734BC"/>
    <w:rsid w:val="00273569"/>
    <w:rsid w:val="00273596"/>
    <w:rsid w:val="002735A6"/>
    <w:rsid w:val="002735E2"/>
    <w:rsid w:val="0027362E"/>
    <w:rsid w:val="00273640"/>
    <w:rsid w:val="002736AB"/>
    <w:rsid w:val="002736BD"/>
    <w:rsid w:val="002736E8"/>
    <w:rsid w:val="0027376B"/>
    <w:rsid w:val="002737F0"/>
    <w:rsid w:val="0027381D"/>
    <w:rsid w:val="0027385C"/>
    <w:rsid w:val="00273882"/>
    <w:rsid w:val="002738A3"/>
    <w:rsid w:val="00273902"/>
    <w:rsid w:val="00273945"/>
    <w:rsid w:val="002739B2"/>
    <w:rsid w:val="00273A5C"/>
    <w:rsid w:val="00273A99"/>
    <w:rsid w:val="00273AD6"/>
    <w:rsid w:val="00273AD8"/>
    <w:rsid w:val="00273B27"/>
    <w:rsid w:val="00273B2C"/>
    <w:rsid w:val="00273B94"/>
    <w:rsid w:val="00273BC3"/>
    <w:rsid w:val="00273C27"/>
    <w:rsid w:val="00273C32"/>
    <w:rsid w:val="00273C3B"/>
    <w:rsid w:val="00273C75"/>
    <w:rsid w:val="00273D13"/>
    <w:rsid w:val="00273D78"/>
    <w:rsid w:val="00273D7D"/>
    <w:rsid w:val="00273E21"/>
    <w:rsid w:val="00273E24"/>
    <w:rsid w:val="00273E43"/>
    <w:rsid w:val="00273EFF"/>
    <w:rsid w:val="00273F4F"/>
    <w:rsid w:val="00273FE0"/>
    <w:rsid w:val="0027401E"/>
    <w:rsid w:val="00274067"/>
    <w:rsid w:val="00274151"/>
    <w:rsid w:val="0027418A"/>
    <w:rsid w:val="002741D8"/>
    <w:rsid w:val="0027423B"/>
    <w:rsid w:val="00274267"/>
    <w:rsid w:val="002742BA"/>
    <w:rsid w:val="002742E8"/>
    <w:rsid w:val="002742EE"/>
    <w:rsid w:val="00274302"/>
    <w:rsid w:val="00274379"/>
    <w:rsid w:val="002743A4"/>
    <w:rsid w:val="002743D1"/>
    <w:rsid w:val="00274594"/>
    <w:rsid w:val="002745AC"/>
    <w:rsid w:val="0027461B"/>
    <w:rsid w:val="00274632"/>
    <w:rsid w:val="0027463F"/>
    <w:rsid w:val="0027465E"/>
    <w:rsid w:val="00274691"/>
    <w:rsid w:val="002746AE"/>
    <w:rsid w:val="002746D0"/>
    <w:rsid w:val="00274720"/>
    <w:rsid w:val="0027473C"/>
    <w:rsid w:val="002747B5"/>
    <w:rsid w:val="002747DD"/>
    <w:rsid w:val="002747F6"/>
    <w:rsid w:val="00274801"/>
    <w:rsid w:val="0027482B"/>
    <w:rsid w:val="0027488D"/>
    <w:rsid w:val="002748D9"/>
    <w:rsid w:val="0027494D"/>
    <w:rsid w:val="0027498A"/>
    <w:rsid w:val="002749C8"/>
    <w:rsid w:val="00274A0C"/>
    <w:rsid w:val="00274A73"/>
    <w:rsid w:val="00274A8F"/>
    <w:rsid w:val="00274AF8"/>
    <w:rsid w:val="00274BC2"/>
    <w:rsid w:val="00274C1D"/>
    <w:rsid w:val="00274C31"/>
    <w:rsid w:val="00274C3C"/>
    <w:rsid w:val="00274CE2"/>
    <w:rsid w:val="00274CE7"/>
    <w:rsid w:val="00274CF0"/>
    <w:rsid w:val="00274D1D"/>
    <w:rsid w:val="00274D1F"/>
    <w:rsid w:val="00274DDE"/>
    <w:rsid w:val="00274E36"/>
    <w:rsid w:val="00274EA9"/>
    <w:rsid w:val="00274EBF"/>
    <w:rsid w:val="00274F41"/>
    <w:rsid w:val="00274F73"/>
    <w:rsid w:val="00274F83"/>
    <w:rsid w:val="00274FB3"/>
    <w:rsid w:val="00275015"/>
    <w:rsid w:val="0027504C"/>
    <w:rsid w:val="00275054"/>
    <w:rsid w:val="002750A1"/>
    <w:rsid w:val="002750BC"/>
    <w:rsid w:val="002750DF"/>
    <w:rsid w:val="002750E4"/>
    <w:rsid w:val="00275106"/>
    <w:rsid w:val="00275146"/>
    <w:rsid w:val="0027515C"/>
    <w:rsid w:val="0027517F"/>
    <w:rsid w:val="002751AD"/>
    <w:rsid w:val="00275228"/>
    <w:rsid w:val="002752E4"/>
    <w:rsid w:val="00275307"/>
    <w:rsid w:val="0027532C"/>
    <w:rsid w:val="002753B9"/>
    <w:rsid w:val="00275434"/>
    <w:rsid w:val="002754D5"/>
    <w:rsid w:val="00275527"/>
    <w:rsid w:val="0027554E"/>
    <w:rsid w:val="0027556D"/>
    <w:rsid w:val="002755B9"/>
    <w:rsid w:val="0027561B"/>
    <w:rsid w:val="00275672"/>
    <w:rsid w:val="0027569C"/>
    <w:rsid w:val="002756EC"/>
    <w:rsid w:val="002756F0"/>
    <w:rsid w:val="002756F9"/>
    <w:rsid w:val="002756FB"/>
    <w:rsid w:val="00275779"/>
    <w:rsid w:val="002757A7"/>
    <w:rsid w:val="002757BB"/>
    <w:rsid w:val="002757E8"/>
    <w:rsid w:val="0027583B"/>
    <w:rsid w:val="0027587D"/>
    <w:rsid w:val="0027588B"/>
    <w:rsid w:val="0027590B"/>
    <w:rsid w:val="0027596B"/>
    <w:rsid w:val="0027598A"/>
    <w:rsid w:val="002759CE"/>
    <w:rsid w:val="002759ED"/>
    <w:rsid w:val="00275AC7"/>
    <w:rsid w:val="00275AE8"/>
    <w:rsid w:val="00275AFF"/>
    <w:rsid w:val="00275B9A"/>
    <w:rsid w:val="00275C19"/>
    <w:rsid w:val="00275C3D"/>
    <w:rsid w:val="00275C8C"/>
    <w:rsid w:val="00275C9D"/>
    <w:rsid w:val="00275CC1"/>
    <w:rsid w:val="00275D63"/>
    <w:rsid w:val="00275E08"/>
    <w:rsid w:val="00275E50"/>
    <w:rsid w:val="00275ED0"/>
    <w:rsid w:val="00275EDC"/>
    <w:rsid w:val="00275F49"/>
    <w:rsid w:val="00275F8F"/>
    <w:rsid w:val="00275FF2"/>
    <w:rsid w:val="0027602B"/>
    <w:rsid w:val="00276048"/>
    <w:rsid w:val="002760A6"/>
    <w:rsid w:val="00276117"/>
    <w:rsid w:val="0027614E"/>
    <w:rsid w:val="00276184"/>
    <w:rsid w:val="002761A3"/>
    <w:rsid w:val="002761B9"/>
    <w:rsid w:val="002761FF"/>
    <w:rsid w:val="002762F6"/>
    <w:rsid w:val="002763BF"/>
    <w:rsid w:val="00276406"/>
    <w:rsid w:val="00276407"/>
    <w:rsid w:val="00276430"/>
    <w:rsid w:val="0027643D"/>
    <w:rsid w:val="00276480"/>
    <w:rsid w:val="002764A0"/>
    <w:rsid w:val="002764C0"/>
    <w:rsid w:val="0027654E"/>
    <w:rsid w:val="0027661D"/>
    <w:rsid w:val="002766A2"/>
    <w:rsid w:val="0027670D"/>
    <w:rsid w:val="00276765"/>
    <w:rsid w:val="00276799"/>
    <w:rsid w:val="002767FF"/>
    <w:rsid w:val="0027682D"/>
    <w:rsid w:val="00276863"/>
    <w:rsid w:val="00276884"/>
    <w:rsid w:val="002768B3"/>
    <w:rsid w:val="002768B4"/>
    <w:rsid w:val="00276918"/>
    <w:rsid w:val="00276935"/>
    <w:rsid w:val="00276985"/>
    <w:rsid w:val="002769A3"/>
    <w:rsid w:val="002769DD"/>
    <w:rsid w:val="002769E6"/>
    <w:rsid w:val="00276A00"/>
    <w:rsid w:val="00276A6D"/>
    <w:rsid w:val="00276A74"/>
    <w:rsid w:val="00276ABD"/>
    <w:rsid w:val="00276AC4"/>
    <w:rsid w:val="00276B1A"/>
    <w:rsid w:val="00276B9B"/>
    <w:rsid w:val="00276B9E"/>
    <w:rsid w:val="00276C6F"/>
    <w:rsid w:val="00276CE0"/>
    <w:rsid w:val="00276CF6"/>
    <w:rsid w:val="00276D14"/>
    <w:rsid w:val="00276D19"/>
    <w:rsid w:val="00276D22"/>
    <w:rsid w:val="00276D25"/>
    <w:rsid w:val="00276D46"/>
    <w:rsid w:val="00276D4D"/>
    <w:rsid w:val="00276D5A"/>
    <w:rsid w:val="00276DDA"/>
    <w:rsid w:val="00276DF2"/>
    <w:rsid w:val="00276DFE"/>
    <w:rsid w:val="00276F04"/>
    <w:rsid w:val="00276F32"/>
    <w:rsid w:val="00276F3F"/>
    <w:rsid w:val="00276F8C"/>
    <w:rsid w:val="00276F8E"/>
    <w:rsid w:val="00276FC0"/>
    <w:rsid w:val="00276FFD"/>
    <w:rsid w:val="002770AA"/>
    <w:rsid w:val="00277190"/>
    <w:rsid w:val="002771D6"/>
    <w:rsid w:val="00277205"/>
    <w:rsid w:val="00277228"/>
    <w:rsid w:val="0027723F"/>
    <w:rsid w:val="00277242"/>
    <w:rsid w:val="00277278"/>
    <w:rsid w:val="002772CF"/>
    <w:rsid w:val="002772F8"/>
    <w:rsid w:val="002772FF"/>
    <w:rsid w:val="00277347"/>
    <w:rsid w:val="0027738C"/>
    <w:rsid w:val="002773A0"/>
    <w:rsid w:val="002773C7"/>
    <w:rsid w:val="00277409"/>
    <w:rsid w:val="0027746F"/>
    <w:rsid w:val="0027750C"/>
    <w:rsid w:val="00277535"/>
    <w:rsid w:val="00277546"/>
    <w:rsid w:val="0027754C"/>
    <w:rsid w:val="00277580"/>
    <w:rsid w:val="0027765C"/>
    <w:rsid w:val="0027776C"/>
    <w:rsid w:val="00277795"/>
    <w:rsid w:val="002777A0"/>
    <w:rsid w:val="002777A7"/>
    <w:rsid w:val="002777B5"/>
    <w:rsid w:val="002777EE"/>
    <w:rsid w:val="002777F1"/>
    <w:rsid w:val="00277815"/>
    <w:rsid w:val="00277818"/>
    <w:rsid w:val="00277847"/>
    <w:rsid w:val="00277889"/>
    <w:rsid w:val="0027789B"/>
    <w:rsid w:val="002778AA"/>
    <w:rsid w:val="00277901"/>
    <w:rsid w:val="00277968"/>
    <w:rsid w:val="00277A50"/>
    <w:rsid w:val="00277A7D"/>
    <w:rsid w:val="00277ADD"/>
    <w:rsid w:val="00277AF6"/>
    <w:rsid w:val="00277AFE"/>
    <w:rsid w:val="00277AFF"/>
    <w:rsid w:val="00277B0B"/>
    <w:rsid w:val="00277B33"/>
    <w:rsid w:val="00277BCE"/>
    <w:rsid w:val="00277BD9"/>
    <w:rsid w:val="00277BEC"/>
    <w:rsid w:val="00277C78"/>
    <w:rsid w:val="00277CA7"/>
    <w:rsid w:val="00277CF5"/>
    <w:rsid w:val="00277D13"/>
    <w:rsid w:val="00277D95"/>
    <w:rsid w:val="00277DEB"/>
    <w:rsid w:val="00277E19"/>
    <w:rsid w:val="00277E88"/>
    <w:rsid w:val="00277E9C"/>
    <w:rsid w:val="00277EA8"/>
    <w:rsid w:val="00277EF9"/>
    <w:rsid w:val="00277F09"/>
    <w:rsid w:val="00277F27"/>
    <w:rsid w:val="00277F64"/>
    <w:rsid w:val="00277F88"/>
    <w:rsid w:val="00277F91"/>
    <w:rsid w:val="00280022"/>
    <w:rsid w:val="00280040"/>
    <w:rsid w:val="0028005A"/>
    <w:rsid w:val="00280136"/>
    <w:rsid w:val="002801AE"/>
    <w:rsid w:val="0028020B"/>
    <w:rsid w:val="0028023B"/>
    <w:rsid w:val="0028025F"/>
    <w:rsid w:val="0028028C"/>
    <w:rsid w:val="002802E3"/>
    <w:rsid w:val="0028030A"/>
    <w:rsid w:val="00280351"/>
    <w:rsid w:val="002803BC"/>
    <w:rsid w:val="00280440"/>
    <w:rsid w:val="00280468"/>
    <w:rsid w:val="002804B8"/>
    <w:rsid w:val="00280536"/>
    <w:rsid w:val="002805A3"/>
    <w:rsid w:val="00280618"/>
    <w:rsid w:val="002806C5"/>
    <w:rsid w:val="002806FE"/>
    <w:rsid w:val="00280715"/>
    <w:rsid w:val="002807E0"/>
    <w:rsid w:val="00280876"/>
    <w:rsid w:val="002808F2"/>
    <w:rsid w:val="0028091D"/>
    <w:rsid w:val="00280930"/>
    <w:rsid w:val="00280965"/>
    <w:rsid w:val="00280976"/>
    <w:rsid w:val="0028098C"/>
    <w:rsid w:val="00280992"/>
    <w:rsid w:val="002809D7"/>
    <w:rsid w:val="00280A30"/>
    <w:rsid w:val="00280A3E"/>
    <w:rsid w:val="00280B43"/>
    <w:rsid w:val="00280B6D"/>
    <w:rsid w:val="00280B72"/>
    <w:rsid w:val="00280B98"/>
    <w:rsid w:val="00280BFA"/>
    <w:rsid w:val="00280C18"/>
    <w:rsid w:val="00280C8F"/>
    <w:rsid w:val="00280C98"/>
    <w:rsid w:val="00280C9D"/>
    <w:rsid w:val="00280C9E"/>
    <w:rsid w:val="00280CBF"/>
    <w:rsid w:val="00280CC3"/>
    <w:rsid w:val="00280D24"/>
    <w:rsid w:val="00280D4D"/>
    <w:rsid w:val="00280D74"/>
    <w:rsid w:val="00280D76"/>
    <w:rsid w:val="00280E03"/>
    <w:rsid w:val="00280E22"/>
    <w:rsid w:val="00280E24"/>
    <w:rsid w:val="00280E33"/>
    <w:rsid w:val="00280EB8"/>
    <w:rsid w:val="00280EC5"/>
    <w:rsid w:val="00280F95"/>
    <w:rsid w:val="00280FBB"/>
    <w:rsid w:val="00280FBC"/>
    <w:rsid w:val="00280FF4"/>
    <w:rsid w:val="00281135"/>
    <w:rsid w:val="00281149"/>
    <w:rsid w:val="00281187"/>
    <w:rsid w:val="00281248"/>
    <w:rsid w:val="0028126A"/>
    <w:rsid w:val="002813CB"/>
    <w:rsid w:val="002813D1"/>
    <w:rsid w:val="0028140E"/>
    <w:rsid w:val="00281424"/>
    <w:rsid w:val="002814D5"/>
    <w:rsid w:val="002814ED"/>
    <w:rsid w:val="002814FD"/>
    <w:rsid w:val="00281518"/>
    <w:rsid w:val="0028153E"/>
    <w:rsid w:val="0028165A"/>
    <w:rsid w:val="00281697"/>
    <w:rsid w:val="002816BB"/>
    <w:rsid w:val="00281707"/>
    <w:rsid w:val="00281712"/>
    <w:rsid w:val="00281759"/>
    <w:rsid w:val="0028175F"/>
    <w:rsid w:val="00281797"/>
    <w:rsid w:val="00281803"/>
    <w:rsid w:val="00281853"/>
    <w:rsid w:val="002818A2"/>
    <w:rsid w:val="00281979"/>
    <w:rsid w:val="00281993"/>
    <w:rsid w:val="002819B5"/>
    <w:rsid w:val="002819D1"/>
    <w:rsid w:val="002819EA"/>
    <w:rsid w:val="00281A13"/>
    <w:rsid w:val="00281A44"/>
    <w:rsid w:val="00281A76"/>
    <w:rsid w:val="00281A9D"/>
    <w:rsid w:val="00281AC4"/>
    <w:rsid w:val="00281BED"/>
    <w:rsid w:val="00281C19"/>
    <w:rsid w:val="00281C56"/>
    <w:rsid w:val="00281CB0"/>
    <w:rsid w:val="00281CB1"/>
    <w:rsid w:val="00281CBF"/>
    <w:rsid w:val="00281CF3"/>
    <w:rsid w:val="00281CFD"/>
    <w:rsid w:val="00281D02"/>
    <w:rsid w:val="00281D49"/>
    <w:rsid w:val="00281DA2"/>
    <w:rsid w:val="00281DEC"/>
    <w:rsid w:val="00281E3D"/>
    <w:rsid w:val="00281E7A"/>
    <w:rsid w:val="00281E92"/>
    <w:rsid w:val="00281EAF"/>
    <w:rsid w:val="00281ED7"/>
    <w:rsid w:val="00281EEE"/>
    <w:rsid w:val="00281F1C"/>
    <w:rsid w:val="00281F2C"/>
    <w:rsid w:val="00281F2E"/>
    <w:rsid w:val="00281F37"/>
    <w:rsid w:val="00281F54"/>
    <w:rsid w:val="00281FD5"/>
    <w:rsid w:val="0028200C"/>
    <w:rsid w:val="0028200F"/>
    <w:rsid w:val="0028205C"/>
    <w:rsid w:val="002820AF"/>
    <w:rsid w:val="002820E2"/>
    <w:rsid w:val="0028215B"/>
    <w:rsid w:val="002821BA"/>
    <w:rsid w:val="0028220E"/>
    <w:rsid w:val="00282254"/>
    <w:rsid w:val="002822CC"/>
    <w:rsid w:val="002822D4"/>
    <w:rsid w:val="002822D9"/>
    <w:rsid w:val="002822E0"/>
    <w:rsid w:val="0028234B"/>
    <w:rsid w:val="00282457"/>
    <w:rsid w:val="002824B0"/>
    <w:rsid w:val="00282538"/>
    <w:rsid w:val="002825C1"/>
    <w:rsid w:val="0028268E"/>
    <w:rsid w:val="002826A7"/>
    <w:rsid w:val="00282767"/>
    <w:rsid w:val="00282780"/>
    <w:rsid w:val="00282790"/>
    <w:rsid w:val="00282792"/>
    <w:rsid w:val="002827FC"/>
    <w:rsid w:val="00282809"/>
    <w:rsid w:val="00282824"/>
    <w:rsid w:val="00282829"/>
    <w:rsid w:val="00282854"/>
    <w:rsid w:val="002828A2"/>
    <w:rsid w:val="002828EB"/>
    <w:rsid w:val="002828F6"/>
    <w:rsid w:val="0028290A"/>
    <w:rsid w:val="0028291A"/>
    <w:rsid w:val="00282925"/>
    <w:rsid w:val="00282960"/>
    <w:rsid w:val="0028298E"/>
    <w:rsid w:val="00282AA4"/>
    <w:rsid w:val="00282B38"/>
    <w:rsid w:val="00282BAB"/>
    <w:rsid w:val="00282C3D"/>
    <w:rsid w:val="00282C45"/>
    <w:rsid w:val="00282C49"/>
    <w:rsid w:val="00282C58"/>
    <w:rsid w:val="00282C7F"/>
    <w:rsid w:val="00282CFC"/>
    <w:rsid w:val="00282D03"/>
    <w:rsid w:val="00282D05"/>
    <w:rsid w:val="00282D63"/>
    <w:rsid w:val="00282D66"/>
    <w:rsid w:val="00282D9F"/>
    <w:rsid w:val="00282DC1"/>
    <w:rsid w:val="00282DEA"/>
    <w:rsid w:val="00282E10"/>
    <w:rsid w:val="00282EF4"/>
    <w:rsid w:val="00282F36"/>
    <w:rsid w:val="00282F48"/>
    <w:rsid w:val="00282F59"/>
    <w:rsid w:val="00282F68"/>
    <w:rsid w:val="00282FC9"/>
    <w:rsid w:val="00282FFF"/>
    <w:rsid w:val="0028303D"/>
    <w:rsid w:val="00283050"/>
    <w:rsid w:val="00283061"/>
    <w:rsid w:val="002830CF"/>
    <w:rsid w:val="002830F0"/>
    <w:rsid w:val="00283108"/>
    <w:rsid w:val="0028313A"/>
    <w:rsid w:val="0028313B"/>
    <w:rsid w:val="002831A8"/>
    <w:rsid w:val="002831C5"/>
    <w:rsid w:val="0028321B"/>
    <w:rsid w:val="002832E8"/>
    <w:rsid w:val="002832EA"/>
    <w:rsid w:val="00283329"/>
    <w:rsid w:val="00283358"/>
    <w:rsid w:val="0028335E"/>
    <w:rsid w:val="0028341C"/>
    <w:rsid w:val="00283441"/>
    <w:rsid w:val="0028347D"/>
    <w:rsid w:val="00283481"/>
    <w:rsid w:val="002834D8"/>
    <w:rsid w:val="002834DC"/>
    <w:rsid w:val="00283578"/>
    <w:rsid w:val="0028358B"/>
    <w:rsid w:val="0028363A"/>
    <w:rsid w:val="00283670"/>
    <w:rsid w:val="0028367A"/>
    <w:rsid w:val="00283718"/>
    <w:rsid w:val="0028372C"/>
    <w:rsid w:val="0028378C"/>
    <w:rsid w:val="002837A7"/>
    <w:rsid w:val="002837C0"/>
    <w:rsid w:val="00283851"/>
    <w:rsid w:val="00283859"/>
    <w:rsid w:val="0028386C"/>
    <w:rsid w:val="002838A9"/>
    <w:rsid w:val="002838DA"/>
    <w:rsid w:val="00283925"/>
    <w:rsid w:val="00283951"/>
    <w:rsid w:val="00283974"/>
    <w:rsid w:val="0028397E"/>
    <w:rsid w:val="002839A2"/>
    <w:rsid w:val="002839C8"/>
    <w:rsid w:val="002839DD"/>
    <w:rsid w:val="002839F7"/>
    <w:rsid w:val="00283A35"/>
    <w:rsid w:val="00283A99"/>
    <w:rsid w:val="00283AA6"/>
    <w:rsid w:val="00283ABD"/>
    <w:rsid w:val="00283C0E"/>
    <w:rsid w:val="00283C8F"/>
    <w:rsid w:val="00283CE8"/>
    <w:rsid w:val="00283D39"/>
    <w:rsid w:val="00283D5F"/>
    <w:rsid w:val="00283DCC"/>
    <w:rsid w:val="00283DEC"/>
    <w:rsid w:val="00283E69"/>
    <w:rsid w:val="00283EAA"/>
    <w:rsid w:val="00283EC9"/>
    <w:rsid w:val="00283ECF"/>
    <w:rsid w:val="00283F03"/>
    <w:rsid w:val="00283F1B"/>
    <w:rsid w:val="00283F4E"/>
    <w:rsid w:val="00283F52"/>
    <w:rsid w:val="00283F84"/>
    <w:rsid w:val="00283FA3"/>
    <w:rsid w:val="00283FBA"/>
    <w:rsid w:val="00283FF9"/>
    <w:rsid w:val="0028405A"/>
    <w:rsid w:val="00284075"/>
    <w:rsid w:val="002840D8"/>
    <w:rsid w:val="002840E6"/>
    <w:rsid w:val="0028411A"/>
    <w:rsid w:val="00284163"/>
    <w:rsid w:val="00284165"/>
    <w:rsid w:val="00284169"/>
    <w:rsid w:val="0028416E"/>
    <w:rsid w:val="002841B0"/>
    <w:rsid w:val="002841E2"/>
    <w:rsid w:val="0028420D"/>
    <w:rsid w:val="0028425B"/>
    <w:rsid w:val="00284335"/>
    <w:rsid w:val="00284376"/>
    <w:rsid w:val="00284390"/>
    <w:rsid w:val="002843C9"/>
    <w:rsid w:val="002843FA"/>
    <w:rsid w:val="00284427"/>
    <w:rsid w:val="00284464"/>
    <w:rsid w:val="00284485"/>
    <w:rsid w:val="002844DC"/>
    <w:rsid w:val="002844EB"/>
    <w:rsid w:val="00284533"/>
    <w:rsid w:val="002845FF"/>
    <w:rsid w:val="00284631"/>
    <w:rsid w:val="0028477F"/>
    <w:rsid w:val="00284896"/>
    <w:rsid w:val="002848C2"/>
    <w:rsid w:val="002848C9"/>
    <w:rsid w:val="00284949"/>
    <w:rsid w:val="0028497A"/>
    <w:rsid w:val="0028497F"/>
    <w:rsid w:val="00284989"/>
    <w:rsid w:val="002849B2"/>
    <w:rsid w:val="002849BA"/>
    <w:rsid w:val="00284A3A"/>
    <w:rsid w:val="00284A59"/>
    <w:rsid w:val="00284AA6"/>
    <w:rsid w:val="00284B6B"/>
    <w:rsid w:val="00284B95"/>
    <w:rsid w:val="00284BD4"/>
    <w:rsid w:val="00284C4F"/>
    <w:rsid w:val="00284CD4"/>
    <w:rsid w:val="00284CF3"/>
    <w:rsid w:val="00284CF8"/>
    <w:rsid w:val="00284D14"/>
    <w:rsid w:val="00284D8A"/>
    <w:rsid w:val="00284E10"/>
    <w:rsid w:val="00284E84"/>
    <w:rsid w:val="00284ECE"/>
    <w:rsid w:val="00284F03"/>
    <w:rsid w:val="00284F60"/>
    <w:rsid w:val="00284F85"/>
    <w:rsid w:val="00285045"/>
    <w:rsid w:val="0028507B"/>
    <w:rsid w:val="002850CB"/>
    <w:rsid w:val="0028513B"/>
    <w:rsid w:val="0028515E"/>
    <w:rsid w:val="0028517C"/>
    <w:rsid w:val="002851FD"/>
    <w:rsid w:val="00285216"/>
    <w:rsid w:val="00285232"/>
    <w:rsid w:val="0028523D"/>
    <w:rsid w:val="00285288"/>
    <w:rsid w:val="002852EF"/>
    <w:rsid w:val="00285307"/>
    <w:rsid w:val="00285370"/>
    <w:rsid w:val="002853CD"/>
    <w:rsid w:val="002853F0"/>
    <w:rsid w:val="0028542F"/>
    <w:rsid w:val="0028549E"/>
    <w:rsid w:val="002854AF"/>
    <w:rsid w:val="002854D7"/>
    <w:rsid w:val="00285500"/>
    <w:rsid w:val="00285508"/>
    <w:rsid w:val="00285509"/>
    <w:rsid w:val="00285515"/>
    <w:rsid w:val="00285531"/>
    <w:rsid w:val="0028559F"/>
    <w:rsid w:val="002855A4"/>
    <w:rsid w:val="002855D2"/>
    <w:rsid w:val="002855F4"/>
    <w:rsid w:val="0028564C"/>
    <w:rsid w:val="00285668"/>
    <w:rsid w:val="0028569B"/>
    <w:rsid w:val="002856AD"/>
    <w:rsid w:val="002856E1"/>
    <w:rsid w:val="002856EE"/>
    <w:rsid w:val="00285721"/>
    <w:rsid w:val="0028578B"/>
    <w:rsid w:val="0028589C"/>
    <w:rsid w:val="002858B0"/>
    <w:rsid w:val="002858C4"/>
    <w:rsid w:val="002858DC"/>
    <w:rsid w:val="002858F2"/>
    <w:rsid w:val="00285969"/>
    <w:rsid w:val="00285991"/>
    <w:rsid w:val="002859AB"/>
    <w:rsid w:val="00285A81"/>
    <w:rsid w:val="00285AA1"/>
    <w:rsid w:val="00285AAE"/>
    <w:rsid w:val="00285AC1"/>
    <w:rsid w:val="00285C18"/>
    <w:rsid w:val="00285C88"/>
    <w:rsid w:val="00285CA5"/>
    <w:rsid w:val="00285D0F"/>
    <w:rsid w:val="00285D3D"/>
    <w:rsid w:val="00285D43"/>
    <w:rsid w:val="00285D56"/>
    <w:rsid w:val="00285D72"/>
    <w:rsid w:val="00285D88"/>
    <w:rsid w:val="00285D98"/>
    <w:rsid w:val="00285DAA"/>
    <w:rsid w:val="00285DB7"/>
    <w:rsid w:val="00285DC2"/>
    <w:rsid w:val="00285E1E"/>
    <w:rsid w:val="00285E7F"/>
    <w:rsid w:val="00285E88"/>
    <w:rsid w:val="00285E97"/>
    <w:rsid w:val="00285ED1"/>
    <w:rsid w:val="00285F4E"/>
    <w:rsid w:val="00285F59"/>
    <w:rsid w:val="00286038"/>
    <w:rsid w:val="0028605D"/>
    <w:rsid w:val="00286094"/>
    <w:rsid w:val="002860CE"/>
    <w:rsid w:val="0028611F"/>
    <w:rsid w:val="00286198"/>
    <w:rsid w:val="0028619A"/>
    <w:rsid w:val="00286230"/>
    <w:rsid w:val="00286264"/>
    <w:rsid w:val="0028629C"/>
    <w:rsid w:val="00286331"/>
    <w:rsid w:val="002863AE"/>
    <w:rsid w:val="00286443"/>
    <w:rsid w:val="00286460"/>
    <w:rsid w:val="00286499"/>
    <w:rsid w:val="002864B2"/>
    <w:rsid w:val="00286575"/>
    <w:rsid w:val="00286598"/>
    <w:rsid w:val="002865EB"/>
    <w:rsid w:val="00286624"/>
    <w:rsid w:val="0028662D"/>
    <w:rsid w:val="0028666D"/>
    <w:rsid w:val="002866A4"/>
    <w:rsid w:val="0028671F"/>
    <w:rsid w:val="0028672A"/>
    <w:rsid w:val="0028673F"/>
    <w:rsid w:val="00286789"/>
    <w:rsid w:val="002867F3"/>
    <w:rsid w:val="00286871"/>
    <w:rsid w:val="0028687E"/>
    <w:rsid w:val="00286881"/>
    <w:rsid w:val="00286928"/>
    <w:rsid w:val="0028692E"/>
    <w:rsid w:val="0028693E"/>
    <w:rsid w:val="00286950"/>
    <w:rsid w:val="0028697B"/>
    <w:rsid w:val="00286A0B"/>
    <w:rsid w:val="00286ADA"/>
    <w:rsid w:val="00286B3B"/>
    <w:rsid w:val="00286B44"/>
    <w:rsid w:val="00286B51"/>
    <w:rsid w:val="00286B54"/>
    <w:rsid w:val="00286C03"/>
    <w:rsid w:val="00286C22"/>
    <w:rsid w:val="00286C91"/>
    <w:rsid w:val="00286D6D"/>
    <w:rsid w:val="00286DB7"/>
    <w:rsid w:val="00286DF6"/>
    <w:rsid w:val="00286EA6"/>
    <w:rsid w:val="00286EDA"/>
    <w:rsid w:val="00286EDE"/>
    <w:rsid w:val="00286EDF"/>
    <w:rsid w:val="00286F05"/>
    <w:rsid w:val="00286F5C"/>
    <w:rsid w:val="00286F6A"/>
    <w:rsid w:val="00286F7B"/>
    <w:rsid w:val="0028700F"/>
    <w:rsid w:val="0028705A"/>
    <w:rsid w:val="0028707E"/>
    <w:rsid w:val="0028716C"/>
    <w:rsid w:val="002871B7"/>
    <w:rsid w:val="00287234"/>
    <w:rsid w:val="002872F8"/>
    <w:rsid w:val="00287356"/>
    <w:rsid w:val="0028738B"/>
    <w:rsid w:val="0028739D"/>
    <w:rsid w:val="002873BF"/>
    <w:rsid w:val="002873E4"/>
    <w:rsid w:val="002873F2"/>
    <w:rsid w:val="00287435"/>
    <w:rsid w:val="00287443"/>
    <w:rsid w:val="0028745E"/>
    <w:rsid w:val="00287533"/>
    <w:rsid w:val="0028755A"/>
    <w:rsid w:val="002875C8"/>
    <w:rsid w:val="0028767B"/>
    <w:rsid w:val="0028767D"/>
    <w:rsid w:val="00287685"/>
    <w:rsid w:val="0028775B"/>
    <w:rsid w:val="0028779B"/>
    <w:rsid w:val="002877D0"/>
    <w:rsid w:val="00287835"/>
    <w:rsid w:val="002878EF"/>
    <w:rsid w:val="00287914"/>
    <w:rsid w:val="0028794E"/>
    <w:rsid w:val="00287971"/>
    <w:rsid w:val="002879CD"/>
    <w:rsid w:val="002879DD"/>
    <w:rsid w:val="00287A2C"/>
    <w:rsid w:val="00287A8F"/>
    <w:rsid w:val="00287ABA"/>
    <w:rsid w:val="00287BBA"/>
    <w:rsid w:val="00287C01"/>
    <w:rsid w:val="00287C52"/>
    <w:rsid w:val="00287C54"/>
    <w:rsid w:val="00287C6E"/>
    <w:rsid w:val="00287CC8"/>
    <w:rsid w:val="00287CE7"/>
    <w:rsid w:val="00287CFF"/>
    <w:rsid w:val="00287D2E"/>
    <w:rsid w:val="00287D50"/>
    <w:rsid w:val="00287DCA"/>
    <w:rsid w:val="00287DFB"/>
    <w:rsid w:val="00287E3F"/>
    <w:rsid w:val="00287E50"/>
    <w:rsid w:val="00287F2E"/>
    <w:rsid w:val="00287F80"/>
    <w:rsid w:val="00287FCF"/>
    <w:rsid w:val="00290009"/>
    <w:rsid w:val="0029002E"/>
    <w:rsid w:val="002900AC"/>
    <w:rsid w:val="0029012F"/>
    <w:rsid w:val="002901AE"/>
    <w:rsid w:val="00290237"/>
    <w:rsid w:val="00290296"/>
    <w:rsid w:val="00290332"/>
    <w:rsid w:val="0029034A"/>
    <w:rsid w:val="0029037C"/>
    <w:rsid w:val="002903AC"/>
    <w:rsid w:val="0029044E"/>
    <w:rsid w:val="0029046C"/>
    <w:rsid w:val="002904CC"/>
    <w:rsid w:val="002904E5"/>
    <w:rsid w:val="00290548"/>
    <w:rsid w:val="00290570"/>
    <w:rsid w:val="002905BC"/>
    <w:rsid w:val="002905E4"/>
    <w:rsid w:val="00290629"/>
    <w:rsid w:val="00290738"/>
    <w:rsid w:val="00290753"/>
    <w:rsid w:val="0029083B"/>
    <w:rsid w:val="0029085C"/>
    <w:rsid w:val="00290860"/>
    <w:rsid w:val="00290889"/>
    <w:rsid w:val="002908B6"/>
    <w:rsid w:val="002908C8"/>
    <w:rsid w:val="002908D7"/>
    <w:rsid w:val="002908F0"/>
    <w:rsid w:val="002908F3"/>
    <w:rsid w:val="002908FA"/>
    <w:rsid w:val="00290909"/>
    <w:rsid w:val="0029092F"/>
    <w:rsid w:val="00290949"/>
    <w:rsid w:val="002909DB"/>
    <w:rsid w:val="002909F0"/>
    <w:rsid w:val="002909FF"/>
    <w:rsid w:val="00290A66"/>
    <w:rsid w:val="00290A9D"/>
    <w:rsid w:val="00290BB2"/>
    <w:rsid w:val="00290BDC"/>
    <w:rsid w:val="00290C24"/>
    <w:rsid w:val="00290C62"/>
    <w:rsid w:val="00290C7E"/>
    <w:rsid w:val="00290CC6"/>
    <w:rsid w:val="00290D0D"/>
    <w:rsid w:val="00290D2B"/>
    <w:rsid w:val="00290D81"/>
    <w:rsid w:val="00290DB1"/>
    <w:rsid w:val="00290DF1"/>
    <w:rsid w:val="00290E50"/>
    <w:rsid w:val="00290E9C"/>
    <w:rsid w:val="00290F30"/>
    <w:rsid w:val="00290F4D"/>
    <w:rsid w:val="00290F75"/>
    <w:rsid w:val="00290FA6"/>
    <w:rsid w:val="00290FDD"/>
    <w:rsid w:val="00290FEA"/>
    <w:rsid w:val="00290FEB"/>
    <w:rsid w:val="0029103D"/>
    <w:rsid w:val="0029104E"/>
    <w:rsid w:val="002910A3"/>
    <w:rsid w:val="002910A5"/>
    <w:rsid w:val="00291182"/>
    <w:rsid w:val="002911A0"/>
    <w:rsid w:val="002911DF"/>
    <w:rsid w:val="0029127E"/>
    <w:rsid w:val="002912A3"/>
    <w:rsid w:val="002912F4"/>
    <w:rsid w:val="002913D1"/>
    <w:rsid w:val="00291400"/>
    <w:rsid w:val="00291433"/>
    <w:rsid w:val="00291447"/>
    <w:rsid w:val="0029148F"/>
    <w:rsid w:val="002914B2"/>
    <w:rsid w:val="0029153B"/>
    <w:rsid w:val="0029155D"/>
    <w:rsid w:val="00291565"/>
    <w:rsid w:val="002915A2"/>
    <w:rsid w:val="00291680"/>
    <w:rsid w:val="00291682"/>
    <w:rsid w:val="002916A8"/>
    <w:rsid w:val="002916B1"/>
    <w:rsid w:val="0029173D"/>
    <w:rsid w:val="002917B6"/>
    <w:rsid w:val="0029184C"/>
    <w:rsid w:val="0029189E"/>
    <w:rsid w:val="0029192F"/>
    <w:rsid w:val="00291A3E"/>
    <w:rsid w:val="00291B25"/>
    <w:rsid w:val="00291BEE"/>
    <w:rsid w:val="00291C10"/>
    <w:rsid w:val="00291C29"/>
    <w:rsid w:val="00291C31"/>
    <w:rsid w:val="00291C81"/>
    <w:rsid w:val="00291C83"/>
    <w:rsid w:val="00291D04"/>
    <w:rsid w:val="00291D44"/>
    <w:rsid w:val="00291D93"/>
    <w:rsid w:val="00291DA9"/>
    <w:rsid w:val="00291DE7"/>
    <w:rsid w:val="00291E5C"/>
    <w:rsid w:val="00291EA7"/>
    <w:rsid w:val="00291EB0"/>
    <w:rsid w:val="00291EDD"/>
    <w:rsid w:val="00291EF6"/>
    <w:rsid w:val="00291F26"/>
    <w:rsid w:val="00291F28"/>
    <w:rsid w:val="00291F38"/>
    <w:rsid w:val="00291FD6"/>
    <w:rsid w:val="00292038"/>
    <w:rsid w:val="00292078"/>
    <w:rsid w:val="0029207D"/>
    <w:rsid w:val="0029211F"/>
    <w:rsid w:val="00292177"/>
    <w:rsid w:val="0029219A"/>
    <w:rsid w:val="00292261"/>
    <w:rsid w:val="00292274"/>
    <w:rsid w:val="002922B7"/>
    <w:rsid w:val="002922CA"/>
    <w:rsid w:val="002922D2"/>
    <w:rsid w:val="00292324"/>
    <w:rsid w:val="00292371"/>
    <w:rsid w:val="002923A8"/>
    <w:rsid w:val="002923C5"/>
    <w:rsid w:val="002923E9"/>
    <w:rsid w:val="00292415"/>
    <w:rsid w:val="00292449"/>
    <w:rsid w:val="00292484"/>
    <w:rsid w:val="002924A7"/>
    <w:rsid w:val="0029252B"/>
    <w:rsid w:val="00292535"/>
    <w:rsid w:val="0029257C"/>
    <w:rsid w:val="002925AC"/>
    <w:rsid w:val="002925D1"/>
    <w:rsid w:val="00292617"/>
    <w:rsid w:val="00292675"/>
    <w:rsid w:val="00292697"/>
    <w:rsid w:val="00292725"/>
    <w:rsid w:val="0029274C"/>
    <w:rsid w:val="002927B2"/>
    <w:rsid w:val="002927B9"/>
    <w:rsid w:val="002927F3"/>
    <w:rsid w:val="0029284F"/>
    <w:rsid w:val="0029289D"/>
    <w:rsid w:val="0029292F"/>
    <w:rsid w:val="002929AE"/>
    <w:rsid w:val="00292A4B"/>
    <w:rsid w:val="00292A5D"/>
    <w:rsid w:val="00292B0B"/>
    <w:rsid w:val="00292B67"/>
    <w:rsid w:val="00292BBF"/>
    <w:rsid w:val="00292C30"/>
    <w:rsid w:val="00292C4C"/>
    <w:rsid w:val="00292C6B"/>
    <w:rsid w:val="00292C79"/>
    <w:rsid w:val="00292CB4"/>
    <w:rsid w:val="00292CB9"/>
    <w:rsid w:val="00292CC8"/>
    <w:rsid w:val="00292CDB"/>
    <w:rsid w:val="00292CED"/>
    <w:rsid w:val="00292D33"/>
    <w:rsid w:val="00292DB0"/>
    <w:rsid w:val="00292DB2"/>
    <w:rsid w:val="00292DFC"/>
    <w:rsid w:val="00292E0A"/>
    <w:rsid w:val="00292E5D"/>
    <w:rsid w:val="00292E6E"/>
    <w:rsid w:val="00292EB5"/>
    <w:rsid w:val="00292F15"/>
    <w:rsid w:val="00292F41"/>
    <w:rsid w:val="00292F94"/>
    <w:rsid w:val="00292F99"/>
    <w:rsid w:val="00292F9C"/>
    <w:rsid w:val="00293008"/>
    <w:rsid w:val="0029300A"/>
    <w:rsid w:val="00293018"/>
    <w:rsid w:val="00293023"/>
    <w:rsid w:val="0029303B"/>
    <w:rsid w:val="00293040"/>
    <w:rsid w:val="00293060"/>
    <w:rsid w:val="002930CE"/>
    <w:rsid w:val="002930D4"/>
    <w:rsid w:val="00293154"/>
    <w:rsid w:val="00293228"/>
    <w:rsid w:val="00293229"/>
    <w:rsid w:val="00293254"/>
    <w:rsid w:val="0029326C"/>
    <w:rsid w:val="0029329B"/>
    <w:rsid w:val="002932BC"/>
    <w:rsid w:val="002932D3"/>
    <w:rsid w:val="00293344"/>
    <w:rsid w:val="0029335A"/>
    <w:rsid w:val="0029337E"/>
    <w:rsid w:val="002933C8"/>
    <w:rsid w:val="002933CB"/>
    <w:rsid w:val="002933E4"/>
    <w:rsid w:val="00293427"/>
    <w:rsid w:val="002934BA"/>
    <w:rsid w:val="00293563"/>
    <w:rsid w:val="002935A3"/>
    <w:rsid w:val="002935CD"/>
    <w:rsid w:val="00293644"/>
    <w:rsid w:val="0029366F"/>
    <w:rsid w:val="00293684"/>
    <w:rsid w:val="002936C3"/>
    <w:rsid w:val="00293700"/>
    <w:rsid w:val="0029371B"/>
    <w:rsid w:val="0029376E"/>
    <w:rsid w:val="00293776"/>
    <w:rsid w:val="002937C1"/>
    <w:rsid w:val="002937CE"/>
    <w:rsid w:val="0029383B"/>
    <w:rsid w:val="002938B8"/>
    <w:rsid w:val="002938BB"/>
    <w:rsid w:val="002938BC"/>
    <w:rsid w:val="0029391A"/>
    <w:rsid w:val="00293937"/>
    <w:rsid w:val="002939BA"/>
    <w:rsid w:val="00293A89"/>
    <w:rsid w:val="00293AC9"/>
    <w:rsid w:val="00293B19"/>
    <w:rsid w:val="00293B1F"/>
    <w:rsid w:val="00293B83"/>
    <w:rsid w:val="00293BAB"/>
    <w:rsid w:val="00293BC3"/>
    <w:rsid w:val="00293BEF"/>
    <w:rsid w:val="00293BFC"/>
    <w:rsid w:val="00293C0B"/>
    <w:rsid w:val="00293C0D"/>
    <w:rsid w:val="00293C33"/>
    <w:rsid w:val="00293C5E"/>
    <w:rsid w:val="00293C98"/>
    <w:rsid w:val="00293CA1"/>
    <w:rsid w:val="00293CAD"/>
    <w:rsid w:val="00293CAF"/>
    <w:rsid w:val="00293CDD"/>
    <w:rsid w:val="00293D2B"/>
    <w:rsid w:val="00293D70"/>
    <w:rsid w:val="00293DCD"/>
    <w:rsid w:val="00293E1F"/>
    <w:rsid w:val="00293E29"/>
    <w:rsid w:val="00293E2B"/>
    <w:rsid w:val="00293E52"/>
    <w:rsid w:val="00293EFC"/>
    <w:rsid w:val="00293F15"/>
    <w:rsid w:val="00293F63"/>
    <w:rsid w:val="00293FB9"/>
    <w:rsid w:val="00293FCF"/>
    <w:rsid w:val="00294046"/>
    <w:rsid w:val="00294079"/>
    <w:rsid w:val="002941D0"/>
    <w:rsid w:val="0029422B"/>
    <w:rsid w:val="00294241"/>
    <w:rsid w:val="0029428D"/>
    <w:rsid w:val="00294292"/>
    <w:rsid w:val="002942CE"/>
    <w:rsid w:val="00294343"/>
    <w:rsid w:val="0029436D"/>
    <w:rsid w:val="0029437F"/>
    <w:rsid w:val="002943C6"/>
    <w:rsid w:val="002943CD"/>
    <w:rsid w:val="00294419"/>
    <w:rsid w:val="0029444B"/>
    <w:rsid w:val="00294478"/>
    <w:rsid w:val="0029448C"/>
    <w:rsid w:val="0029449E"/>
    <w:rsid w:val="002944AA"/>
    <w:rsid w:val="002944B1"/>
    <w:rsid w:val="002944FC"/>
    <w:rsid w:val="0029452C"/>
    <w:rsid w:val="00294583"/>
    <w:rsid w:val="00294584"/>
    <w:rsid w:val="002945BC"/>
    <w:rsid w:val="0029461D"/>
    <w:rsid w:val="00294623"/>
    <w:rsid w:val="0029462F"/>
    <w:rsid w:val="0029466A"/>
    <w:rsid w:val="002946CF"/>
    <w:rsid w:val="002946D1"/>
    <w:rsid w:val="00294770"/>
    <w:rsid w:val="00294794"/>
    <w:rsid w:val="002947C0"/>
    <w:rsid w:val="002947C2"/>
    <w:rsid w:val="002947D4"/>
    <w:rsid w:val="0029482A"/>
    <w:rsid w:val="0029484C"/>
    <w:rsid w:val="002948A8"/>
    <w:rsid w:val="00294965"/>
    <w:rsid w:val="00294997"/>
    <w:rsid w:val="002949AD"/>
    <w:rsid w:val="002949CF"/>
    <w:rsid w:val="002949EA"/>
    <w:rsid w:val="00294A14"/>
    <w:rsid w:val="00294A3F"/>
    <w:rsid w:val="00294A44"/>
    <w:rsid w:val="00294A6D"/>
    <w:rsid w:val="00294AA3"/>
    <w:rsid w:val="00294AA7"/>
    <w:rsid w:val="00294AE9"/>
    <w:rsid w:val="00294B9F"/>
    <w:rsid w:val="00294BC1"/>
    <w:rsid w:val="00294BF8"/>
    <w:rsid w:val="00294C14"/>
    <w:rsid w:val="00294C48"/>
    <w:rsid w:val="00294C55"/>
    <w:rsid w:val="00294C70"/>
    <w:rsid w:val="00294C8B"/>
    <w:rsid w:val="00294C91"/>
    <w:rsid w:val="00294CA2"/>
    <w:rsid w:val="00294D82"/>
    <w:rsid w:val="00294D91"/>
    <w:rsid w:val="00294DBC"/>
    <w:rsid w:val="00294E10"/>
    <w:rsid w:val="00294E81"/>
    <w:rsid w:val="00294EC9"/>
    <w:rsid w:val="00294F33"/>
    <w:rsid w:val="00294F9F"/>
    <w:rsid w:val="00294FBE"/>
    <w:rsid w:val="00294FF0"/>
    <w:rsid w:val="0029501B"/>
    <w:rsid w:val="002950FE"/>
    <w:rsid w:val="0029510D"/>
    <w:rsid w:val="0029515C"/>
    <w:rsid w:val="002951DC"/>
    <w:rsid w:val="002951FD"/>
    <w:rsid w:val="00295291"/>
    <w:rsid w:val="00295377"/>
    <w:rsid w:val="002953DC"/>
    <w:rsid w:val="002953EA"/>
    <w:rsid w:val="0029544D"/>
    <w:rsid w:val="00295462"/>
    <w:rsid w:val="0029546F"/>
    <w:rsid w:val="002954A9"/>
    <w:rsid w:val="002954D2"/>
    <w:rsid w:val="002954FF"/>
    <w:rsid w:val="0029553B"/>
    <w:rsid w:val="00295557"/>
    <w:rsid w:val="00295580"/>
    <w:rsid w:val="002955BB"/>
    <w:rsid w:val="00295614"/>
    <w:rsid w:val="00295617"/>
    <w:rsid w:val="002956E6"/>
    <w:rsid w:val="002956F1"/>
    <w:rsid w:val="002957BB"/>
    <w:rsid w:val="002957E0"/>
    <w:rsid w:val="00295815"/>
    <w:rsid w:val="00295845"/>
    <w:rsid w:val="002958D9"/>
    <w:rsid w:val="0029590B"/>
    <w:rsid w:val="00295938"/>
    <w:rsid w:val="00295958"/>
    <w:rsid w:val="00295965"/>
    <w:rsid w:val="002959DA"/>
    <w:rsid w:val="002959E3"/>
    <w:rsid w:val="002959E5"/>
    <w:rsid w:val="00295A19"/>
    <w:rsid w:val="00295A31"/>
    <w:rsid w:val="00295A95"/>
    <w:rsid w:val="00295AD4"/>
    <w:rsid w:val="00295AD8"/>
    <w:rsid w:val="00295AE8"/>
    <w:rsid w:val="00295B30"/>
    <w:rsid w:val="00295C44"/>
    <w:rsid w:val="00295C7B"/>
    <w:rsid w:val="00295CA6"/>
    <w:rsid w:val="00295CAB"/>
    <w:rsid w:val="00295CC4"/>
    <w:rsid w:val="00295D33"/>
    <w:rsid w:val="00295DF6"/>
    <w:rsid w:val="00295DFF"/>
    <w:rsid w:val="00295F1A"/>
    <w:rsid w:val="00295F1C"/>
    <w:rsid w:val="00295F53"/>
    <w:rsid w:val="00295F56"/>
    <w:rsid w:val="00295F65"/>
    <w:rsid w:val="00295FFF"/>
    <w:rsid w:val="00296036"/>
    <w:rsid w:val="0029607E"/>
    <w:rsid w:val="00296087"/>
    <w:rsid w:val="002960CA"/>
    <w:rsid w:val="002960E4"/>
    <w:rsid w:val="0029610A"/>
    <w:rsid w:val="00296122"/>
    <w:rsid w:val="0029614C"/>
    <w:rsid w:val="002961C0"/>
    <w:rsid w:val="00296225"/>
    <w:rsid w:val="00296256"/>
    <w:rsid w:val="002962E1"/>
    <w:rsid w:val="002963D7"/>
    <w:rsid w:val="00296489"/>
    <w:rsid w:val="002964B8"/>
    <w:rsid w:val="002964C8"/>
    <w:rsid w:val="00296548"/>
    <w:rsid w:val="00296549"/>
    <w:rsid w:val="00296568"/>
    <w:rsid w:val="0029657E"/>
    <w:rsid w:val="00296597"/>
    <w:rsid w:val="002966A4"/>
    <w:rsid w:val="002966D2"/>
    <w:rsid w:val="002966E9"/>
    <w:rsid w:val="002966FD"/>
    <w:rsid w:val="00296730"/>
    <w:rsid w:val="00296742"/>
    <w:rsid w:val="00296769"/>
    <w:rsid w:val="0029683E"/>
    <w:rsid w:val="0029684C"/>
    <w:rsid w:val="00296878"/>
    <w:rsid w:val="002968AD"/>
    <w:rsid w:val="002968B2"/>
    <w:rsid w:val="002968E8"/>
    <w:rsid w:val="00296943"/>
    <w:rsid w:val="00296946"/>
    <w:rsid w:val="00296949"/>
    <w:rsid w:val="00296965"/>
    <w:rsid w:val="0029696E"/>
    <w:rsid w:val="00296993"/>
    <w:rsid w:val="0029699F"/>
    <w:rsid w:val="002969C5"/>
    <w:rsid w:val="00296A48"/>
    <w:rsid w:val="00296A74"/>
    <w:rsid w:val="00296B18"/>
    <w:rsid w:val="00296B67"/>
    <w:rsid w:val="00296B8F"/>
    <w:rsid w:val="00296BB1"/>
    <w:rsid w:val="00296BF8"/>
    <w:rsid w:val="00296C32"/>
    <w:rsid w:val="00296C3F"/>
    <w:rsid w:val="00296C59"/>
    <w:rsid w:val="00296CDF"/>
    <w:rsid w:val="00296D6F"/>
    <w:rsid w:val="00296D91"/>
    <w:rsid w:val="00296DB6"/>
    <w:rsid w:val="00296E33"/>
    <w:rsid w:val="00296E60"/>
    <w:rsid w:val="00296E88"/>
    <w:rsid w:val="00296EC6"/>
    <w:rsid w:val="00296EC9"/>
    <w:rsid w:val="00296ED0"/>
    <w:rsid w:val="00296F48"/>
    <w:rsid w:val="00296F8F"/>
    <w:rsid w:val="00296FAA"/>
    <w:rsid w:val="00296FCE"/>
    <w:rsid w:val="00296FFC"/>
    <w:rsid w:val="00297000"/>
    <w:rsid w:val="002970E2"/>
    <w:rsid w:val="00297137"/>
    <w:rsid w:val="002971B1"/>
    <w:rsid w:val="0029721B"/>
    <w:rsid w:val="00297279"/>
    <w:rsid w:val="0029729D"/>
    <w:rsid w:val="002972BB"/>
    <w:rsid w:val="00297314"/>
    <w:rsid w:val="00297337"/>
    <w:rsid w:val="00297375"/>
    <w:rsid w:val="002973D7"/>
    <w:rsid w:val="0029741F"/>
    <w:rsid w:val="0029745D"/>
    <w:rsid w:val="002974A2"/>
    <w:rsid w:val="00297538"/>
    <w:rsid w:val="0029753C"/>
    <w:rsid w:val="002975DC"/>
    <w:rsid w:val="00297692"/>
    <w:rsid w:val="0029769A"/>
    <w:rsid w:val="002976D0"/>
    <w:rsid w:val="002976F1"/>
    <w:rsid w:val="002976F4"/>
    <w:rsid w:val="0029772D"/>
    <w:rsid w:val="0029772E"/>
    <w:rsid w:val="00297774"/>
    <w:rsid w:val="00297777"/>
    <w:rsid w:val="00297871"/>
    <w:rsid w:val="00297876"/>
    <w:rsid w:val="002978ED"/>
    <w:rsid w:val="002978F2"/>
    <w:rsid w:val="002978F7"/>
    <w:rsid w:val="0029798B"/>
    <w:rsid w:val="00297A09"/>
    <w:rsid w:val="00297A1C"/>
    <w:rsid w:val="00297A94"/>
    <w:rsid w:val="00297ADD"/>
    <w:rsid w:val="00297B35"/>
    <w:rsid w:val="00297B7C"/>
    <w:rsid w:val="00297BC4"/>
    <w:rsid w:val="00297C60"/>
    <w:rsid w:val="00297CA0"/>
    <w:rsid w:val="00297CAB"/>
    <w:rsid w:val="00297CB4"/>
    <w:rsid w:val="00297CBE"/>
    <w:rsid w:val="00297CD7"/>
    <w:rsid w:val="00297D27"/>
    <w:rsid w:val="00297D4C"/>
    <w:rsid w:val="00297D4D"/>
    <w:rsid w:val="00297DD2"/>
    <w:rsid w:val="00297E14"/>
    <w:rsid w:val="00297E2D"/>
    <w:rsid w:val="00297EFD"/>
    <w:rsid w:val="00297F24"/>
    <w:rsid w:val="00297F91"/>
    <w:rsid w:val="00297FF3"/>
    <w:rsid w:val="002A0025"/>
    <w:rsid w:val="002A008E"/>
    <w:rsid w:val="002A00A7"/>
    <w:rsid w:val="002A00CA"/>
    <w:rsid w:val="002A00CE"/>
    <w:rsid w:val="002A01C3"/>
    <w:rsid w:val="002A01D1"/>
    <w:rsid w:val="002A022F"/>
    <w:rsid w:val="002A030B"/>
    <w:rsid w:val="002A032C"/>
    <w:rsid w:val="002A0347"/>
    <w:rsid w:val="002A0376"/>
    <w:rsid w:val="002A039D"/>
    <w:rsid w:val="002A03DE"/>
    <w:rsid w:val="002A03E6"/>
    <w:rsid w:val="002A03FE"/>
    <w:rsid w:val="002A0471"/>
    <w:rsid w:val="002A048B"/>
    <w:rsid w:val="002A04B8"/>
    <w:rsid w:val="002A057C"/>
    <w:rsid w:val="002A05B3"/>
    <w:rsid w:val="002A06AD"/>
    <w:rsid w:val="002A06B9"/>
    <w:rsid w:val="002A06E6"/>
    <w:rsid w:val="002A07A3"/>
    <w:rsid w:val="002A0865"/>
    <w:rsid w:val="002A0868"/>
    <w:rsid w:val="002A0881"/>
    <w:rsid w:val="002A0903"/>
    <w:rsid w:val="002A0940"/>
    <w:rsid w:val="002A0A85"/>
    <w:rsid w:val="002A0AB4"/>
    <w:rsid w:val="002A0B22"/>
    <w:rsid w:val="002A0B34"/>
    <w:rsid w:val="002A0B80"/>
    <w:rsid w:val="002A0B89"/>
    <w:rsid w:val="002A0B90"/>
    <w:rsid w:val="002A0BE5"/>
    <w:rsid w:val="002A0D0A"/>
    <w:rsid w:val="002A0D0E"/>
    <w:rsid w:val="002A0D15"/>
    <w:rsid w:val="002A0D64"/>
    <w:rsid w:val="002A0E06"/>
    <w:rsid w:val="002A0EFE"/>
    <w:rsid w:val="002A0FF6"/>
    <w:rsid w:val="002A1003"/>
    <w:rsid w:val="002A1058"/>
    <w:rsid w:val="002A105B"/>
    <w:rsid w:val="002A109C"/>
    <w:rsid w:val="002A10C2"/>
    <w:rsid w:val="002A110C"/>
    <w:rsid w:val="002A1129"/>
    <w:rsid w:val="002A119C"/>
    <w:rsid w:val="002A11C1"/>
    <w:rsid w:val="002A120D"/>
    <w:rsid w:val="002A1225"/>
    <w:rsid w:val="002A128A"/>
    <w:rsid w:val="002A1317"/>
    <w:rsid w:val="002A1319"/>
    <w:rsid w:val="002A1343"/>
    <w:rsid w:val="002A134E"/>
    <w:rsid w:val="002A13A5"/>
    <w:rsid w:val="002A13F5"/>
    <w:rsid w:val="002A1410"/>
    <w:rsid w:val="002A1416"/>
    <w:rsid w:val="002A142B"/>
    <w:rsid w:val="002A142E"/>
    <w:rsid w:val="002A1432"/>
    <w:rsid w:val="002A1450"/>
    <w:rsid w:val="002A145C"/>
    <w:rsid w:val="002A1463"/>
    <w:rsid w:val="002A1481"/>
    <w:rsid w:val="002A14A8"/>
    <w:rsid w:val="002A14CB"/>
    <w:rsid w:val="002A1513"/>
    <w:rsid w:val="002A172A"/>
    <w:rsid w:val="002A174A"/>
    <w:rsid w:val="002A1779"/>
    <w:rsid w:val="002A177D"/>
    <w:rsid w:val="002A17B8"/>
    <w:rsid w:val="002A17C0"/>
    <w:rsid w:val="002A17F3"/>
    <w:rsid w:val="002A18A9"/>
    <w:rsid w:val="002A190E"/>
    <w:rsid w:val="002A193A"/>
    <w:rsid w:val="002A194A"/>
    <w:rsid w:val="002A19B7"/>
    <w:rsid w:val="002A1B19"/>
    <w:rsid w:val="002A1B3C"/>
    <w:rsid w:val="002A1B51"/>
    <w:rsid w:val="002A1B78"/>
    <w:rsid w:val="002A1B95"/>
    <w:rsid w:val="002A1BC1"/>
    <w:rsid w:val="002A1C41"/>
    <w:rsid w:val="002A1C4D"/>
    <w:rsid w:val="002A1C57"/>
    <w:rsid w:val="002A1C7F"/>
    <w:rsid w:val="002A1CC1"/>
    <w:rsid w:val="002A1CD2"/>
    <w:rsid w:val="002A1D17"/>
    <w:rsid w:val="002A1D2E"/>
    <w:rsid w:val="002A1D35"/>
    <w:rsid w:val="002A1DEF"/>
    <w:rsid w:val="002A1E4C"/>
    <w:rsid w:val="002A1E84"/>
    <w:rsid w:val="002A1EDD"/>
    <w:rsid w:val="002A1F95"/>
    <w:rsid w:val="002A1FDA"/>
    <w:rsid w:val="002A2013"/>
    <w:rsid w:val="002A203A"/>
    <w:rsid w:val="002A207E"/>
    <w:rsid w:val="002A214C"/>
    <w:rsid w:val="002A2156"/>
    <w:rsid w:val="002A217D"/>
    <w:rsid w:val="002A2185"/>
    <w:rsid w:val="002A21A4"/>
    <w:rsid w:val="002A21BD"/>
    <w:rsid w:val="002A21C7"/>
    <w:rsid w:val="002A21C8"/>
    <w:rsid w:val="002A21EC"/>
    <w:rsid w:val="002A222F"/>
    <w:rsid w:val="002A2249"/>
    <w:rsid w:val="002A225B"/>
    <w:rsid w:val="002A226A"/>
    <w:rsid w:val="002A227B"/>
    <w:rsid w:val="002A228A"/>
    <w:rsid w:val="002A22AC"/>
    <w:rsid w:val="002A22BC"/>
    <w:rsid w:val="002A22C3"/>
    <w:rsid w:val="002A23C9"/>
    <w:rsid w:val="002A23DC"/>
    <w:rsid w:val="002A23EA"/>
    <w:rsid w:val="002A2441"/>
    <w:rsid w:val="002A2453"/>
    <w:rsid w:val="002A247D"/>
    <w:rsid w:val="002A24A7"/>
    <w:rsid w:val="002A2525"/>
    <w:rsid w:val="002A2533"/>
    <w:rsid w:val="002A259E"/>
    <w:rsid w:val="002A25B8"/>
    <w:rsid w:val="002A262E"/>
    <w:rsid w:val="002A263E"/>
    <w:rsid w:val="002A2655"/>
    <w:rsid w:val="002A2664"/>
    <w:rsid w:val="002A2667"/>
    <w:rsid w:val="002A273F"/>
    <w:rsid w:val="002A2742"/>
    <w:rsid w:val="002A2764"/>
    <w:rsid w:val="002A2777"/>
    <w:rsid w:val="002A27C2"/>
    <w:rsid w:val="002A27FF"/>
    <w:rsid w:val="002A2853"/>
    <w:rsid w:val="002A287F"/>
    <w:rsid w:val="002A2886"/>
    <w:rsid w:val="002A293F"/>
    <w:rsid w:val="002A2951"/>
    <w:rsid w:val="002A2970"/>
    <w:rsid w:val="002A2983"/>
    <w:rsid w:val="002A29C9"/>
    <w:rsid w:val="002A2A11"/>
    <w:rsid w:val="002A2A87"/>
    <w:rsid w:val="002A2B2E"/>
    <w:rsid w:val="002A2B62"/>
    <w:rsid w:val="002A2B85"/>
    <w:rsid w:val="002A2B8D"/>
    <w:rsid w:val="002A2B99"/>
    <w:rsid w:val="002A2BC2"/>
    <w:rsid w:val="002A2BDC"/>
    <w:rsid w:val="002A2C42"/>
    <w:rsid w:val="002A2C50"/>
    <w:rsid w:val="002A2C51"/>
    <w:rsid w:val="002A2C54"/>
    <w:rsid w:val="002A2CBD"/>
    <w:rsid w:val="002A2D01"/>
    <w:rsid w:val="002A2D68"/>
    <w:rsid w:val="002A2E2C"/>
    <w:rsid w:val="002A2E3C"/>
    <w:rsid w:val="002A2EAA"/>
    <w:rsid w:val="002A2EF8"/>
    <w:rsid w:val="002A3087"/>
    <w:rsid w:val="002A3088"/>
    <w:rsid w:val="002A30A3"/>
    <w:rsid w:val="002A30D6"/>
    <w:rsid w:val="002A30F1"/>
    <w:rsid w:val="002A3116"/>
    <w:rsid w:val="002A3166"/>
    <w:rsid w:val="002A31B0"/>
    <w:rsid w:val="002A31BF"/>
    <w:rsid w:val="002A3242"/>
    <w:rsid w:val="002A32ED"/>
    <w:rsid w:val="002A3304"/>
    <w:rsid w:val="002A3332"/>
    <w:rsid w:val="002A33C0"/>
    <w:rsid w:val="002A342B"/>
    <w:rsid w:val="002A347A"/>
    <w:rsid w:val="002A3499"/>
    <w:rsid w:val="002A34D1"/>
    <w:rsid w:val="002A3530"/>
    <w:rsid w:val="002A357E"/>
    <w:rsid w:val="002A3582"/>
    <w:rsid w:val="002A35E1"/>
    <w:rsid w:val="002A35EF"/>
    <w:rsid w:val="002A3604"/>
    <w:rsid w:val="002A366B"/>
    <w:rsid w:val="002A36D2"/>
    <w:rsid w:val="002A36ED"/>
    <w:rsid w:val="002A36FC"/>
    <w:rsid w:val="002A370F"/>
    <w:rsid w:val="002A3774"/>
    <w:rsid w:val="002A378E"/>
    <w:rsid w:val="002A37A6"/>
    <w:rsid w:val="002A37D3"/>
    <w:rsid w:val="002A380D"/>
    <w:rsid w:val="002A397A"/>
    <w:rsid w:val="002A398D"/>
    <w:rsid w:val="002A39B7"/>
    <w:rsid w:val="002A39C1"/>
    <w:rsid w:val="002A39ED"/>
    <w:rsid w:val="002A39FD"/>
    <w:rsid w:val="002A3A1E"/>
    <w:rsid w:val="002A3A29"/>
    <w:rsid w:val="002A3A4D"/>
    <w:rsid w:val="002A3A90"/>
    <w:rsid w:val="002A3ADE"/>
    <w:rsid w:val="002A3B3D"/>
    <w:rsid w:val="002A3BC1"/>
    <w:rsid w:val="002A3D85"/>
    <w:rsid w:val="002A3DB8"/>
    <w:rsid w:val="002A3DF8"/>
    <w:rsid w:val="002A3E07"/>
    <w:rsid w:val="002A3E36"/>
    <w:rsid w:val="002A3E7E"/>
    <w:rsid w:val="002A3E9C"/>
    <w:rsid w:val="002A3E9E"/>
    <w:rsid w:val="002A3EF6"/>
    <w:rsid w:val="002A3F16"/>
    <w:rsid w:val="002A3F95"/>
    <w:rsid w:val="002A3FE6"/>
    <w:rsid w:val="002A40B4"/>
    <w:rsid w:val="002A40BC"/>
    <w:rsid w:val="002A40F8"/>
    <w:rsid w:val="002A411C"/>
    <w:rsid w:val="002A4140"/>
    <w:rsid w:val="002A4172"/>
    <w:rsid w:val="002A4179"/>
    <w:rsid w:val="002A41EC"/>
    <w:rsid w:val="002A41EF"/>
    <w:rsid w:val="002A4219"/>
    <w:rsid w:val="002A4241"/>
    <w:rsid w:val="002A42A5"/>
    <w:rsid w:val="002A42EA"/>
    <w:rsid w:val="002A4338"/>
    <w:rsid w:val="002A437F"/>
    <w:rsid w:val="002A438C"/>
    <w:rsid w:val="002A43A6"/>
    <w:rsid w:val="002A4441"/>
    <w:rsid w:val="002A44AB"/>
    <w:rsid w:val="002A44C4"/>
    <w:rsid w:val="002A44C9"/>
    <w:rsid w:val="002A44E0"/>
    <w:rsid w:val="002A44F4"/>
    <w:rsid w:val="002A4530"/>
    <w:rsid w:val="002A4597"/>
    <w:rsid w:val="002A4613"/>
    <w:rsid w:val="002A4634"/>
    <w:rsid w:val="002A4665"/>
    <w:rsid w:val="002A46B3"/>
    <w:rsid w:val="002A46CA"/>
    <w:rsid w:val="002A4744"/>
    <w:rsid w:val="002A4775"/>
    <w:rsid w:val="002A477A"/>
    <w:rsid w:val="002A4833"/>
    <w:rsid w:val="002A48A7"/>
    <w:rsid w:val="002A48DE"/>
    <w:rsid w:val="002A4933"/>
    <w:rsid w:val="002A4946"/>
    <w:rsid w:val="002A4A0E"/>
    <w:rsid w:val="002A4A3B"/>
    <w:rsid w:val="002A4A82"/>
    <w:rsid w:val="002A4AC5"/>
    <w:rsid w:val="002A4ADE"/>
    <w:rsid w:val="002A4B1D"/>
    <w:rsid w:val="002A4B59"/>
    <w:rsid w:val="002A4BBA"/>
    <w:rsid w:val="002A4C31"/>
    <w:rsid w:val="002A4C3F"/>
    <w:rsid w:val="002A4C4F"/>
    <w:rsid w:val="002A4C5B"/>
    <w:rsid w:val="002A4C9B"/>
    <w:rsid w:val="002A4DA0"/>
    <w:rsid w:val="002A4DC2"/>
    <w:rsid w:val="002A4E67"/>
    <w:rsid w:val="002A4E7E"/>
    <w:rsid w:val="002A4E7F"/>
    <w:rsid w:val="002A4E85"/>
    <w:rsid w:val="002A4EB3"/>
    <w:rsid w:val="002A4ED5"/>
    <w:rsid w:val="002A4F3C"/>
    <w:rsid w:val="002A4F3D"/>
    <w:rsid w:val="002A4F90"/>
    <w:rsid w:val="002A4FB3"/>
    <w:rsid w:val="002A4FD3"/>
    <w:rsid w:val="002A5002"/>
    <w:rsid w:val="002A500F"/>
    <w:rsid w:val="002A505D"/>
    <w:rsid w:val="002A5074"/>
    <w:rsid w:val="002A50AD"/>
    <w:rsid w:val="002A50E0"/>
    <w:rsid w:val="002A50F7"/>
    <w:rsid w:val="002A5197"/>
    <w:rsid w:val="002A5203"/>
    <w:rsid w:val="002A5219"/>
    <w:rsid w:val="002A5230"/>
    <w:rsid w:val="002A5264"/>
    <w:rsid w:val="002A538E"/>
    <w:rsid w:val="002A5395"/>
    <w:rsid w:val="002A53AD"/>
    <w:rsid w:val="002A5403"/>
    <w:rsid w:val="002A548E"/>
    <w:rsid w:val="002A54A4"/>
    <w:rsid w:val="002A54B4"/>
    <w:rsid w:val="002A54D1"/>
    <w:rsid w:val="002A54DF"/>
    <w:rsid w:val="002A54FC"/>
    <w:rsid w:val="002A5537"/>
    <w:rsid w:val="002A5558"/>
    <w:rsid w:val="002A5585"/>
    <w:rsid w:val="002A55D2"/>
    <w:rsid w:val="002A55E1"/>
    <w:rsid w:val="002A55EF"/>
    <w:rsid w:val="002A563F"/>
    <w:rsid w:val="002A56A4"/>
    <w:rsid w:val="002A56EB"/>
    <w:rsid w:val="002A570F"/>
    <w:rsid w:val="002A57AC"/>
    <w:rsid w:val="002A57FA"/>
    <w:rsid w:val="002A580F"/>
    <w:rsid w:val="002A5827"/>
    <w:rsid w:val="002A583D"/>
    <w:rsid w:val="002A5841"/>
    <w:rsid w:val="002A58C7"/>
    <w:rsid w:val="002A5917"/>
    <w:rsid w:val="002A5921"/>
    <w:rsid w:val="002A5925"/>
    <w:rsid w:val="002A592D"/>
    <w:rsid w:val="002A597B"/>
    <w:rsid w:val="002A59DD"/>
    <w:rsid w:val="002A5A5F"/>
    <w:rsid w:val="002A5A95"/>
    <w:rsid w:val="002A5B0C"/>
    <w:rsid w:val="002A5B65"/>
    <w:rsid w:val="002A5B6B"/>
    <w:rsid w:val="002A5B8E"/>
    <w:rsid w:val="002A5BB6"/>
    <w:rsid w:val="002A5BB8"/>
    <w:rsid w:val="002A5BD5"/>
    <w:rsid w:val="002A5C0C"/>
    <w:rsid w:val="002A5C16"/>
    <w:rsid w:val="002A5C29"/>
    <w:rsid w:val="002A5C50"/>
    <w:rsid w:val="002A5D17"/>
    <w:rsid w:val="002A5D4C"/>
    <w:rsid w:val="002A5D4D"/>
    <w:rsid w:val="002A5E41"/>
    <w:rsid w:val="002A5E47"/>
    <w:rsid w:val="002A5E7B"/>
    <w:rsid w:val="002A5E83"/>
    <w:rsid w:val="002A5EDB"/>
    <w:rsid w:val="002A5EF8"/>
    <w:rsid w:val="002A5F50"/>
    <w:rsid w:val="002A5FF1"/>
    <w:rsid w:val="002A6041"/>
    <w:rsid w:val="002A604B"/>
    <w:rsid w:val="002A604D"/>
    <w:rsid w:val="002A60AA"/>
    <w:rsid w:val="002A6119"/>
    <w:rsid w:val="002A623D"/>
    <w:rsid w:val="002A6261"/>
    <w:rsid w:val="002A6269"/>
    <w:rsid w:val="002A62EB"/>
    <w:rsid w:val="002A6396"/>
    <w:rsid w:val="002A63F3"/>
    <w:rsid w:val="002A642E"/>
    <w:rsid w:val="002A6473"/>
    <w:rsid w:val="002A64BA"/>
    <w:rsid w:val="002A64FA"/>
    <w:rsid w:val="002A64FE"/>
    <w:rsid w:val="002A6530"/>
    <w:rsid w:val="002A6542"/>
    <w:rsid w:val="002A655A"/>
    <w:rsid w:val="002A655B"/>
    <w:rsid w:val="002A6591"/>
    <w:rsid w:val="002A65BA"/>
    <w:rsid w:val="002A65BE"/>
    <w:rsid w:val="002A65E4"/>
    <w:rsid w:val="002A6670"/>
    <w:rsid w:val="002A66BC"/>
    <w:rsid w:val="002A6737"/>
    <w:rsid w:val="002A6798"/>
    <w:rsid w:val="002A67C4"/>
    <w:rsid w:val="002A67C5"/>
    <w:rsid w:val="002A68D8"/>
    <w:rsid w:val="002A68FE"/>
    <w:rsid w:val="002A695D"/>
    <w:rsid w:val="002A6968"/>
    <w:rsid w:val="002A699F"/>
    <w:rsid w:val="002A69C3"/>
    <w:rsid w:val="002A6ACF"/>
    <w:rsid w:val="002A6AE1"/>
    <w:rsid w:val="002A6B3B"/>
    <w:rsid w:val="002A6BEA"/>
    <w:rsid w:val="002A6BFD"/>
    <w:rsid w:val="002A6C84"/>
    <w:rsid w:val="002A6D2B"/>
    <w:rsid w:val="002A6D94"/>
    <w:rsid w:val="002A6DA7"/>
    <w:rsid w:val="002A6DCD"/>
    <w:rsid w:val="002A6DCF"/>
    <w:rsid w:val="002A6E09"/>
    <w:rsid w:val="002A6E16"/>
    <w:rsid w:val="002A6EE2"/>
    <w:rsid w:val="002A6F31"/>
    <w:rsid w:val="002A6F74"/>
    <w:rsid w:val="002A6F96"/>
    <w:rsid w:val="002A6FFA"/>
    <w:rsid w:val="002A702E"/>
    <w:rsid w:val="002A7072"/>
    <w:rsid w:val="002A7076"/>
    <w:rsid w:val="002A7087"/>
    <w:rsid w:val="002A7175"/>
    <w:rsid w:val="002A71A3"/>
    <w:rsid w:val="002A71AA"/>
    <w:rsid w:val="002A7220"/>
    <w:rsid w:val="002A723F"/>
    <w:rsid w:val="002A72E3"/>
    <w:rsid w:val="002A7336"/>
    <w:rsid w:val="002A7338"/>
    <w:rsid w:val="002A7369"/>
    <w:rsid w:val="002A73AC"/>
    <w:rsid w:val="002A73EF"/>
    <w:rsid w:val="002A7421"/>
    <w:rsid w:val="002A7439"/>
    <w:rsid w:val="002A74EF"/>
    <w:rsid w:val="002A74F3"/>
    <w:rsid w:val="002A7553"/>
    <w:rsid w:val="002A7589"/>
    <w:rsid w:val="002A75CD"/>
    <w:rsid w:val="002A75E7"/>
    <w:rsid w:val="002A768F"/>
    <w:rsid w:val="002A76B2"/>
    <w:rsid w:val="002A76B3"/>
    <w:rsid w:val="002A76D7"/>
    <w:rsid w:val="002A76F1"/>
    <w:rsid w:val="002A76F9"/>
    <w:rsid w:val="002A771D"/>
    <w:rsid w:val="002A7729"/>
    <w:rsid w:val="002A7787"/>
    <w:rsid w:val="002A778D"/>
    <w:rsid w:val="002A77CB"/>
    <w:rsid w:val="002A77EC"/>
    <w:rsid w:val="002A77F2"/>
    <w:rsid w:val="002A77FC"/>
    <w:rsid w:val="002A780A"/>
    <w:rsid w:val="002A7837"/>
    <w:rsid w:val="002A786E"/>
    <w:rsid w:val="002A7899"/>
    <w:rsid w:val="002A78A2"/>
    <w:rsid w:val="002A78BD"/>
    <w:rsid w:val="002A790D"/>
    <w:rsid w:val="002A790F"/>
    <w:rsid w:val="002A7990"/>
    <w:rsid w:val="002A79AA"/>
    <w:rsid w:val="002A79AE"/>
    <w:rsid w:val="002A7A31"/>
    <w:rsid w:val="002A7A32"/>
    <w:rsid w:val="002A7A91"/>
    <w:rsid w:val="002A7B51"/>
    <w:rsid w:val="002A7BE1"/>
    <w:rsid w:val="002A7C02"/>
    <w:rsid w:val="002A7C40"/>
    <w:rsid w:val="002A7C44"/>
    <w:rsid w:val="002A7C5D"/>
    <w:rsid w:val="002A7C9C"/>
    <w:rsid w:val="002A7CB1"/>
    <w:rsid w:val="002A7CD1"/>
    <w:rsid w:val="002A7CDE"/>
    <w:rsid w:val="002A7D98"/>
    <w:rsid w:val="002A7D9F"/>
    <w:rsid w:val="002A7DF7"/>
    <w:rsid w:val="002A7DFB"/>
    <w:rsid w:val="002A7E64"/>
    <w:rsid w:val="002A7EB0"/>
    <w:rsid w:val="002A7EE1"/>
    <w:rsid w:val="002A7F18"/>
    <w:rsid w:val="002A7F4E"/>
    <w:rsid w:val="002A7F7F"/>
    <w:rsid w:val="002A7F95"/>
    <w:rsid w:val="002A7F9A"/>
    <w:rsid w:val="002A7FDD"/>
    <w:rsid w:val="002B0071"/>
    <w:rsid w:val="002B00ED"/>
    <w:rsid w:val="002B0165"/>
    <w:rsid w:val="002B0174"/>
    <w:rsid w:val="002B018A"/>
    <w:rsid w:val="002B01B7"/>
    <w:rsid w:val="002B0211"/>
    <w:rsid w:val="002B0284"/>
    <w:rsid w:val="002B029F"/>
    <w:rsid w:val="002B02BD"/>
    <w:rsid w:val="002B02CC"/>
    <w:rsid w:val="002B02DC"/>
    <w:rsid w:val="002B02E3"/>
    <w:rsid w:val="002B0338"/>
    <w:rsid w:val="002B0360"/>
    <w:rsid w:val="002B03D9"/>
    <w:rsid w:val="002B03E1"/>
    <w:rsid w:val="002B03F7"/>
    <w:rsid w:val="002B0468"/>
    <w:rsid w:val="002B0488"/>
    <w:rsid w:val="002B04CE"/>
    <w:rsid w:val="002B0508"/>
    <w:rsid w:val="002B0561"/>
    <w:rsid w:val="002B05CF"/>
    <w:rsid w:val="002B05E5"/>
    <w:rsid w:val="002B0611"/>
    <w:rsid w:val="002B0683"/>
    <w:rsid w:val="002B06A8"/>
    <w:rsid w:val="002B06EF"/>
    <w:rsid w:val="002B072C"/>
    <w:rsid w:val="002B0782"/>
    <w:rsid w:val="002B07A1"/>
    <w:rsid w:val="002B07D0"/>
    <w:rsid w:val="002B07DC"/>
    <w:rsid w:val="002B082C"/>
    <w:rsid w:val="002B0855"/>
    <w:rsid w:val="002B0A4A"/>
    <w:rsid w:val="002B0A56"/>
    <w:rsid w:val="002B0A64"/>
    <w:rsid w:val="002B0AAC"/>
    <w:rsid w:val="002B0AAF"/>
    <w:rsid w:val="002B0B40"/>
    <w:rsid w:val="002B0B8C"/>
    <w:rsid w:val="002B0B9A"/>
    <w:rsid w:val="002B0BA8"/>
    <w:rsid w:val="002B0BE6"/>
    <w:rsid w:val="002B0BF1"/>
    <w:rsid w:val="002B0C1D"/>
    <w:rsid w:val="002B0C49"/>
    <w:rsid w:val="002B0C6C"/>
    <w:rsid w:val="002B0CDF"/>
    <w:rsid w:val="002B0D7D"/>
    <w:rsid w:val="002B0DC3"/>
    <w:rsid w:val="002B0DCB"/>
    <w:rsid w:val="002B0DCE"/>
    <w:rsid w:val="002B0DD5"/>
    <w:rsid w:val="002B0DE6"/>
    <w:rsid w:val="002B0DF2"/>
    <w:rsid w:val="002B0E3A"/>
    <w:rsid w:val="002B0EBE"/>
    <w:rsid w:val="002B0EF9"/>
    <w:rsid w:val="002B0FA5"/>
    <w:rsid w:val="002B0FB2"/>
    <w:rsid w:val="002B108C"/>
    <w:rsid w:val="002B110D"/>
    <w:rsid w:val="002B11CA"/>
    <w:rsid w:val="002B123F"/>
    <w:rsid w:val="002B1277"/>
    <w:rsid w:val="002B12CA"/>
    <w:rsid w:val="002B131A"/>
    <w:rsid w:val="002B13A3"/>
    <w:rsid w:val="002B13AF"/>
    <w:rsid w:val="002B143C"/>
    <w:rsid w:val="002B1459"/>
    <w:rsid w:val="002B1470"/>
    <w:rsid w:val="002B1542"/>
    <w:rsid w:val="002B159C"/>
    <w:rsid w:val="002B15A0"/>
    <w:rsid w:val="002B15ED"/>
    <w:rsid w:val="002B15F6"/>
    <w:rsid w:val="002B165E"/>
    <w:rsid w:val="002B167C"/>
    <w:rsid w:val="002B174B"/>
    <w:rsid w:val="002B1766"/>
    <w:rsid w:val="002B176C"/>
    <w:rsid w:val="002B17DB"/>
    <w:rsid w:val="002B1878"/>
    <w:rsid w:val="002B192C"/>
    <w:rsid w:val="002B194E"/>
    <w:rsid w:val="002B199B"/>
    <w:rsid w:val="002B199C"/>
    <w:rsid w:val="002B19BD"/>
    <w:rsid w:val="002B19F6"/>
    <w:rsid w:val="002B1A23"/>
    <w:rsid w:val="002B1AD1"/>
    <w:rsid w:val="002B1ADE"/>
    <w:rsid w:val="002B1AF2"/>
    <w:rsid w:val="002B1AFE"/>
    <w:rsid w:val="002B1B17"/>
    <w:rsid w:val="002B1BA6"/>
    <w:rsid w:val="002B1BB5"/>
    <w:rsid w:val="002B1C71"/>
    <w:rsid w:val="002B1C9E"/>
    <w:rsid w:val="002B1CAB"/>
    <w:rsid w:val="002B1CB4"/>
    <w:rsid w:val="002B1CC9"/>
    <w:rsid w:val="002B1D88"/>
    <w:rsid w:val="002B1D89"/>
    <w:rsid w:val="002B1D8D"/>
    <w:rsid w:val="002B1E21"/>
    <w:rsid w:val="002B1E9E"/>
    <w:rsid w:val="002B1EE3"/>
    <w:rsid w:val="002B1F28"/>
    <w:rsid w:val="002B1F7C"/>
    <w:rsid w:val="002B1FAD"/>
    <w:rsid w:val="002B1FB4"/>
    <w:rsid w:val="002B1FEA"/>
    <w:rsid w:val="002B207C"/>
    <w:rsid w:val="002B20A8"/>
    <w:rsid w:val="002B210A"/>
    <w:rsid w:val="002B2195"/>
    <w:rsid w:val="002B21CE"/>
    <w:rsid w:val="002B21D4"/>
    <w:rsid w:val="002B21D9"/>
    <w:rsid w:val="002B21DF"/>
    <w:rsid w:val="002B21F2"/>
    <w:rsid w:val="002B2208"/>
    <w:rsid w:val="002B22A0"/>
    <w:rsid w:val="002B22F7"/>
    <w:rsid w:val="002B2307"/>
    <w:rsid w:val="002B2343"/>
    <w:rsid w:val="002B2351"/>
    <w:rsid w:val="002B239D"/>
    <w:rsid w:val="002B23AB"/>
    <w:rsid w:val="002B23BF"/>
    <w:rsid w:val="002B2403"/>
    <w:rsid w:val="002B2488"/>
    <w:rsid w:val="002B2553"/>
    <w:rsid w:val="002B258E"/>
    <w:rsid w:val="002B265A"/>
    <w:rsid w:val="002B26A2"/>
    <w:rsid w:val="002B26AB"/>
    <w:rsid w:val="002B27E3"/>
    <w:rsid w:val="002B2854"/>
    <w:rsid w:val="002B286B"/>
    <w:rsid w:val="002B2882"/>
    <w:rsid w:val="002B2903"/>
    <w:rsid w:val="002B2926"/>
    <w:rsid w:val="002B2986"/>
    <w:rsid w:val="002B2992"/>
    <w:rsid w:val="002B2A0E"/>
    <w:rsid w:val="002B2A35"/>
    <w:rsid w:val="002B2A67"/>
    <w:rsid w:val="002B2A8A"/>
    <w:rsid w:val="002B2ABF"/>
    <w:rsid w:val="002B2B24"/>
    <w:rsid w:val="002B2B29"/>
    <w:rsid w:val="002B2B7B"/>
    <w:rsid w:val="002B2B96"/>
    <w:rsid w:val="002B2C6C"/>
    <w:rsid w:val="002B2CA5"/>
    <w:rsid w:val="002B2D4F"/>
    <w:rsid w:val="002B2E2F"/>
    <w:rsid w:val="002B2E63"/>
    <w:rsid w:val="002B2EC8"/>
    <w:rsid w:val="002B2EF6"/>
    <w:rsid w:val="002B2EFF"/>
    <w:rsid w:val="002B2F2C"/>
    <w:rsid w:val="002B2F42"/>
    <w:rsid w:val="002B2F90"/>
    <w:rsid w:val="002B2F96"/>
    <w:rsid w:val="002B2FA0"/>
    <w:rsid w:val="002B2FD1"/>
    <w:rsid w:val="002B2FE9"/>
    <w:rsid w:val="002B301B"/>
    <w:rsid w:val="002B3088"/>
    <w:rsid w:val="002B3089"/>
    <w:rsid w:val="002B31B2"/>
    <w:rsid w:val="002B31C0"/>
    <w:rsid w:val="002B3276"/>
    <w:rsid w:val="002B32D6"/>
    <w:rsid w:val="002B32F0"/>
    <w:rsid w:val="002B3314"/>
    <w:rsid w:val="002B3369"/>
    <w:rsid w:val="002B336B"/>
    <w:rsid w:val="002B338F"/>
    <w:rsid w:val="002B33A4"/>
    <w:rsid w:val="002B33BE"/>
    <w:rsid w:val="002B346E"/>
    <w:rsid w:val="002B3479"/>
    <w:rsid w:val="002B3493"/>
    <w:rsid w:val="002B3515"/>
    <w:rsid w:val="002B3516"/>
    <w:rsid w:val="002B3529"/>
    <w:rsid w:val="002B3531"/>
    <w:rsid w:val="002B357C"/>
    <w:rsid w:val="002B3590"/>
    <w:rsid w:val="002B3595"/>
    <w:rsid w:val="002B3622"/>
    <w:rsid w:val="002B36AC"/>
    <w:rsid w:val="002B36D7"/>
    <w:rsid w:val="002B3719"/>
    <w:rsid w:val="002B372B"/>
    <w:rsid w:val="002B377C"/>
    <w:rsid w:val="002B3829"/>
    <w:rsid w:val="002B3860"/>
    <w:rsid w:val="002B3896"/>
    <w:rsid w:val="002B38BB"/>
    <w:rsid w:val="002B38F6"/>
    <w:rsid w:val="002B3913"/>
    <w:rsid w:val="002B39E7"/>
    <w:rsid w:val="002B3A51"/>
    <w:rsid w:val="002B3A53"/>
    <w:rsid w:val="002B3AA8"/>
    <w:rsid w:val="002B3AD3"/>
    <w:rsid w:val="002B3AF2"/>
    <w:rsid w:val="002B3B1E"/>
    <w:rsid w:val="002B3B55"/>
    <w:rsid w:val="002B3B85"/>
    <w:rsid w:val="002B3B9A"/>
    <w:rsid w:val="002B3BAF"/>
    <w:rsid w:val="002B3C04"/>
    <w:rsid w:val="002B3C9F"/>
    <w:rsid w:val="002B3D0E"/>
    <w:rsid w:val="002B3D21"/>
    <w:rsid w:val="002B3DC3"/>
    <w:rsid w:val="002B3DC6"/>
    <w:rsid w:val="002B3DEF"/>
    <w:rsid w:val="002B3E98"/>
    <w:rsid w:val="002B3EBA"/>
    <w:rsid w:val="002B3EBC"/>
    <w:rsid w:val="002B3FC8"/>
    <w:rsid w:val="002B4000"/>
    <w:rsid w:val="002B4062"/>
    <w:rsid w:val="002B40B6"/>
    <w:rsid w:val="002B40E0"/>
    <w:rsid w:val="002B410F"/>
    <w:rsid w:val="002B4167"/>
    <w:rsid w:val="002B4171"/>
    <w:rsid w:val="002B41A4"/>
    <w:rsid w:val="002B41E2"/>
    <w:rsid w:val="002B41E5"/>
    <w:rsid w:val="002B421A"/>
    <w:rsid w:val="002B4270"/>
    <w:rsid w:val="002B42A0"/>
    <w:rsid w:val="002B42AE"/>
    <w:rsid w:val="002B42B6"/>
    <w:rsid w:val="002B42FE"/>
    <w:rsid w:val="002B4313"/>
    <w:rsid w:val="002B438F"/>
    <w:rsid w:val="002B43D1"/>
    <w:rsid w:val="002B4413"/>
    <w:rsid w:val="002B443C"/>
    <w:rsid w:val="002B446B"/>
    <w:rsid w:val="002B44CC"/>
    <w:rsid w:val="002B44DF"/>
    <w:rsid w:val="002B44FC"/>
    <w:rsid w:val="002B451D"/>
    <w:rsid w:val="002B4546"/>
    <w:rsid w:val="002B4623"/>
    <w:rsid w:val="002B4638"/>
    <w:rsid w:val="002B469E"/>
    <w:rsid w:val="002B473B"/>
    <w:rsid w:val="002B48A4"/>
    <w:rsid w:val="002B48BB"/>
    <w:rsid w:val="002B48DA"/>
    <w:rsid w:val="002B48E1"/>
    <w:rsid w:val="002B48FC"/>
    <w:rsid w:val="002B4956"/>
    <w:rsid w:val="002B49EF"/>
    <w:rsid w:val="002B49F7"/>
    <w:rsid w:val="002B4A18"/>
    <w:rsid w:val="002B4A1B"/>
    <w:rsid w:val="002B4A7D"/>
    <w:rsid w:val="002B4AA7"/>
    <w:rsid w:val="002B4AC3"/>
    <w:rsid w:val="002B4AC7"/>
    <w:rsid w:val="002B4B00"/>
    <w:rsid w:val="002B4B73"/>
    <w:rsid w:val="002B4B86"/>
    <w:rsid w:val="002B4BD1"/>
    <w:rsid w:val="002B4C50"/>
    <w:rsid w:val="002B4CE1"/>
    <w:rsid w:val="002B4D86"/>
    <w:rsid w:val="002B4D9C"/>
    <w:rsid w:val="002B4DAC"/>
    <w:rsid w:val="002B4E11"/>
    <w:rsid w:val="002B4E1B"/>
    <w:rsid w:val="002B4E69"/>
    <w:rsid w:val="002B4EBE"/>
    <w:rsid w:val="002B4F1E"/>
    <w:rsid w:val="002B4F3D"/>
    <w:rsid w:val="002B5053"/>
    <w:rsid w:val="002B5091"/>
    <w:rsid w:val="002B50E1"/>
    <w:rsid w:val="002B52D7"/>
    <w:rsid w:val="002B53E3"/>
    <w:rsid w:val="002B54DF"/>
    <w:rsid w:val="002B54E6"/>
    <w:rsid w:val="002B5532"/>
    <w:rsid w:val="002B553B"/>
    <w:rsid w:val="002B5576"/>
    <w:rsid w:val="002B5577"/>
    <w:rsid w:val="002B55AA"/>
    <w:rsid w:val="002B55B9"/>
    <w:rsid w:val="002B5612"/>
    <w:rsid w:val="002B563C"/>
    <w:rsid w:val="002B5656"/>
    <w:rsid w:val="002B568D"/>
    <w:rsid w:val="002B56E3"/>
    <w:rsid w:val="002B56E8"/>
    <w:rsid w:val="002B5701"/>
    <w:rsid w:val="002B573B"/>
    <w:rsid w:val="002B574F"/>
    <w:rsid w:val="002B57DF"/>
    <w:rsid w:val="002B5813"/>
    <w:rsid w:val="002B5890"/>
    <w:rsid w:val="002B58A5"/>
    <w:rsid w:val="002B5971"/>
    <w:rsid w:val="002B5A71"/>
    <w:rsid w:val="002B5B5B"/>
    <w:rsid w:val="002B5B66"/>
    <w:rsid w:val="002B5C04"/>
    <w:rsid w:val="002B5C2C"/>
    <w:rsid w:val="002B5C68"/>
    <w:rsid w:val="002B5CC1"/>
    <w:rsid w:val="002B5CD1"/>
    <w:rsid w:val="002B5D04"/>
    <w:rsid w:val="002B5D35"/>
    <w:rsid w:val="002B5D6A"/>
    <w:rsid w:val="002B5D82"/>
    <w:rsid w:val="002B5DA0"/>
    <w:rsid w:val="002B5DBC"/>
    <w:rsid w:val="002B5DD6"/>
    <w:rsid w:val="002B5E5A"/>
    <w:rsid w:val="002B5EBC"/>
    <w:rsid w:val="002B5F10"/>
    <w:rsid w:val="002B5F28"/>
    <w:rsid w:val="002B6046"/>
    <w:rsid w:val="002B60EE"/>
    <w:rsid w:val="002B610E"/>
    <w:rsid w:val="002B616C"/>
    <w:rsid w:val="002B6182"/>
    <w:rsid w:val="002B61A6"/>
    <w:rsid w:val="002B61D4"/>
    <w:rsid w:val="002B61D5"/>
    <w:rsid w:val="002B61DF"/>
    <w:rsid w:val="002B62AE"/>
    <w:rsid w:val="002B62DB"/>
    <w:rsid w:val="002B6386"/>
    <w:rsid w:val="002B6394"/>
    <w:rsid w:val="002B63C2"/>
    <w:rsid w:val="002B6419"/>
    <w:rsid w:val="002B6428"/>
    <w:rsid w:val="002B6476"/>
    <w:rsid w:val="002B647D"/>
    <w:rsid w:val="002B6495"/>
    <w:rsid w:val="002B653D"/>
    <w:rsid w:val="002B6562"/>
    <w:rsid w:val="002B65B9"/>
    <w:rsid w:val="002B65CD"/>
    <w:rsid w:val="002B65E7"/>
    <w:rsid w:val="002B65EF"/>
    <w:rsid w:val="002B65F9"/>
    <w:rsid w:val="002B6636"/>
    <w:rsid w:val="002B6664"/>
    <w:rsid w:val="002B66D5"/>
    <w:rsid w:val="002B6701"/>
    <w:rsid w:val="002B679B"/>
    <w:rsid w:val="002B68DC"/>
    <w:rsid w:val="002B6934"/>
    <w:rsid w:val="002B69AD"/>
    <w:rsid w:val="002B69B5"/>
    <w:rsid w:val="002B69F6"/>
    <w:rsid w:val="002B6A26"/>
    <w:rsid w:val="002B6A5C"/>
    <w:rsid w:val="002B6A97"/>
    <w:rsid w:val="002B6AC1"/>
    <w:rsid w:val="002B6B50"/>
    <w:rsid w:val="002B6B7E"/>
    <w:rsid w:val="002B6B8B"/>
    <w:rsid w:val="002B6B8D"/>
    <w:rsid w:val="002B6B9C"/>
    <w:rsid w:val="002B6C10"/>
    <w:rsid w:val="002B6CC5"/>
    <w:rsid w:val="002B6D46"/>
    <w:rsid w:val="002B6D4A"/>
    <w:rsid w:val="002B6D4B"/>
    <w:rsid w:val="002B6D6C"/>
    <w:rsid w:val="002B6D86"/>
    <w:rsid w:val="002B6DDD"/>
    <w:rsid w:val="002B6E21"/>
    <w:rsid w:val="002B6E3C"/>
    <w:rsid w:val="002B6EC5"/>
    <w:rsid w:val="002B6ED5"/>
    <w:rsid w:val="002B6ED9"/>
    <w:rsid w:val="002B6F40"/>
    <w:rsid w:val="002B6F5C"/>
    <w:rsid w:val="002B6FBC"/>
    <w:rsid w:val="002B6FFE"/>
    <w:rsid w:val="002B704A"/>
    <w:rsid w:val="002B7077"/>
    <w:rsid w:val="002B70FE"/>
    <w:rsid w:val="002B710D"/>
    <w:rsid w:val="002B7161"/>
    <w:rsid w:val="002B7197"/>
    <w:rsid w:val="002B71E0"/>
    <w:rsid w:val="002B7270"/>
    <w:rsid w:val="002B72AA"/>
    <w:rsid w:val="002B733A"/>
    <w:rsid w:val="002B7376"/>
    <w:rsid w:val="002B7381"/>
    <w:rsid w:val="002B73DF"/>
    <w:rsid w:val="002B73FF"/>
    <w:rsid w:val="002B7400"/>
    <w:rsid w:val="002B748F"/>
    <w:rsid w:val="002B74A7"/>
    <w:rsid w:val="002B74B2"/>
    <w:rsid w:val="002B74E4"/>
    <w:rsid w:val="002B74F1"/>
    <w:rsid w:val="002B7601"/>
    <w:rsid w:val="002B761D"/>
    <w:rsid w:val="002B7659"/>
    <w:rsid w:val="002B76B4"/>
    <w:rsid w:val="002B76D9"/>
    <w:rsid w:val="002B76EE"/>
    <w:rsid w:val="002B7711"/>
    <w:rsid w:val="002B7753"/>
    <w:rsid w:val="002B77A8"/>
    <w:rsid w:val="002B77F6"/>
    <w:rsid w:val="002B785F"/>
    <w:rsid w:val="002B786C"/>
    <w:rsid w:val="002B7880"/>
    <w:rsid w:val="002B78A9"/>
    <w:rsid w:val="002B792B"/>
    <w:rsid w:val="002B794C"/>
    <w:rsid w:val="002B799B"/>
    <w:rsid w:val="002B79FC"/>
    <w:rsid w:val="002B7A71"/>
    <w:rsid w:val="002B7A7E"/>
    <w:rsid w:val="002B7A8E"/>
    <w:rsid w:val="002B7A9B"/>
    <w:rsid w:val="002B7ACA"/>
    <w:rsid w:val="002B7AE0"/>
    <w:rsid w:val="002B7B38"/>
    <w:rsid w:val="002B7B50"/>
    <w:rsid w:val="002B7B63"/>
    <w:rsid w:val="002B7BBB"/>
    <w:rsid w:val="002B7BBF"/>
    <w:rsid w:val="002B7D08"/>
    <w:rsid w:val="002B7DA1"/>
    <w:rsid w:val="002B7DB0"/>
    <w:rsid w:val="002B7DB2"/>
    <w:rsid w:val="002B7F7D"/>
    <w:rsid w:val="002B7F97"/>
    <w:rsid w:val="002B7FDA"/>
    <w:rsid w:val="002C0042"/>
    <w:rsid w:val="002C0068"/>
    <w:rsid w:val="002C0206"/>
    <w:rsid w:val="002C025A"/>
    <w:rsid w:val="002C02A5"/>
    <w:rsid w:val="002C030B"/>
    <w:rsid w:val="002C0441"/>
    <w:rsid w:val="002C0443"/>
    <w:rsid w:val="002C0465"/>
    <w:rsid w:val="002C04A3"/>
    <w:rsid w:val="002C0515"/>
    <w:rsid w:val="002C055D"/>
    <w:rsid w:val="002C0595"/>
    <w:rsid w:val="002C05E7"/>
    <w:rsid w:val="002C05F1"/>
    <w:rsid w:val="002C0603"/>
    <w:rsid w:val="002C0692"/>
    <w:rsid w:val="002C06AE"/>
    <w:rsid w:val="002C06F3"/>
    <w:rsid w:val="002C076A"/>
    <w:rsid w:val="002C079D"/>
    <w:rsid w:val="002C07D3"/>
    <w:rsid w:val="002C080D"/>
    <w:rsid w:val="002C0847"/>
    <w:rsid w:val="002C0869"/>
    <w:rsid w:val="002C0896"/>
    <w:rsid w:val="002C08D6"/>
    <w:rsid w:val="002C08DE"/>
    <w:rsid w:val="002C08E6"/>
    <w:rsid w:val="002C0900"/>
    <w:rsid w:val="002C0901"/>
    <w:rsid w:val="002C0915"/>
    <w:rsid w:val="002C0943"/>
    <w:rsid w:val="002C09C1"/>
    <w:rsid w:val="002C0A04"/>
    <w:rsid w:val="002C0A0A"/>
    <w:rsid w:val="002C0A29"/>
    <w:rsid w:val="002C0A9E"/>
    <w:rsid w:val="002C0AB6"/>
    <w:rsid w:val="002C0AC7"/>
    <w:rsid w:val="002C0AED"/>
    <w:rsid w:val="002C0B2B"/>
    <w:rsid w:val="002C0C12"/>
    <w:rsid w:val="002C0CAA"/>
    <w:rsid w:val="002C0CAD"/>
    <w:rsid w:val="002C0D25"/>
    <w:rsid w:val="002C0D2F"/>
    <w:rsid w:val="002C0D35"/>
    <w:rsid w:val="002C0D5E"/>
    <w:rsid w:val="002C0D76"/>
    <w:rsid w:val="002C0D90"/>
    <w:rsid w:val="002C0D9D"/>
    <w:rsid w:val="002C0E2D"/>
    <w:rsid w:val="002C0E90"/>
    <w:rsid w:val="002C0EB9"/>
    <w:rsid w:val="002C0ED6"/>
    <w:rsid w:val="002C0F2B"/>
    <w:rsid w:val="002C0FD2"/>
    <w:rsid w:val="002C0FD9"/>
    <w:rsid w:val="002C100C"/>
    <w:rsid w:val="002C101E"/>
    <w:rsid w:val="002C1046"/>
    <w:rsid w:val="002C10FE"/>
    <w:rsid w:val="002C1154"/>
    <w:rsid w:val="002C118E"/>
    <w:rsid w:val="002C127E"/>
    <w:rsid w:val="002C12A6"/>
    <w:rsid w:val="002C1312"/>
    <w:rsid w:val="002C1420"/>
    <w:rsid w:val="002C145F"/>
    <w:rsid w:val="002C1467"/>
    <w:rsid w:val="002C152B"/>
    <w:rsid w:val="002C1559"/>
    <w:rsid w:val="002C15A7"/>
    <w:rsid w:val="002C15C3"/>
    <w:rsid w:val="002C169B"/>
    <w:rsid w:val="002C173F"/>
    <w:rsid w:val="002C177B"/>
    <w:rsid w:val="002C18A5"/>
    <w:rsid w:val="002C1977"/>
    <w:rsid w:val="002C19C6"/>
    <w:rsid w:val="002C19CE"/>
    <w:rsid w:val="002C1A2B"/>
    <w:rsid w:val="002C1A53"/>
    <w:rsid w:val="002C1A8D"/>
    <w:rsid w:val="002C1A9E"/>
    <w:rsid w:val="002C1B5C"/>
    <w:rsid w:val="002C1B7A"/>
    <w:rsid w:val="002C1BA9"/>
    <w:rsid w:val="002C1BF9"/>
    <w:rsid w:val="002C1C35"/>
    <w:rsid w:val="002C1C3D"/>
    <w:rsid w:val="002C1C59"/>
    <w:rsid w:val="002C1C5E"/>
    <w:rsid w:val="002C1C66"/>
    <w:rsid w:val="002C1C7A"/>
    <w:rsid w:val="002C1CCC"/>
    <w:rsid w:val="002C1CD7"/>
    <w:rsid w:val="002C1D1D"/>
    <w:rsid w:val="002C1DBB"/>
    <w:rsid w:val="002C1DD9"/>
    <w:rsid w:val="002C1E43"/>
    <w:rsid w:val="002C1EB2"/>
    <w:rsid w:val="002C1EF2"/>
    <w:rsid w:val="002C1F69"/>
    <w:rsid w:val="002C1F9E"/>
    <w:rsid w:val="002C2015"/>
    <w:rsid w:val="002C2081"/>
    <w:rsid w:val="002C2089"/>
    <w:rsid w:val="002C20B3"/>
    <w:rsid w:val="002C2125"/>
    <w:rsid w:val="002C21B7"/>
    <w:rsid w:val="002C220E"/>
    <w:rsid w:val="002C2212"/>
    <w:rsid w:val="002C222D"/>
    <w:rsid w:val="002C2275"/>
    <w:rsid w:val="002C22AA"/>
    <w:rsid w:val="002C22BD"/>
    <w:rsid w:val="002C22CE"/>
    <w:rsid w:val="002C22EF"/>
    <w:rsid w:val="002C22F6"/>
    <w:rsid w:val="002C2319"/>
    <w:rsid w:val="002C2338"/>
    <w:rsid w:val="002C23A7"/>
    <w:rsid w:val="002C23D6"/>
    <w:rsid w:val="002C23D8"/>
    <w:rsid w:val="002C23EB"/>
    <w:rsid w:val="002C2438"/>
    <w:rsid w:val="002C24A4"/>
    <w:rsid w:val="002C2534"/>
    <w:rsid w:val="002C256F"/>
    <w:rsid w:val="002C259B"/>
    <w:rsid w:val="002C25A7"/>
    <w:rsid w:val="002C263F"/>
    <w:rsid w:val="002C267B"/>
    <w:rsid w:val="002C26F1"/>
    <w:rsid w:val="002C26FC"/>
    <w:rsid w:val="002C2722"/>
    <w:rsid w:val="002C27AB"/>
    <w:rsid w:val="002C27E0"/>
    <w:rsid w:val="002C2802"/>
    <w:rsid w:val="002C2830"/>
    <w:rsid w:val="002C2888"/>
    <w:rsid w:val="002C28DC"/>
    <w:rsid w:val="002C2925"/>
    <w:rsid w:val="002C2939"/>
    <w:rsid w:val="002C2951"/>
    <w:rsid w:val="002C2959"/>
    <w:rsid w:val="002C29DE"/>
    <w:rsid w:val="002C2A8E"/>
    <w:rsid w:val="002C2AA2"/>
    <w:rsid w:val="002C2AEE"/>
    <w:rsid w:val="002C2AEF"/>
    <w:rsid w:val="002C2B5F"/>
    <w:rsid w:val="002C2B7F"/>
    <w:rsid w:val="002C2BE4"/>
    <w:rsid w:val="002C2C16"/>
    <w:rsid w:val="002C2C23"/>
    <w:rsid w:val="002C2C2A"/>
    <w:rsid w:val="002C2C40"/>
    <w:rsid w:val="002C2C78"/>
    <w:rsid w:val="002C2D62"/>
    <w:rsid w:val="002C2DAD"/>
    <w:rsid w:val="002C2E20"/>
    <w:rsid w:val="002C2E2E"/>
    <w:rsid w:val="002C2E4F"/>
    <w:rsid w:val="002C2E5E"/>
    <w:rsid w:val="002C2E8D"/>
    <w:rsid w:val="002C2E98"/>
    <w:rsid w:val="002C2FAF"/>
    <w:rsid w:val="002C2FD1"/>
    <w:rsid w:val="002C2FF7"/>
    <w:rsid w:val="002C2FFB"/>
    <w:rsid w:val="002C3194"/>
    <w:rsid w:val="002C31AB"/>
    <w:rsid w:val="002C31D4"/>
    <w:rsid w:val="002C31EA"/>
    <w:rsid w:val="002C3226"/>
    <w:rsid w:val="002C333B"/>
    <w:rsid w:val="002C342B"/>
    <w:rsid w:val="002C3443"/>
    <w:rsid w:val="002C344A"/>
    <w:rsid w:val="002C34F4"/>
    <w:rsid w:val="002C354E"/>
    <w:rsid w:val="002C354F"/>
    <w:rsid w:val="002C3568"/>
    <w:rsid w:val="002C359C"/>
    <w:rsid w:val="002C35D6"/>
    <w:rsid w:val="002C3639"/>
    <w:rsid w:val="002C366B"/>
    <w:rsid w:val="002C3673"/>
    <w:rsid w:val="002C368B"/>
    <w:rsid w:val="002C36A5"/>
    <w:rsid w:val="002C372A"/>
    <w:rsid w:val="002C373E"/>
    <w:rsid w:val="002C37FC"/>
    <w:rsid w:val="002C3803"/>
    <w:rsid w:val="002C3856"/>
    <w:rsid w:val="002C3878"/>
    <w:rsid w:val="002C38C7"/>
    <w:rsid w:val="002C38F1"/>
    <w:rsid w:val="002C3904"/>
    <w:rsid w:val="002C3964"/>
    <w:rsid w:val="002C39B4"/>
    <w:rsid w:val="002C39F6"/>
    <w:rsid w:val="002C3A33"/>
    <w:rsid w:val="002C3A3B"/>
    <w:rsid w:val="002C3A62"/>
    <w:rsid w:val="002C3A9F"/>
    <w:rsid w:val="002C3B26"/>
    <w:rsid w:val="002C3B37"/>
    <w:rsid w:val="002C3B61"/>
    <w:rsid w:val="002C3CCA"/>
    <w:rsid w:val="002C3D5D"/>
    <w:rsid w:val="002C3D6A"/>
    <w:rsid w:val="002C3DD0"/>
    <w:rsid w:val="002C3DFC"/>
    <w:rsid w:val="002C3E23"/>
    <w:rsid w:val="002C3E9B"/>
    <w:rsid w:val="002C3EA0"/>
    <w:rsid w:val="002C3EE7"/>
    <w:rsid w:val="002C3F3E"/>
    <w:rsid w:val="002C3F71"/>
    <w:rsid w:val="002C3F7A"/>
    <w:rsid w:val="002C3F90"/>
    <w:rsid w:val="002C3FA9"/>
    <w:rsid w:val="002C3FB8"/>
    <w:rsid w:val="002C4026"/>
    <w:rsid w:val="002C4096"/>
    <w:rsid w:val="002C40A4"/>
    <w:rsid w:val="002C40BC"/>
    <w:rsid w:val="002C40E3"/>
    <w:rsid w:val="002C40F8"/>
    <w:rsid w:val="002C4126"/>
    <w:rsid w:val="002C4186"/>
    <w:rsid w:val="002C41C6"/>
    <w:rsid w:val="002C42B6"/>
    <w:rsid w:val="002C42CE"/>
    <w:rsid w:val="002C4309"/>
    <w:rsid w:val="002C4335"/>
    <w:rsid w:val="002C4344"/>
    <w:rsid w:val="002C4348"/>
    <w:rsid w:val="002C438B"/>
    <w:rsid w:val="002C4394"/>
    <w:rsid w:val="002C4406"/>
    <w:rsid w:val="002C453D"/>
    <w:rsid w:val="002C4594"/>
    <w:rsid w:val="002C45B4"/>
    <w:rsid w:val="002C45D8"/>
    <w:rsid w:val="002C464A"/>
    <w:rsid w:val="002C465B"/>
    <w:rsid w:val="002C46F8"/>
    <w:rsid w:val="002C472B"/>
    <w:rsid w:val="002C4759"/>
    <w:rsid w:val="002C4765"/>
    <w:rsid w:val="002C4773"/>
    <w:rsid w:val="002C477B"/>
    <w:rsid w:val="002C47BC"/>
    <w:rsid w:val="002C47BF"/>
    <w:rsid w:val="002C47FE"/>
    <w:rsid w:val="002C4804"/>
    <w:rsid w:val="002C487B"/>
    <w:rsid w:val="002C4930"/>
    <w:rsid w:val="002C4940"/>
    <w:rsid w:val="002C494F"/>
    <w:rsid w:val="002C49CD"/>
    <w:rsid w:val="002C4A12"/>
    <w:rsid w:val="002C4A47"/>
    <w:rsid w:val="002C4AB2"/>
    <w:rsid w:val="002C4AD5"/>
    <w:rsid w:val="002C4ADD"/>
    <w:rsid w:val="002C4B1F"/>
    <w:rsid w:val="002C4BBF"/>
    <w:rsid w:val="002C4BFD"/>
    <w:rsid w:val="002C4C33"/>
    <w:rsid w:val="002C4C9E"/>
    <w:rsid w:val="002C4CD4"/>
    <w:rsid w:val="002C4D2C"/>
    <w:rsid w:val="002C4D5D"/>
    <w:rsid w:val="002C4DC3"/>
    <w:rsid w:val="002C4E3E"/>
    <w:rsid w:val="002C4E57"/>
    <w:rsid w:val="002C4EB6"/>
    <w:rsid w:val="002C4ED3"/>
    <w:rsid w:val="002C4EF9"/>
    <w:rsid w:val="002C4F01"/>
    <w:rsid w:val="002C4F5D"/>
    <w:rsid w:val="002C4F7D"/>
    <w:rsid w:val="002C5023"/>
    <w:rsid w:val="002C50BB"/>
    <w:rsid w:val="002C50F0"/>
    <w:rsid w:val="002C50FE"/>
    <w:rsid w:val="002C5135"/>
    <w:rsid w:val="002C5164"/>
    <w:rsid w:val="002C516F"/>
    <w:rsid w:val="002C5171"/>
    <w:rsid w:val="002C5194"/>
    <w:rsid w:val="002C520D"/>
    <w:rsid w:val="002C5238"/>
    <w:rsid w:val="002C5270"/>
    <w:rsid w:val="002C52CC"/>
    <w:rsid w:val="002C52E5"/>
    <w:rsid w:val="002C534B"/>
    <w:rsid w:val="002C536E"/>
    <w:rsid w:val="002C5373"/>
    <w:rsid w:val="002C5390"/>
    <w:rsid w:val="002C53AE"/>
    <w:rsid w:val="002C5410"/>
    <w:rsid w:val="002C54A7"/>
    <w:rsid w:val="002C5524"/>
    <w:rsid w:val="002C5575"/>
    <w:rsid w:val="002C5579"/>
    <w:rsid w:val="002C55C9"/>
    <w:rsid w:val="002C56AD"/>
    <w:rsid w:val="002C56C6"/>
    <w:rsid w:val="002C5704"/>
    <w:rsid w:val="002C5760"/>
    <w:rsid w:val="002C582D"/>
    <w:rsid w:val="002C585F"/>
    <w:rsid w:val="002C587F"/>
    <w:rsid w:val="002C5892"/>
    <w:rsid w:val="002C58C5"/>
    <w:rsid w:val="002C5913"/>
    <w:rsid w:val="002C591F"/>
    <w:rsid w:val="002C595F"/>
    <w:rsid w:val="002C5964"/>
    <w:rsid w:val="002C596D"/>
    <w:rsid w:val="002C5981"/>
    <w:rsid w:val="002C5982"/>
    <w:rsid w:val="002C5A22"/>
    <w:rsid w:val="002C5ABF"/>
    <w:rsid w:val="002C5AED"/>
    <w:rsid w:val="002C5B28"/>
    <w:rsid w:val="002C5C70"/>
    <w:rsid w:val="002C5CC9"/>
    <w:rsid w:val="002C5D06"/>
    <w:rsid w:val="002C5D0D"/>
    <w:rsid w:val="002C5D0E"/>
    <w:rsid w:val="002C5D34"/>
    <w:rsid w:val="002C5D50"/>
    <w:rsid w:val="002C5D8B"/>
    <w:rsid w:val="002C5D92"/>
    <w:rsid w:val="002C5DDE"/>
    <w:rsid w:val="002C5E8F"/>
    <w:rsid w:val="002C5EE1"/>
    <w:rsid w:val="002C5F82"/>
    <w:rsid w:val="002C5FE5"/>
    <w:rsid w:val="002C6063"/>
    <w:rsid w:val="002C609D"/>
    <w:rsid w:val="002C60CE"/>
    <w:rsid w:val="002C614C"/>
    <w:rsid w:val="002C6241"/>
    <w:rsid w:val="002C6296"/>
    <w:rsid w:val="002C62CE"/>
    <w:rsid w:val="002C639A"/>
    <w:rsid w:val="002C63A4"/>
    <w:rsid w:val="002C643F"/>
    <w:rsid w:val="002C645F"/>
    <w:rsid w:val="002C6497"/>
    <w:rsid w:val="002C64B5"/>
    <w:rsid w:val="002C64B7"/>
    <w:rsid w:val="002C6502"/>
    <w:rsid w:val="002C650B"/>
    <w:rsid w:val="002C652B"/>
    <w:rsid w:val="002C65E5"/>
    <w:rsid w:val="002C6667"/>
    <w:rsid w:val="002C67CA"/>
    <w:rsid w:val="002C67D4"/>
    <w:rsid w:val="002C681B"/>
    <w:rsid w:val="002C6834"/>
    <w:rsid w:val="002C685F"/>
    <w:rsid w:val="002C68A5"/>
    <w:rsid w:val="002C68B2"/>
    <w:rsid w:val="002C68B8"/>
    <w:rsid w:val="002C6915"/>
    <w:rsid w:val="002C6959"/>
    <w:rsid w:val="002C6973"/>
    <w:rsid w:val="002C6977"/>
    <w:rsid w:val="002C69A0"/>
    <w:rsid w:val="002C6A2D"/>
    <w:rsid w:val="002C6ADC"/>
    <w:rsid w:val="002C6B6D"/>
    <w:rsid w:val="002C6BA4"/>
    <w:rsid w:val="002C6BB3"/>
    <w:rsid w:val="002C6BED"/>
    <w:rsid w:val="002C6C18"/>
    <w:rsid w:val="002C6C76"/>
    <w:rsid w:val="002C6D49"/>
    <w:rsid w:val="002C6D79"/>
    <w:rsid w:val="002C6D8B"/>
    <w:rsid w:val="002C6DB0"/>
    <w:rsid w:val="002C6E84"/>
    <w:rsid w:val="002C6E9B"/>
    <w:rsid w:val="002C6EAC"/>
    <w:rsid w:val="002C6F0E"/>
    <w:rsid w:val="002C6F69"/>
    <w:rsid w:val="002C6F6E"/>
    <w:rsid w:val="002C6FDD"/>
    <w:rsid w:val="002C6FDE"/>
    <w:rsid w:val="002C7030"/>
    <w:rsid w:val="002C7049"/>
    <w:rsid w:val="002C70DD"/>
    <w:rsid w:val="002C7196"/>
    <w:rsid w:val="002C71AF"/>
    <w:rsid w:val="002C71C1"/>
    <w:rsid w:val="002C7215"/>
    <w:rsid w:val="002C7227"/>
    <w:rsid w:val="002C7263"/>
    <w:rsid w:val="002C726C"/>
    <w:rsid w:val="002C734C"/>
    <w:rsid w:val="002C73AA"/>
    <w:rsid w:val="002C73B7"/>
    <w:rsid w:val="002C73FC"/>
    <w:rsid w:val="002C7428"/>
    <w:rsid w:val="002C74C5"/>
    <w:rsid w:val="002C7508"/>
    <w:rsid w:val="002C75C8"/>
    <w:rsid w:val="002C7604"/>
    <w:rsid w:val="002C76AA"/>
    <w:rsid w:val="002C76CB"/>
    <w:rsid w:val="002C76D2"/>
    <w:rsid w:val="002C76E0"/>
    <w:rsid w:val="002C770E"/>
    <w:rsid w:val="002C7710"/>
    <w:rsid w:val="002C7756"/>
    <w:rsid w:val="002C780B"/>
    <w:rsid w:val="002C785A"/>
    <w:rsid w:val="002C78F7"/>
    <w:rsid w:val="002C791B"/>
    <w:rsid w:val="002C795C"/>
    <w:rsid w:val="002C7973"/>
    <w:rsid w:val="002C7A77"/>
    <w:rsid w:val="002C7A84"/>
    <w:rsid w:val="002C7AE2"/>
    <w:rsid w:val="002C7B42"/>
    <w:rsid w:val="002C7B44"/>
    <w:rsid w:val="002C7B63"/>
    <w:rsid w:val="002C7C1B"/>
    <w:rsid w:val="002C7C51"/>
    <w:rsid w:val="002C7C6B"/>
    <w:rsid w:val="002C7C72"/>
    <w:rsid w:val="002C7CFD"/>
    <w:rsid w:val="002C7D93"/>
    <w:rsid w:val="002C7DD4"/>
    <w:rsid w:val="002C7E02"/>
    <w:rsid w:val="002C7E0D"/>
    <w:rsid w:val="002C7E38"/>
    <w:rsid w:val="002C7E52"/>
    <w:rsid w:val="002C7E6D"/>
    <w:rsid w:val="002C7EAF"/>
    <w:rsid w:val="002C7EF5"/>
    <w:rsid w:val="002C7F64"/>
    <w:rsid w:val="002C7F6A"/>
    <w:rsid w:val="002C7F7E"/>
    <w:rsid w:val="002C7F82"/>
    <w:rsid w:val="002C7FA3"/>
    <w:rsid w:val="002C7FA6"/>
    <w:rsid w:val="002C7FC6"/>
    <w:rsid w:val="002C7FCF"/>
    <w:rsid w:val="002C7FE0"/>
    <w:rsid w:val="002D00C3"/>
    <w:rsid w:val="002D00D0"/>
    <w:rsid w:val="002D0121"/>
    <w:rsid w:val="002D0141"/>
    <w:rsid w:val="002D0164"/>
    <w:rsid w:val="002D016D"/>
    <w:rsid w:val="002D018B"/>
    <w:rsid w:val="002D0195"/>
    <w:rsid w:val="002D0196"/>
    <w:rsid w:val="002D0197"/>
    <w:rsid w:val="002D0255"/>
    <w:rsid w:val="002D025C"/>
    <w:rsid w:val="002D0361"/>
    <w:rsid w:val="002D036D"/>
    <w:rsid w:val="002D0384"/>
    <w:rsid w:val="002D0412"/>
    <w:rsid w:val="002D0492"/>
    <w:rsid w:val="002D04AF"/>
    <w:rsid w:val="002D04CE"/>
    <w:rsid w:val="002D056C"/>
    <w:rsid w:val="002D0586"/>
    <w:rsid w:val="002D059D"/>
    <w:rsid w:val="002D05D6"/>
    <w:rsid w:val="002D05DB"/>
    <w:rsid w:val="002D05FB"/>
    <w:rsid w:val="002D067B"/>
    <w:rsid w:val="002D069A"/>
    <w:rsid w:val="002D0734"/>
    <w:rsid w:val="002D0744"/>
    <w:rsid w:val="002D074F"/>
    <w:rsid w:val="002D0755"/>
    <w:rsid w:val="002D0756"/>
    <w:rsid w:val="002D07F1"/>
    <w:rsid w:val="002D07F2"/>
    <w:rsid w:val="002D0823"/>
    <w:rsid w:val="002D086C"/>
    <w:rsid w:val="002D08B0"/>
    <w:rsid w:val="002D08CC"/>
    <w:rsid w:val="002D08D4"/>
    <w:rsid w:val="002D08F9"/>
    <w:rsid w:val="002D08FB"/>
    <w:rsid w:val="002D0947"/>
    <w:rsid w:val="002D095C"/>
    <w:rsid w:val="002D097A"/>
    <w:rsid w:val="002D09E1"/>
    <w:rsid w:val="002D09FD"/>
    <w:rsid w:val="002D0A57"/>
    <w:rsid w:val="002D0A5C"/>
    <w:rsid w:val="002D0A8D"/>
    <w:rsid w:val="002D0AB2"/>
    <w:rsid w:val="002D0ACA"/>
    <w:rsid w:val="002D0AD6"/>
    <w:rsid w:val="002D0B71"/>
    <w:rsid w:val="002D0BDF"/>
    <w:rsid w:val="002D0CE6"/>
    <w:rsid w:val="002D0CF2"/>
    <w:rsid w:val="002D0D79"/>
    <w:rsid w:val="002D0E1F"/>
    <w:rsid w:val="002D0E85"/>
    <w:rsid w:val="002D0F32"/>
    <w:rsid w:val="002D0F81"/>
    <w:rsid w:val="002D10FA"/>
    <w:rsid w:val="002D1116"/>
    <w:rsid w:val="002D1117"/>
    <w:rsid w:val="002D1142"/>
    <w:rsid w:val="002D11A8"/>
    <w:rsid w:val="002D11BB"/>
    <w:rsid w:val="002D123B"/>
    <w:rsid w:val="002D123C"/>
    <w:rsid w:val="002D129E"/>
    <w:rsid w:val="002D12C5"/>
    <w:rsid w:val="002D12CA"/>
    <w:rsid w:val="002D12CB"/>
    <w:rsid w:val="002D12DA"/>
    <w:rsid w:val="002D1309"/>
    <w:rsid w:val="002D135A"/>
    <w:rsid w:val="002D136B"/>
    <w:rsid w:val="002D1373"/>
    <w:rsid w:val="002D13B8"/>
    <w:rsid w:val="002D13EA"/>
    <w:rsid w:val="002D1409"/>
    <w:rsid w:val="002D1466"/>
    <w:rsid w:val="002D1478"/>
    <w:rsid w:val="002D1567"/>
    <w:rsid w:val="002D159B"/>
    <w:rsid w:val="002D15BF"/>
    <w:rsid w:val="002D15D9"/>
    <w:rsid w:val="002D15F4"/>
    <w:rsid w:val="002D16A6"/>
    <w:rsid w:val="002D16AA"/>
    <w:rsid w:val="002D16B4"/>
    <w:rsid w:val="002D16E7"/>
    <w:rsid w:val="002D1773"/>
    <w:rsid w:val="002D1843"/>
    <w:rsid w:val="002D1860"/>
    <w:rsid w:val="002D18BB"/>
    <w:rsid w:val="002D18DA"/>
    <w:rsid w:val="002D191C"/>
    <w:rsid w:val="002D1945"/>
    <w:rsid w:val="002D194D"/>
    <w:rsid w:val="002D198C"/>
    <w:rsid w:val="002D19A6"/>
    <w:rsid w:val="002D19FA"/>
    <w:rsid w:val="002D1A42"/>
    <w:rsid w:val="002D1A6A"/>
    <w:rsid w:val="002D1AAA"/>
    <w:rsid w:val="002D1AC4"/>
    <w:rsid w:val="002D1AD7"/>
    <w:rsid w:val="002D1ADC"/>
    <w:rsid w:val="002D1AFB"/>
    <w:rsid w:val="002D1BE2"/>
    <w:rsid w:val="002D1C07"/>
    <w:rsid w:val="002D1C14"/>
    <w:rsid w:val="002D1C59"/>
    <w:rsid w:val="002D1C76"/>
    <w:rsid w:val="002D1C7F"/>
    <w:rsid w:val="002D1CBB"/>
    <w:rsid w:val="002D1CE4"/>
    <w:rsid w:val="002D1CE5"/>
    <w:rsid w:val="002D1D1D"/>
    <w:rsid w:val="002D1D69"/>
    <w:rsid w:val="002D1DD5"/>
    <w:rsid w:val="002D1DE6"/>
    <w:rsid w:val="002D1E9A"/>
    <w:rsid w:val="002D1EA0"/>
    <w:rsid w:val="002D1EA4"/>
    <w:rsid w:val="002D1EBE"/>
    <w:rsid w:val="002D1EEB"/>
    <w:rsid w:val="002D1F6C"/>
    <w:rsid w:val="002D1F7A"/>
    <w:rsid w:val="002D1FCA"/>
    <w:rsid w:val="002D2017"/>
    <w:rsid w:val="002D2024"/>
    <w:rsid w:val="002D20C9"/>
    <w:rsid w:val="002D2116"/>
    <w:rsid w:val="002D2154"/>
    <w:rsid w:val="002D2156"/>
    <w:rsid w:val="002D215B"/>
    <w:rsid w:val="002D2166"/>
    <w:rsid w:val="002D2193"/>
    <w:rsid w:val="002D21A7"/>
    <w:rsid w:val="002D21CA"/>
    <w:rsid w:val="002D21E3"/>
    <w:rsid w:val="002D21E6"/>
    <w:rsid w:val="002D2209"/>
    <w:rsid w:val="002D225D"/>
    <w:rsid w:val="002D22A8"/>
    <w:rsid w:val="002D22F4"/>
    <w:rsid w:val="002D2324"/>
    <w:rsid w:val="002D232B"/>
    <w:rsid w:val="002D2386"/>
    <w:rsid w:val="002D238F"/>
    <w:rsid w:val="002D23AE"/>
    <w:rsid w:val="002D23C6"/>
    <w:rsid w:val="002D23D6"/>
    <w:rsid w:val="002D23DF"/>
    <w:rsid w:val="002D23EA"/>
    <w:rsid w:val="002D246E"/>
    <w:rsid w:val="002D24AF"/>
    <w:rsid w:val="002D255E"/>
    <w:rsid w:val="002D2661"/>
    <w:rsid w:val="002D269B"/>
    <w:rsid w:val="002D269E"/>
    <w:rsid w:val="002D270B"/>
    <w:rsid w:val="002D2760"/>
    <w:rsid w:val="002D2777"/>
    <w:rsid w:val="002D2813"/>
    <w:rsid w:val="002D290E"/>
    <w:rsid w:val="002D2918"/>
    <w:rsid w:val="002D291E"/>
    <w:rsid w:val="002D2933"/>
    <w:rsid w:val="002D2972"/>
    <w:rsid w:val="002D2A0B"/>
    <w:rsid w:val="002D2A5F"/>
    <w:rsid w:val="002D2A76"/>
    <w:rsid w:val="002D2A7C"/>
    <w:rsid w:val="002D2A82"/>
    <w:rsid w:val="002D2A86"/>
    <w:rsid w:val="002D2BDF"/>
    <w:rsid w:val="002D2C01"/>
    <w:rsid w:val="002D2C0F"/>
    <w:rsid w:val="002D2C15"/>
    <w:rsid w:val="002D2CB8"/>
    <w:rsid w:val="002D2E06"/>
    <w:rsid w:val="002D2ECD"/>
    <w:rsid w:val="002D2F62"/>
    <w:rsid w:val="002D3027"/>
    <w:rsid w:val="002D3053"/>
    <w:rsid w:val="002D3072"/>
    <w:rsid w:val="002D3079"/>
    <w:rsid w:val="002D3082"/>
    <w:rsid w:val="002D3084"/>
    <w:rsid w:val="002D30E7"/>
    <w:rsid w:val="002D314E"/>
    <w:rsid w:val="002D317B"/>
    <w:rsid w:val="002D31A6"/>
    <w:rsid w:val="002D31B8"/>
    <w:rsid w:val="002D31FC"/>
    <w:rsid w:val="002D3260"/>
    <w:rsid w:val="002D32A5"/>
    <w:rsid w:val="002D3476"/>
    <w:rsid w:val="002D34C5"/>
    <w:rsid w:val="002D350A"/>
    <w:rsid w:val="002D35EE"/>
    <w:rsid w:val="002D3605"/>
    <w:rsid w:val="002D3661"/>
    <w:rsid w:val="002D3677"/>
    <w:rsid w:val="002D36D2"/>
    <w:rsid w:val="002D3716"/>
    <w:rsid w:val="002D3861"/>
    <w:rsid w:val="002D3884"/>
    <w:rsid w:val="002D38B1"/>
    <w:rsid w:val="002D38C8"/>
    <w:rsid w:val="002D38D7"/>
    <w:rsid w:val="002D38F1"/>
    <w:rsid w:val="002D3916"/>
    <w:rsid w:val="002D399D"/>
    <w:rsid w:val="002D39BF"/>
    <w:rsid w:val="002D39C5"/>
    <w:rsid w:val="002D39F3"/>
    <w:rsid w:val="002D3A2D"/>
    <w:rsid w:val="002D3A2F"/>
    <w:rsid w:val="002D3A42"/>
    <w:rsid w:val="002D3A89"/>
    <w:rsid w:val="002D3AB4"/>
    <w:rsid w:val="002D3AF6"/>
    <w:rsid w:val="002D3B07"/>
    <w:rsid w:val="002D3B1D"/>
    <w:rsid w:val="002D3B28"/>
    <w:rsid w:val="002D3B2E"/>
    <w:rsid w:val="002D3BBD"/>
    <w:rsid w:val="002D3C8E"/>
    <w:rsid w:val="002D3CC0"/>
    <w:rsid w:val="002D3CE1"/>
    <w:rsid w:val="002D3CE4"/>
    <w:rsid w:val="002D3CFB"/>
    <w:rsid w:val="002D3D18"/>
    <w:rsid w:val="002D3D1B"/>
    <w:rsid w:val="002D3DD0"/>
    <w:rsid w:val="002D3DE1"/>
    <w:rsid w:val="002D3DE7"/>
    <w:rsid w:val="002D3DF7"/>
    <w:rsid w:val="002D3DFB"/>
    <w:rsid w:val="002D3E14"/>
    <w:rsid w:val="002D3E32"/>
    <w:rsid w:val="002D3E55"/>
    <w:rsid w:val="002D3E7F"/>
    <w:rsid w:val="002D3F1B"/>
    <w:rsid w:val="002D3F31"/>
    <w:rsid w:val="002D3F91"/>
    <w:rsid w:val="002D3F99"/>
    <w:rsid w:val="002D3FA7"/>
    <w:rsid w:val="002D3FC9"/>
    <w:rsid w:val="002D3FFD"/>
    <w:rsid w:val="002D405E"/>
    <w:rsid w:val="002D4079"/>
    <w:rsid w:val="002D4088"/>
    <w:rsid w:val="002D40C4"/>
    <w:rsid w:val="002D40E3"/>
    <w:rsid w:val="002D40E5"/>
    <w:rsid w:val="002D4165"/>
    <w:rsid w:val="002D417B"/>
    <w:rsid w:val="002D417E"/>
    <w:rsid w:val="002D41C3"/>
    <w:rsid w:val="002D41FF"/>
    <w:rsid w:val="002D4218"/>
    <w:rsid w:val="002D435E"/>
    <w:rsid w:val="002D436A"/>
    <w:rsid w:val="002D438A"/>
    <w:rsid w:val="002D43A7"/>
    <w:rsid w:val="002D4414"/>
    <w:rsid w:val="002D441C"/>
    <w:rsid w:val="002D4474"/>
    <w:rsid w:val="002D448A"/>
    <w:rsid w:val="002D4527"/>
    <w:rsid w:val="002D452C"/>
    <w:rsid w:val="002D45B5"/>
    <w:rsid w:val="002D45B8"/>
    <w:rsid w:val="002D45C2"/>
    <w:rsid w:val="002D45E6"/>
    <w:rsid w:val="002D45EE"/>
    <w:rsid w:val="002D4600"/>
    <w:rsid w:val="002D460C"/>
    <w:rsid w:val="002D460E"/>
    <w:rsid w:val="002D46ED"/>
    <w:rsid w:val="002D4782"/>
    <w:rsid w:val="002D47BC"/>
    <w:rsid w:val="002D4983"/>
    <w:rsid w:val="002D4A3F"/>
    <w:rsid w:val="002D4A49"/>
    <w:rsid w:val="002D4B16"/>
    <w:rsid w:val="002D4B7C"/>
    <w:rsid w:val="002D4BEE"/>
    <w:rsid w:val="002D4BF3"/>
    <w:rsid w:val="002D4C17"/>
    <w:rsid w:val="002D4C48"/>
    <w:rsid w:val="002D4CC3"/>
    <w:rsid w:val="002D4CF3"/>
    <w:rsid w:val="002D4D1F"/>
    <w:rsid w:val="002D4DCB"/>
    <w:rsid w:val="002D4E2F"/>
    <w:rsid w:val="002D4E5B"/>
    <w:rsid w:val="002D4EAC"/>
    <w:rsid w:val="002D4EB8"/>
    <w:rsid w:val="002D4F31"/>
    <w:rsid w:val="002D4F59"/>
    <w:rsid w:val="002D4FE2"/>
    <w:rsid w:val="002D5001"/>
    <w:rsid w:val="002D5002"/>
    <w:rsid w:val="002D5016"/>
    <w:rsid w:val="002D5033"/>
    <w:rsid w:val="002D5078"/>
    <w:rsid w:val="002D5085"/>
    <w:rsid w:val="002D5099"/>
    <w:rsid w:val="002D5129"/>
    <w:rsid w:val="002D514A"/>
    <w:rsid w:val="002D515E"/>
    <w:rsid w:val="002D5166"/>
    <w:rsid w:val="002D5239"/>
    <w:rsid w:val="002D525C"/>
    <w:rsid w:val="002D5272"/>
    <w:rsid w:val="002D5296"/>
    <w:rsid w:val="002D52DD"/>
    <w:rsid w:val="002D52F9"/>
    <w:rsid w:val="002D537D"/>
    <w:rsid w:val="002D53BA"/>
    <w:rsid w:val="002D540B"/>
    <w:rsid w:val="002D5486"/>
    <w:rsid w:val="002D54B9"/>
    <w:rsid w:val="002D55F7"/>
    <w:rsid w:val="002D565B"/>
    <w:rsid w:val="002D567D"/>
    <w:rsid w:val="002D567F"/>
    <w:rsid w:val="002D5682"/>
    <w:rsid w:val="002D56A4"/>
    <w:rsid w:val="002D56C0"/>
    <w:rsid w:val="002D5717"/>
    <w:rsid w:val="002D577E"/>
    <w:rsid w:val="002D57C8"/>
    <w:rsid w:val="002D57DA"/>
    <w:rsid w:val="002D5833"/>
    <w:rsid w:val="002D5841"/>
    <w:rsid w:val="002D5877"/>
    <w:rsid w:val="002D5894"/>
    <w:rsid w:val="002D58F1"/>
    <w:rsid w:val="002D5908"/>
    <w:rsid w:val="002D5955"/>
    <w:rsid w:val="002D5987"/>
    <w:rsid w:val="002D5A11"/>
    <w:rsid w:val="002D5A25"/>
    <w:rsid w:val="002D5A46"/>
    <w:rsid w:val="002D5A88"/>
    <w:rsid w:val="002D5A99"/>
    <w:rsid w:val="002D5B68"/>
    <w:rsid w:val="002D5B87"/>
    <w:rsid w:val="002D5C4E"/>
    <w:rsid w:val="002D5C57"/>
    <w:rsid w:val="002D5CA4"/>
    <w:rsid w:val="002D5CBF"/>
    <w:rsid w:val="002D5CE3"/>
    <w:rsid w:val="002D5D30"/>
    <w:rsid w:val="002D5D5B"/>
    <w:rsid w:val="002D5D68"/>
    <w:rsid w:val="002D5D8D"/>
    <w:rsid w:val="002D5DB7"/>
    <w:rsid w:val="002D5DC1"/>
    <w:rsid w:val="002D5E41"/>
    <w:rsid w:val="002D5E5A"/>
    <w:rsid w:val="002D5E73"/>
    <w:rsid w:val="002D5EC9"/>
    <w:rsid w:val="002D5F53"/>
    <w:rsid w:val="002D5FDC"/>
    <w:rsid w:val="002D6019"/>
    <w:rsid w:val="002D601A"/>
    <w:rsid w:val="002D6020"/>
    <w:rsid w:val="002D60C2"/>
    <w:rsid w:val="002D60FE"/>
    <w:rsid w:val="002D6198"/>
    <w:rsid w:val="002D6214"/>
    <w:rsid w:val="002D625C"/>
    <w:rsid w:val="002D62ED"/>
    <w:rsid w:val="002D63F6"/>
    <w:rsid w:val="002D63FE"/>
    <w:rsid w:val="002D641D"/>
    <w:rsid w:val="002D6432"/>
    <w:rsid w:val="002D643D"/>
    <w:rsid w:val="002D644A"/>
    <w:rsid w:val="002D6468"/>
    <w:rsid w:val="002D64A6"/>
    <w:rsid w:val="002D64E6"/>
    <w:rsid w:val="002D64F2"/>
    <w:rsid w:val="002D64F3"/>
    <w:rsid w:val="002D6585"/>
    <w:rsid w:val="002D65AB"/>
    <w:rsid w:val="002D6603"/>
    <w:rsid w:val="002D664C"/>
    <w:rsid w:val="002D66B5"/>
    <w:rsid w:val="002D66D7"/>
    <w:rsid w:val="002D6707"/>
    <w:rsid w:val="002D6771"/>
    <w:rsid w:val="002D6779"/>
    <w:rsid w:val="002D67A1"/>
    <w:rsid w:val="002D67CE"/>
    <w:rsid w:val="002D6802"/>
    <w:rsid w:val="002D689C"/>
    <w:rsid w:val="002D6921"/>
    <w:rsid w:val="002D6953"/>
    <w:rsid w:val="002D69FC"/>
    <w:rsid w:val="002D6A35"/>
    <w:rsid w:val="002D6A3D"/>
    <w:rsid w:val="002D6AA8"/>
    <w:rsid w:val="002D6AA9"/>
    <w:rsid w:val="002D6AC7"/>
    <w:rsid w:val="002D6B0B"/>
    <w:rsid w:val="002D6BA2"/>
    <w:rsid w:val="002D6BC5"/>
    <w:rsid w:val="002D6BD5"/>
    <w:rsid w:val="002D6C62"/>
    <w:rsid w:val="002D6C87"/>
    <w:rsid w:val="002D6C9D"/>
    <w:rsid w:val="002D6CC4"/>
    <w:rsid w:val="002D6CED"/>
    <w:rsid w:val="002D6CF3"/>
    <w:rsid w:val="002D6D03"/>
    <w:rsid w:val="002D6D05"/>
    <w:rsid w:val="002D6D2B"/>
    <w:rsid w:val="002D6D4F"/>
    <w:rsid w:val="002D6D85"/>
    <w:rsid w:val="002D6DCE"/>
    <w:rsid w:val="002D6E68"/>
    <w:rsid w:val="002D6E70"/>
    <w:rsid w:val="002D6E7C"/>
    <w:rsid w:val="002D6EC7"/>
    <w:rsid w:val="002D6EFC"/>
    <w:rsid w:val="002D6F1A"/>
    <w:rsid w:val="002D6F1C"/>
    <w:rsid w:val="002D6F45"/>
    <w:rsid w:val="002D6F65"/>
    <w:rsid w:val="002D6F99"/>
    <w:rsid w:val="002D7018"/>
    <w:rsid w:val="002D704E"/>
    <w:rsid w:val="002D706B"/>
    <w:rsid w:val="002D71BB"/>
    <w:rsid w:val="002D71DE"/>
    <w:rsid w:val="002D7218"/>
    <w:rsid w:val="002D72CD"/>
    <w:rsid w:val="002D731D"/>
    <w:rsid w:val="002D7376"/>
    <w:rsid w:val="002D7397"/>
    <w:rsid w:val="002D7424"/>
    <w:rsid w:val="002D743C"/>
    <w:rsid w:val="002D7474"/>
    <w:rsid w:val="002D7489"/>
    <w:rsid w:val="002D749C"/>
    <w:rsid w:val="002D74CF"/>
    <w:rsid w:val="002D74E0"/>
    <w:rsid w:val="002D7520"/>
    <w:rsid w:val="002D754C"/>
    <w:rsid w:val="002D7627"/>
    <w:rsid w:val="002D7662"/>
    <w:rsid w:val="002D7697"/>
    <w:rsid w:val="002D76B0"/>
    <w:rsid w:val="002D7717"/>
    <w:rsid w:val="002D7720"/>
    <w:rsid w:val="002D7760"/>
    <w:rsid w:val="002D779F"/>
    <w:rsid w:val="002D785B"/>
    <w:rsid w:val="002D78A5"/>
    <w:rsid w:val="002D78C8"/>
    <w:rsid w:val="002D78F3"/>
    <w:rsid w:val="002D790C"/>
    <w:rsid w:val="002D795B"/>
    <w:rsid w:val="002D7961"/>
    <w:rsid w:val="002D7989"/>
    <w:rsid w:val="002D79DC"/>
    <w:rsid w:val="002D7A1D"/>
    <w:rsid w:val="002D7A2F"/>
    <w:rsid w:val="002D7A32"/>
    <w:rsid w:val="002D7ACF"/>
    <w:rsid w:val="002D7AE8"/>
    <w:rsid w:val="002D7AF8"/>
    <w:rsid w:val="002D7B01"/>
    <w:rsid w:val="002D7B5C"/>
    <w:rsid w:val="002D7B9B"/>
    <w:rsid w:val="002D7C65"/>
    <w:rsid w:val="002D7CF6"/>
    <w:rsid w:val="002D7D37"/>
    <w:rsid w:val="002D7D89"/>
    <w:rsid w:val="002D7D92"/>
    <w:rsid w:val="002D7D94"/>
    <w:rsid w:val="002D7DD0"/>
    <w:rsid w:val="002D7DD4"/>
    <w:rsid w:val="002D7DF2"/>
    <w:rsid w:val="002D7DFB"/>
    <w:rsid w:val="002D7E25"/>
    <w:rsid w:val="002D7E81"/>
    <w:rsid w:val="002D7E9F"/>
    <w:rsid w:val="002D7F08"/>
    <w:rsid w:val="002D7FC6"/>
    <w:rsid w:val="002E0030"/>
    <w:rsid w:val="002E0041"/>
    <w:rsid w:val="002E014B"/>
    <w:rsid w:val="002E01CF"/>
    <w:rsid w:val="002E01F9"/>
    <w:rsid w:val="002E0224"/>
    <w:rsid w:val="002E0245"/>
    <w:rsid w:val="002E0246"/>
    <w:rsid w:val="002E0259"/>
    <w:rsid w:val="002E0288"/>
    <w:rsid w:val="002E02B8"/>
    <w:rsid w:val="002E02E2"/>
    <w:rsid w:val="002E0348"/>
    <w:rsid w:val="002E0388"/>
    <w:rsid w:val="002E0456"/>
    <w:rsid w:val="002E0493"/>
    <w:rsid w:val="002E04BC"/>
    <w:rsid w:val="002E0558"/>
    <w:rsid w:val="002E05B8"/>
    <w:rsid w:val="002E064F"/>
    <w:rsid w:val="002E06AC"/>
    <w:rsid w:val="002E06E4"/>
    <w:rsid w:val="002E0761"/>
    <w:rsid w:val="002E0822"/>
    <w:rsid w:val="002E0893"/>
    <w:rsid w:val="002E0927"/>
    <w:rsid w:val="002E098B"/>
    <w:rsid w:val="002E0992"/>
    <w:rsid w:val="002E099C"/>
    <w:rsid w:val="002E09B2"/>
    <w:rsid w:val="002E09D4"/>
    <w:rsid w:val="002E0AEA"/>
    <w:rsid w:val="002E0B51"/>
    <w:rsid w:val="002E0B81"/>
    <w:rsid w:val="002E0BB9"/>
    <w:rsid w:val="002E0BEC"/>
    <w:rsid w:val="002E0C05"/>
    <w:rsid w:val="002E0C14"/>
    <w:rsid w:val="002E0CBF"/>
    <w:rsid w:val="002E0D17"/>
    <w:rsid w:val="002E0D29"/>
    <w:rsid w:val="002E0D71"/>
    <w:rsid w:val="002E0E3D"/>
    <w:rsid w:val="002E0E90"/>
    <w:rsid w:val="002E1042"/>
    <w:rsid w:val="002E108A"/>
    <w:rsid w:val="002E10C6"/>
    <w:rsid w:val="002E1215"/>
    <w:rsid w:val="002E1262"/>
    <w:rsid w:val="002E12AD"/>
    <w:rsid w:val="002E12C2"/>
    <w:rsid w:val="002E12F3"/>
    <w:rsid w:val="002E135A"/>
    <w:rsid w:val="002E137A"/>
    <w:rsid w:val="002E1402"/>
    <w:rsid w:val="002E141E"/>
    <w:rsid w:val="002E144C"/>
    <w:rsid w:val="002E1453"/>
    <w:rsid w:val="002E148D"/>
    <w:rsid w:val="002E152D"/>
    <w:rsid w:val="002E15A2"/>
    <w:rsid w:val="002E15C8"/>
    <w:rsid w:val="002E15D0"/>
    <w:rsid w:val="002E1617"/>
    <w:rsid w:val="002E1643"/>
    <w:rsid w:val="002E16B1"/>
    <w:rsid w:val="002E16CB"/>
    <w:rsid w:val="002E16F2"/>
    <w:rsid w:val="002E16F5"/>
    <w:rsid w:val="002E1765"/>
    <w:rsid w:val="002E1785"/>
    <w:rsid w:val="002E17E1"/>
    <w:rsid w:val="002E18CC"/>
    <w:rsid w:val="002E192E"/>
    <w:rsid w:val="002E193F"/>
    <w:rsid w:val="002E1A56"/>
    <w:rsid w:val="002E1A73"/>
    <w:rsid w:val="002E1A77"/>
    <w:rsid w:val="002E1ACA"/>
    <w:rsid w:val="002E1AD2"/>
    <w:rsid w:val="002E1AF2"/>
    <w:rsid w:val="002E1B01"/>
    <w:rsid w:val="002E1B2A"/>
    <w:rsid w:val="002E1B72"/>
    <w:rsid w:val="002E1C68"/>
    <w:rsid w:val="002E1D22"/>
    <w:rsid w:val="002E1D38"/>
    <w:rsid w:val="002E1D4D"/>
    <w:rsid w:val="002E1D4F"/>
    <w:rsid w:val="002E1D5A"/>
    <w:rsid w:val="002E1D5D"/>
    <w:rsid w:val="002E1D6F"/>
    <w:rsid w:val="002E1DF3"/>
    <w:rsid w:val="002E1E13"/>
    <w:rsid w:val="002E1EBC"/>
    <w:rsid w:val="002E1F91"/>
    <w:rsid w:val="002E1FB6"/>
    <w:rsid w:val="002E1FBD"/>
    <w:rsid w:val="002E1FBE"/>
    <w:rsid w:val="002E2030"/>
    <w:rsid w:val="002E207C"/>
    <w:rsid w:val="002E2082"/>
    <w:rsid w:val="002E2084"/>
    <w:rsid w:val="002E216D"/>
    <w:rsid w:val="002E2199"/>
    <w:rsid w:val="002E21C1"/>
    <w:rsid w:val="002E229D"/>
    <w:rsid w:val="002E2368"/>
    <w:rsid w:val="002E2399"/>
    <w:rsid w:val="002E23A1"/>
    <w:rsid w:val="002E23D7"/>
    <w:rsid w:val="002E23D8"/>
    <w:rsid w:val="002E2410"/>
    <w:rsid w:val="002E2473"/>
    <w:rsid w:val="002E24A3"/>
    <w:rsid w:val="002E24CE"/>
    <w:rsid w:val="002E25AA"/>
    <w:rsid w:val="002E260A"/>
    <w:rsid w:val="002E264D"/>
    <w:rsid w:val="002E2693"/>
    <w:rsid w:val="002E2728"/>
    <w:rsid w:val="002E272A"/>
    <w:rsid w:val="002E2742"/>
    <w:rsid w:val="002E277B"/>
    <w:rsid w:val="002E2815"/>
    <w:rsid w:val="002E2835"/>
    <w:rsid w:val="002E2869"/>
    <w:rsid w:val="002E2883"/>
    <w:rsid w:val="002E28BD"/>
    <w:rsid w:val="002E28CA"/>
    <w:rsid w:val="002E28DD"/>
    <w:rsid w:val="002E298D"/>
    <w:rsid w:val="002E29D2"/>
    <w:rsid w:val="002E2A07"/>
    <w:rsid w:val="002E2A71"/>
    <w:rsid w:val="002E2A88"/>
    <w:rsid w:val="002E2AD5"/>
    <w:rsid w:val="002E2B1C"/>
    <w:rsid w:val="002E2B91"/>
    <w:rsid w:val="002E2BA7"/>
    <w:rsid w:val="002E2BE8"/>
    <w:rsid w:val="002E2BF0"/>
    <w:rsid w:val="002E2C09"/>
    <w:rsid w:val="002E2D01"/>
    <w:rsid w:val="002E2D10"/>
    <w:rsid w:val="002E2D67"/>
    <w:rsid w:val="002E2D6B"/>
    <w:rsid w:val="002E2D73"/>
    <w:rsid w:val="002E2D87"/>
    <w:rsid w:val="002E2D96"/>
    <w:rsid w:val="002E2E3E"/>
    <w:rsid w:val="002E2E9E"/>
    <w:rsid w:val="002E2EA6"/>
    <w:rsid w:val="002E3059"/>
    <w:rsid w:val="002E3087"/>
    <w:rsid w:val="002E30B8"/>
    <w:rsid w:val="002E30F5"/>
    <w:rsid w:val="002E3126"/>
    <w:rsid w:val="002E3141"/>
    <w:rsid w:val="002E3192"/>
    <w:rsid w:val="002E3197"/>
    <w:rsid w:val="002E31A5"/>
    <w:rsid w:val="002E31A6"/>
    <w:rsid w:val="002E31C9"/>
    <w:rsid w:val="002E31E5"/>
    <w:rsid w:val="002E3205"/>
    <w:rsid w:val="002E3210"/>
    <w:rsid w:val="002E3267"/>
    <w:rsid w:val="002E3281"/>
    <w:rsid w:val="002E32A9"/>
    <w:rsid w:val="002E32EA"/>
    <w:rsid w:val="002E3382"/>
    <w:rsid w:val="002E338F"/>
    <w:rsid w:val="002E33A2"/>
    <w:rsid w:val="002E33F3"/>
    <w:rsid w:val="002E34AA"/>
    <w:rsid w:val="002E3531"/>
    <w:rsid w:val="002E35FE"/>
    <w:rsid w:val="002E3614"/>
    <w:rsid w:val="002E3673"/>
    <w:rsid w:val="002E367C"/>
    <w:rsid w:val="002E36DA"/>
    <w:rsid w:val="002E36F1"/>
    <w:rsid w:val="002E373B"/>
    <w:rsid w:val="002E376F"/>
    <w:rsid w:val="002E3789"/>
    <w:rsid w:val="002E37AC"/>
    <w:rsid w:val="002E37CF"/>
    <w:rsid w:val="002E3863"/>
    <w:rsid w:val="002E3866"/>
    <w:rsid w:val="002E386B"/>
    <w:rsid w:val="002E389F"/>
    <w:rsid w:val="002E38A5"/>
    <w:rsid w:val="002E38E3"/>
    <w:rsid w:val="002E38F1"/>
    <w:rsid w:val="002E395B"/>
    <w:rsid w:val="002E3982"/>
    <w:rsid w:val="002E3992"/>
    <w:rsid w:val="002E39AC"/>
    <w:rsid w:val="002E39D6"/>
    <w:rsid w:val="002E3A3B"/>
    <w:rsid w:val="002E3A86"/>
    <w:rsid w:val="002E3AC7"/>
    <w:rsid w:val="002E3B53"/>
    <w:rsid w:val="002E3B81"/>
    <w:rsid w:val="002E3B9F"/>
    <w:rsid w:val="002E3C01"/>
    <w:rsid w:val="002E3C17"/>
    <w:rsid w:val="002E3C1A"/>
    <w:rsid w:val="002E3C61"/>
    <w:rsid w:val="002E3CB6"/>
    <w:rsid w:val="002E3D16"/>
    <w:rsid w:val="002E3D1F"/>
    <w:rsid w:val="002E3D20"/>
    <w:rsid w:val="002E3D66"/>
    <w:rsid w:val="002E3D7E"/>
    <w:rsid w:val="002E3D88"/>
    <w:rsid w:val="002E3E0C"/>
    <w:rsid w:val="002E3E15"/>
    <w:rsid w:val="002E3E1B"/>
    <w:rsid w:val="002E3E47"/>
    <w:rsid w:val="002E3E59"/>
    <w:rsid w:val="002E3E93"/>
    <w:rsid w:val="002E3F19"/>
    <w:rsid w:val="002E3F38"/>
    <w:rsid w:val="002E3F52"/>
    <w:rsid w:val="002E400F"/>
    <w:rsid w:val="002E408C"/>
    <w:rsid w:val="002E40BB"/>
    <w:rsid w:val="002E40C8"/>
    <w:rsid w:val="002E40CD"/>
    <w:rsid w:val="002E4127"/>
    <w:rsid w:val="002E418B"/>
    <w:rsid w:val="002E418C"/>
    <w:rsid w:val="002E41B4"/>
    <w:rsid w:val="002E41C7"/>
    <w:rsid w:val="002E41C9"/>
    <w:rsid w:val="002E4259"/>
    <w:rsid w:val="002E4282"/>
    <w:rsid w:val="002E42E1"/>
    <w:rsid w:val="002E4318"/>
    <w:rsid w:val="002E43A9"/>
    <w:rsid w:val="002E43B0"/>
    <w:rsid w:val="002E43D1"/>
    <w:rsid w:val="002E43F8"/>
    <w:rsid w:val="002E4411"/>
    <w:rsid w:val="002E4426"/>
    <w:rsid w:val="002E443A"/>
    <w:rsid w:val="002E4456"/>
    <w:rsid w:val="002E44C7"/>
    <w:rsid w:val="002E4504"/>
    <w:rsid w:val="002E454C"/>
    <w:rsid w:val="002E4594"/>
    <w:rsid w:val="002E45A3"/>
    <w:rsid w:val="002E45C8"/>
    <w:rsid w:val="002E462C"/>
    <w:rsid w:val="002E468A"/>
    <w:rsid w:val="002E46A7"/>
    <w:rsid w:val="002E46CF"/>
    <w:rsid w:val="002E470A"/>
    <w:rsid w:val="002E4721"/>
    <w:rsid w:val="002E4726"/>
    <w:rsid w:val="002E47B5"/>
    <w:rsid w:val="002E47D4"/>
    <w:rsid w:val="002E47E3"/>
    <w:rsid w:val="002E47FD"/>
    <w:rsid w:val="002E4856"/>
    <w:rsid w:val="002E4869"/>
    <w:rsid w:val="002E48BA"/>
    <w:rsid w:val="002E4901"/>
    <w:rsid w:val="002E4949"/>
    <w:rsid w:val="002E49C6"/>
    <w:rsid w:val="002E4A12"/>
    <w:rsid w:val="002E4A2D"/>
    <w:rsid w:val="002E4AA2"/>
    <w:rsid w:val="002E4AAB"/>
    <w:rsid w:val="002E4AC4"/>
    <w:rsid w:val="002E4B0F"/>
    <w:rsid w:val="002E4B57"/>
    <w:rsid w:val="002E4B5A"/>
    <w:rsid w:val="002E4BB8"/>
    <w:rsid w:val="002E4C09"/>
    <w:rsid w:val="002E4C39"/>
    <w:rsid w:val="002E4C63"/>
    <w:rsid w:val="002E4C72"/>
    <w:rsid w:val="002E4CF5"/>
    <w:rsid w:val="002E4D54"/>
    <w:rsid w:val="002E4D91"/>
    <w:rsid w:val="002E4DE7"/>
    <w:rsid w:val="002E4E0C"/>
    <w:rsid w:val="002E4E27"/>
    <w:rsid w:val="002E4E46"/>
    <w:rsid w:val="002E4E8B"/>
    <w:rsid w:val="002E4E91"/>
    <w:rsid w:val="002E4EDE"/>
    <w:rsid w:val="002E4EE9"/>
    <w:rsid w:val="002E4EF1"/>
    <w:rsid w:val="002E4EF9"/>
    <w:rsid w:val="002E4FA8"/>
    <w:rsid w:val="002E4FAA"/>
    <w:rsid w:val="002E4FE6"/>
    <w:rsid w:val="002E5033"/>
    <w:rsid w:val="002E507D"/>
    <w:rsid w:val="002E50E3"/>
    <w:rsid w:val="002E5142"/>
    <w:rsid w:val="002E516C"/>
    <w:rsid w:val="002E5253"/>
    <w:rsid w:val="002E5270"/>
    <w:rsid w:val="002E52A7"/>
    <w:rsid w:val="002E52CD"/>
    <w:rsid w:val="002E52E9"/>
    <w:rsid w:val="002E530B"/>
    <w:rsid w:val="002E5354"/>
    <w:rsid w:val="002E543D"/>
    <w:rsid w:val="002E5442"/>
    <w:rsid w:val="002E5451"/>
    <w:rsid w:val="002E5464"/>
    <w:rsid w:val="002E548F"/>
    <w:rsid w:val="002E5490"/>
    <w:rsid w:val="002E54DA"/>
    <w:rsid w:val="002E5538"/>
    <w:rsid w:val="002E55CF"/>
    <w:rsid w:val="002E55DA"/>
    <w:rsid w:val="002E5663"/>
    <w:rsid w:val="002E5683"/>
    <w:rsid w:val="002E56E3"/>
    <w:rsid w:val="002E570D"/>
    <w:rsid w:val="002E5747"/>
    <w:rsid w:val="002E57EC"/>
    <w:rsid w:val="002E582E"/>
    <w:rsid w:val="002E5860"/>
    <w:rsid w:val="002E5887"/>
    <w:rsid w:val="002E58A1"/>
    <w:rsid w:val="002E58B6"/>
    <w:rsid w:val="002E5938"/>
    <w:rsid w:val="002E5999"/>
    <w:rsid w:val="002E59A6"/>
    <w:rsid w:val="002E59F3"/>
    <w:rsid w:val="002E5A25"/>
    <w:rsid w:val="002E5A57"/>
    <w:rsid w:val="002E5A65"/>
    <w:rsid w:val="002E5AAA"/>
    <w:rsid w:val="002E5AAE"/>
    <w:rsid w:val="002E5AB8"/>
    <w:rsid w:val="002E5B01"/>
    <w:rsid w:val="002E5BB1"/>
    <w:rsid w:val="002E5C4E"/>
    <w:rsid w:val="002E5C76"/>
    <w:rsid w:val="002E5CD5"/>
    <w:rsid w:val="002E5CF6"/>
    <w:rsid w:val="002E5D2B"/>
    <w:rsid w:val="002E5D63"/>
    <w:rsid w:val="002E5D7B"/>
    <w:rsid w:val="002E5DB9"/>
    <w:rsid w:val="002E5DDD"/>
    <w:rsid w:val="002E5EDD"/>
    <w:rsid w:val="002E5EFF"/>
    <w:rsid w:val="002E5F2D"/>
    <w:rsid w:val="002E5F32"/>
    <w:rsid w:val="002E5F43"/>
    <w:rsid w:val="002E6026"/>
    <w:rsid w:val="002E60A3"/>
    <w:rsid w:val="002E6119"/>
    <w:rsid w:val="002E6144"/>
    <w:rsid w:val="002E6189"/>
    <w:rsid w:val="002E623E"/>
    <w:rsid w:val="002E624A"/>
    <w:rsid w:val="002E6328"/>
    <w:rsid w:val="002E6337"/>
    <w:rsid w:val="002E635D"/>
    <w:rsid w:val="002E63B8"/>
    <w:rsid w:val="002E63D9"/>
    <w:rsid w:val="002E63E6"/>
    <w:rsid w:val="002E6472"/>
    <w:rsid w:val="002E6477"/>
    <w:rsid w:val="002E647A"/>
    <w:rsid w:val="002E64EC"/>
    <w:rsid w:val="002E6593"/>
    <w:rsid w:val="002E65B7"/>
    <w:rsid w:val="002E65EA"/>
    <w:rsid w:val="002E66A6"/>
    <w:rsid w:val="002E6703"/>
    <w:rsid w:val="002E67C7"/>
    <w:rsid w:val="002E67F5"/>
    <w:rsid w:val="002E680E"/>
    <w:rsid w:val="002E6831"/>
    <w:rsid w:val="002E68BD"/>
    <w:rsid w:val="002E68C3"/>
    <w:rsid w:val="002E68CE"/>
    <w:rsid w:val="002E68F9"/>
    <w:rsid w:val="002E6957"/>
    <w:rsid w:val="002E6993"/>
    <w:rsid w:val="002E69D5"/>
    <w:rsid w:val="002E6A20"/>
    <w:rsid w:val="002E6A36"/>
    <w:rsid w:val="002E6A97"/>
    <w:rsid w:val="002E6AA1"/>
    <w:rsid w:val="002E6AA4"/>
    <w:rsid w:val="002E6ABD"/>
    <w:rsid w:val="002E6B29"/>
    <w:rsid w:val="002E6C2A"/>
    <w:rsid w:val="002E6C45"/>
    <w:rsid w:val="002E6C7A"/>
    <w:rsid w:val="002E6C7B"/>
    <w:rsid w:val="002E6DB9"/>
    <w:rsid w:val="002E6E41"/>
    <w:rsid w:val="002E6EB0"/>
    <w:rsid w:val="002E6EBB"/>
    <w:rsid w:val="002E6EDB"/>
    <w:rsid w:val="002E6F4B"/>
    <w:rsid w:val="002E6F8C"/>
    <w:rsid w:val="002E6F99"/>
    <w:rsid w:val="002E6FDC"/>
    <w:rsid w:val="002E6FF4"/>
    <w:rsid w:val="002E702B"/>
    <w:rsid w:val="002E7217"/>
    <w:rsid w:val="002E7385"/>
    <w:rsid w:val="002E738B"/>
    <w:rsid w:val="002E73BD"/>
    <w:rsid w:val="002E73DF"/>
    <w:rsid w:val="002E7402"/>
    <w:rsid w:val="002E7427"/>
    <w:rsid w:val="002E742B"/>
    <w:rsid w:val="002E7472"/>
    <w:rsid w:val="002E7489"/>
    <w:rsid w:val="002E74B6"/>
    <w:rsid w:val="002E74CF"/>
    <w:rsid w:val="002E7535"/>
    <w:rsid w:val="002E754B"/>
    <w:rsid w:val="002E759E"/>
    <w:rsid w:val="002E75AE"/>
    <w:rsid w:val="002E75DA"/>
    <w:rsid w:val="002E75DD"/>
    <w:rsid w:val="002E7610"/>
    <w:rsid w:val="002E7636"/>
    <w:rsid w:val="002E764A"/>
    <w:rsid w:val="002E769F"/>
    <w:rsid w:val="002E76DB"/>
    <w:rsid w:val="002E76E4"/>
    <w:rsid w:val="002E775F"/>
    <w:rsid w:val="002E776E"/>
    <w:rsid w:val="002E7789"/>
    <w:rsid w:val="002E77B9"/>
    <w:rsid w:val="002E789E"/>
    <w:rsid w:val="002E793D"/>
    <w:rsid w:val="002E7998"/>
    <w:rsid w:val="002E799D"/>
    <w:rsid w:val="002E79D6"/>
    <w:rsid w:val="002E7A15"/>
    <w:rsid w:val="002E7A36"/>
    <w:rsid w:val="002E7ACC"/>
    <w:rsid w:val="002E7B15"/>
    <w:rsid w:val="002E7B34"/>
    <w:rsid w:val="002E7BB1"/>
    <w:rsid w:val="002E7BB9"/>
    <w:rsid w:val="002E7C2C"/>
    <w:rsid w:val="002E7C7F"/>
    <w:rsid w:val="002E7C84"/>
    <w:rsid w:val="002E7D32"/>
    <w:rsid w:val="002E7D3E"/>
    <w:rsid w:val="002E7DAB"/>
    <w:rsid w:val="002E7F0B"/>
    <w:rsid w:val="002E7F29"/>
    <w:rsid w:val="002E7F59"/>
    <w:rsid w:val="002E7F92"/>
    <w:rsid w:val="002E7F98"/>
    <w:rsid w:val="002E7FA5"/>
    <w:rsid w:val="002F001E"/>
    <w:rsid w:val="002F0045"/>
    <w:rsid w:val="002F004F"/>
    <w:rsid w:val="002F0073"/>
    <w:rsid w:val="002F009D"/>
    <w:rsid w:val="002F012F"/>
    <w:rsid w:val="002F01E6"/>
    <w:rsid w:val="002F0273"/>
    <w:rsid w:val="002F0278"/>
    <w:rsid w:val="002F02AC"/>
    <w:rsid w:val="002F033D"/>
    <w:rsid w:val="002F0364"/>
    <w:rsid w:val="002F0379"/>
    <w:rsid w:val="002F0469"/>
    <w:rsid w:val="002F047F"/>
    <w:rsid w:val="002F04AA"/>
    <w:rsid w:val="002F04C0"/>
    <w:rsid w:val="002F04F7"/>
    <w:rsid w:val="002F0569"/>
    <w:rsid w:val="002F057F"/>
    <w:rsid w:val="002F0596"/>
    <w:rsid w:val="002F059D"/>
    <w:rsid w:val="002F05BE"/>
    <w:rsid w:val="002F05D7"/>
    <w:rsid w:val="002F05DA"/>
    <w:rsid w:val="002F05E2"/>
    <w:rsid w:val="002F0648"/>
    <w:rsid w:val="002F0690"/>
    <w:rsid w:val="002F0727"/>
    <w:rsid w:val="002F075B"/>
    <w:rsid w:val="002F0762"/>
    <w:rsid w:val="002F0773"/>
    <w:rsid w:val="002F07C7"/>
    <w:rsid w:val="002F07D2"/>
    <w:rsid w:val="002F07E9"/>
    <w:rsid w:val="002F080B"/>
    <w:rsid w:val="002F088C"/>
    <w:rsid w:val="002F08F5"/>
    <w:rsid w:val="002F08FC"/>
    <w:rsid w:val="002F0947"/>
    <w:rsid w:val="002F0956"/>
    <w:rsid w:val="002F0995"/>
    <w:rsid w:val="002F099A"/>
    <w:rsid w:val="002F09AE"/>
    <w:rsid w:val="002F09F2"/>
    <w:rsid w:val="002F0A1F"/>
    <w:rsid w:val="002F0A66"/>
    <w:rsid w:val="002F0A83"/>
    <w:rsid w:val="002F0AF1"/>
    <w:rsid w:val="002F0BE4"/>
    <w:rsid w:val="002F0BF4"/>
    <w:rsid w:val="002F0CBD"/>
    <w:rsid w:val="002F0D24"/>
    <w:rsid w:val="002F0D76"/>
    <w:rsid w:val="002F0E08"/>
    <w:rsid w:val="002F0E67"/>
    <w:rsid w:val="002F0F2D"/>
    <w:rsid w:val="002F0FBE"/>
    <w:rsid w:val="002F0FF7"/>
    <w:rsid w:val="002F103E"/>
    <w:rsid w:val="002F10FB"/>
    <w:rsid w:val="002F1129"/>
    <w:rsid w:val="002F11AA"/>
    <w:rsid w:val="002F124C"/>
    <w:rsid w:val="002F127F"/>
    <w:rsid w:val="002F128B"/>
    <w:rsid w:val="002F12F8"/>
    <w:rsid w:val="002F135B"/>
    <w:rsid w:val="002F13BA"/>
    <w:rsid w:val="002F13EB"/>
    <w:rsid w:val="002F13F0"/>
    <w:rsid w:val="002F148D"/>
    <w:rsid w:val="002F14A4"/>
    <w:rsid w:val="002F14D3"/>
    <w:rsid w:val="002F14E2"/>
    <w:rsid w:val="002F150B"/>
    <w:rsid w:val="002F162E"/>
    <w:rsid w:val="002F1638"/>
    <w:rsid w:val="002F164C"/>
    <w:rsid w:val="002F16B0"/>
    <w:rsid w:val="002F16E0"/>
    <w:rsid w:val="002F16E8"/>
    <w:rsid w:val="002F16F6"/>
    <w:rsid w:val="002F17C0"/>
    <w:rsid w:val="002F17F5"/>
    <w:rsid w:val="002F1893"/>
    <w:rsid w:val="002F1906"/>
    <w:rsid w:val="002F194B"/>
    <w:rsid w:val="002F1964"/>
    <w:rsid w:val="002F19AC"/>
    <w:rsid w:val="002F19D2"/>
    <w:rsid w:val="002F1A23"/>
    <w:rsid w:val="002F1A48"/>
    <w:rsid w:val="002F1A56"/>
    <w:rsid w:val="002F1A5A"/>
    <w:rsid w:val="002F1A5D"/>
    <w:rsid w:val="002F1A6B"/>
    <w:rsid w:val="002F1AAD"/>
    <w:rsid w:val="002F1B65"/>
    <w:rsid w:val="002F1B8A"/>
    <w:rsid w:val="002F1BC5"/>
    <w:rsid w:val="002F1C07"/>
    <w:rsid w:val="002F1C1A"/>
    <w:rsid w:val="002F1C2A"/>
    <w:rsid w:val="002F1C73"/>
    <w:rsid w:val="002F1CB1"/>
    <w:rsid w:val="002F1D07"/>
    <w:rsid w:val="002F1D1A"/>
    <w:rsid w:val="002F1E84"/>
    <w:rsid w:val="002F1E8C"/>
    <w:rsid w:val="002F1EB4"/>
    <w:rsid w:val="002F1F21"/>
    <w:rsid w:val="002F1F3D"/>
    <w:rsid w:val="002F1F55"/>
    <w:rsid w:val="002F1F69"/>
    <w:rsid w:val="002F1F6C"/>
    <w:rsid w:val="002F1F7D"/>
    <w:rsid w:val="002F1FD2"/>
    <w:rsid w:val="002F1FDD"/>
    <w:rsid w:val="002F203B"/>
    <w:rsid w:val="002F210B"/>
    <w:rsid w:val="002F2133"/>
    <w:rsid w:val="002F215A"/>
    <w:rsid w:val="002F21A0"/>
    <w:rsid w:val="002F21A3"/>
    <w:rsid w:val="002F21B5"/>
    <w:rsid w:val="002F21BD"/>
    <w:rsid w:val="002F22B7"/>
    <w:rsid w:val="002F2344"/>
    <w:rsid w:val="002F2385"/>
    <w:rsid w:val="002F2416"/>
    <w:rsid w:val="002F244D"/>
    <w:rsid w:val="002F2496"/>
    <w:rsid w:val="002F24A6"/>
    <w:rsid w:val="002F24E1"/>
    <w:rsid w:val="002F25F3"/>
    <w:rsid w:val="002F26A5"/>
    <w:rsid w:val="002F26C4"/>
    <w:rsid w:val="002F273B"/>
    <w:rsid w:val="002F274F"/>
    <w:rsid w:val="002F2786"/>
    <w:rsid w:val="002F27FE"/>
    <w:rsid w:val="002F280A"/>
    <w:rsid w:val="002F280B"/>
    <w:rsid w:val="002F281C"/>
    <w:rsid w:val="002F2863"/>
    <w:rsid w:val="002F28A7"/>
    <w:rsid w:val="002F2901"/>
    <w:rsid w:val="002F290F"/>
    <w:rsid w:val="002F2974"/>
    <w:rsid w:val="002F29BE"/>
    <w:rsid w:val="002F29D3"/>
    <w:rsid w:val="002F2A28"/>
    <w:rsid w:val="002F2A50"/>
    <w:rsid w:val="002F2A81"/>
    <w:rsid w:val="002F2A96"/>
    <w:rsid w:val="002F2ACB"/>
    <w:rsid w:val="002F2AD0"/>
    <w:rsid w:val="002F2B16"/>
    <w:rsid w:val="002F2B32"/>
    <w:rsid w:val="002F2B49"/>
    <w:rsid w:val="002F2C00"/>
    <w:rsid w:val="002F2C69"/>
    <w:rsid w:val="002F2C6B"/>
    <w:rsid w:val="002F2C6D"/>
    <w:rsid w:val="002F2CBA"/>
    <w:rsid w:val="002F2D97"/>
    <w:rsid w:val="002F2E10"/>
    <w:rsid w:val="002F2E1C"/>
    <w:rsid w:val="002F2E30"/>
    <w:rsid w:val="002F2E3A"/>
    <w:rsid w:val="002F2E5B"/>
    <w:rsid w:val="002F2E83"/>
    <w:rsid w:val="002F2E8A"/>
    <w:rsid w:val="002F2E8B"/>
    <w:rsid w:val="002F2E9B"/>
    <w:rsid w:val="002F2EF5"/>
    <w:rsid w:val="002F2F72"/>
    <w:rsid w:val="002F2FC3"/>
    <w:rsid w:val="002F2FEB"/>
    <w:rsid w:val="002F3010"/>
    <w:rsid w:val="002F306C"/>
    <w:rsid w:val="002F3082"/>
    <w:rsid w:val="002F309B"/>
    <w:rsid w:val="002F3145"/>
    <w:rsid w:val="002F3179"/>
    <w:rsid w:val="002F319A"/>
    <w:rsid w:val="002F31CF"/>
    <w:rsid w:val="002F31D4"/>
    <w:rsid w:val="002F32CE"/>
    <w:rsid w:val="002F332A"/>
    <w:rsid w:val="002F334F"/>
    <w:rsid w:val="002F339E"/>
    <w:rsid w:val="002F33BB"/>
    <w:rsid w:val="002F344E"/>
    <w:rsid w:val="002F34AA"/>
    <w:rsid w:val="002F34B5"/>
    <w:rsid w:val="002F34F1"/>
    <w:rsid w:val="002F3543"/>
    <w:rsid w:val="002F3612"/>
    <w:rsid w:val="002F3641"/>
    <w:rsid w:val="002F3676"/>
    <w:rsid w:val="002F370C"/>
    <w:rsid w:val="002F3726"/>
    <w:rsid w:val="002F3755"/>
    <w:rsid w:val="002F37C1"/>
    <w:rsid w:val="002F3829"/>
    <w:rsid w:val="002F3844"/>
    <w:rsid w:val="002F387E"/>
    <w:rsid w:val="002F38BA"/>
    <w:rsid w:val="002F3917"/>
    <w:rsid w:val="002F39D1"/>
    <w:rsid w:val="002F3A22"/>
    <w:rsid w:val="002F3A74"/>
    <w:rsid w:val="002F3AB2"/>
    <w:rsid w:val="002F3ACD"/>
    <w:rsid w:val="002F3AE6"/>
    <w:rsid w:val="002F3B48"/>
    <w:rsid w:val="002F3B75"/>
    <w:rsid w:val="002F3B9F"/>
    <w:rsid w:val="002F3BC6"/>
    <w:rsid w:val="002F3C30"/>
    <w:rsid w:val="002F3C58"/>
    <w:rsid w:val="002F3D6A"/>
    <w:rsid w:val="002F3E0D"/>
    <w:rsid w:val="002F3E95"/>
    <w:rsid w:val="002F3F21"/>
    <w:rsid w:val="002F3F5F"/>
    <w:rsid w:val="002F3F6E"/>
    <w:rsid w:val="002F3FE3"/>
    <w:rsid w:val="002F4016"/>
    <w:rsid w:val="002F402E"/>
    <w:rsid w:val="002F4034"/>
    <w:rsid w:val="002F4073"/>
    <w:rsid w:val="002F409A"/>
    <w:rsid w:val="002F40BE"/>
    <w:rsid w:val="002F40C4"/>
    <w:rsid w:val="002F4105"/>
    <w:rsid w:val="002F4120"/>
    <w:rsid w:val="002F4160"/>
    <w:rsid w:val="002F41D1"/>
    <w:rsid w:val="002F41F6"/>
    <w:rsid w:val="002F4201"/>
    <w:rsid w:val="002F42DD"/>
    <w:rsid w:val="002F4341"/>
    <w:rsid w:val="002F4359"/>
    <w:rsid w:val="002F4399"/>
    <w:rsid w:val="002F440D"/>
    <w:rsid w:val="002F444D"/>
    <w:rsid w:val="002F44B3"/>
    <w:rsid w:val="002F4521"/>
    <w:rsid w:val="002F461F"/>
    <w:rsid w:val="002F46AE"/>
    <w:rsid w:val="002F46FD"/>
    <w:rsid w:val="002F4777"/>
    <w:rsid w:val="002F47AE"/>
    <w:rsid w:val="002F47B2"/>
    <w:rsid w:val="002F47C3"/>
    <w:rsid w:val="002F47D7"/>
    <w:rsid w:val="002F4811"/>
    <w:rsid w:val="002F4871"/>
    <w:rsid w:val="002F48D3"/>
    <w:rsid w:val="002F495B"/>
    <w:rsid w:val="002F4968"/>
    <w:rsid w:val="002F496F"/>
    <w:rsid w:val="002F49D2"/>
    <w:rsid w:val="002F49DA"/>
    <w:rsid w:val="002F4A18"/>
    <w:rsid w:val="002F4A2C"/>
    <w:rsid w:val="002F4A48"/>
    <w:rsid w:val="002F4A72"/>
    <w:rsid w:val="002F4B0C"/>
    <w:rsid w:val="002F4B2A"/>
    <w:rsid w:val="002F4B37"/>
    <w:rsid w:val="002F4B65"/>
    <w:rsid w:val="002F4B6A"/>
    <w:rsid w:val="002F4C23"/>
    <w:rsid w:val="002F4C3C"/>
    <w:rsid w:val="002F4C5D"/>
    <w:rsid w:val="002F4C71"/>
    <w:rsid w:val="002F4CEF"/>
    <w:rsid w:val="002F4D4D"/>
    <w:rsid w:val="002F4D6C"/>
    <w:rsid w:val="002F4D94"/>
    <w:rsid w:val="002F4E28"/>
    <w:rsid w:val="002F4E96"/>
    <w:rsid w:val="002F4ED6"/>
    <w:rsid w:val="002F4F4B"/>
    <w:rsid w:val="002F4F6D"/>
    <w:rsid w:val="002F4F76"/>
    <w:rsid w:val="002F4FC4"/>
    <w:rsid w:val="002F4FE3"/>
    <w:rsid w:val="002F4FEA"/>
    <w:rsid w:val="002F4FF6"/>
    <w:rsid w:val="002F50E9"/>
    <w:rsid w:val="002F511F"/>
    <w:rsid w:val="002F5149"/>
    <w:rsid w:val="002F514B"/>
    <w:rsid w:val="002F5163"/>
    <w:rsid w:val="002F519F"/>
    <w:rsid w:val="002F51DF"/>
    <w:rsid w:val="002F51E9"/>
    <w:rsid w:val="002F5206"/>
    <w:rsid w:val="002F5233"/>
    <w:rsid w:val="002F52FF"/>
    <w:rsid w:val="002F5374"/>
    <w:rsid w:val="002F538F"/>
    <w:rsid w:val="002F53BF"/>
    <w:rsid w:val="002F53C7"/>
    <w:rsid w:val="002F53FA"/>
    <w:rsid w:val="002F5441"/>
    <w:rsid w:val="002F544B"/>
    <w:rsid w:val="002F546E"/>
    <w:rsid w:val="002F54D1"/>
    <w:rsid w:val="002F54E4"/>
    <w:rsid w:val="002F54F5"/>
    <w:rsid w:val="002F551D"/>
    <w:rsid w:val="002F555C"/>
    <w:rsid w:val="002F5597"/>
    <w:rsid w:val="002F55BC"/>
    <w:rsid w:val="002F5603"/>
    <w:rsid w:val="002F569D"/>
    <w:rsid w:val="002F56EF"/>
    <w:rsid w:val="002F56FA"/>
    <w:rsid w:val="002F571D"/>
    <w:rsid w:val="002F5754"/>
    <w:rsid w:val="002F5774"/>
    <w:rsid w:val="002F5786"/>
    <w:rsid w:val="002F57C2"/>
    <w:rsid w:val="002F57E6"/>
    <w:rsid w:val="002F5869"/>
    <w:rsid w:val="002F58B2"/>
    <w:rsid w:val="002F58B4"/>
    <w:rsid w:val="002F592A"/>
    <w:rsid w:val="002F59B9"/>
    <w:rsid w:val="002F5A49"/>
    <w:rsid w:val="002F5A54"/>
    <w:rsid w:val="002F5AE9"/>
    <w:rsid w:val="002F5B26"/>
    <w:rsid w:val="002F5B33"/>
    <w:rsid w:val="002F5B77"/>
    <w:rsid w:val="002F5B7B"/>
    <w:rsid w:val="002F5C1C"/>
    <w:rsid w:val="002F5C23"/>
    <w:rsid w:val="002F5C29"/>
    <w:rsid w:val="002F5C30"/>
    <w:rsid w:val="002F5C3B"/>
    <w:rsid w:val="002F5C55"/>
    <w:rsid w:val="002F5C81"/>
    <w:rsid w:val="002F5CE3"/>
    <w:rsid w:val="002F5DA0"/>
    <w:rsid w:val="002F5DAF"/>
    <w:rsid w:val="002F5DD3"/>
    <w:rsid w:val="002F5E0F"/>
    <w:rsid w:val="002F5E9E"/>
    <w:rsid w:val="002F5EAD"/>
    <w:rsid w:val="002F5EF0"/>
    <w:rsid w:val="002F5F17"/>
    <w:rsid w:val="002F5F80"/>
    <w:rsid w:val="002F5F8F"/>
    <w:rsid w:val="002F5FFE"/>
    <w:rsid w:val="002F6075"/>
    <w:rsid w:val="002F613E"/>
    <w:rsid w:val="002F6166"/>
    <w:rsid w:val="002F616F"/>
    <w:rsid w:val="002F617F"/>
    <w:rsid w:val="002F61A6"/>
    <w:rsid w:val="002F620B"/>
    <w:rsid w:val="002F6252"/>
    <w:rsid w:val="002F6262"/>
    <w:rsid w:val="002F6297"/>
    <w:rsid w:val="002F6299"/>
    <w:rsid w:val="002F62C8"/>
    <w:rsid w:val="002F62E3"/>
    <w:rsid w:val="002F62EB"/>
    <w:rsid w:val="002F6319"/>
    <w:rsid w:val="002F63A1"/>
    <w:rsid w:val="002F63C7"/>
    <w:rsid w:val="002F640C"/>
    <w:rsid w:val="002F6447"/>
    <w:rsid w:val="002F644D"/>
    <w:rsid w:val="002F64DB"/>
    <w:rsid w:val="002F6527"/>
    <w:rsid w:val="002F6553"/>
    <w:rsid w:val="002F65B0"/>
    <w:rsid w:val="002F6616"/>
    <w:rsid w:val="002F66AB"/>
    <w:rsid w:val="002F6731"/>
    <w:rsid w:val="002F678C"/>
    <w:rsid w:val="002F6799"/>
    <w:rsid w:val="002F67A3"/>
    <w:rsid w:val="002F67E2"/>
    <w:rsid w:val="002F67EC"/>
    <w:rsid w:val="002F6825"/>
    <w:rsid w:val="002F6840"/>
    <w:rsid w:val="002F68C0"/>
    <w:rsid w:val="002F69E1"/>
    <w:rsid w:val="002F69FC"/>
    <w:rsid w:val="002F6A0D"/>
    <w:rsid w:val="002F6A82"/>
    <w:rsid w:val="002F6B77"/>
    <w:rsid w:val="002F6BA1"/>
    <w:rsid w:val="002F6C34"/>
    <w:rsid w:val="002F6C63"/>
    <w:rsid w:val="002F6C67"/>
    <w:rsid w:val="002F6CC8"/>
    <w:rsid w:val="002F6CEC"/>
    <w:rsid w:val="002F6D32"/>
    <w:rsid w:val="002F6D41"/>
    <w:rsid w:val="002F6D43"/>
    <w:rsid w:val="002F6D84"/>
    <w:rsid w:val="002F6E53"/>
    <w:rsid w:val="002F6EDB"/>
    <w:rsid w:val="002F6FB8"/>
    <w:rsid w:val="002F706F"/>
    <w:rsid w:val="002F7121"/>
    <w:rsid w:val="002F720E"/>
    <w:rsid w:val="002F7228"/>
    <w:rsid w:val="002F725C"/>
    <w:rsid w:val="002F726D"/>
    <w:rsid w:val="002F72C1"/>
    <w:rsid w:val="002F72CD"/>
    <w:rsid w:val="002F72D1"/>
    <w:rsid w:val="002F730C"/>
    <w:rsid w:val="002F73A5"/>
    <w:rsid w:val="002F7425"/>
    <w:rsid w:val="002F743B"/>
    <w:rsid w:val="002F743D"/>
    <w:rsid w:val="002F746F"/>
    <w:rsid w:val="002F74E3"/>
    <w:rsid w:val="002F750C"/>
    <w:rsid w:val="002F7540"/>
    <w:rsid w:val="002F75C4"/>
    <w:rsid w:val="002F75E9"/>
    <w:rsid w:val="002F761F"/>
    <w:rsid w:val="002F764F"/>
    <w:rsid w:val="002F768D"/>
    <w:rsid w:val="002F76A8"/>
    <w:rsid w:val="002F76D0"/>
    <w:rsid w:val="002F771F"/>
    <w:rsid w:val="002F7732"/>
    <w:rsid w:val="002F7739"/>
    <w:rsid w:val="002F7740"/>
    <w:rsid w:val="002F774D"/>
    <w:rsid w:val="002F7754"/>
    <w:rsid w:val="002F777B"/>
    <w:rsid w:val="002F77C8"/>
    <w:rsid w:val="002F7833"/>
    <w:rsid w:val="002F7898"/>
    <w:rsid w:val="002F78E6"/>
    <w:rsid w:val="002F78FC"/>
    <w:rsid w:val="002F79DF"/>
    <w:rsid w:val="002F79FC"/>
    <w:rsid w:val="002F7A37"/>
    <w:rsid w:val="002F7AD7"/>
    <w:rsid w:val="002F7AFB"/>
    <w:rsid w:val="002F7B16"/>
    <w:rsid w:val="002F7B40"/>
    <w:rsid w:val="002F7B74"/>
    <w:rsid w:val="002F7B9F"/>
    <w:rsid w:val="002F7C95"/>
    <w:rsid w:val="002F7CAE"/>
    <w:rsid w:val="002F7CF1"/>
    <w:rsid w:val="002F7E20"/>
    <w:rsid w:val="002F7E31"/>
    <w:rsid w:val="002F7E33"/>
    <w:rsid w:val="002F7E8D"/>
    <w:rsid w:val="002F7EAD"/>
    <w:rsid w:val="002F7F14"/>
    <w:rsid w:val="002F7F49"/>
    <w:rsid w:val="002F7F7F"/>
    <w:rsid w:val="002F7F8B"/>
    <w:rsid w:val="002F7F90"/>
    <w:rsid w:val="002F7FC4"/>
    <w:rsid w:val="00300048"/>
    <w:rsid w:val="00300050"/>
    <w:rsid w:val="00300060"/>
    <w:rsid w:val="00300084"/>
    <w:rsid w:val="003000B7"/>
    <w:rsid w:val="00300109"/>
    <w:rsid w:val="00300139"/>
    <w:rsid w:val="003001D6"/>
    <w:rsid w:val="003001F7"/>
    <w:rsid w:val="0030020D"/>
    <w:rsid w:val="00300233"/>
    <w:rsid w:val="00300273"/>
    <w:rsid w:val="0030028F"/>
    <w:rsid w:val="0030029B"/>
    <w:rsid w:val="003002EF"/>
    <w:rsid w:val="00300305"/>
    <w:rsid w:val="00300319"/>
    <w:rsid w:val="003003D2"/>
    <w:rsid w:val="003003E9"/>
    <w:rsid w:val="00300411"/>
    <w:rsid w:val="00300490"/>
    <w:rsid w:val="003004FF"/>
    <w:rsid w:val="00300502"/>
    <w:rsid w:val="00300690"/>
    <w:rsid w:val="003006C9"/>
    <w:rsid w:val="00300738"/>
    <w:rsid w:val="00300787"/>
    <w:rsid w:val="0030078C"/>
    <w:rsid w:val="00300813"/>
    <w:rsid w:val="00300815"/>
    <w:rsid w:val="00300852"/>
    <w:rsid w:val="003008A6"/>
    <w:rsid w:val="003008BF"/>
    <w:rsid w:val="0030091E"/>
    <w:rsid w:val="003009B6"/>
    <w:rsid w:val="003009DC"/>
    <w:rsid w:val="00300A02"/>
    <w:rsid w:val="00300A44"/>
    <w:rsid w:val="00300A54"/>
    <w:rsid w:val="00300AB6"/>
    <w:rsid w:val="00300B33"/>
    <w:rsid w:val="00300C40"/>
    <w:rsid w:val="00300C9B"/>
    <w:rsid w:val="00300CB3"/>
    <w:rsid w:val="00300CEE"/>
    <w:rsid w:val="00300CF3"/>
    <w:rsid w:val="00300D27"/>
    <w:rsid w:val="00300D5A"/>
    <w:rsid w:val="00300E83"/>
    <w:rsid w:val="00300EEB"/>
    <w:rsid w:val="00300F30"/>
    <w:rsid w:val="00301053"/>
    <w:rsid w:val="003010AE"/>
    <w:rsid w:val="003010C8"/>
    <w:rsid w:val="003010E1"/>
    <w:rsid w:val="00301160"/>
    <w:rsid w:val="00301172"/>
    <w:rsid w:val="003011A9"/>
    <w:rsid w:val="00301338"/>
    <w:rsid w:val="00301357"/>
    <w:rsid w:val="0030136C"/>
    <w:rsid w:val="0030138D"/>
    <w:rsid w:val="003013A5"/>
    <w:rsid w:val="003013CA"/>
    <w:rsid w:val="00301438"/>
    <w:rsid w:val="003014B8"/>
    <w:rsid w:val="0030152A"/>
    <w:rsid w:val="00301569"/>
    <w:rsid w:val="00301580"/>
    <w:rsid w:val="00301592"/>
    <w:rsid w:val="003015DB"/>
    <w:rsid w:val="00301683"/>
    <w:rsid w:val="00301708"/>
    <w:rsid w:val="00301722"/>
    <w:rsid w:val="00301755"/>
    <w:rsid w:val="0030185B"/>
    <w:rsid w:val="0030187E"/>
    <w:rsid w:val="003018B8"/>
    <w:rsid w:val="003018E6"/>
    <w:rsid w:val="00301901"/>
    <w:rsid w:val="00301909"/>
    <w:rsid w:val="00301944"/>
    <w:rsid w:val="00301945"/>
    <w:rsid w:val="0030194B"/>
    <w:rsid w:val="00301964"/>
    <w:rsid w:val="003019E1"/>
    <w:rsid w:val="003019F7"/>
    <w:rsid w:val="00301A2B"/>
    <w:rsid w:val="00301A43"/>
    <w:rsid w:val="00301A5C"/>
    <w:rsid w:val="00301AAD"/>
    <w:rsid w:val="00301B07"/>
    <w:rsid w:val="00301B46"/>
    <w:rsid w:val="00301B62"/>
    <w:rsid w:val="00301B71"/>
    <w:rsid w:val="00301C23"/>
    <w:rsid w:val="00301CA5"/>
    <w:rsid w:val="00301CB2"/>
    <w:rsid w:val="00301CED"/>
    <w:rsid w:val="00301D8C"/>
    <w:rsid w:val="00301DD0"/>
    <w:rsid w:val="00301DDE"/>
    <w:rsid w:val="00301DE6"/>
    <w:rsid w:val="00301E18"/>
    <w:rsid w:val="00301E3C"/>
    <w:rsid w:val="00301EAC"/>
    <w:rsid w:val="00301EBA"/>
    <w:rsid w:val="00301ED0"/>
    <w:rsid w:val="00301EF5"/>
    <w:rsid w:val="00301F09"/>
    <w:rsid w:val="00302028"/>
    <w:rsid w:val="00302053"/>
    <w:rsid w:val="00302063"/>
    <w:rsid w:val="00302080"/>
    <w:rsid w:val="00302087"/>
    <w:rsid w:val="00302137"/>
    <w:rsid w:val="00302169"/>
    <w:rsid w:val="0030218C"/>
    <w:rsid w:val="003021C9"/>
    <w:rsid w:val="003021EC"/>
    <w:rsid w:val="003021F5"/>
    <w:rsid w:val="00302219"/>
    <w:rsid w:val="00302238"/>
    <w:rsid w:val="003022A4"/>
    <w:rsid w:val="003022A7"/>
    <w:rsid w:val="003022C3"/>
    <w:rsid w:val="003023BF"/>
    <w:rsid w:val="003023C8"/>
    <w:rsid w:val="00302429"/>
    <w:rsid w:val="003024E3"/>
    <w:rsid w:val="003024FD"/>
    <w:rsid w:val="00302528"/>
    <w:rsid w:val="00302572"/>
    <w:rsid w:val="003025AD"/>
    <w:rsid w:val="003025C3"/>
    <w:rsid w:val="003025F0"/>
    <w:rsid w:val="0030264B"/>
    <w:rsid w:val="003026D3"/>
    <w:rsid w:val="0030275C"/>
    <w:rsid w:val="00302780"/>
    <w:rsid w:val="003027B4"/>
    <w:rsid w:val="003027E0"/>
    <w:rsid w:val="00302874"/>
    <w:rsid w:val="00302895"/>
    <w:rsid w:val="00302903"/>
    <w:rsid w:val="00302905"/>
    <w:rsid w:val="00302923"/>
    <w:rsid w:val="00302948"/>
    <w:rsid w:val="00302971"/>
    <w:rsid w:val="003029C0"/>
    <w:rsid w:val="00302A1C"/>
    <w:rsid w:val="00302A73"/>
    <w:rsid w:val="00302AB7"/>
    <w:rsid w:val="00302ADC"/>
    <w:rsid w:val="00302AF6"/>
    <w:rsid w:val="00302B17"/>
    <w:rsid w:val="00302C08"/>
    <w:rsid w:val="00302C12"/>
    <w:rsid w:val="00302C44"/>
    <w:rsid w:val="00302C72"/>
    <w:rsid w:val="00302C7D"/>
    <w:rsid w:val="00302C93"/>
    <w:rsid w:val="00302CF7"/>
    <w:rsid w:val="00302D29"/>
    <w:rsid w:val="00302D2E"/>
    <w:rsid w:val="00302DF9"/>
    <w:rsid w:val="00302E9A"/>
    <w:rsid w:val="00302EF9"/>
    <w:rsid w:val="00302F01"/>
    <w:rsid w:val="00302F3A"/>
    <w:rsid w:val="00302F40"/>
    <w:rsid w:val="00302FAE"/>
    <w:rsid w:val="00302FC1"/>
    <w:rsid w:val="00302FFA"/>
    <w:rsid w:val="0030304A"/>
    <w:rsid w:val="003030FF"/>
    <w:rsid w:val="00303101"/>
    <w:rsid w:val="00303175"/>
    <w:rsid w:val="0030319E"/>
    <w:rsid w:val="003031D4"/>
    <w:rsid w:val="003031D7"/>
    <w:rsid w:val="00303203"/>
    <w:rsid w:val="00303223"/>
    <w:rsid w:val="00303332"/>
    <w:rsid w:val="0030334B"/>
    <w:rsid w:val="003033E5"/>
    <w:rsid w:val="00303402"/>
    <w:rsid w:val="0030340C"/>
    <w:rsid w:val="00303438"/>
    <w:rsid w:val="0030345B"/>
    <w:rsid w:val="003034BA"/>
    <w:rsid w:val="003034EC"/>
    <w:rsid w:val="003035EA"/>
    <w:rsid w:val="00303622"/>
    <w:rsid w:val="00303654"/>
    <w:rsid w:val="00303682"/>
    <w:rsid w:val="003036D5"/>
    <w:rsid w:val="003036E3"/>
    <w:rsid w:val="003037AB"/>
    <w:rsid w:val="003037AE"/>
    <w:rsid w:val="00303828"/>
    <w:rsid w:val="00303831"/>
    <w:rsid w:val="00303858"/>
    <w:rsid w:val="00303987"/>
    <w:rsid w:val="003039CE"/>
    <w:rsid w:val="003039E9"/>
    <w:rsid w:val="00303A54"/>
    <w:rsid w:val="00303AB2"/>
    <w:rsid w:val="00303ACC"/>
    <w:rsid w:val="00303AE9"/>
    <w:rsid w:val="00303B8D"/>
    <w:rsid w:val="00303BAF"/>
    <w:rsid w:val="00303BE2"/>
    <w:rsid w:val="00303C62"/>
    <w:rsid w:val="00303C6B"/>
    <w:rsid w:val="00303D65"/>
    <w:rsid w:val="00303DCE"/>
    <w:rsid w:val="00303DD2"/>
    <w:rsid w:val="00303DF9"/>
    <w:rsid w:val="00303E05"/>
    <w:rsid w:val="00303E4B"/>
    <w:rsid w:val="00303E98"/>
    <w:rsid w:val="00303F04"/>
    <w:rsid w:val="00303F0E"/>
    <w:rsid w:val="00303F4A"/>
    <w:rsid w:val="00303F76"/>
    <w:rsid w:val="00303FB3"/>
    <w:rsid w:val="00303FC7"/>
    <w:rsid w:val="00303FD7"/>
    <w:rsid w:val="003040C2"/>
    <w:rsid w:val="00304163"/>
    <w:rsid w:val="00304183"/>
    <w:rsid w:val="00304186"/>
    <w:rsid w:val="00304292"/>
    <w:rsid w:val="003042CC"/>
    <w:rsid w:val="003042CF"/>
    <w:rsid w:val="0030431E"/>
    <w:rsid w:val="0030432E"/>
    <w:rsid w:val="003043C8"/>
    <w:rsid w:val="003043FC"/>
    <w:rsid w:val="0030471C"/>
    <w:rsid w:val="0030471D"/>
    <w:rsid w:val="00304772"/>
    <w:rsid w:val="0030478A"/>
    <w:rsid w:val="003047C2"/>
    <w:rsid w:val="003047C5"/>
    <w:rsid w:val="00304846"/>
    <w:rsid w:val="0030486A"/>
    <w:rsid w:val="00304872"/>
    <w:rsid w:val="00304880"/>
    <w:rsid w:val="0030495F"/>
    <w:rsid w:val="00304967"/>
    <w:rsid w:val="003049D7"/>
    <w:rsid w:val="00304A70"/>
    <w:rsid w:val="00304A93"/>
    <w:rsid w:val="00304AD1"/>
    <w:rsid w:val="00304AE0"/>
    <w:rsid w:val="00304AE8"/>
    <w:rsid w:val="00304B7F"/>
    <w:rsid w:val="00304BDD"/>
    <w:rsid w:val="00304C5D"/>
    <w:rsid w:val="00304D51"/>
    <w:rsid w:val="00304D95"/>
    <w:rsid w:val="00304DC1"/>
    <w:rsid w:val="00304DFB"/>
    <w:rsid w:val="00304DFE"/>
    <w:rsid w:val="00304E33"/>
    <w:rsid w:val="00304E80"/>
    <w:rsid w:val="00304E9E"/>
    <w:rsid w:val="00304EE4"/>
    <w:rsid w:val="00304F21"/>
    <w:rsid w:val="00304F98"/>
    <w:rsid w:val="00304FAD"/>
    <w:rsid w:val="00304FCF"/>
    <w:rsid w:val="00304FDA"/>
    <w:rsid w:val="0030501A"/>
    <w:rsid w:val="00305030"/>
    <w:rsid w:val="0030507A"/>
    <w:rsid w:val="00305080"/>
    <w:rsid w:val="003050A2"/>
    <w:rsid w:val="003050D7"/>
    <w:rsid w:val="003050EE"/>
    <w:rsid w:val="00305222"/>
    <w:rsid w:val="00305239"/>
    <w:rsid w:val="003052A5"/>
    <w:rsid w:val="003052AD"/>
    <w:rsid w:val="00305336"/>
    <w:rsid w:val="0030536F"/>
    <w:rsid w:val="00305386"/>
    <w:rsid w:val="003053B1"/>
    <w:rsid w:val="003053E2"/>
    <w:rsid w:val="00305405"/>
    <w:rsid w:val="00305418"/>
    <w:rsid w:val="00305426"/>
    <w:rsid w:val="00305427"/>
    <w:rsid w:val="0030546F"/>
    <w:rsid w:val="003054CD"/>
    <w:rsid w:val="003054D5"/>
    <w:rsid w:val="00305529"/>
    <w:rsid w:val="0030555A"/>
    <w:rsid w:val="0030556D"/>
    <w:rsid w:val="00305593"/>
    <w:rsid w:val="003055CE"/>
    <w:rsid w:val="0030562C"/>
    <w:rsid w:val="0030568A"/>
    <w:rsid w:val="003056A9"/>
    <w:rsid w:val="003056B0"/>
    <w:rsid w:val="003056EC"/>
    <w:rsid w:val="0030572F"/>
    <w:rsid w:val="00305781"/>
    <w:rsid w:val="00305807"/>
    <w:rsid w:val="0030585A"/>
    <w:rsid w:val="00305872"/>
    <w:rsid w:val="003058D1"/>
    <w:rsid w:val="003058ED"/>
    <w:rsid w:val="0030590F"/>
    <w:rsid w:val="00305925"/>
    <w:rsid w:val="003059B6"/>
    <w:rsid w:val="003059C0"/>
    <w:rsid w:val="00305A29"/>
    <w:rsid w:val="00305AAE"/>
    <w:rsid w:val="00305ACF"/>
    <w:rsid w:val="00305AD2"/>
    <w:rsid w:val="00305AD9"/>
    <w:rsid w:val="00305B4E"/>
    <w:rsid w:val="00305B51"/>
    <w:rsid w:val="00305B67"/>
    <w:rsid w:val="00305B94"/>
    <w:rsid w:val="00305BE5"/>
    <w:rsid w:val="00305BFC"/>
    <w:rsid w:val="00305CE2"/>
    <w:rsid w:val="00305D07"/>
    <w:rsid w:val="00305D3B"/>
    <w:rsid w:val="00305D86"/>
    <w:rsid w:val="00305DE5"/>
    <w:rsid w:val="00305E60"/>
    <w:rsid w:val="00305E72"/>
    <w:rsid w:val="00305EDC"/>
    <w:rsid w:val="00305EE7"/>
    <w:rsid w:val="00305F36"/>
    <w:rsid w:val="00305F49"/>
    <w:rsid w:val="00305F7A"/>
    <w:rsid w:val="00305F89"/>
    <w:rsid w:val="00305FBC"/>
    <w:rsid w:val="00305FBD"/>
    <w:rsid w:val="00305FC9"/>
    <w:rsid w:val="0030605D"/>
    <w:rsid w:val="00306063"/>
    <w:rsid w:val="003060C1"/>
    <w:rsid w:val="003060E3"/>
    <w:rsid w:val="003060E7"/>
    <w:rsid w:val="003060E8"/>
    <w:rsid w:val="00306158"/>
    <w:rsid w:val="0030616E"/>
    <w:rsid w:val="0030619A"/>
    <w:rsid w:val="003061A1"/>
    <w:rsid w:val="003061BA"/>
    <w:rsid w:val="00306365"/>
    <w:rsid w:val="00306378"/>
    <w:rsid w:val="003063A6"/>
    <w:rsid w:val="003063B5"/>
    <w:rsid w:val="0030645B"/>
    <w:rsid w:val="00306569"/>
    <w:rsid w:val="00306627"/>
    <w:rsid w:val="0030665E"/>
    <w:rsid w:val="0030669C"/>
    <w:rsid w:val="003066A9"/>
    <w:rsid w:val="003066BE"/>
    <w:rsid w:val="003066F1"/>
    <w:rsid w:val="00306704"/>
    <w:rsid w:val="0030679F"/>
    <w:rsid w:val="003067CE"/>
    <w:rsid w:val="003067EE"/>
    <w:rsid w:val="00306894"/>
    <w:rsid w:val="003068BC"/>
    <w:rsid w:val="00306A49"/>
    <w:rsid w:val="00306A59"/>
    <w:rsid w:val="00306A5C"/>
    <w:rsid w:val="00306A6B"/>
    <w:rsid w:val="00306A90"/>
    <w:rsid w:val="00306AAD"/>
    <w:rsid w:val="00306AE4"/>
    <w:rsid w:val="00306B2A"/>
    <w:rsid w:val="00306B31"/>
    <w:rsid w:val="00306B69"/>
    <w:rsid w:val="00306B8A"/>
    <w:rsid w:val="00306B94"/>
    <w:rsid w:val="00306C20"/>
    <w:rsid w:val="00306C38"/>
    <w:rsid w:val="00306C52"/>
    <w:rsid w:val="00306D2C"/>
    <w:rsid w:val="00306D34"/>
    <w:rsid w:val="00306D45"/>
    <w:rsid w:val="00306D7D"/>
    <w:rsid w:val="00306DEA"/>
    <w:rsid w:val="00306EBE"/>
    <w:rsid w:val="00306EE8"/>
    <w:rsid w:val="00306F2A"/>
    <w:rsid w:val="00306F6C"/>
    <w:rsid w:val="00306F7E"/>
    <w:rsid w:val="00306FD1"/>
    <w:rsid w:val="00306FF6"/>
    <w:rsid w:val="0030704C"/>
    <w:rsid w:val="0030706B"/>
    <w:rsid w:val="00307071"/>
    <w:rsid w:val="003070A4"/>
    <w:rsid w:val="003070E8"/>
    <w:rsid w:val="00307156"/>
    <w:rsid w:val="003071C0"/>
    <w:rsid w:val="003071D3"/>
    <w:rsid w:val="00307266"/>
    <w:rsid w:val="00307271"/>
    <w:rsid w:val="003072E1"/>
    <w:rsid w:val="00307365"/>
    <w:rsid w:val="0030736E"/>
    <w:rsid w:val="003073F5"/>
    <w:rsid w:val="003073FE"/>
    <w:rsid w:val="00307421"/>
    <w:rsid w:val="00307445"/>
    <w:rsid w:val="003074D0"/>
    <w:rsid w:val="003074FD"/>
    <w:rsid w:val="003074FE"/>
    <w:rsid w:val="00307512"/>
    <w:rsid w:val="0030765B"/>
    <w:rsid w:val="0030766E"/>
    <w:rsid w:val="00307673"/>
    <w:rsid w:val="00307680"/>
    <w:rsid w:val="00307697"/>
    <w:rsid w:val="00307747"/>
    <w:rsid w:val="0030781B"/>
    <w:rsid w:val="00307824"/>
    <w:rsid w:val="0030784E"/>
    <w:rsid w:val="003079B3"/>
    <w:rsid w:val="003079BA"/>
    <w:rsid w:val="003079E9"/>
    <w:rsid w:val="00307A07"/>
    <w:rsid w:val="00307A0F"/>
    <w:rsid w:val="00307A31"/>
    <w:rsid w:val="00307A52"/>
    <w:rsid w:val="00307A56"/>
    <w:rsid w:val="00307A5C"/>
    <w:rsid w:val="00307A70"/>
    <w:rsid w:val="00307A72"/>
    <w:rsid w:val="00307B1A"/>
    <w:rsid w:val="00307B2E"/>
    <w:rsid w:val="00307BA8"/>
    <w:rsid w:val="00307BF1"/>
    <w:rsid w:val="00307C62"/>
    <w:rsid w:val="00307CEF"/>
    <w:rsid w:val="00307D07"/>
    <w:rsid w:val="00307D0C"/>
    <w:rsid w:val="00307D24"/>
    <w:rsid w:val="00307D88"/>
    <w:rsid w:val="00307D8C"/>
    <w:rsid w:val="00307DDA"/>
    <w:rsid w:val="00307DDC"/>
    <w:rsid w:val="00307E1C"/>
    <w:rsid w:val="00307E66"/>
    <w:rsid w:val="0031003D"/>
    <w:rsid w:val="00310055"/>
    <w:rsid w:val="00310066"/>
    <w:rsid w:val="0031007B"/>
    <w:rsid w:val="003100C0"/>
    <w:rsid w:val="003100EA"/>
    <w:rsid w:val="00310128"/>
    <w:rsid w:val="00310182"/>
    <w:rsid w:val="00310250"/>
    <w:rsid w:val="00310276"/>
    <w:rsid w:val="0031031C"/>
    <w:rsid w:val="00310363"/>
    <w:rsid w:val="003103BC"/>
    <w:rsid w:val="003103E5"/>
    <w:rsid w:val="00310440"/>
    <w:rsid w:val="00310481"/>
    <w:rsid w:val="00310486"/>
    <w:rsid w:val="0031048A"/>
    <w:rsid w:val="00310503"/>
    <w:rsid w:val="0031050E"/>
    <w:rsid w:val="00310530"/>
    <w:rsid w:val="00310565"/>
    <w:rsid w:val="00310591"/>
    <w:rsid w:val="003105BF"/>
    <w:rsid w:val="00310616"/>
    <w:rsid w:val="00310647"/>
    <w:rsid w:val="003106CD"/>
    <w:rsid w:val="0031070E"/>
    <w:rsid w:val="0031073D"/>
    <w:rsid w:val="00310747"/>
    <w:rsid w:val="0031074A"/>
    <w:rsid w:val="0031075C"/>
    <w:rsid w:val="0031075D"/>
    <w:rsid w:val="0031075E"/>
    <w:rsid w:val="00310773"/>
    <w:rsid w:val="003107D4"/>
    <w:rsid w:val="003107D9"/>
    <w:rsid w:val="003107E2"/>
    <w:rsid w:val="0031082D"/>
    <w:rsid w:val="0031085F"/>
    <w:rsid w:val="00310871"/>
    <w:rsid w:val="00310892"/>
    <w:rsid w:val="003108B8"/>
    <w:rsid w:val="0031092E"/>
    <w:rsid w:val="0031093B"/>
    <w:rsid w:val="00310A19"/>
    <w:rsid w:val="00310A40"/>
    <w:rsid w:val="00310A44"/>
    <w:rsid w:val="00310A47"/>
    <w:rsid w:val="00310A5C"/>
    <w:rsid w:val="00310A9C"/>
    <w:rsid w:val="00310A9F"/>
    <w:rsid w:val="00310AA9"/>
    <w:rsid w:val="00310AC6"/>
    <w:rsid w:val="00310AED"/>
    <w:rsid w:val="00310B7D"/>
    <w:rsid w:val="00310BB1"/>
    <w:rsid w:val="00310C33"/>
    <w:rsid w:val="00310C7A"/>
    <w:rsid w:val="00310C95"/>
    <w:rsid w:val="00310CF3"/>
    <w:rsid w:val="00310CFB"/>
    <w:rsid w:val="00310D15"/>
    <w:rsid w:val="00310D49"/>
    <w:rsid w:val="00310D80"/>
    <w:rsid w:val="00310D9D"/>
    <w:rsid w:val="00310DB3"/>
    <w:rsid w:val="00310DD8"/>
    <w:rsid w:val="00310DE1"/>
    <w:rsid w:val="00310DE4"/>
    <w:rsid w:val="00310EA8"/>
    <w:rsid w:val="00310EB7"/>
    <w:rsid w:val="00310EC7"/>
    <w:rsid w:val="00310ECC"/>
    <w:rsid w:val="00310EEB"/>
    <w:rsid w:val="00310F81"/>
    <w:rsid w:val="00310F86"/>
    <w:rsid w:val="00310FDA"/>
    <w:rsid w:val="00310FFA"/>
    <w:rsid w:val="00311096"/>
    <w:rsid w:val="003110AC"/>
    <w:rsid w:val="003110DD"/>
    <w:rsid w:val="0031110E"/>
    <w:rsid w:val="00311123"/>
    <w:rsid w:val="003111E9"/>
    <w:rsid w:val="00311242"/>
    <w:rsid w:val="003112A7"/>
    <w:rsid w:val="00311326"/>
    <w:rsid w:val="00311394"/>
    <w:rsid w:val="003113B9"/>
    <w:rsid w:val="0031149D"/>
    <w:rsid w:val="003114A3"/>
    <w:rsid w:val="003114F4"/>
    <w:rsid w:val="00311557"/>
    <w:rsid w:val="00311561"/>
    <w:rsid w:val="003115C4"/>
    <w:rsid w:val="003115CA"/>
    <w:rsid w:val="003115D2"/>
    <w:rsid w:val="00311664"/>
    <w:rsid w:val="0031167E"/>
    <w:rsid w:val="0031168C"/>
    <w:rsid w:val="0031168E"/>
    <w:rsid w:val="003116B9"/>
    <w:rsid w:val="003116DC"/>
    <w:rsid w:val="00311705"/>
    <w:rsid w:val="00311754"/>
    <w:rsid w:val="00311767"/>
    <w:rsid w:val="0031178F"/>
    <w:rsid w:val="003117B5"/>
    <w:rsid w:val="003117BB"/>
    <w:rsid w:val="0031182A"/>
    <w:rsid w:val="00311878"/>
    <w:rsid w:val="003118F4"/>
    <w:rsid w:val="00311946"/>
    <w:rsid w:val="0031198B"/>
    <w:rsid w:val="00311996"/>
    <w:rsid w:val="003119EC"/>
    <w:rsid w:val="00311A52"/>
    <w:rsid w:val="00311A5A"/>
    <w:rsid w:val="00311AC4"/>
    <w:rsid w:val="00311AE2"/>
    <w:rsid w:val="00311B90"/>
    <w:rsid w:val="00311C0D"/>
    <w:rsid w:val="00311C31"/>
    <w:rsid w:val="00311C50"/>
    <w:rsid w:val="00311C5E"/>
    <w:rsid w:val="00311C76"/>
    <w:rsid w:val="00311CE6"/>
    <w:rsid w:val="00311CF2"/>
    <w:rsid w:val="00311D6D"/>
    <w:rsid w:val="00311D7B"/>
    <w:rsid w:val="00311D97"/>
    <w:rsid w:val="00311D9E"/>
    <w:rsid w:val="00311DF9"/>
    <w:rsid w:val="00311E3C"/>
    <w:rsid w:val="00311E52"/>
    <w:rsid w:val="00311E72"/>
    <w:rsid w:val="00311EA8"/>
    <w:rsid w:val="00311F29"/>
    <w:rsid w:val="00311FCF"/>
    <w:rsid w:val="0031201A"/>
    <w:rsid w:val="00312066"/>
    <w:rsid w:val="0031206A"/>
    <w:rsid w:val="003120F7"/>
    <w:rsid w:val="003120FD"/>
    <w:rsid w:val="00312152"/>
    <w:rsid w:val="00312189"/>
    <w:rsid w:val="003121EA"/>
    <w:rsid w:val="0031220C"/>
    <w:rsid w:val="00312226"/>
    <w:rsid w:val="00312227"/>
    <w:rsid w:val="003122D9"/>
    <w:rsid w:val="003122E1"/>
    <w:rsid w:val="003122F4"/>
    <w:rsid w:val="0031238C"/>
    <w:rsid w:val="003123C9"/>
    <w:rsid w:val="0031242A"/>
    <w:rsid w:val="003124D4"/>
    <w:rsid w:val="003124E0"/>
    <w:rsid w:val="0031251A"/>
    <w:rsid w:val="00312548"/>
    <w:rsid w:val="00312620"/>
    <w:rsid w:val="00312673"/>
    <w:rsid w:val="003126AA"/>
    <w:rsid w:val="003127D1"/>
    <w:rsid w:val="003127F2"/>
    <w:rsid w:val="0031286A"/>
    <w:rsid w:val="00312876"/>
    <w:rsid w:val="0031287C"/>
    <w:rsid w:val="003128D5"/>
    <w:rsid w:val="0031291C"/>
    <w:rsid w:val="003129E2"/>
    <w:rsid w:val="003129E9"/>
    <w:rsid w:val="003129FA"/>
    <w:rsid w:val="00312A3E"/>
    <w:rsid w:val="00312ACE"/>
    <w:rsid w:val="00312AD0"/>
    <w:rsid w:val="00312AD9"/>
    <w:rsid w:val="00312B20"/>
    <w:rsid w:val="00312B2D"/>
    <w:rsid w:val="00312B3B"/>
    <w:rsid w:val="00312B45"/>
    <w:rsid w:val="00312B47"/>
    <w:rsid w:val="00312B6E"/>
    <w:rsid w:val="00312B6F"/>
    <w:rsid w:val="00312BE8"/>
    <w:rsid w:val="00312BEF"/>
    <w:rsid w:val="00312C25"/>
    <w:rsid w:val="00312C8F"/>
    <w:rsid w:val="00312C96"/>
    <w:rsid w:val="00312D14"/>
    <w:rsid w:val="00312DAF"/>
    <w:rsid w:val="00312DDF"/>
    <w:rsid w:val="00312E2F"/>
    <w:rsid w:val="00312E9C"/>
    <w:rsid w:val="00312EF3"/>
    <w:rsid w:val="00312EF5"/>
    <w:rsid w:val="00312F2E"/>
    <w:rsid w:val="00312F34"/>
    <w:rsid w:val="00312F90"/>
    <w:rsid w:val="00312FDE"/>
    <w:rsid w:val="00312FF4"/>
    <w:rsid w:val="00313015"/>
    <w:rsid w:val="00313056"/>
    <w:rsid w:val="0031305F"/>
    <w:rsid w:val="00313078"/>
    <w:rsid w:val="0031310B"/>
    <w:rsid w:val="00313112"/>
    <w:rsid w:val="0031311C"/>
    <w:rsid w:val="00313158"/>
    <w:rsid w:val="0031315E"/>
    <w:rsid w:val="00313186"/>
    <w:rsid w:val="003131C5"/>
    <w:rsid w:val="003131FA"/>
    <w:rsid w:val="00313206"/>
    <w:rsid w:val="0031320A"/>
    <w:rsid w:val="0031321A"/>
    <w:rsid w:val="00313225"/>
    <w:rsid w:val="0031327B"/>
    <w:rsid w:val="003132F7"/>
    <w:rsid w:val="00313354"/>
    <w:rsid w:val="003133EB"/>
    <w:rsid w:val="003133ED"/>
    <w:rsid w:val="003134C2"/>
    <w:rsid w:val="0031350D"/>
    <w:rsid w:val="003135D4"/>
    <w:rsid w:val="003136E1"/>
    <w:rsid w:val="0031375F"/>
    <w:rsid w:val="0031378C"/>
    <w:rsid w:val="0031379F"/>
    <w:rsid w:val="003137DA"/>
    <w:rsid w:val="00313821"/>
    <w:rsid w:val="00313874"/>
    <w:rsid w:val="00313878"/>
    <w:rsid w:val="00313883"/>
    <w:rsid w:val="003138A9"/>
    <w:rsid w:val="003138D0"/>
    <w:rsid w:val="003138DF"/>
    <w:rsid w:val="003138FE"/>
    <w:rsid w:val="00313903"/>
    <w:rsid w:val="00313A55"/>
    <w:rsid w:val="00313A6B"/>
    <w:rsid w:val="00313AB0"/>
    <w:rsid w:val="00313AB4"/>
    <w:rsid w:val="00313B25"/>
    <w:rsid w:val="00313B38"/>
    <w:rsid w:val="00313B5D"/>
    <w:rsid w:val="00313B8D"/>
    <w:rsid w:val="00313BBB"/>
    <w:rsid w:val="00313C71"/>
    <w:rsid w:val="00313C76"/>
    <w:rsid w:val="00313D27"/>
    <w:rsid w:val="00313DA3"/>
    <w:rsid w:val="00313E06"/>
    <w:rsid w:val="00313E18"/>
    <w:rsid w:val="00313E47"/>
    <w:rsid w:val="00313E85"/>
    <w:rsid w:val="00313E96"/>
    <w:rsid w:val="00313EB5"/>
    <w:rsid w:val="00313ED4"/>
    <w:rsid w:val="00313EDD"/>
    <w:rsid w:val="00313F59"/>
    <w:rsid w:val="00313F9C"/>
    <w:rsid w:val="00314041"/>
    <w:rsid w:val="0031406E"/>
    <w:rsid w:val="003140B0"/>
    <w:rsid w:val="003140F8"/>
    <w:rsid w:val="0031416C"/>
    <w:rsid w:val="0031417B"/>
    <w:rsid w:val="0031419D"/>
    <w:rsid w:val="003141B8"/>
    <w:rsid w:val="0031421E"/>
    <w:rsid w:val="00314228"/>
    <w:rsid w:val="0031422F"/>
    <w:rsid w:val="00314230"/>
    <w:rsid w:val="00314254"/>
    <w:rsid w:val="003142E7"/>
    <w:rsid w:val="00314395"/>
    <w:rsid w:val="003143CB"/>
    <w:rsid w:val="003143DF"/>
    <w:rsid w:val="0031444F"/>
    <w:rsid w:val="0031445B"/>
    <w:rsid w:val="0031448F"/>
    <w:rsid w:val="003144CD"/>
    <w:rsid w:val="003144E7"/>
    <w:rsid w:val="003145C2"/>
    <w:rsid w:val="003145D7"/>
    <w:rsid w:val="00314656"/>
    <w:rsid w:val="00314663"/>
    <w:rsid w:val="00314688"/>
    <w:rsid w:val="00314697"/>
    <w:rsid w:val="0031469C"/>
    <w:rsid w:val="003146A9"/>
    <w:rsid w:val="003146F9"/>
    <w:rsid w:val="0031470A"/>
    <w:rsid w:val="00314711"/>
    <w:rsid w:val="00314883"/>
    <w:rsid w:val="0031488A"/>
    <w:rsid w:val="0031491F"/>
    <w:rsid w:val="0031492E"/>
    <w:rsid w:val="00314945"/>
    <w:rsid w:val="0031496F"/>
    <w:rsid w:val="0031499C"/>
    <w:rsid w:val="003149DA"/>
    <w:rsid w:val="00314B26"/>
    <w:rsid w:val="00314C0E"/>
    <w:rsid w:val="00314C2A"/>
    <w:rsid w:val="00314C3E"/>
    <w:rsid w:val="00314C5A"/>
    <w:rsid w:val="00314CF3"/>
    <w:rsid w:val="00314D09"/>
    <w:rsid w:val="00314D65"/>
    <w:rsid w:val="00314D90"/>
    <w:rsid w:val="00314E0F"/>
    <w:rsid w:val="00314E35"/>
    <w:rsid w:val="00314EBE"/>
    <w:rsid w:val="00314EC9"/>
    <w:rsid w:val="00314F74"/>
    <w:rsid w:val="00314F78"/>
    <w:rsid w:val="00314F7F"/>
    <w:rsid w:val="00314F82"/>
    <w:rsid w:val="00315078"/>
    <w:rsid w:val="003150D5"/>
    <w:rsid w:val="00315133"/>
    <w:rsid w:val="0031514E"/>
    <w:rsid w:val="00315167"/>
    <w:rsid w:val="00315176"/>
    <w:rsid w:val="0031518D"/>
    <w:rsid w:val="003151A1"/>
    <w:rsid w:val="00315270"/>
    <w:rsid w:val="00315353"/>
    <w:rsid w:val="003153A7"/>
    <w:rsid w:val="0031545A"/>
    <w:rsid w:val="0031546D"/>
    <w:rsid w:val="00315486"/>
    <w:rsid w:val="003154C0"/>
    <w:rsid w:val="00315590"/>
    <w:rsid w:val="0031559C"/>
    <w:rsid w:val="003155B3"/>
    <w:rsid w:val="003155D8"/>
    <w:rsid w:val="003155F1"/>
    <w:rsid w:val="00315645"/>
    <w:rsid w:val="00315680"/>
    <w:rsid w:val="00315682"/>
    <w:rsid w:val="0031569F"/>
    <w:rsid w:val="003156C0"/>
    <w:rsid w:val="0031570B"/>
    <w:rsid w:val="00315710"/>
    <w:rsid w:val="00315736"/>
    <w:rsid w:val="003157E4"/>
    <w:rsid w:val="00315816"/>
    <w:rsid w:val="0031581A"/>
    <w:rsid w:val="00315846"/>
    <w:rsid w:val="0031584E"/>
    <w:rsid w:val="00315851"/>
    <w:rsid w:val="00315878"/>
    <w:rsid w:val="0031593A"/>
    <w:rsid w:val="00315948"/>
    <w:rsid w:val="00315958"/>
    <w:rsid w:val="00315987"/>
    <w:rsid w:val="003159C4"/>
    <w:rsid w:val="00315A7A"/>
    <w:rsid w:val="00315A92"/>
    <w:rsid w:val="00315A9E"/>
    <w:rsid w:val="00315ACE"/>
    <w:rsid w:val="00315B09"/>
    <w:rsid w:val="00315B23"/>
    <w:rsid w:val="00315B25"/>
    <w:rsid w:val="00315BA6"/>
    <w:rsid w:val="00315CBE"/>
    <w:rsid w:val="00315CC3"/>
    <w:rsid w:val="00315CF4"/>
    <w:rsid w:val="00315D40"/>
    <w:rsid w:val="00315D57"/>
    <w:rsid w:val="00315D8A"/>
    <w:rsid w:val="00315DA0"/>
    <w:rsid w:val="00315DA2"/>
    <w:rsid w:val="00315DC6"/>
    <w:rsid w:val="00315DDA"/>
    <w:rsid w:val="00315DFA"/>
    <w:rsid w:val="00315E10"/>
    <w:rsid w:val="00315E77"/>
    <w:rsid w:val="00315E7D"/>
    <w:rsid w:val="00315ECB"/>
    <w:rsid w:val="00315F17"/>
    <w:rsid w:val="00315F2C"/>
    <w:rsid w:val="00315F31"/>
    <w:rsid w:val="00315FAB"/>
    <w:rsid w:val="00315FE7"/>
    <w:rsid w:val="00316026"/>
    <w:rsid w:val="0031605A"/>
    <w:rsid w:val="003160B7"/>
    <w:rsid w:val="003160C2"/>
    <w:rsid w:val="003160FC"/>
    <w:rsid w:val="0031611B"/>
    <w:rsid w:val="00316135"/>
    <w:rsid w:val="0031613E"/>
    <w:rsid w:val="003161B7"/>
    <w:rsid w:val="003161E2"/>
    <w:rsid w:val="0031620A"/>
    <w:rsid w:val="00316229"/>
    <w:rsid w:val="00316289"/>
    <w:rsid w:val="0031628D"/>
    <w:rsid w:val="003162FB"/>
    <w:rsid w:val="00316308"/>
    <w:rsid w:val="00316317"/>
    <w:rsid w:val="0031632C"/>
    <w:rsid w:val="00316345"/>
    <w:rsid w:val="00316420"/>
    <w:rsid w:val="0031644D"/>
    <w:rsid w:val="00316474"/>
    <w:rsid w:val="0031654A"/>
    <w:rsid w:val="00316557"/>
    <w:rsid w:val="003165A7"/>
    <w:rsid w:val="003165D8"/>
    <w:rsid w:val="0031669E"/>
    <w:rsid w:val="0031677F"/>
    <w:rsid w:val="0031678E"/>
    <w:rsid w:val="003167BF"/>
    <w:rsid w:val="00316814"/>
    <w:rsid w:val="00316875"/>
    <w:rsid w:val="003168AA"/>
    <w:rsid w:val="003168BF"/>
    <w:rsid w:val="003168CB"/>
    <w:rsid w:val="003168DC"/>
    <w:rsid w:val="003168F5"/>
    <w:rsid w:val="00316915"/>
    <w:rsid w:val="00316930"/>
    <w:rsid w:val="0031695E"/>
    <w:rsid w:val="00316967"/>
    <w:rsid w:val="003169F2"/>
    <w:rsid w:val="00316A08"/>
    <w:rsid w:val="00316A6F"/>
    <w:rsid w:val="00316ACF"/>
    <w:rsid w:val="00316BDD"/>
    <w:rsid w:val="00316C02"/>
    <w:rsid w:val="00316C88"/>
    <w:rsid w:val="00316C8A"/>
    <w:rsid w:val="00316E60"/>
    <w:rsid w:val="00316E65"/>
    <w:rsid w:val="00316EAC"/>
    <w:rsid w:val="00316EE4"/>
    <w:rsid w:val="00316EE9"/>
    <w:rsid w:val="00316F1E"/>
    <w:rsid w:val="00316FA0"/>
    <w:rsid w:val="00316FDD"/>
    <w:rsid w:val="0031707E"/>
    <w:rsid w:val="00317085"/>
    <w:rsid w:val="00317126"/>
    <w:rsid w:val="0031712A"/>
    <w:rsid w:val="00317137"/>
    <w:rsid w:val="0031715E"/>
    <w:rsid w:val="00317195"/>
    <w:rsid w:val="003171CE"/>
    <w:rsid w:val="003171DD"/>
    <w:rsid w:val="003172D1"/>
    <w:rsid w:val="003172E5"/>
    <w:rsid w:val="00317331"/>
    <w:rsid w:val="003173BE"/>
    <w:rsid w:val="00317485"/>
    <w:rsid w:val="00317520"/>
    <w:rsid w:val="00317536"/>
    <w:rsid w:val="0031753A"/>
    <w:rsid w:val="00317567"/>
    <w:rsid w:val="00317578"/>
    <w:rsid w:val="003175B8"/>
    <w:rsid w:val="003175F7"/>
    <w:rsid w:val="00317631"/>
    <w:rsid w:val="00317638"/>
    <w:rsid w:val="0031767C"/>
    <w:rsid w:val="003176D6"/>
    <w:rsid w:val="0031773A"/>
    <w:rsid w:val="00317775"/>
    <w:rsid w:val="0031779E"/>
    <w:rsid w:val="003177E2"/>
    <w:rsid w:val="0031781C"/>
    <w:rsid w:val="0031784F"/>
    <w:rsid w:val="00317872"/>
    <w:rsid w:val="0031788F"/>
    <w:rsid w:val="003178B9"/>
    <w:rsid w:val="00317907"/>
    <w:rsid w:val="0031792F"/>
    <w:rsid w:val="00317985"/>
    <w:rsid w:val="003179CC"/>
    <w:rsid w:val="003179DF"/>
    <w:rsid w:val="003179E6"/>
    <w:rsid w:val="00317A11"/>
    <w:rsid w:val="00317A85"/>
    <w:rsid w:val="00317A94"/>
    <w:rsid w:val="00317B96"/>
    <w:rsid w:val="00317BF1"/>
    <w:rsid w:val="00317C07"/>
    <w:rsid w:val="00317C56"/>
    <w:rsid w:val="00317C7B"/>
    <w:rsid w:val="00317C7D"/>
    <w:rsid w:val="00317C90"/>
    <w:rsid w:val="00317CD2"/>
    <w:rsid w:val="00317CE6"/>
    <w:rsid w:val="00317D4A"/>
    <w:rsid w:val="00317D68"/>
    <w:rsid w:val="00317D86"/>
    <w:rsid w:val="00317D88"/>
    <w:rsid w:val="00317D97"/>
    <w:rsid w:val="00317D9A"/>
    <w:rsid w:val="00317DC8"/>
    <w:rsid w:val="00317DFE"/>
    <w:rsid w:val="00317E02"/>
    <w:rsid w:val="00317E5F"/>
    <w:rsid w:val="00317EC0"/>
    <w:rsid w:val="00317ECA"/>
    <w:rsid w:val="00317F48"/>
    <w:rsid w:val="00317F87"/>
    <w:rsid w:val="00317FDF"/>
    <w:rsid w:val="003200B6"/>
    <w:rsid w:val="00320142"/>
    <w:rsid w:val="00320213"/>
    <w:rsid w:val="00320220"/>
    <w:rsid w:val="00320308"/>
    <w:rsid w:val="00320319"/>
    <w:rsid w:val="0032036A"/>
    <w:rsid w:val="003203BA"/>
    <w:rsid w:val="00320436"/>
    <w:rsid w:val="00320467"/>
    <w:rsid w:val="0032048F"/>
    <w:rsid w:val="003204A7"/>
    <w:rsid w:val="00320507"/>
    <w:rsid w:val="00320515"/>
    <w:rsid w:val="00320561"/>
    <w:rsid w:val="00320627"/>
    <w:rsid w:val="00320671"/>
    <w:rsid w:val="003206A4"/>
    <w:rsid w:val="003206DB"/>
    <w:rsid w:val="003206E5"/>
    <w:rsid w:val="003206E6"/>
    <w:rsid w:val="0032072A"/>
    <w:rsid w:val="00320784"/>
    <w:rsid w:val="003207B9"/>
    <w:rsid w:val="003207C1"/>
    <w:rsid w:val="003207DF"/>
    <w:rsid w:val="0032081A"/>
    <w:rsid w:val="0032084B"/>
    <w:rsid w:val="00320856"/>
    <w:rsid w:val="00320857"/>
    <w:rsid w:val="0032086F"/>
    <w:rsid w:val="00320874"/>
    <w:rsid w:val="0032087F"/>
    <w:rsid w:val="003208C9"/>
    <w:rsid w:val="003209DD"/>
    <w:rsid w:val="00320A53"/>
    <w:rsid w:val="00320A6C"/>
    <w:rsid w:val="00320AED"/>
    <w:rsid w:val="00320B3C"/>
    <w:rsid w:val="00320B6B"/>
    <w:rsid w:val="00320C78"/>
    <w:rsid w:val="00320CC7"/>
    <w:rsid w:val="00320CFF"/>
    <w:rsid w:val="00320D25"/>
    <w:rsid w:val="00320DBE"/>
    <w:rsid w:val="00320E10"/>
    <w:rsid w:val="00320E1C"/>
    <w:rsid w:val="00320E77"/>
    <w:rsid w:val="00320EF0"/>
    <w:rsid w:val="00320F1E"/>
    <w:rsid w:val="00320F3F"/>
    <w:rsid w:val="00320F49"/>
    <w:rsid w:val="00320F5F"/>
    <w:rsid w:val="0032100F"/>
    <w:rsid w:val="00321074"/>
    <w:rsid w:val="003210B5"/>
    <w:rsid w:val="0032110A"/>
    <w:rsid w:val="003211C2"/>
    <w:rsid w:val="003211CF"/>
    <w:rsid w:val="003211F6"/>
    <w:rsid w:val="003211F9"/>
    <w:rsid w:val="00321208"/>
    <w:rsid w:val="00321248"/>
    <w:rsid w:val="003212B2"/>
    <w:rsid w:val="003212CF"/>
    <w:rsid w:val="003212DB"/>
    <w:rsid w:val="00321379"/>
    <w:rsid w:val="0032137F"/>
    <w:rsid w:val="003213A5"/>
    <w:rsid w:val="003213B7"/>
    <w:rsid w:val="00321414"/>
    <w:rsid w:val="003214C6"/>
    <w:rsid w:val="003214EA"/>
    <w:rsid w:val="00321570"/>
    <w:rsid w:val="003215A0"/>
    <w:rsid w:val="003215E7"/>
    <w:rsid w:val="0032163B"/>
    <w:rsid w:val="00321649"/>
    <w:rsid w:val="003216EB"/>
    <w:rsid w:val="003217F2"/>
    <w:rsid w:val="00321814"/>
    <w:rsid w:val="0032188B"/>
    <w:rsid w:val="00321926"/>
    <w:rsid w:val="003219D8"/>
    <w:rsid w:val="00321A77"/>
    <w:rsid w:val="00321AB3"/>
    <w:rsid w:val="00321AC2"/>
    <w:rsid w:val="00321B20"/>
    <w:rsid w:val="00321B9E"/>
    <w:rsid w:val="00321BAB"/>
    <w:rsid w:val="00321BFA"/>
    <w:rsid w:val="00321C22"/>
    <w:rsid w:val="00321C8A"/>
    <w:rsid w:val="00321C9E"/>
    <w:rsid w:val="00321CA5"/>
    <w:rsid w:val="00321CD0"/>
    <w:rsid w:val="00321CF5"/>
    <w:rsid w:val="00321D86"/>
    <w:rsid w:val="00321DF7"/>
    <w:rsid w:val="00321E38"/>
    <w:rsid w:val="00321E49"/>
    <w:rsid w:val="00321E4C"/>
    <w:rsid w:val="00321E5A"/>
    <w:rsid w:val="00321E5F"/>
    <w:rsid w:val="00321EA3"/>
    <w:rsid w:val="00321EA9"/>
    <w:rsid w:val="00321ECF"/>
    <w:rsid w:val="00321EDD"/>
    <w:rsid w:val="00321EF2"/>
    <w:rsid w:val="00321F18"/>
    <w:rsid w:val="00321F23"/>
    <w:rsid w:val="00322018"/>
    <w:rsid w:val="0032201B"/>
    <w:rsid w:val="0032202F"/>
    <w:rsid w:val="00322121"/>
    <w:rsid w:val="00322128"/>
    <w:rsid w:val="00322132"/>
    <w:rsid w:val="00322160"/>
    <w:rsid w:val="00322181"/>
    <w:rsid w:val="0032218A"/>
    <w:rsid w:val="003221AD"/>
    <w:rsid w:val="003221C4"/>
    <w:rsid w:val="003221D9"/>
    <w:rsid w:val="00322219"/>
    <w:rsid w:val="003222D3"/>
    <w:rsid w:val="003223B7"/>
    <w:rsid w:val="003223D0"/>
    <w:rsid w:val="00322420"/>
    <w:rsid w:val="00322487"/>
    <w:rsid w:val="0032249F"/>
    <w:rsid w:val="003224AD"/>
    <w:rsid w:val="0032252A"/>
    <w:rsid w:val="0032256C"/>
    <w:rsid w:val="0032258F"/>
    <w:rsid w:val="003225BB"/>
    <w:rsid w:val="003225C2"/>
    <w:rsid w:val="003225CE"/>
    <w:rsid w:val="0032266F"/>
    <w:rsid w:val="00322695"/>
    <w:rsid w:val="003226AB"/>
    <w:rsid w:val="003226CF"/>
    <w:rsid w:val="003226F2"/>
    <w:rsid w:val="0032271E"/>
    <w:rsid w:val="00322723"/>
    <w:rsid w:val="00322775"/>
    <w:rsid w:val="003227E8"/>
    <w:rsid w:val="003227EF"/>
    <w:rsid w:val="00322860"/>
    <w:rsid w:val="003228EA"/>
    <w:rsid w:val="0032295B"/>
    <w:rsid w:val="0032295E"/>
    <w:rsid w:val="0032299B"/>
    <w:rsid w:val="00322A2E"/>
    <w:rsid w:val="00322ADE"/>
    <w:rsid w:val="00322B51"/>
    <w:rsid w:val="00322BD4"/>
    <w:rsid w:val="00322BD9"/>
    <w:rsid w:val="00322BDB"/>
    <w:rsid w:val="00322BE1"/>
    <w:rsid w:val="00322C1B"/>
    <w:rsid w:val="00322C85"/>
    <w:rsid w:val="00322D32"/>
    <w:rsid w:val="00322D43"/>
    <w:rsid w:val="00322D62"/>
    <w:rsid w:val="00322D7A"/>
    <w:rsid w:val="00322DCF"/>
    <w:rsid w:val="00322DE8"/>
    <w:rsid w:val="00322E72"/>
    <w:rsid w:val="00322F02"/>
    <w:rsid w:val="00322F15"/>
    <w:rsid w:val="00322F53"/>
    <w:rsid w:val="00322FA6"/>
    <w:rsid w:val="00323025"/>
    <w:rsid w:val="0032309D"/>
    <w:rsid w:val="0032319E"/>
    <w:rsid w:val="003231A9"/>
    <w:rsid w:val="00323281"/>
    <w:rsid w:val="00323284"/>
    <w:rsid w:val="00323295"/>
    <w:rsid w:val="003232B3"/>
    <w:rsid w:val="00323333"/>
    <w:rsid w:val="00323374"/>
    <w:rsid w:val="00323378"/>
    <w:rsid w:val="003233A3"/>
    <w:rsid w:val="003233A5"/>
    <w:rsid w:val="003233BE"/>
    <w:rsid w:val="003233D0"/>
    <w:rsid w:val="00323423"/>
    <w:rsid w:val="0032343D"/>
    <w:rsid w:val="0032344F"/>
    <w:rsid w:val="0032347B"/>
    <w:rsid w:val="003234FD"/>
    <w:rsid w:val="003234FF"/>
    <w:rsid w:val="00323503"/>
    <w:rsid w:val="00323550"/>
    <w:rsid w:val="00323565"/>
    <w:rsid w:val="00323578"/>
    <w:rsid w:val="00323640"/>
    <w:rsid w:val="0032371B"/>
    <w:rsid w:val="0032374E"/>
    <w:rsid w:val="0032374F"/>
    <w:rsid w:val="003237C1"/>
    <w:rsid w:val="003237CE"/>
    <w:rsid w:val="00323860"/>
    <w:rsid w:val="00323887"/>
    <w:rsid w:val="0032394A"/>
    <w:rsid w:val="0032397D"/>
    <w:rsid w:val="003239C6"/>
    <w:rsid w:val="003239CE"/>
    <w:rsid w:val="00323A06"/>
    <w:rsid w:val="00323A10"/>
    <w:rsid w:val="00323A39"/>
    <w:rsid w:val="00323A60"/>
    <w:rsid w:val="00323AD6"/>
    <w:rsid w:val="00323AE5"/>
    <w:rsid w:val="00323B13"/>
    <w:rsid w:val="00323B1F"/>
    <w:rsid w:val="00323B50"/>
    <w:rsid w:val="00323B52"/>
    <w:rsid w:val="00323B70"/>
    <w:rsid w:val="00323B7C"/>
    <w:rsid w:val="00323B92"/>
    <w:rsid w:val="00323B95"/>
    <w:rsid w:val="00323BBD"/>
    <w:rsid w:val="00323C7B"/>
    <w:rsid w:val="00323C8D"/>
    <w:rsid w:val="00323D14"/>
    <w:rsid w:val="00323D68"/>
    <w:rsid w:val="00323DBA"/>
    <w:rsid w:val="00323DEB"/>
    <w:rsid w:val="00323E41"/>
    <w:rsid w:val="00323E68"/>
    <w:rsid w:val="00323E7C"/>
    <w:rsid w:val="00323EE3"/>
    <w:rsid w:val="00323EF2"/>
    <w:rsid w:val="00323F35"/>
    <w:rsid w:val="00323F5A"/>
    <w:rsid w:val="00323F69"/>
    <w:rsid w:val="00323F93"/>
    <w:rsid w:val="00323FA6"/>
    <w:rsid w:val="00323FAE"/>
    <w:rsid w:val="00323FC1"/>
    <w:rsid w:val="00324009"/>
    <w:rsid w:val="003240AC"/>
    <w:rsid w:val="00324148"/>
    <w:rsid w:val="003241AD"/>
    <w:rsid w:val="00324225"/>
    <w:rsid w:val="003242F6"/>
    <w:rsid w:val="00324322"/>
    <w:rsid w:val="0032433F"/>
    <w:rsid w:val="003243F9"/>
    <w:rsid w:val="0032440F"/>
    <w:rsid w:val="00324512"/>
    <w:rsid w:val="00324520"/>
    <w:rsid w:val="00324523"/>
    <w:rsid w:val="00324563"/>
    <w:rsid w:val="0032456D"/>
    <w:rsid w:val="0032457A"/>
    <w:rsid w:val="00324580"/>
    <w:rsid w:val="003246B7"/>
    <w:rsid w:val="003246BE"/>
    <w:rsid w:val="003246C4"/>
    <w:rsid w:val="003246EA"/>
    <w:rsid w:val="00324756"/>
    <w:rsid w:val="00324869"/>
    <w:rsid w:val="00324891"/>
    <w:rsid w:val="003248A6"/>
    <w:rsid w:val="003248D9"/>
    <w:rsid w:val="003248DE"/>
    <w:rsid w:val="003249DA"/>
    <w:rsid w:val="003249F6"/>
    <w:rsid w:val="00324A06"/>
    <w:rsid w:val="00324A41"/>
    <w:rsid w:val="00324B17"/>
    <w:rsid w:val="00324B20"/>
    <w:rsid w:val="00324B3E"/>
    <w:rsid w:val="00324B5F"/>
    <w:rsid w:val="00324B66"/>
    <w:rsid w:val="00324BB9"/>
    <w:rsid w:val="00324C58"/>
    <w:rsid w:val="00324C6F"/>
    <w:rsid w:val="00324CB8"/>
    <w:rsid w:val="00324CD7"/>
    <w:rsid w:val="00324CE1"/>
    <w:rsid w:val="00324D07"/>
    <w:rsid w:val="00324D80"/>
    <w:rsid w:val="00324E59"/>
    <w:rsid w:val="00324E79"/>
    <w:rsid w:val="00324E7B"/>
    <w:rsid w:val="00324E88"/>
    <w:rsid w:val="00324EF3"/>
    <w:rsid w:val="00324F23"/>
    <w:rsid w:val="00324F3B"/>
    <w:rsid w:val="00325020"/>
    <w:rsid w:val="00325091"/>
    <w:rsid w:val="003250CE"/>
    <w:rsid w:val="003250E4"/>
    <w:rsid w:val="0032515B"/>
    <w:rsid w:val="003251BA"/>
    <w:rsid w:val="00325202"/>
    <w:rsid w:val="00325212"/>
    <w:rsid w:val="0032522E"/>
    <w:rsid w:val="0032526B"/>
    <w:rsid w:val="003252B9"/>
    <w:rsid w:val="00325352"/>
    <w:rsid w:val="00325354"/>
    <w:rsid w:val="003253B1"/>
    <w:rsid w:val="00325485"/>
    <w:rsid w:val="003254AA"/>
    <w:rsid w:val="003254EE"/>
    <w:rsid w:val="0032551D"/>
    <w:rsid w:val="003255A4"/>
    <w:rsid w:val="003255CB"/>
    <w:rsid w:val="003255F5"/>
    <w:rsid w:val="00325663"/>
    <w:rsid w:val="00325679"/>
    <w:rsid w:val="003256D8"/>
    <w:rsid w:val="003256EC"/>
    <w:rsid w:val="0032572B"/>
    <w:rsid w:val="0032573D"/>
    <w:rsid w:val="0032574C"/>
    <w:rsid w:val="00325759"/>
    <w:rsid w:val="0032584B"/>
    <w:rsid w:val="00325884"/>
    <w:rsid w:val="003259AE"/>
    <w:rsid w:val="003259CB"/>
    <w:rsid w:val="00325A2E"/>
    <w:rsid w:val="00325AFA"/>
    <w:rsid w:val="00325BA8"/>
    <w:rsid w:val="00325BD6"/>
    <w:rsid w:val="00325BF5"/>
    <w:rsid w:val="00325C5A"/>
    <w:rsid w:val="00325C6E"/>
    <w:rsid w:val="00325C85"/>
    <w:rsid w:val="00325CE5"/>
    <w:rsid w:val="00325D21"/>
    <w:rsid w:val="00325D60"/>
    <w:rsid w:val="00325D81"/>
    <w:rsid w:val="00325DEB"/>
    <w:rsid w:val="00325E0E"/>
    <w:rsid w:val="00325E28"/>
    <w:rsid w:val="00325E57"/>
    <w:rsid w:val="00325E74"/>
    <w:rsid w:val="00325E83"/>
    <w:rsid w:val="00325F19"/>
    <w:rsid w:val="00325FB6"/>
    <w:rsid w:val="00325FD2"/>
    <w:rsid w:val="00325FDE"/>
    <w:rsid w:val="00325FEB"/>
    <w:rsid w:val="00326036"/>
    <w:rsid w:val="003260E1"/>
    <w:rsid w:val="0032612F"/>
    <w:rsid w:val="00326194"/>
    <w:rsid w:val="003261FD"/>
    <w:rsid w:val="00326242"/>
    <w:rsid w:val="00326256"/>
    <w:rsid w:val="00326269"/>
    <w:rsid w:val="00326291"/>
    <w:rsid w:val="003262EF"/>
    <w:rsid w:val="0032630F"/>
    <w:rsid w:val="00326327"/>
    <w:rsid w:val="00326459"/>
    <w:rsid w:val="00326517"/>
    <w:rsid w:val="00326540"/>
    <w:rsid w:val="00326605"/>
    <w:rsid w:val="003266BF"/>
    <w:rsid w:val="00326753"/>
    <w:rsid w:val="00326761"/>
    <w:rsid w:val="003267AB"/>
    <w:rsid w:val="00326839"/>
    <w:rsid w:val="0032684C"/>
    <w:rsid w:val="0032686E"/>
    <w:rsid w:val="003268D5"/>
    <w:rsid w:val="00326902"/>
    <w:rsid w:val="0032696B"/>
    <w:rsid w:val="00326979"/>
    <w:rsid w:val="003269C1"/>
    <w:rsid w:val="003269D5"/>
    <w:rsid w:val="003269EC"/>
    <w:rsid w:val="003269F4"/>
    <w:rsid w:val="00326A0D"/>
    <w:rsid w:val="00326A14"/>
    <w:rsid w:val="00326A24"/>
    <w:rsid w:val="00326A88"/>
    <w:rsid w:val="00326ACF"/>
    <w:rsid w:val="00326B05"/>
    <w:rsid w:val="00326B7E"/>
    <w:rsid w:val="00326C44"/>
    <w:rsid w:val="00326CE6"/>
    <w:rsid w:val="00326D39"/>
    <w:rsid w:val="00326DBD"/>
    <w:rsid w:val="00326E2D"/>
    <w:rsid w:val="00326E5D"/>
    <w:rsid w:val="00326E78"/>
    <w:rsid w:val="00326E85"/>
    <w:rsid w:val="00326EA2"/>
    <w:rsid w:val="00326EBE"/>
    <w:rsid w:val="00326F15"/>
    <w:rsid w:val="00326F29"/>
    <w:rsid w:val="00326F95"/>
    <w:rsid w:val="00326F9C"/>
    <w:rsid w:val="0032700F"/>
    <w:rsid w:val="0032701D"/>
    <w:rsid w:val="0032705C"/>
    <w:rsid w:val="00327095"/>
    <w:rsid w:val="00327124"/>
    <w:rsid w:val="00327128"/>
    <w:rsid w:val="003271BF"/>
    <w:rsid w:val="003271C1"/>
    <w:rsid w:val="003271F4"/>
    <w:rsid w:val="00327216"/>
    <w:rsid w:val="00327235"/>
    <w:rsid w:val="00327291"/>
    <w:rsid w:val="0032732A"/>
    <w:rsid w:val="0032732E"/>
    <w:rsid w:val="003273B7"/>
    <w:rsid w:val="003273D7"/>
    <w:rsid w:val="003273E5"/>
    <w:rsid w:val="00327456"/>
    <w:rsid w:val="003274CA"/>
    <w:rsid w:val="003274EB"/>
    <w:rsid w:val="00327512"/>
    <w:rsid w:val="003275E4"/>
    <w:rsid w:val="003275EB"/>
    <w:rsid w:val="00327651"/>
    <w:rsid w:val="00327666"/>
    <w:rsid w:val="003276A8"/>
    <w:rsid w:val="003276E5"/>
    <w:rsid w:val="0032771A"/>
    <w:rsid w:val="0032771D"/>
    <w:rsid w:val="0032774D"/>
    <w:rsid w:val="00327758"/>
    <w:rsid w:val="0032778C"/>
    <w:rsid w:val="00327794"/>
    <w:rsid w:val="003278C7"/>
    <w:rsid w:val="003278E5"/>
    <w:rsid w:val="00327987"/>
    <w:rsid w:val="003279A9"/>
    <w:rsid w:val="00327A60"/>
    <w:rsid w:val="00327A6C"/>
    <w:rsid w:val="00327ABA"/>
    <w:rsid w:val="00327B37"/>
    <w:rsid w:val="00327B76"/>
    <w:rsid w:val="00327BDC"/>
    <w:rsid w:val="00327BFE"/>
    <w:rsid w:val="00327C52"/>
    <w:rsid w:val="00327C55"/>
    <w:rsid w:val="00327C7E"/>
    <w:rsid w:val="00327C85"/>
    <w:rsid w:val="00327CA7"/>
    <w:rsid w:val="00327D26"/>
    <w:rsid w:val="00327D80"/>
    <w:rsid w:val="00327E25"/>
    <w:rsid w:val="00327E4E"/>
    <w:rsid w:val="00327EB3"/>
    <w:rsid w:val="00327F07"/>
    <w:rsid w:val="00327FC5"/>
    <w:rsid w:val="0033001E"/>
    <w:rsid w:val="0033003E"/>
    <w:rsid w:val="00330069"/>
    <w:rsid w:val="0033011C"/>
    <w:rsid w:val="00330166"/>
    <w:rsid w:val="003301AA"/>
    <w:rsid w:val="00330239"/>
    <w:rsid w:val="0033026F"/>
    <w:rsid w:val="0033032C"/>
    <w:rsid w:val="00330365"/>
    <w:rsid w:val="003303B8"/>
    <w:rsid w:val="003303CA"/>
    <w:rsid w:val="003303EB"/>
    <w:rsid w:val="00330434"/>
    <w:rsid w:val="0033044B"/>
    <w:rsid w:val="00330479"/>
    <w:rsid w:val="003304C8"/>
    <w:rsid w:val="003305AF"/>
    <w:rsid w:val="003305B7"/>
    <w:rsid w:val="003305E4"/>
    <w:rsid w:val="0033060D"/>
    <w:rsid w:val="0033061F"/>
    <w:rsid w:val="003307C0"/>
    <w:rsid w:val="00330818"/>
    <w:rsid w:val="0033087F"/>
    <w:rsid w:val="003308A7"/>
    <w:rsid w:val="00330971"/>
    <w:rsid w:val="0033097E"/>
    <w:rsid w:val="003309B9"/>
    <w:rsid w:val="00330A2C"/>
    <w:rsid w:val="00330A6E"/>
    <w:rsid w:val="00330AB4"/>
    <w:rsid w:val="00330AC4"/>
    <w:rsid w:val="00330B44"/>
    <w:rsid w:val="00330B54"/>
    <w:rsid w:val="00330BA1"/>
    <w:rsid w:val="00330BAC"/>
    <w:rsid w:val="00330C4F"/>
    <w:rsid w:val="00330CF6"/>
    <w:rsid w:val="00330D3E"/>
    <w:rsid w:val="00330D48"/>
    <w:rsid w:val="00330E17"/>
    <w:rsid w:val="00330E62"/>
    <w:rsid w:val="00330E7C"/>
    <w:rsid w:val="00330ED2"/>
    <w:rsid w:val="00330F1D"/>
    <w:rsid w:val="00330F8E"/>
    <w:rsid w:val="00330FDE"/>
    <w:rsid w:val="0033101E"/>
    <w:rsid w:val="0033101F"/>
    <w:rsid w:val="00331029"/>
    <w:rsid w:val="0033102C"/>
    <w:rsid w:val="00331061"/>
    <w:rsid w:val="00331096"/>
    <w:rsid w:val="003310B4"/>
    <w:rsid w:val="003310E7"/>
    <w:rsid w:val="00331127"/>
    <w:rsid w:val="00331171"/>
    <w:rsid w:val="00331184"/>
    <w:rsid w:val="00331193"/>
    <w:rsid w:val="0033119E"/>
    <w:rsid w:val="003311A3"/>
    <w:rsid w:val="003311E0"/>
    <w:rsid w:val="00331234"/>
    <w:rsid w:val="00331241"/>
    <w:rsid w:val="00331256"/>
    <w:rsid w:val="00331276"/>
    <w:rsid w:val="003312B2"/>
    <w:rsid w:val="003312F6"/>
    <w:rsid w:val="0033131B"/>
    <w:rsid w:val="00331323"/>
    <w:rsid w:val="0033138D"/>
    <w:rsid w:val="00331396"/>
    <w:rsid w:val="003313D2"/>
    <w:rsid w:val="00331409"/>
    <w:rsid w:val="00331442"/>
    <w:rsid w:val="00331479"/>
    <w:rsid w:val="003314DF"/>
    <w:rsid w:val="0033150D"/>
    <w:rsid w:val="00331511"/>
    <w:rsid w:val="0033156A"/>
    <w:rsid w:val="00331582"/>
    <w:rsid w:val="0033160F"/>
    <w:rsid w:val="003316AC"/>
    <w:rsid w:val="003317C5"/>
    <w:rsid w:val="003317F7"/>
    <w:rsid w:val="0033183D"/>
    <w:rsid w:val="0033185F"/>
    <w:rsid w:val="0033186A"/>
    <w:rsid w:val="003318C1"/>
    <w:rsid w:val="003318D1"/>
    <w:rsid w:val="00331937"/>
    <w:rsid w:val="0033193A"/>
    <w:rsid w:val="0033195C"/>
    <w:rsid w:val="00331985"/>
    <w:rsid w:val="00331A28"/>
    <w:rsid w:val="00331A4E"/>
    <w:rsid w:val="00331A53"/>
    <w:rsid w:val="00331A9F"/>
    <w:rsid w:val="00331ABA"/>
    <w:rsid w:val="00331B05"/>
    <w:rsid w:val="00331B52"/>
    <w:rsid w:val="00331BA9"/>
    <w:rsid w:val="00331BBB"/>
    <w:rsid w:val="00331C09"/>
    <w:rsid w:val="00331C5E"/>
    <w:rsid w:val="00331C8A"/>
    <w:rsid w:val="00331CAC"/>
    <w:rsid w:val="00331D41"/>
    <w:rsid w:val="00331D77"/>
    <w:rsid w:val="00331D93"/>
    <w:rsid w:val="00331DB1"/>
    <w:rsid w:val="00331DB3"/>
    <w:rsid w:val="00331DC9"/>
    <w:rsid w:val="00331E1E"/>
    <w:rsid w:val="00331E82"/>
    <w:rsid w:val="00331E88"/>
    <w:rsid w:val="00331F2B"/>
    <w:rsid w:val="00331F36"/>
    <w:rsid w:val="00331F95"/>
    <w:rsid w:val="0033207B"/>
    <w:rsid w:val="003320CD"/>
    <w:rsid w:val="003320E7"/>
    <w:rsid w:val="00332123"/>
    <w:rsid w:val="00332130"/>
    <w:rsid w:val="00332160"/>
    <w:rsid w:val="00332173"/>
    <w:rsid w:val="00332209"/>
    <w:rsid w:val="003322C3"/>
    <w:rsid w:val="003322C6"/>
    <w:rsid w:val="003322CE"/>
    <w:rsid w:val="0033230E"/>
    <w:rsid w:val="0033230F"/>
    <w:rsid w:val="00332346"/>
    <w:rsid w:val="003323A4"/>
    <w:rsid w:val="00332422"/>
    <w:rsid w:val="00332447"/>
    <w:rsid w:val="00332474"/>
    <w:rsid w:val="003324FA"/>
    <w:rsid w:val="00332628"/>
    <w:rsid w:val="00332654"/>
    <w:rsid w:val="0033269F"/>
    <w:rsid w:val="003326A4"/>
    <w:rsid w:val="0033272F"/>
    <w:rsid w:val="00332779"/>
    <w:rsid w:val="003327B4"/>
    <w:rsid w:val="00332800"/>
    <w:rsid w:val="0033281A"/>
    <w:rsid w:val="00332982"/>
    <w:rsid w:val="003329A6"/>
    <w:rsid w:val="003329E0"/>
    <w:rsid w:val="00332A60"/>
    <w:rsid w:val="00332A6E"/>
    <w:rsid w:val="00332A9C"/>
    <w:rsid w:val="00332AED"/>
    <w:rsid w:val="00332B47"/>
    <w:rsid w:val="00332C1C"/>
    <w:rsid w:val="00332C8E"/>
    <w:rsid w:val="00332C93"/>
    <w:rsid w:val="00332CFE"/>
    <w:rsid w:val="00332D10"/>
    <w:rsid w:val="00332D58"/>
    <w:rsid w:val="00332D95"/>
    <w:rsid w:val="00332DBE"/>
    <w:rsid w:val="00332E1F"/>
    <w:rsid w:val="00332E22"/>
    <w:rsid w:val="00332E29"/>
    <w:rsid w:val="00332E35"/>
    <w:rsid w:val="00332E94"/>
    <w:rsid w:val="00332ECA"/>
    <w:rsid w:val="00332F05"/>
    <w:rsid w:val="00332F83"/>
    <w:rsid w:val="00332F91"/>
    <w:rsid w:val="00332F9D"/>
    <w:rsid w:val="00332FB5"/>
    <w:rsid w:val="0033303A"/>
    <w:rsid w:val="003330D2"/>
    <w:rsid w:val="00333119"/>
    <w:rsid w:val="00333125"/>
    <w:rsid w:val="00333139"/>
    <w:rsid w:val="0033314C"/>
    <w:rsid w:val="003331D2"/>
    <w:rsid w:val="00333211"/>
    <w:rsid w:val="00333218"/>
    <w:rsid w:val="00333221"/>
    <w:rsid w:val="0033327F"/>
    <w:rsid w:val="003332B6"/>
    <w:rsid w:val="003332F7"/>
    <w:rsid w:val="0033338D"/>
    <w:rsid w:val="003333C5"/>
    <w:rsid w:val="003333D6"/>
    <w:rsid w:val="00333435"/>
    <w:rsid w:val="00333448"/>
    <w:rsid w:val="0033345C"/>
    <w:rsid w:val="003334C8"/>
    <w:rsid w:val="003334CC"/>
    <w:rsid w:val="0033350A"/>
    <w:rsid w:val="0033350F"/>
    <w:rsid w:val="0033354D"/>
    <w:rsid w:val="00333552"/>
    <w:rsid w:val="003335B4"/>
    <w:rsid w:val="003335D8"/>
    <w:rsid w:val="003335DA"/>
    <w:rsid w:val="003335F4"/>
    <w:rsid w:val="003335F6"/>
    <w:rsid w:val="00333676"/>
    <w:rsid w:val="003336AF"/>
    <w:rsid w:val="003336BD"/>
    <w:rsid w:val="0033370E"/>
    <w:rsid w:val="00333746"/>
    <w:rsid w:val="0033374A"/>
    <w:rsid w:val="003337E7"/>
    <w:rsid w:val="00333808"/>
    <w:rsid w:val="00333826"/>
    <w:rsid w:val="00333855"/>
    <w:rsid w:val="00333857"/>
    <w:rsid w:val="003338B8"/>
    <w:rsid w:val="003338BA"/>
    <w:rsid w:val="003338E7"/>
    <w:rsid w:val="00333935"/>
    <w:rsid w:val="00333939"/>
    <w:rsid w:val="00333957"/>
    <w:rsid w:val="0033397B"/>
    <w:rsid w:val="003339AE"/>
    <w:rsid w:val="003339F2"/>
    <w:rsid w:val="003339F5"/>
    <w:rsid w:val="003339F9"/>
    <w:rsid w:val="00333A07"/>
    <w:rsid w:val="00333A08"/>
    <w:rsid w:val="00333A51"/>
    <w:rsid w:val="00333AB0"/>
    <w:rsid w:val="00333AC8"/>
    <w:rsid w:val="00333AFE"/>
    <w:rsid w:val="00333B08"/>
    <w:rsid w:val="00333B31"/>
    <w:rsid w:val="00333B88"/>
    <w:rsid w:val="00333B8C"/>
    <w:rsid w:val="00333BE8"/>
    <w:rsid w:val="00333C4A"/>
    <w:rsid w:val="00333D2C"/>
    <w:rsid w:val="00333D7A"/>
    <w:rsid w:val="00333D98"/>
    <w:rsid w:val="00333DAD"/>
    <w:rsid w:val="00333DE9"/>
    <w:rsid w:val="00333E29"/>
    <w:rsid w:val="00333E2F"/>
    <w:rsid w:val="00333EA8"/>
    <w:rsid w:val="00333EE6"/>
    <w:rsid w:val="00333EFF"/>
    <w:rsid w:val="00333F19"/>
    <w:rsid w:val="00333F1A"/>
    <w:rsid w:val="00333F7D"/>
    <w:rsid w:val="00333FCC"/>
    <w:rsid w:val="0033400A"/>
    <w:rsid w:val="00334063"/>
    <w:rsid w:val="0033407B"/>
    <w:rsid w:val="0033409A"/>
    <w:rsid w:val="0033410F"/>
    <w:rsid w:val="00334172"/>
    <w:rsid w:val="00334176"/>
    <w:rsid w:val="00334191"/>
    <w:rsid w:val="00334229"/>
    <w:rsid w:val="0033427D"/>
    <w:rsid w:val="003342C9"/>
    <w:rsid w:val="003342D6"/>
    <w:rsid w:val="0033430F"/>
    <w:rsid w:val="00334319"/>
    <w:rsid w:val="0033432A"/>
    <w:rsid w:val="00334391"/>
    <w:rsid w:val="003343F0"/>
    <w:rsid w:val="00334434"/>
    <w:rsid w:val="00334454"/>
    <w:rsid w:val="0033446D"/>
    <w:rsid w:val="003345A8"/>
    <w:rsid w:val="003345B9"/>
    <w:rsid w:val="00334610"/>
    <w:rsid w:val="00334738"/>
    <w:rsid w:val="0033473D"/>
    <w:rsid w:val="00334784"/>
    <w:rsid w:val="00334789"/>
    <w:rsid w:val="003347B8"/>
    <w:rsid w:val="003347D3"/>
    <w:rsid w:val="003347DE"/>
    <w:rsid w:val="003347E6"/>
    <w:rsid w:val="0033487E"/>
    <w:rsid w:val="003348A4"/>
    <w:rsid w:val="003348BC"/>
    <w:rsid w:val="003348F1"/>
    <w:rsid w:val="003348F3"/>
    <w:rsid w:val="00334941"/>
    <w:rsid w:val="00334974"/>
    <w:rsid w:val="0033498C"/>
    <w:rsid w:val="00334A54"/>
    <w:rsid w:val="00334A67"/>
    <w:rsid w:val="00334A82"/>
    <w:rsid w:val="00334AAF"/>
    <w:rsid w:val="00334B44"/>
    <w:rsid w:val="00334B4B"/>
    <w:rsid w:val="00334B8A"/>
    <w:rsid w:val="00334C0B"/>
    <w:rsid w:val="00334C27"/>
    <w:rsid w:val="00334C4B"/>
    <w:rsid w:val="00334C6B"/>
    <w:rsid w:val="00334C72"/>
    <w:rsid w:val="00334C7A"/>
    <w:rsid w:val="00334C7F"/>
    <w:rsid w:val="00334CF6"/>
    <w:rsid w:val="00334D2D"/>
    <w:rsid w:val="00334D39"/>
    <w:rsid w:val="00334D59"/>
    <w:rsid w:val="00334D7A"/>
    <w:rsid w:val="00334DBA"/>
    <w:rsid w:val="00334E20"/>
    <w:rsid w:val="00334ED5"/>
    <w:rsid w:val="00334ED8"/>
    <w:rsid w:val="00334F01"/>
    <w:rsid w:val="00334F10"/>
    <w:rsid w:val="00334F79"/>
    <w:rsid w:val="00334F94"/>
    <w:rsid w:val="0033502A"/>
    <w:rsid w:val="00335108"/>
    <w:rsid w:val="00335173"/>
    <w:rsid w:val="0033522F"/>
    <w:rsid w:val="00335283"/>
    <w:rsid w:val="003352A7"/>
    <w:rsid w:val="003352EA"/>
    <w:rsid w:val="0033530E"/>
    <w:rsid w:val="00335350"/>
    <w:rsid w:val="00335367"/>
    <w:rsid w:val="003353A9"/>
    <w:rsid w:val="00335400"/>
    <w:rsid w:val="00335403"/>
    <w:rsid w:val="00335453"/>
    <w:rsid w:val="00335481"/>
    <w:rsid w:val="003354B6"/>
    <w:rsid w:val="003354BA"/>
    <w:rsid w:val="003354DD"/>
    <w:rsid w:val="00335514"/>
    <w:rsid w:val="00335522"/>
    <w:rsid w:val="00335574"/>
    <w:rsid w:val="00335616"/>
    <w:rsid w:val="0033561F"/>
    <w:rsid w:val="00335684"/>
    <w:rsid w:val="003356C5"/>
    <w:rsid w:val="003356F7"/>
    <w:rsid w:val="00335733"/>
    <w:rsid w:val="00335783"/>
    <w:rsid w:val="00335828"/>
    <w:rsid w:val="0033585E"/>
    <w:rsid w:val="003358A9"/>
    <w:rsid w:val="003358EF"/>
    <w:rsid w:val="0033591D"/>
    <w:rsid w:val="00335926"/>
    <w:rsid w:val="00335947"/>
    <w:rsid w:val="00335A07"/>
    <w:rsid w:val="00335A14"/>
    <w:rsid w:val="00335A3D"/>
    <w:rsid w:val="00335A6B"/>
    <w:rsid w:val="00335A6D"/>
    <w:rsid w:val="00335AE1"/>
    <w:rsid w:val="00335AE6"/>
    <w:rsid w:val="00335B0B"/>
    <w:rsid w:val="00335B61"/>
    <w:rsid w:val="00335BAB"/>
    <w:rsid w:val="00335CA8"/>
    <w:rsid w:val="00335CB4"/>
    <w:rsid w:val="00335CF1"/>
    <w:rsid w:val="00335D03"/>
    <w:rsid w:val="00335D25"/>
    <w:rsid w:val="00335D4B"/>
    <w:rsid w:val="00335D53"/>
    <w:rsid w:val="00335D75"/>
    <w:rsid w:val="00335DE0"/>
    <w:rsid w:val="00335E19"/>
    <w:rsid w:val="00335E92"/>
    <w:rsid w:val="00335ECA"/>
    <w:rsid w:val="00335EF5"/>
    <w:rsid w:val="00335F27"/>
    <w:rsid w:val="00335FAD"/>
    <w:rsid w:val="00335FBD"/>
    <w:rsid w:val="00335FEF"/>
    <w:rsid w:val="00336005"/>
    <w:rsid w:val="0033601E"/>
    <w:rsid w:val="00336021"/>
    <w:rsid w:val="003361DD"/>
    <w:rsid w:val="0033621F"/>
    <w:rsid w:val="00336243"/>
    <w:rsid w:val="0033624B"/>
    <w:rsid w:val="003362D2"/>
    <w:rsid w:val="00336399"/>
    <w:rsid w:val="003363A3"/>
    <w:rsid w:val="003363BA"/>
    <w:rsid w:val="00336481"/>
    <w:rsid w:val="00336484"/>
    <w:rsid w:val="003364BC"/>
    <w:rsid w:val="003364ED"/>
    <w:rsid w:val="00336501"/>
    <w:rsid w:val="00336523"/>
    <w:rsid w:val="00336567"/>
    <w:rsid w:val="00336662"/>
    <w:rsid w:val="003366A8"/>
    <w:rsid w:val="003366CF"/>
    <w:rsid w:val="00336714"/>
    <w:rsid w:val="00336728"/>
    <w:rsid w:val="00336732"/>
    <w:rsid w:val="00336858"/>
    <w:rsid w:val="0033687C"/>
    <w:rsid w:val="0033690D"/>
    <w:rsid w:val="00336978"/>
    <w:rsid w:val="003369B5"/>
    <w:rsid w:val="003369EB"/>
    <w:rsid w:val="00336AD6"/>
    <w:rsid w:val="00336B00"/>
    <w:rsid w:val="00336B47"/>
    <w:rsid w:val="00336B6F"/>
    <w:rsid w:val="00336B7B"/>
    <w:rsid w:val="00336BBD"/>
    <w:rsid w:val="00336BF8"/>
    <w:rsid w:val="00336D20"/>
    <w:rsid w:val="00336DA8"/>
    <w:rsid w:val="00336E03"/>
    <w:rsid w:val="00336E19"/>
    <w:rsid w:val="00336E60"/>
    <w:rsid w:val="00336EAD"/>
    <w:rsid w:val="00336EAE"/>
    <w:rsid w:val="00336EB2"/>
    <w:rsid w:val="00336EB3"/>
    <w:rsid w:val="00336F4D"/>
    <w:rsid w:val="00336F61"/>
    <w:rsid w:val="00336FAB"/>
    <w:rsid w:val="00336FC1"/>
    <w:rsid w:val="00336FF3"/>
    <w:rsid w:val="0033701D"/>
    <w:rsid w:val="00337021"/>
    <w:rsid w:val="0033703D"/>
    <w:rsid w:val="00337057"/>
    <w:rsid w:val="003370B2"/>
    <w:rsid w:val="003370D1"/>
    <w:rsid w:val="003370D4"/>
    <w:rsid w:val="003370D7"/>
    <w:rsid w:val="003370DD"/>
    <w:rsid w:val="003371C0"/>
    <w:rsid w:val="003371E0"/>
    <w:rsid w:val="003371EE"/>
    <w:rsid w:val="0033723C"/>
    <w:rsid w:val="00337244"/>
    <w:rsid w:val="003372B7"/>
    <w:rsid w:val="003373CB"/>
    <w:rsid w:val="003373CD"/>
    <w:rsid w:val="003373DC"/>
    <w:rsid w:val="00337400"/>
    <w:rsid w:val="00337462"/>
    <w:rsid w:val="00337465"/>
    <w:rsid w:val="00337489"/>
    <w:rsid w:val="0033755F"/>
    <w:rsid w:val="003375A3"/>
    <w:rsid w:val="0033761E"/>
    <w:rsid w:val="00337634"/>
    <w:rsid w:val="003376F7"/>
    <w:rsid w:val="00337713"/>
    <w:rsid w:val="0033771F"/>
    <w:rsid w:val="00337723"/>
    <w:rsid w:val="00337750"/>
    <w:rsid w:val="00337833"/>
    <w:rsid w:val="00337837"/>
    <w:rsid w:val="00337865"/>
    <w:rsid w:val="003378EF"/>
    <w:rsid w:val="00337949"/>
    <w:rsid w:val="0033795A"/>
    <w:rsid w:val="003379A0"/>
    <w:rsid w:val="003379B8"/>
    <w:rsid w:val="003379D0"/>
    <w:rsid w:val="00337AEE"/>
    <w:rsid w:val="00337B06"/>
    <w:rsid w:val="00337B4D"/>
    <w:rsid w:val="00337B83"/>
    <w:rsid w:val="00337BAF"/>
    <w:rsid w:val="00337BBB"/>
    <w:rsid w:val="00337BC3"/>
    <w:rsid w:val="00337BD9"/>
    <w:rsid w:val="00337C62"/>
    <w:rsid w:val="00337CB6"/>
    <w:rsid w:val="00337CD1"/>
    <w:rsid w:val="00337CE0"/>
    <w:rsid w:val="00337CEA"/>
    <w:rsid w:val="00337D78"/>
    <w:rsid w:val="00337DCA"/>
    <w:rsid w:val="00337DDE"/>
    <w:rsid w:val="00337E8A"/>
    <w:rsid w:val="00337E90"/>
    <w:rsid w:val="00337F90"/>
    <w:rsid w:val="00337FBD"/>
    <w:rsid w:val="00337FE4"/>
    <w:rsid w:val="00337FE8"/>
    <w:rsid w:val="00340042"/>
    <w:rsid w:val="003400C2"/>
    <w:rsid w:val="0034011E"/>
    <w:rsid w:val="003401B7"/>
    <w:rsid w:val="003401E8"/>
    <w:rsid w:val="00340239"/>
    <w:rsid w:val="0034023D"/>
    <w:rsid w:val="00340247"/>
    <w:rsid w:val="00340265"/>
    <w:rsid w:val="00340286"/>
    <w:rsid w:val="003402E3"/>
    <w:rsid w:val="00340381"/>
    <w:rsid w:val="003403F2"/>
    <w:rsid w:val="003404AA"/>
    <w:rsid w:val="00340568"/>
    <w:rsid w:val="003405A8"/>
    <w:rsid w:val="003405D7"/>
    <w:rsid w:val="003405FB"/>
    <w:rsid w:val="0034065C"/>
    <w:rsid w:val="003406DB"/>
    <w:rsid w:val="003406F5"/>
    <w:rsid w:val="0034077D"/>
    <w:rsid w:val="00340782"/>
    <w:rsid w:val="003407DC"/>
    <w:rsid w:val="003407FA"/>
    <w:rsid w:val="00340860"/>
    <w:rsid w:val="0034087F"/>
    <w:rsid w:val="003408B4"/>
    <w:rsid w:val="00340917"/>
    <w:rsid w:val="003409DD"/>
    <w:rsid w:val="003409DE"/>
    <w:rsid w:val="00340A22"/>
    <w:rsid w:val="00340A2A"/>
    <w:rsid w:val="00340A39"/>
    <w:rsid w:val="00340A62"/>
    <w:rsid w:val="00340A80"/>
    <w:rsid w:val="00340AB3"/>
    <w:rsid w:val="00340ACA"/>
    <w:rsid w:val="00340B27"/>
    <w:rsid w:val="00340B4A"/>
    <w:rsid w:val="00340B57"/>
    <w:rsid w:val="00340B66"/>
    <w:rsid w:val="00340B9C"/>
    <w:rsid w:val="00340C98"/>
    <w:rsid w:val="00340CA2"/>
    <w:rsid w:val="00340CAD"/>
    <w:rsid w:val="00340CBE"/>
    <w:rsid w:val="00340CEA"/>
    <w:rsid w:val="00340D03"/>
    <w:rsid w:val="00340D4D"/>
    <w:rsid w:val="00340D61"/>
    <w:rsid w:val="00340E17"/>
    <w:rsid w:val="00340E8B"/>
    <w:rsid w:val="00340EF1"/>
    <w:rsid w:val="00340F24"/>
    <w:rsid w:val="00340F3B"/>
    <w:rsid w:val="00340F3E"/>
    <w:rsid w:val="00340F76"/>
    <w:rsid w:val="00340F80"/>
    <w:rsid w:val="00340FC2"/>
    <w:rsid w:val="00340FF4"/>
    <w:rsid w:val="00341027"/>
    <w:rsid w:val="0034107B"/>
    <w:rsid w:val="003410AB"/>
    <w:rsid w:val="003410C8"/>
    <w:rsid w:val="003410EC"/>
    <w:rsid w:val="00341117"/>
    <w:rsid w:val="00341132"/>
    <w:rsid w:val="003411BA"/>
    <w:rsid w:val="00341286"/>
    <w:rsid w:val="0034132B"/>
    <w:rsid w:val="00341358"/>
    <w:rsid w:val="003413AC"/>
    <w:rsid w:val="003413EC"/>
    <w:rsid w:val="00341454"/>
    <w:rsid w:val="00341494"/>
    <w:rsid w:val="003414B0"/>
    <w:rsid w:val="003414C7"/>
    <w:rsid w:val="003414D7"/>
    <w:rsid w:val="0034153F"/>
    <w:rsid w:val="00341561"/>
    <w:rsid w:val="0034157D"/>
    <w:rsid w:val="003416D4"/>
    <w:rsid w:val="0034175B"/>
    <w:rsid w:val="0034180B"/>
    <w:rsid w:val="00341837"/>
    <w:rsid w:val="00341868"/>
    <w:rsid w:val="0034186E"/>
    <w:rsid w:val="003418AD"/>
    <w:rsid w:val="003418ED"/>
    <w:rsid w:val="00341991"/>
    <w:rsid w:val="00341A2D"/>
    <w:rsid w:val="00341A3A"/>
    <w:rsid w:val="00341A6A"/>
    <w:rsid w:val="00341ABE"/>
    <w:rsid w:val="00341AC4"/>
    <w:rsid w:val="00341AFB"/>
    <w:rsid w:val="00341B41"/>
    <w:rsid w:val="00341BD7"/>
    <w:rsid w:val="00341C0B"/>
    <w:rsid w:val="00341C3C"/>
    <w:rsid w:val="00341C95"/>
    <w:rsid w:val="00341CAD"/>
    <w:rsid w:val="00341CCA"/>
    <w:rsid w:val="00341CE1"/>
    <w:rsid w:val="00341D28"/>
    <w:rsid w:val="00341D77"/>
    <w:rsid w:val="00341E15"/>
    <w:rsid w:val="00341E6E"/>
    <w:rsid w:val="00341E8E"/>
    <w:rsid w:val="00341EB2"/>
    <w:rsid w:val="00341EE4"/>
    <w:rsid w:val="00341EFD"/>
    <w:rsid w:val="00341F66"/>
    <w:rsid w:val="00341F8E"/>
    <w:rsid w:val="00341F9A"/>
    <w:rsid w:val="00341FF8"/>
    <w:rsid w:val="00342010"/>
    <w:rsid w:val="0034201B"/>
    <w:rsid w:val="00342099"/>
    <w:rsid w:val="003420F3"/>
    <w:rsid w:val="003420F9"/>
    <w:rsid w:val="00342100"/>
    <w:rsid w:val="00342111"/>
    <w:rsid w:val="00342123"/>
    <w:rsid w:val="00342163"/>
    <w:rsid w:val="00342233"/>
    <w:rsid w:val="00342275"/>
    <w:rsid w:val="003422B6"/>
    <w:rsid w:val="0034231F"/>
    <w:rsid w:val="0034234F"/>
    <w:rsid w:val="003423F9"/>
    <w:rsid w:val="003424C0"/>
    <w:rsid w:val="00342508"/>
    <w:rsid w:val="00342517"/>
    <w:rsid w:val="00342549"/>
    <w:rsid w:val="003425A7"/>
    <w:rsid w:val="0034268C"/>
    <w:rsid w:val="00342697"/>
    <w:rsid w:val="00342723"/>
    <w:rsid w:val="0034273C"/>
    <w:rsid w:val="00342755"/>
    <w:rsid w:val="00342798"/>
    <w:rsid w:val="00342889"/>
    <w:rsid w:val="00342891"/>
    <w:rsid w:val="003428E5"/>
    <w:rsid w:val="0034296F"/>
    <w:rsid w:val="003429AE"/>
    <w:rsid w:val="003429E3"/>
    <w:rsid w:val="00342A7D"/>
    <w:rsid w:val="00342AC5"/>
    <w:rsid w:val="00342AF8"/>
    <w:rsid w:val="00342B16"/>
    <w:rsid w:val="00342B27"/>
    <w:rsid w:val="00342B57"/>
    <w:rsid w:val="00342B71"/>
    <w:rsid w:val="00342B8C"/>
    <w:rsid w:val="00342B90"/>
    <w:rsid w:val="00342B95"/>
    <w:rsid w:val="00342BD5"/>
    <w:rsid w:val="00342C01"/>
    <w:rsid w:val="00342C3D"/>
    <w:rsid w:val="00342CCA"/>
    <w:rsid w:val="00342CDB"/>
    <w:rsid w:val="00342D50"/>
    <w:rsid w:val="00342D6A"/>
    <w:rsid w:val="00342E19"/>
    <w:rsid w:val="00342E8A"/>
    <w:rsid w:val="00342EDC"/>
    <w:rsid w:val="00342F6F"/>
    <w:rsid w:val="00343081"/>
    <w:rsid w:val="00343142"/>
    <w:rsid w:val="003431C6"/>
    <w:rsid w:val="003431F5"/>
    <w:rsid w:val="00343232"/>
    <w:rsid w:val="00343284"/>
    <w:rsid w:val="0034329C"/>
    <w:rsid w:val="003432DA"/>
    <w:rsid w:val="00343358"/>
    <w:rsid w:val="0034336C"/>
    <w:rsid w:val="003433F0"/>
    <w:rsid w:val="00343445"/>
    <w:rsid w:val="00343457"/>
    <w:rsid w:val="003434EF"/>
    <w:rsid w:val="0034353D"/>
    <w:rsid w:val="003435AE"/>
    <w:rsid w:val="00343632"/>
    <w:rsid w:val="0034368E"/>
    <w:rsid w:val="003436E6"/>
    <w:rsid w:val="0034371E"/>
    <w:rsid w:val="003437C4"/>
    <w:rsid w:val="003437F9"/>
    <w:rsid w:val="0034381F"/>
    <w:rsid w:val="0034383A"/>
    <w:rsid w:val="00343852"/>
    <w:rsid w:val="0034386E"/>
    <w:rsid w:val="003438B2"/>
    <w:rsid w:val="003438CC"/>
    <w:rsid w:val="00343919"/>
    <w:rsid w:val="00343957"/>
    <w:rsid w:val="003439CA"/>
    <w:rsid w:val="00343A79"/>
    <w:rsid w:val="00343A9D"/>
    <w:rsid w:val="00343B6B"/>
    <w:rsid w:val="00343BFA"/>
    <w:rsid w:val="00343C09"/>
    <w:rsid w:val="00343D17"/>
    <w:rsid w:val="00343D39"/>
    <w:rsid w:val="00343DC6"/>
    <w:rsid w:val="00343DED"/>
    <w:rsid w:val="00343DF6"/>
    <w:rsid w:val="00343E26"/>
    <w:rsid w:val="00343E47"/>
    <w:rsid w:val="00343E4E"/>
    <w:rsid w:val="00343E79"/>
    <w:rsid w:val="00343EDE"/>
    <w:rsid w:val="00343EF6"/>
    <w:rsid w:val="00343F17"/>
    <w:rsid w:val="00343F97"/>
    <w:rsid w:val="003440ED"/>
    <w:rsid w:val="0034410F"/>
    <w:rsid w:val="00344153"/>
    <w:rsid w:val="003441EB"/>
    <w:rsid w:val="003441EE"/>
    <w:rsid w:val="003441F8"/>
    <w:rsid w:val="0034421D"/>
    <w:rsid w:val="00344232"/>
    <w:rsid w:val="00344251"/>
    <w:rsid w:val="003442BA"/>
    <w:rsid w:val="003442C7"/>
    <w:rsid w:val="003442CA"/>
    <w:rsid w:val="00344300"/>
    <w:rsid w:val="00344312"/>
    <w:rsid w:val="00344331"/>
    <w:rsid w:val="0034434E"/>
    <w:rsid w:val="003443D4"/>
    <w:rsid w:val="003443D9"/>
    <w:rsid w:val="00344405"/>
    <w:rsid w:val="0034441E"/>
    <w:rsid w:val="00344429"/>
    <w:rsid w:val="0034442F"/>
    <w:rsid w:val="0034447C"/>
    <w:rsid w:val="003444A1"/>
    <w:rsid w:val="003444B5"/>
    <w:rsid w:val="003444DA"/>
    <w:rsid w:val="003445AA"/>
    <w:rsid w:val="003445CF"/>
    <w:rsid w:val="003445E7"/>
    <w:rsid w:val="00344602"/>
    <w:rsid w:val="0034460E"/>
    <w:rsid w:val="00344639"/>
    <w:rsid w:val="0034464D"/>
    <w:rsid w:val="0034464F"/>
    <w:rsid w:val="00344651"/>
    <w:rsid w:val="00344662"/>
    <w:rsid w:val="0034468B"/>
    <w:rsid w:val="003446C5"/>
    <w:rsid w:val="003446E6"/>
    <w:rsid w:val="003446EE"/>
    <w:rsid w:val="003446F9"/>
    <w:rsid w:val="0034472F"/>
    <w:rsid w:val="00344752"/>
    <w:rsid w:val="00344789"/>
    <w:rsid w:val="003447CC"/>
    <w:rsid w:val="00344839"/>
    <w:rsid w:val="00344845"/>
    <w:rsid w:val="003448C0"/>
    <w:rsid w:val="003448EC"/>
    <w:rsid w:val="003448F6"/>
    <w:rsid w:val="0034491D"/>
    <w:rsid w:val="00344937"/>
    <w:rsid w:val="0034497F"/>
    <w:rsid w:val="003449BF"/>
    <w:rsid w:val="003449E7"/>
    <w:rsid w:val="00344A3D"/>
    <w:rsid w:val="00344A65"/>
    <w:rsid w:val="00344A87"/>
    <w:rsid w:val="00344ADC"/>
    <w:rsid w:val="00344AE1"/>
    <w:rsid w:val="00344B86"/>
    <w:rsid w:val="00344B8B"/>
    <w:rsid w:val="00344BA6"/>
    <w:rsid w:val="00344BD7"/>
    <w:rsid w:val="00344BFA"/>
    <w:rsid w:val="00344C1E"/>
    <w:rsid w:val="00344C9C"/>
    <w:rsid w:val="00344D17"/>
    <w:rsid w:val="00344E25"/>
    <w:rsid w:val="00344E31"/>
    <w:rsid w:val="00344E7B"/>
    <w:rsid w:val="00344E82"/>
    <w:rsid w:val="00344E97"/>
    <w:rsid w:val="00344EB4"/>
    <w:rsid w:val="00344EBA"/>
    <w:rsid w:val="00344EEC"/>
    <w:rsid w:val="00344F26"/>
    <w:rsid w:val="00344F99"/>
    <w:rsid w:val="00344FA8"/>
    <w:rsid w:val="00344FD5"/>
    <w:rsid w:val="00345004"/>
    <w:rsid w:val="0034507B"/>
    <w:rsid w:val="00345092"/>
    <w:rsid w:val="00345186"/>
    <w:rsid w:val="00345197"/>
    <w:rsid w:val="003451AB"/>
    <w:rsid w:val="003451CB"/>
    <w:rsid w:val="00345217"/>
    <w:rsid w:val="00345289"/>
    <w:rsid w:val="0034535F"/>
    <w:rsid w:val="003453DD"/>
    <w:rsid w:val="00345427"/>
    <w:rsid w:val="00345473"/>
    <w:rsid w:val="003454C4"/>
    <w:rsid w:val="00345519"/>
    <w:rsid w:val="00345527"/>
    <w:rsid w:val="00345554"/>
    <w:rsid w:val="0034555C"/>
    <w:rsid w:val="00345576"/>
    <w:rsid w:val="00345580"/>
    <w:rsid w:val="003455A6"/>
    <w:rsid w:val="003455AB"/>
    <w:rsid w:val="003455E9"/>
    <w:rsid w:val="003456BE"/>
    <w:rsid w:val="003456C2"/>
    <w:rsid w:val="0034571D"/>
    <w:rsid w:val="0034572C"/>
    <w:rsid w:val="003457E9"/>
    <w:rsid w:val="0034585B"/>
    <w:rsid w:val="0034587D"/>
    <w:rsid w:val="003458F9"/>
    <w:rsid w:val="00345917"/>
    <w:rsid w:val="00345928"/>
    <w:rsid w:val="00345950"/>
    <w:rsid w:val="0034597A"/>
    <w:rsid w:val="00345987"/>
    <w:rsid w:val="00345992"/>
    <w:rsid w:val="003459DF"/>
    <w:rsid w:val="003459ED"/>
    <w:rsid w:val="00345A4D"/>
    <w:rsid w:val="00345A71"/>
    <w:rsid w:val="00345A93"/>
    <w:rsid w:val="00345B59"/>
    <w:rsid w:val="00345B69"/>
    <w:rsid w:val="00345B72"/>
    <w:rsid w:val="00345B85"/>
    <w:rsid w:val="00345BEB"/>
    <w:rsid w:val="00345C55"/>
    <w:rsid w:val="00345C60"/>
    <w:rsid w:val="00345D14"/>
    <w:rsid w:val="00345D16"/>
    <w:rsid w:val="00345D31"/>
    <w:rsid w:val="00345D4C"/>
    <w:rsid w:val="00345D59"/>
    <w:rsid w:val="00345DFD"/>
    <w:rsid w:val="00345E70"/>
    <w:rsid w:val="00345E71"/>
    <w:rsid w:val="00345ECB"/>
    <w:rsid w:val="00345F1D"/>
    <w:rsid w:val="00345F7B"/>
    <w:rsid w:val="00345FC3"/>
    <w:rsid w:val="00345FED"/>
    <w:rsid w:val="00346059"/>
    <w:rsid w:val="003460C0"/>
    <w:rsid w:val="00346103"/>
    <w:rsid w:val="0034611C"/>
    <w:rsid w:val="0034613E"/>
    <w:rsid w:val="0034617C"/>
    <w:rsid w:val="00346195"/>
    <w:rsid w:val="00346223"/>
    <w:rsid w:val="00346249"/>
    <w:rsid w:val="0034628D"/>
    <w:rsid w:val="00346291"/>
    <w:rsid w:val="003462A9"/>
    <w:rsid w:val="00346353"/>
    <w:rsid w:val="00346366"/>
    <w:rsid w:val="00346373"/>
    <w:rsid w:val="00346385"/>
    <w:rsid w:val="00346453"/>
    <w:rsid w:val="00346472"/>
    <w:rsid w:val="00346479"/>
    <w:rsid w:val="003464A8"/>
    <w:rsid w:val="0034650D"/>
    <w:rsid w:val="0034656B"/>
    <w:rsid w:val="003465B7"/>
    <w:rsid w:val="003465CF"/>
    <w:rsid w:val="0034665E"/>
    <w:rsid w:val="0034666B"/>
    <w:rsid w:val="00346783"/>
    <w:rsid w:val="0034679B"/>
    <w:rsid w:val="003467B5"/>
    <w:rsid w:val="003467D1"/>
    <w:rsid w:val="003467D8"/>
    <w:rsid w:val="00346822"/>
    <w:rsid w:val="00346827"/>
    <w:rsid w:val="00346871"/>
    <w:rsid w:val="0034687F"/>
    <w:rsid w:val="00346893"/>
    <w:rsid w:val="003469C7"/>
    <w:rsid w:val="003469CF"/>
    <w:rsid w:val="003469DB"/>
    <w:rsid w:val="003469F5"/>
    <w:rsid w:val="003469F9"/>
    <w:rsid w:val="003469FB"/>
    <w:rsid w:val="00346A78"/>
    <w:rsid w:val="00346A7D"/>
    <w:rsid w:val="00346A83"/>
    <w:rsid w:val="00346AAF"/>
    <w:rsid w:val="00346AD4"/>
    <w:rsid w:val="00346B00"/>
    <w:rsid w:val="00346B2E"/>
    <w:rsid w:val="00346B6D"/>
    <w:rsid w:val="00346C45"/>
    <w:rsid w:val="00346D15"/>
    <w:rsid w:val="00346D3B"/>
    <w:rsid w:val="00346D67"/>
    <w:rsid w:val="00346DA4"/>
    <w:rsid w:val="00346E04"/>
    <w:rsid w:val="00346E88"/>
    <w:rsid w:val="00346F2E"/>
    <w:rsid w:val="00346F3B"/>
    <w:rsid w:val="00346F51"/>
    <w:rsid w:val="00346F8A"/>
    <w:rsid w:val="00346FEB"/>
    <w:rsid w:val="003470B9"/>
    <w:rsid w:val="003470D9"/>
    <w:rsid w:val="0034716D"/>
    <w:rsid w:val="003471BF"/>
    <w:rsid w:val="003471D8"/>
    <w:rsid w:val="0034720F"/>
    <w:rsid w:val="00347226"/>
    <w:rsid w:val="0034724C"/>
    <w:rsid w:val="003472BA"/>
    <w:rsid w:val="00347332"/>
    <w:rsid w:val="00347337"/>
    <w:rsid w:val="00347339"/>
    <w:rsid w:val="00347392"/>
    <w:rsid w:val="003473D5"/>
    <w:rsid w:val="0034740D"/>
    <w:rsid w:val="0034746A"/>
    <w:rsid w:val="003474CD"/>
    <w:rsid w:val="0034750E"/>
    <w:rsid w:val="00347543"/>
    <w:rsid w:val="0034757D"/>
    <w:rsid w:val="003475BA"/>
    <w:rsid w:val="00347611"/>
    <w:rsid w:val="0034764F"/>
    <w:rsid w:val="00347658"/>
    <w:rsid w:val="00347677"/>
    <w:rsid w:val="003476BE"/>
    <w:rsid w:val="003476FC"/>
    <w:rsid w:val="0034774C"/>
    <w:rsid w:val="003477FA"/>
    <w:rsid w:val="00347869"/>
    <w:rsid w:val="003478A7"/>
    <w:rsid w:val="00347920"/>
    <w:rsid w:val="00347930"/>
    <w:rsid w:val="0034798F"/>
    <w:rsid w:val="00347993"/>
    <w:rsid w:val="003479C5"/>
    <w:rsid w:val="00347B0A"/>
    <w:rsid w:val="00347B57"/>
    <w:rsid w:val="00347B7D"/>
    <w:rsid w:val="00347C01"/>
    <w:rsid w:val="00347C24"/>
    <w:rsid w:val="00347C3B"/>
    <w:rsid w:val="00347D03"/>
    <w:rsid w:val="00347D0D"/>
    <w:rsid w:val="00347D27"/>
    <w:rsid w:val="00347D34"/>
    <w:rsid w:val="00347D68"/>
    <w:rsid w:val="00347D7A"/>
    <w:rsid w:val="00347D8C"/>
    <w:rsid w:val="00347E09"/>
    <w:rsid w:val="00347E6C"/>
    <w:rsid w:val="00347E75"/>
    <w:rsid w:val="00347E7D"/>
    <w:rsid w:val="00347EE8"/>
    <w:rsid w:val="00347EF7"/>
    <w:rsid w:val="00347F0E"/>
    <w:rsid w:val="00347F31"/>
    <w:rsid w:val="00347F5E"/>
    <w:rsid w:val="00347F67"/>
    <w:rsid w:val="00347F84"/>
    <w:rsid w:val="00347FE3"/>
    <w:rsid w:val="00347FFC"/>
    <w:rsid w:val="00350010"/>
    <w:rsid w:val="0035001B"/>
    <w:rsid w:val="00350023"/>
    <w:rsid w:val="0035004A"/>
    <w:rsid w:val="00350153"/>
    <w:rsid w:val="00350219"/>
    <w:rsid w:val="00350236"/>
    <w:rsid w:val="0035024D"/>
    <w:rsid w:val="0035025E"/>
    <w:rsid w:val="00350281"/>
    <w:rsid w:val="0035029B"/>
    <w:rsid w:val="003502ED"/>
    <w:rsid w:val="003502F3"/>
    <w:rsid w:val="0035032A"/>
    <w:rsid w:val="0035034D"/>
    <w:rsid w:val="00350388"/>
    <w:rsid w:val="003503FB"/>
    <w:rsid w:val="0035046D"/>
    <w:rsid w:val="00350477"/>
    <w:rsid w:val="00350499"/>
    <w:rsid w:val="003504B9"/>
    <w:rsid w:val="003504F6"/>
    <w:rsid w:val="0035055F"/>
    <w:rsid w:val="00350565"/>
    <w:rsid w:val="003505A5"/>
    <w:rsid w:val="003505C0"/>
    <w:rsid w:val="003505CA"/>
    <w:rsid w:val="00350638"/>
    <w:rsid w:val="0035067B"/>
    <w:rsid w:val="003506ED"/>
    <w:rsid w:val="003506FE"/>
    <w:rsid w:val="00350745"/>
    <w:rsid w:val="00350759"/>
    <w:rsid w:val="003507CC"/>
    <w:rsid w:val="003507F8"/>
    <w:rsid w:val="0035083A"/>
    <w:rsid w:val="00350841"/>
    <w:rsid w:val="0035093B"/>
    <w:rsid w:val="00350967"/>
    <w:rsid w:val="0035096B"/>
    <w:rsid w:val="003509A9"/>
    <w:rsid w:val="003509C6"/>
    <w:rsid w:val="003509F3"/>
    <w:rsid w:val="00350ABB"/>
    <w:rsid w:val="00350B08"/>
    <w:rsid w:val="00350B0C"/>
    <w:rsid w:val="00350B2A"/>
    <w:rsid w:val="00350B2D"/>
    <w:rsid w:val="00350B65"/>
    <w:rsid w:val="00350BC0"/>
    <w:rsid w:val="00350BD5"/>
    <w:rsid w:val="00350BDE"/>
    <w:rsid w:val="00350C02"/>
    <w:rsid w:val="00350C14"/>
    <w:rsid w:val="00350CDB"/>
    <w:rsid w:val="00350CDF"/>
    <w:rsid w:val="00350D01"/>
    <w:rsid w:val="00350D11"/>
    <w:rsid w:val="00350D16"/>
    <w:rsid w:val="00350D87"/>
    <w:rsid w:val="00350D89"/>
    <w:rsid w:val="00350DA1"/>
    <w:rsid w:val="00350E10"/>
    <w:rsid w:val="00350EE9"/>
    <w:rsid w:val="00350F60"/>
    <w:rsid w:val="00350F98"/>
    <w:rsid w:val="00350F9F"/>
    <w:rsid w:val="00350FC1"/>
    <w:rsid w:val="00350FD0"/>
    <w:rsid w:val="00351011"/>
    <w:rsid w:val="0035104B"/>
    <w:rsid w:val="0035104E"/>
    <w:rsid w:val="0035106C"/>
    <w:rsid w:val="0035108D"/>
    <w:rsid w:val="0035109B"/>
    <w:rsid w:val="003510C5"/>
    <w:rsid w:val="00351111"/>
    <w:rsid w:val="0035111D"/>
    <w:rsid w:val="0035114B"/>
    <w:rsid w:val="0035114F"/>
    <w:rsid w:val="003511A9"/>
    <w:rsid w:val="003511D0"/>
    <w:rsid w:val="003511EC"/>
    <w:rsid w:val="003511F7"/>
    <w:rsid w:val="003511FB"/>
    <w:rsid w:val="0035120B"/>
    <w:rsid w:val="0035122A"/>
    <w:rsid w:val="003512A7"/>
    <w:rsid w:val="00351322"/>
    <w:rsid w:val="00351346"/>
    <w:rsid w:val="003513D9"/>
    <w:rsid w:val="0035140C"/>
    <w:rsid w:val="00351429"/>
    <w:rsid w:val="00351473"/>
    <w:rsid w:val="00351482"/>
    <w:rsid w:val="003514ED"/>
    <w:rsid w:val="00351657"/>
    <w:rsid w:val="00351678"/>
    <w:rsid w:val="00351685"/>
    <w:rsid w:val="0035168E"/>
    <w:rsid w:val="003516AD"/>
    <w:rsid w:val="003516D6"/>
    <w:rsid w:val="00351712"/>
    <w:rsid w:val="0035175B"/>
    <w:rsid w:val="00351797"/>
    <w:rsid w:val="0035179B"/>
    <w:rsid w:val="003517CA"/>
    <w:rsid w:val="003518A4"/>
    <w:rsid w:val="003518AB"/>
    <w:rsid w:val="003518C1"/>
    <w:rsid w:val="003519CF"/>
    <w:rsid w:val="003519EE"/>
    <w:rsid w:val="00351A5E"/>
    <w:rsid w:val="00351A62"/>
    <w:rsid w:val="00351B11"/>
    <w:rsid w:val="00351B19"/>
    <w:rsid w:val="00351B65"/>
    <w:rsid w:val="00351B76"/>
    <w:rsid w:val="00351BB7"/>
    <w:rsid w:val="00351BF2"/>
    <w:rsid w:val="00351C09"/>
    <w:rsid w:val="00351C3A"/>
    <w:rsid w:val="00351C86"/>
    <w:rsid w:val="00351CEE"/>
    <w:rsid w:val="00351D7C"/>
    <w:rsid w:val="00351D84"/>
    <w:rsid w:val="00351DBA"/>
    <w:rsid w:val="00351E2F"/>
    <w:rsid w:val="00351E8A"/>
    <w:rsid w:val="00351F22"/>
    <w:rsid w:val="00351FA7"/>
    <w:rsid w:val="00351FF6"/>
    <w:rsid w:val="00352008"/>
    <w:rsid w:val="0035200E"/>
    <w:rsid w:val="00352017"/>
    <w:rsid w:val="00352024"/>
    <w:rsid w:val="00352039"/>
    <w:rsid w:val="00352052"/>
    <w:rsid w:val="00352085"/>
    <w:rsid w:val="003520AB"/>
    <w:rsid w:val="003520CF"/>
    <w:rsid w:val="003520F1"/>
    <w:rsid w:val="00352163"/>
    <w:rsid w:val="00352277"/>
    <w:rsid w:val="003522A3"/>
    <w:rsid w:val="003522B6"/>
    <w:rsid w:val="003522CF"/>
    <w:rsid w:val="00352347"/>
    <w:rsid w:val="0035237E"/>
    <w:rsid w:val="00352392"/>
    <w:rsid w:val="00352394"/>
    <w:rsid w:val="003523DF"/>
    <w:rsid w:val="00352422"/>
    <w:rsid w:val="00352632"/>
    <w:rsid w:val="00352638"/>
    <w:rsid w:val="00352684"/>
    <w:rsid w:val="003526B0"/>
    <w:rsid w:val="00352706"/>
    <w:rsid w:val="0035284C"/>
    <w:rsid w:val="00352868"/>
    <w:rsid w:val="003529AB"/>
    <w:rsid w:val="00352A99"/>
    <w:rsid w:val="00352AA1"/>
    <w:rsid w:val="00352AB8"/>
    <w:rsid w:val="00352B47"/>
    <w:rsid w:val="00352B75"/>
    <w:rsid w:val="00352B7C"/>
    <w:rsid w:val="00352BD1"/>
    <w:rsid w:val="00352C0F"/>
    <w:rsid w:val="00352CB7"/>
    <w:rsid w:val="00352CE9"/>
    <w:rsid w:val="00352D27"/>
    <w:rsid w:val="00352D33"/>
    <w:rsid w:val="00352D63"/>
    <w:rsid w:val="00352DF7"/>
    <w:rsid w:val="00352E06"/>
    <w:rsid w:val="00352E20"/>
    <w:rsid w:val="00352E62"/>
    <w:rsid w:val="00352EE6"/>
    <w:rsid w:val="00352F3F"/>
    <w:rsid w:val="00352FC4"/>
    <w:rsid w:val="00353034"/>
    <w:rsid w:val="00353139"/>
    <w:rsid w:val="003531E5"/>
    <w:rsid w:val="00353275"/>
    <w:rsid w:val="003532C0"/>
    <w:rsid w:val="003532DA"/>
    <w:rsid w:val="0035334E"/>
    <w:rsid w:val="00353475"/>
    <w:rsid w:val="003534A8"/>
    <w:rsid w:val="003534C3"/>
    <w:rsid w:val="0035351F"/>
    <w:rsid w:val="0035358E"/>
    <w:rsid w:val="0035359B"/>
    <w:rsid w:val="003535E1"/>
    <w:rsid w:val="003535F3"/>
    <w:rsid w:val="00353625"/>
    <w:rsid w:val="0035369C"/>
    <w:rsid w:val="003536BD"/>
    <w:rsid w:val="0035370A"/>
    <w:rsid w:val="00353756"/>
    <w:rsid w:val="00353777"/>
    <w:rsid w:val="00353788"/>
    <w:rsid w:val="003537B8"/>
    <w:rsid w:val="003538C5"/>
    <w:rsid w:val="003538CC"/>
    <w:rsid w:val="003538D6"/>
    <w:rsid w:val="0035395B"/>
    <w:rsid w:val="003539C2"/>
    <w:rsid w:val="00353A0E"/>
    <w:rsid w:val="00353A51"/>
    <w:rsid w:val="00353A95"/>
    <w:rsid w:val="00353B0C"/>
    <w:rsid w:val="00353B7F"/>
    <w:rsid w:val="00353B92"/>
    <w:rsid w:val="00353BDA"/>
    <w:rsid w:val="00353C20"/>
    <w:rsid w:val="00353D17"/>
    <w:rsid w:val="00353D32"/>
    <w:rsid w:val="00353D9C"/>
    <w:rsid w:val="00353DEA"/>
    <w:rsid w:val="00353E38"/>
    <w:rsid w:val="00353E53"/>
    <w:rsid w:val="00353EB1"/>
    <w:rsid w:val="00353F03"/>
    <w:rsid w:val="00353F1F"/>
    <w:rsid w:val="00353F2D"/>
    <w:rsid w:val="00353F46"/>
    <w:rsid w:val="00353F69"/>
    <w:rsid w:val="00353F79"/>
    <w:rsid w:val="00353F97"/>
    <w:rsid w:val="00353FAA"/>
    <w:rsid w:val="00353FEF"/>
    <w:rsid w:val="0035401B"/>
    <w:rsid w:val="00354032"/>
    <w:rsid w:val="003540D9"/>
    <w:rsid w:val="003540FE"/>
    <w:rsid w:val="00354124"/>
    <w:rsid w:val="0035412B"/>
    <w:rsid w:val="003541C7"/>
    <w:rsid w:val="003541FB"/>
    <w:rsid w:val="00354212"/>
    <w:rsid w:val="00354215"/>
    <w:rsid w:val="00354219"/>
    <w:rsid w:val="00354226"/>
    <w:rsid w:val="003542AA"/>
    <w:rsid w:val="003542F0"/>
    <w:rsid w:val="0035435E"/>
    <w:rsid w:val="003543B5"/>
    <w:rsid w:val="003543BB"/>
    <w:rsid w:val="003543C7"/>
    <w:rsid w:val="00354412"/>
    <w:rsid w:val="003544F4"/>
    <w:rsid w:val="003544FE"/>
    <w:rsid w:val="00354509"/>
    <w:rsid w:val="00354612"/>
    <w:rsid w:val="003546CF"/>
    <w:rsid w:val="00354713"/>
    <w:rsid w:val="0035476A"/>
    <w:rsid w:val="0035478A"/>
    <w:rsid w:val="003547CF"/>
    <w:rsid w:val="00354812"/>
    <w:rsid w:val="00354824"/>
    <w:rsid w:val="0035489E"/>
    <w:rsid w:val="003548AA"/>
    <w:rsid w:val="003548CD"/>
    <w:rsid w:val="00354939"/>
    <w:rsid w:val="00354943"/>
    <w:rsid w:val="003549A9"/>
    <w:rsid w:val="003549CE"/>
    <w:rsid w:val="00354A04"/>
    <w:rsid w:val="00354A64"/>
    <w:rsid w:val="00354A6E"/>
    <w:rsid w:val="00354A8E"/>
    <w:rsid w:val="00354A90"/>
    <w:rsid w:val="00354ADA"/>
    <w:rsid w:val="00354B79"/>
    <w:rsid w:val="00354B7C"/>
    <w:rsid w:val="00354BA7"/>
    <w:rsid w:val="00354BBC"/>
    <w:rsid w:val="00354C62"/>
    <w:rsid w:val="00354C95"/>
    <w:rsid w:val="00354CBE"/>
    <w:rsid w:val="00354CC6"/>
    <w:rsid w:val="00354D27"/>
    <w:rsid w:val="00354D66"/>
    <w:rsid w:val="00354DAC"/>
    <w:rsid w:val="00354DF7"/>
    <w:rsid w:val="00354E33"/>
    <w:rsid w:val="00354ED3"/>
    <w:rsid w:val="00354EF2"/>
    <w:rsid w:val="00354F13"/>
    <w:rsid w:val="00354FBB"/>
    <w:rsid w:val="00354FC1"/>
    <w:rsid w:val="00354FD6"/>
    <w:rsid w:val="0035501F"/>
    <w:rsid w:val="00355039"/>
    <w:rsid w:val="003550BE"/>
    <w:rsid w:val="003550EA"/>
    <w:rsid w:val="0035510F"/>
    <w:rsid w:val="0035511C"/>
    <w:rsid w:val="0035513F"/>
    <w:rsid w:val="00355182"/>
    <w:rsid w:val="003551EF"/>
    <w:rsid w:val="00355207"/>
    <w:rsid w:val="0035520A"/>
    <w:rsid w:val="0035520D"/>
    <w:rsid w:val="0035520E"/>
    <w:rsid w:val="00355224"/>
    <w:rsid w:val="0035524D"/>
    <w:rsid w:val="003552BC"/>
    <w:rsid w:val="003552D8"/>
    <w:rsid w:val="00355339"/>
    <w:rsid w:val="0035534F"/>
    <w:rsid w:val="0035537F"/>
    <w:rsid w:val="003553C1"/>
    <w:rsid w:val="003553CA"/>
    <w:rsid w:val="003553E6"/>
    <w:rsid w:val="00355500"/>
    <w:rsid w:val="00355501"/>
    <w:rsid w:val="00355521"/>
    <w:rsid w:val="0035558C"/>
    <w:rsid w:val="003555A0"/>
    <w:rsid w:val="003555CE"/>
    <w:rsid w:val="003555D2"/>
    <w:rsid w:val="003555FE"/>
    <w:rsid w:val="00355608"/>
    <w:rsid w:val="00355612"/>
    <w:rsid w:val="00355657"/>
    <w:rsid w:val="0035568D"/>
    <w:rsid w:val="003556F4"/>
    <w:rsid w:val="00355700"/>
    <w:rsid w:val="00355725"/>
    <w:rsid w:val="0035577E"/>
    <w:rsid w:val="00355792"/>
    <w:rsid w:val="003557A3"/>
    <w:rsid w:val="00355823"/>
    <w:rsid w:val="00355887"/>
    <w:rsid w:val="0035596B"/>
    <w:rsid w:val="003559A7"/>
    <w:rsid w:val="003559B3"/>
    <w:rsid w:val="00355A89"/>
    <w:rsid w:val="00355A9B"/>
    <w:rsid w:val="00355AF7"/>
    <w:rsid w:val="00355B10"/>
    <w:rsid w:val="00355B44"/>
    <w:rsid w:val="00355B9F"/>
    <w:rsid w:val="00355BC3"/>
    <w:rsid w:val="00355C34"/>
    <w:rsid w:val="00355C60"/>
    <w:rsid w:val="00355C73"/>
    <w:rsid w:val="00355C8B"/>
    <w:rsid w:val="00355C98"/>
    <w:rsid w:val="00355C9A"/>
    <w:rsid w:val="00355CCC"/>
    <w:rsid w:val="00355CD0"/>
    <w:rsid w:val="00355CD4"/>
    <w:rsid w:val="00355CFC"/>
    <w:rsid w:val="00355F46"/>
    <w:rsid w:val="00355F49"/>
    <w:rsid w:val="0035606E"/>
    <w:rsid w:val="003560B5"/>
    <w:rsid w:val="00356170"/>
    <w:rsid w:val="00356188"/>
    <w:rsid w:val="003561BF"/>
    <w:rsid w:val="00356204"/>
    <w:rsid w:val="0035622D"/>
    <w:rsid w:val="0035623C"/>
    <w:rsid w:val="003562A5"/>
    <w:rsid w:val="0035631D"/>
    <w:rsid w:val="0035636F"/>
    <w:rsid w:val="003563A2"/>
    <w:rsid w:val="003563D2"/>
    <w:rsid w:val="003564CD"/>
    <w:rsid w:val="0035658C"/>
    <w:rsid w:val="003565A8"/>
    <w:rsid w:val="003565AC"/>
    <w:rsid w:val="003565EF"/>
    <w:rsid w:val="0035662A"/>
    <w:rsid w:val="0035667F"/>
    <w:rsid w:val="003566B9"/>
    <w:rsid w:val="003566DA"/>
    <w:rsid w:val="003566E0"/>
    <w:rsid w:val="00356722"/>
    <w:rsid w:val="0035677A"/>
    <w:rsid w:val="003567EA"/>
    <w:rsid w:val="00356826"/>
    <w:rsid w:val="00356868"/>
    <w:rsid w:val="003568D0"/>
    <w:rsid w:val="003568FA"/>
    <w:rsid w:val="00356902"/>
    <w:rsid w:val="00356916"/>
    <w:rsid w:val="00356950"/>
    <w:rsid w:val="00356955"/>
    <w:rsid w:val="00356993"/>
    <w:rsid w:val="00356A68"/>
    <w:rsid w:val="00356A7C"/>
    <w:rsid w:val="00356A8C"/>
    <w:rsid w:val="00356B23"/>
    <w:rsid w:val="00356B36"/>
    <w:rsid w:val="00356B5C"/>
    <w:rsid w:val="00356B76"/>
    <w:rsid w:val="00356BAE"/>
    <w:rsid w:val="00356BC5"/>
    <w:rsid w:val="00356BDA"/>
    <w:rsid w:val="00356C5E"/>
    <w:rsid w:val="00356CAA"/>
    <w:rsid w:val="00356CAE"/>
    <w:rsid w:val="00356CC6"/>
    <w:rsid w:val="00356CCC"/>
    <w:rsid w:val="00356D01"/>
    <w:rsid w:val="00356D29"/>
    <w:rsid w:val="00356D37"/>
    <w:rsid w:val="00356D89"/>
    <w:rsid w:val="00356DA0"/>
    <w:rsid w:val="00356DEC"/>
    <w:rsid w:val="00356E66"/>
    <w:rsid w:val="00356E85"/>
    <w:rsid w:val="00356E89"/>
    <w:rsid w:val="00356EDF"/>
    <w:rsid w:val="00356F00"/>
    <w:rsid w:val="00356F63"/>
    <w:rsid w:val="00356FB3"/>
    <w:rsid w:val="00356FBC"/>
    <w:rsid w:val="00356FF8"/>
    <w:rsid w:val="0035701B"/>
    <w:rsid w:val="00357027"/>
    <w:rsid w:val="0035702D"/>
    <w:rsid w:val="00357047"/>
    <w:rsid w:val="003570B5"/>
    <w:rsid w:val="0035710B"/>
    <w:rsid w:val="00357176"/>
    <w:rsid w:val="003571B1"/>
    <w:rsid w:val="003571DA"/>
    <w:rsid w:val="003571F7"/>
    <w:rsid w:val="003572B4"/>
    <w:rsid w:val="003572E6"/>
    <w:rsid w:val="003572EF"/>
    <w:rsid w:val="0035738A"/>
    <w:rsid w:val="003574A3"/>
    <w:rsid w:val="003574BC"/>
    <w:rsid w:val="003574D5"/>
    <w:rsid w:val="00357563"/>
    <w:rsid w:val="0035757C"/>
    <w:rsid w:val="0035757E"/>
    <w:rsid w:val="003575CA"/>
    <w:rsid w:val="00357602"/>
    <w:rsid w:val="0035762B"/>
    <w:rsid w:val="0035763A"/>
    <w:rsid w:val="0035764E"/>
    <w:rsid w:val="00357679"/>
    <w:rsid w:val="003576F5"/>
    <w:rsid w:val="00357735"/>
    <w:rsid w:val="00357776"/>
    <w:rsid w:val="0035786B"/>
    <w:rsid w:val="00357877"/>
    <w:rsid w:val="00357886"/>
    <w:rsid w:val="0035793D"/>
    <w:rsid w:val="003579B3"/>
    <w:rsid w:val="003579C5"/>
    <w:rsid w:val="00357A0C"/>
    <w:rsid w:val="00357A37"/>
    <w:rsid w:val="00357AB5"/>
    <w:rsid w:val="00357B4A"/>
    <w:rsid w:val="00357B6E"/>
    <w:rsid w:val="00357B75"/>
    <w:rsid w:val="00357BC9"/>
    <w:rsid w:val="00357BEF"/>
    <w:rsid w:val="00357C11"/>
    <w:rsid w:val="00357C7C"/>
    <w:rsid w:val="00357C83"/>
    <w:rsid w:val="00357D32"/>
    <w:rsid w:val="00357D3C"/>
    <w:rsid w:val="00357D78"/>
    <w:rsid w:val="00357DF1"/>
    <w:rsid w:val="00357E07"/>
    <w:rsid w:val="00357E13"/>
    <w:rsid w:val="00357E27"/>
    <w:rsid w:val="00357E33"/>
    <w:rsid w:val="00357E8D"/>
    <w:rsid w:val="00357ECB"/>
    <w:rsid w:val="00357EF6"/>
    <w:rsid w:val="00357F9E"/>
    <w:rsid w:val="00357FCC"/>
    <w:rsid w:val="00360019"/>
    <w:rsid w:val="0036001B"/>
    <w:rsid w:val="00360029"/>
    <w:rsid w:val="0036002A"/>
    <w:rsid w:val="00360072"/>
    <w:rsid w:val="00360101"/>
    <w:rsid w:val="0036010A"/>
    <w:rsid w:val="00360250"/>
    <w:rsid w:val="00360254"/>
    <w:rsid w:val="0036025D"/>
    <w:rsid w:val="0036034F"/>
    <w:rsid w:val="003603BC"/>
    <w:rsid w:val="003603BF"/>
    <w:rsid w:val="003603F9"/>
    <w:rsid w:val="003603FE"/>
    <w:rsid w:val="00360400"/>
    <w:rsid w:val="003604B6"/>
    <w:rsid w:val="003604F3"/>
    <w:rsid w:val="00360506"/>
    <w:rsid w:val="0036059F"/>
    <w:rsid w:val="003605BA"/>
    <w:rsid w:val="003605C5"/>
    <w:rsid w:val="003605F3"/>
    <w:rsid w:val="003605F4"/>
    <w:rsid w:val="00360642"/>
    <w:rsid w:val="003606F3"/>
    <w:rsid w:val="00360733"/>
    <w:rsid w:val="00360759"/>
    <w:rsid w:val="0036078E"/>
    <w:rsid w:val="003607A2"/>
    <w:rsid w:val="003607D8"/>
    <w:rsid w:val="003607E8"/>
    <w:rsid w:val="003608B4"/>
    <w:rsid w:val="003608C2"/>
    <w:rsid w:val="003608D4"/>
    <w:rsid w:val="00360930"/>
    <w:rsid w:val="00360951"/>
    <w:rsid w:val="003609C9"/>
    <w:rsid w:val="00360A17"/>
    <w:rsid w:val="00360A2A"/>
    <w:rsid w:val="00360A74"/>
    <w:rsid w:val="00360A8B"/>
    <w:rsid w:val="00360ABA"/>
    <w:rsid w:val="00360BAB"/>
    <w:rsid w:val="00360BB0"/>
    <w:rsid w:val="00360BC9"/>
    <w:rsid w:val="00360C86"/>
    <w:rsid w:val="00360C92"/>
    <w:rsid w:val="00360CBC"/>
    <w:rsid w:val="00360CBD"/>
    <w:rsid w:val="00360CC4"/>
    <w:rsid w:val="00360D35"/>
    <w:rsid w:val="00360D37"/>
    <w:rsid w:val="00360D8F"/>
    <w:rsid w:val="00360D95"/>
    <w:rsid w:val="00360E1F"/>
    <w:rsid w:val="00360E32"/>
    <w:rsid w:val="00360F0B"/>
    <w:rsid w:val="00360FC4"/>
    <w:rsid w:val="00361071"/>
    <w:rsid w:val="003610B7"/>
    <w:rsid w:val="003610C6"/>
    <w:rsid w:val="003610EC"/>
    <w:rsid w:val="003610FE"/>
    <w:rsid w:val="00361136"/>
    <w:rsid w:val="00361157"/>
    <w:rsid w:val="00361167"/>
    <w:rsid w:val="00361169"/>
    <w:rsid w:val="003611DB"/>
    <w:rsid w:val="0036125E"/>
    <w:rsid w:val="00361280"/>
    <w:rsid w:val="003612C3"/>
    <w:rsid w:val="00361319"/>
    <w:rsid w:val="00361329"/>
    <w:rsid w:val="003613A3"/>
    <w:rsid w:val="003613AF"/>
    <w:rsid w:val="003613CA"/>
    <w:rsid w:val="003613FB"/>
    <w:rsid w:val="0036145F"/>
    <w:rsid w:val="003614A3"/>
    <w:rsid w:val="0036152E"/>
    <w:rsid w:val="00361535"/>
    <w:rsid w:val="0036153D"/>
    <w:rsid w:val="003615C0"/>
    <w:rsid w:val="003615F4"/>
    <w:rsid w:val="00361604"/>
    <w:rsid w:val="00361650"/>
    <w:rsid w:val="00361656"/>
    <w:rsid w:val="00361671"/>
    <w:rsid w:val="00361676"/>
    <w:rsid w:val="003616B1"/>
    <w:rsid w:val="003616D8"/>
    <w:rsid w:val="0036170C"/>
    <w:rsid w:val="00361766"/>
    <w:rsid w:val="00361780"/>
    <w:rsid w:val="003617D6"/>
    <w:rsid w:val="003617DC"/>
    <w:rsid w:val="00361805"/>
    <w:rsid w:val="0036183A"/>
    <w:rsid w:val="00361860"/>
    <w:rsid w:val="0036187B"/>
    <w:rsid w:val="0036189A"/>
    <w:rsid w:val="003618A0"/>
    <w:rsid w:val="003618D2"/>
    <w:rsid w:val="00361917"/>
    <w:rsid w:val="0036193B"/>
    <w:rsid w:val="00361980"/>
    <w:rsid w:val="0036198C"/>
    <w:rsid w:val="003619A4"/>
    <w:rsid w:val="00361A12"/>
    <w:rsid w:val="00361A7B"/>
    <w:rsid w:val="00361ABA"/>
    <w:rsid w:val="00361AF7"/>
    <w:rsid w:val="00361B0E"/>
    <w:rsid w:val="00361B3F"/>
    <w:rsid w:val="00361B77"/>
    <w:rsid w:val="00361BB8"/>
    <w:rsid w:val="00361C68"/>
    <w:rsid w:val="00361CBC"/>
    <w:rsid w:val="00361CCD"/>
    <w:rsid w:val="00361DB8"/>
    <w:rsid w:val="00361E13"/>
    <w:rsid w:val="00361E65"/>
    <w:rsid w:val="00361EBB"/>
    <w:rsid w:val="00361EEB"/>
    <w:rsid w:val="00361F8A"/>
    <w:rsid w:val="00361FDC"/>
    <w:rsid w:val="003620C6"/>
    <w:rsid w:val="00362121"/>
    <w:rsid w:val="0036212F"/>
    <w:rsid w:val="003621BE"/>
    <w:rsid w:val="003622A0"/>
    <w:rsid w:val="003622CF"/>
    <w:rsid w:val="0036234C"/>
    <w:rsid w:val="0036236C"/>
    <w:rsid w:val="003623D2"/>
    <w:rsid w:val="003623FE"/>
    <w:rsid w:val="00362424"/>
    <w:rsid w:val="00362461"/>
    <w:rsid w:val="003624A4"/>
    <w:rsid w:val="003624A8"/>
    <w:rsid w:val="003624D2"/>
    <w:rsid w:val="003624EB"/>
    <w:rsid w:val="003624F7"/>
    <w:rsid w:val="00362514"/>
    <w:rsid w:val="00362530"/>
    <w:rsid w:val="00362576"/>
    <w:rsid w:val="003625A8"/>
    <w:rsid w:val="003625CF"/>
    <w:rsid w:val="003625F3"/>
    <w:rsid w:val="0036260F"/>
    <w:rsid w:val="00362615"/>
    <w:rsid w:val="003626ED"/>
    <w:rsid w:val="003626F2"/>
    <w:rsid w:val="00362715"/>
    <w:rsid w:val="003627FC"/>
    <w:rsid w:val="00362813"/>
    <w:rsid w:val="00362863"/>
    <w:rsid w:val="003628AA"/>
    <w:rsid w:val="003628B2"/>
    <w:rsid w:val="0036293E"/>
    <w:rsid w:val="0036294F"/>
    <w:rsid w:val="0036295B"/>
    <w:rsid w:val="003629F5"/>
    <w:rsid w:val="00362AFD"/>
    <w:rsid w:val="00362B04"/>
    <w:rsid w:val="00362B3E"/>
    <w:rsid w:val="00362B8F"/>
    <w:rsid w:val="00362B9F"/>
    <w:rsid w:val="00362C2A"/>
    <w:rsid w:val="00362C72"/>
    <w:rsid w:val="00362C89"/>
    <w:rsid w:val="00362CCB"/>
    <w:rsid w:val="00362D02"/>
    <w:rsid w:val="00362D11"/>
    <w:rsid w:val="00362D58"/>
    <w:rsid w:val="00362D5B"/>
    <w:rsid w:val="00362D76"/>
    <w:rsid w:val="00362DAC"/>
    <w:rsid w:val="00362E5D"/>
    <w:rsid w:val="00362E71"/>
    <w:rsid w:val="00362ED6"/>
    <w:rsid w:val="00362F22"/>
    <w:rsid w:val="0036301E"/>
    <w:rsid w:val="0036302E"/>
    <w:rsid w:val="00363030"/>
    <w:rsid w:val="0036303E"/>
    <w:rsid w:val="0036307D"/>
    <w:rsid w:val="00363122"/>
    <w:rsid w:val="00363163"/>
    <w:rsid w:val="003631CA"/>
    <w:rsid w:val="003631F8"/>
    <w:rsid w:val="00363231"/>
    <w:rsid w:val="00363260"/>
    <w:rsid w:val="00363271"/>
    <w:rsid w:val="003632C6"/>
    <w:rsid w:val="003632D2"/>
    <w:rsid w:val="00363325"/>
    <w:rsid w:val="003633A0"/>
    <w:rsid w:val="003633B2"/>
    <w:rsid w:val="003633B7"/>
    <w:rsid w:val="003633EC"/>
    <w:rsid w:val="00363437"/>
    <w:rsid w:val="0036349A"/>
    <w:rsid w:val="00363522"/>
    <w:rsid w:val="00363536"/>
    <w:rsid w:val="00363556"/>
    <w:rsid w:val="003635CA"/>
    <w:rsid w:val="003635E2"/>
    <w:rsid w:val="00363638"/>
    <w:rsid w:val="00363677"/>
    <w:rsid w:val="0036367A"/>
    <w:rsid w:val="003636D8"/>
    <w:rsid w:val="00363707"/>
    <w:rsid w:val="0036375D"/>
    <w:rsid w:val="003637B5"/>
    <w:rsid w:val="0036381B"/>
    <w:rsid w:val="0036381D"/>
    <w:rsid w:val="003638F5"/>
    <w:rsid w:val="003639A2"/>
    <w:rsid w:val="003639B4"/>
    <w:rsid w:val="00363A06"/>
    <w:rsid w:val="00363A17"/>
    <w:rsid w:val="00363A71"/>
    <w:rsid w:val="00363A92"/>
    <w:rsid w:val="00363B20"/>
    <w:rsid w:val="00363B65"/>
    <w:rsid w:val="00363B83"/>
    <w:rsid w:val="00363BB1"/>
    <w:rsid w:val="00363C11"/>
    <w:rsid w:val="00363C2A"/>
    <w:rsid w:val="00363C91"/>
    <w:rsid w:val="00363CBA"/>
    <w:rsid w:val="00363CDC"/>
    <w:rsid w:val="00363CDE"/>
    <w:rsid w:val="00363D6E"/>
    <w:rsid w:val="00363DBD"/>
    <w:rsid w:val="00363E5D"/>
    <w:rsid w:val="00363ECB"/>
    <w:rsid w:val="00363F02"/>
    <w:rsid w:val="00363F15"/>
    <w:rsid w:val="00363F2E"/>
    <w:rsid w:val="00363F5A"/>
    <w:rsid w:val="00364036"/>
    <w:rsid w:val="0036404F"/>
    <w:rsid w:val="0036406A"/>
    <w:rsid w:val="0036407A"/>
    <w:rsid w:val="003640A1"/>
    <w:rsid w:val="003640D4"/>
    <w:rsid w:val="003640FD"/>
    <w:rsid w:val="0036411E"/>
    <w:rsid w:val="00364165"/>
    <w:rsid w:val="003642D7"/>
    <w:rsid w:val="00364335"/>
    <w:rsid w:val="0036433B"/>
    <w:rsid w:val="00364446"/>
    <w:rsid w:val="00364476"/>
    <w:rsid w:val="0036447C"/>
    <w:rsid w:val="003644F1"/>
    <w:rsid w:val="003644FF"/>
    <w:rsid w:val="00364543"/>
    <w:rsid w:val="00364553"/>
    <w:rsid w:val="0036456F"/>
    <w:rsid w:val="003645B1"/>
    <w:rsid w:val="003645D9"/>
    <w:rsid w:val="00364615"/>
    <w:rsid w:val="00364632"/>
    <w:rsid w:val="0036464A"/>
    <w:rsid w:val="0036466A"/>
    <w:rsid w:val="003646BE"/>
    <w:rsid w:val="00364728"/>
    <w:rsid w:val="00364738"/>
    <w:rsid w:val="003647C3"/>
    <w:rsid w:val="0036483F"/>
    <w:rsid w:val="0036484E"/>
    <w:rsid w:val="00364850"/>
    <w:rsid w:val="00364885"/>
    <w:rsid w:val="003648E5"/>
    <w:rsid w:val="00364933"/>
    <w:rsid w:val="00364974"/>
    <w:rsid w:val="003649B2"/>
    <w:rsid w:val="003649E4"/>
    <w:rsid w:val="00364A3E"/>
    <w:rsid w:val="00364A84"/>
    <w:rsid w:val="00364B47"/>
    <w:rsid w:val="00364B86"/>
    <w:rsid w:val="00364B89"/>
    <w:rsid w:val="00364BBD"/>
    <w:rsid w:val="00364BE8"/>
    <w:rsid w:val="00364C6B"/>
    <w:rsid w:val="00364CA1"/>
    <w:rsid w:val="00364CE8"/>
    <w:rsid w:val="00364D50"/>
    <w:rsid w:val="00364E1E"/>
    <w:rsid w:val="00364E52"/>
    <w:rsid w:val="00364F1F"/>
    <w:rsid w:val="00364F47"/>
    <w:rsid w:val="00364F6B"/>
    <w:rsid w:val="00364F76"/>
    <w:rsid w:val="00364FAB"/>
    <w:rsid w:val="00365093"/>
    <w:rsid w:val="00365122"/>
    <w:rsid w:val="003651E2"/>
    <w:rsid w:val="0036520D"/>
    <w:rsid w:val="0036520E"/>
    <w:rsid w:val="0036524B"/>
    <w:rsid w:val="003652A2"/>
    <w:rsid w:val="003652C0"/>
    <w:rsid w:val="003652C5"/>
    <w:rsid w:val="003652E9"/>
    <w:rsid w:val="00365336"/>
    <w:rsid w:val="003653B3"/>
    <w:rsid w:val="00365422"/>
    <w:rsid w:val="003654A9"/>
    <w:rsid w:val="003654B9"/>
    <w:rsid w:val="003654CE"/>
    <w:rsid w:val="003654E4"/>
    <w:rsid w:val="00365533"/>
    <w:rsid w:val="00365548"/>
    <w:rsid w:val="00365579"/>
    <w:rsid w:val="0036557C"/>
    <w:rsid w:val="00365606"/>
    <w:rsid w:val="003656B4"/>
    <w:rsid w:val="003656E9"/>
    <w:rsid w:val="00365722"/>
    <w:rsid w:val="00365789"/>
    <w:rsid w:val="0036579A"/>
    <w:rsid w:val="003657D1"/>
    <w:rsid w:val="0036582E"/>
    <w:rsid w:val="0036586D"/>
    <w:rsid w:val="003658BD"/>
    <w:rsid w:val="0036591D"/>
    <w:rsid w:val="00365938"/>
    <w:rsid w:val="0036593C"/>
    <w:rsid w:val="003659BD"/>
    <w:rsid w:val="003659E8"/>
    <w:rsid w:val="00365A31"/>
    <w:rsid w:val="00365A98"/>
    <w:rsid w:val="00365AD2"/>
    <w:rsid w:val="00365ADF"/>
    <w:rsid w:val="00365AE8"/>
    <w:rsid w:val="00365B0F"/>
    <w:rsid w:val="00365B2A"/>
    <w:rsid w:val="00365B59"/>
    <w:rsid w:val="00365BB5"/>
    <w:rsid w:val="00365BC7"/>
    <w:rsid w:val="00365C47"/>
    <w:rsid w:val="00365C48"/>
    <w:rsid w:val="00365CD1"/>
    <w:rsid w:val="00365CED"/>
    <w:rsid w:val="00365D2A"/>
    <w:rsid w:val="00365D2C"/>
    <w:rsid w:val="00365D7B"/>
    <w:rsid w:val="00365D9D"/>
    <w:rsid w:val="00365E4B"/>
    <w:rsid w:val="00365E89"/>
    <w:rsid w:val="00365EC0"/>
    <w:rsid w:val="00365EE1"/>
    <w:rsid w:val="00365F6C"/>
    <w:rsid w:val="00365FFF"/>
    <w:rsid w:val="003660C2"/>
    <w:rsid w:val="003660FA"/>
    <w:rsid w:val="00366112"/>
    <w:rsid w:val="00366146"/>
    <w:rsid w:val="00366148"/>
    <w:rsid w:val="00366179"/>
    <w:rsid w:val="003661E4"/>
    <w:rsid w:val="00366212"/>
    <w:rsid w:val="0036621C"/>
    <w:rsid w:val="00366254"/>
    <w:rsid w:val="0036629D"/>
    <w:rsid w:val="003662D0"/>
    <w:rsid w:val="00366327"/>
    <w:rsid w:val="003663B6"/>
    <w:rsid w:val="003663C3"/>
    <w:rsid w:val="003663E0"/>
    <w:rsid w:val="003663EA"/>
    <w:rsid w:val="00366435"/>
    <w:rsid w:val="00366456"/>
    <w:rsid w:val="003664B1"/>
    <w:rsid w:val="003664DF"/>
    <w:rsid w:val="003664EF"/>
    <w:rsid w:val="00366528"/>
    <w:rsid w:val="003665C2"/>
    <w:rsid w:val="0036661D"/>
    <w:rsid w:val="00366650"/>
    <w:rsid w:val="0036665D"/>
    <w:rsid w:val="0036668A"/>
    <w:rsid w:val="0036668F"/>
    <w:rsid w:val="003666BA"/>
    <w:rsid w:val="003666D9"/>
    <w:rsid w:val="003666F8"/>
    <w:rsid w:val="0036674A"/>
    <w:rsid w:val="0036675D"/>
    <w:rsid w:val="003667C3"/>
    <w:rsid w:val="003667D0"/>
    <w:rsid w:val="003667D3"/>
    <w:rsid w:val="00366816"/>
    <w:rsid w:val="00366845"/>
    <w:rsid w:val="0036685A"/>
    <w:rsid w:val="00366986"/>
    <w:rsid w:val="0036698D"/>
    <w:rsid w:val="003669A3"/>
    <w:rsid w:val="003669A8"/>
    <w:rsid w:val="00366A33"/>
    <w:rsid w:val="00366A9A"/>
    <w:rsid w:val="00366ACF"/>
    <w:rsid w:val="00366B56"/>
    <w:rsid w:val="00366BE8"/>
    <w:rsid w:val="00366C25"/>
    <w:rsid w:val="00366C35"/>
    <w:rsid w:val="00366C6D"/>
    <w:rsid w:val="00366CDD"/>
    <w:rsid w:val="00366D19"/>
    <w:rsid w:val="00366D56"/>
    <w:rsid w:val="00366D8F"/>
    <w:rsid w:val="00366D99"/>
    <w:rsid w:val="00366E0D"/>
    <w:rsid w:val="00366E22"/>
    <w:rsid w:val="00366E23"/>
    <w:rsid w:val="00366E31"/>
    <w:rsid w:val="00366E6D"/>
    <w:rsid w:val="00366ECF"/>
    <w:rsid w:val="00366EE2"/>
    <w:rsid w:val="00366FAA"/>
    <w:rsid w:val="00366FB9"/>
    <w:rsid w:val="0036705F"/>
    <w:rsid w:val="0036708A"/>
    <w:rsid w:val="003670B7"/>
    <w:rsid w:val="003670E0"/>
    <w:rsid w:val="00367102"/>
    <w:rsid w:val="00367130"/>
    <w:rsid w:val="00367151"/>
    <w:rsid w:val="00367155"/>
    <w:rsid w:val="0036718F"/>
    <w:rsid w:val="003671C5"/>
    <w:rsid w:val="003671DE"/>
    <w:rsid w:val="00367211"/>
    <w:rsid w:val="0036725A"/>
    <w:rsid w:val="00367264"/>
    <w:rsid w:val="003672F3"/>
    <w:rsid w:val="00367380"/>
    <w:rsid w:val="003673DD"/>
    <w:rsid w:val="00367402"/>
    <w:rsid w:val="00367405"/>
    <w:rsid w:val="00367411"/>
    <w:rsid w:val="00367445"/>
    <w:rsid w:val="0036744E"/>
    <w:rsid w:val="0036745B"/>
    <w:rsid w:val="003674CD"/>
    <w:rsid w:val="003674DF"/>
    <w:rsid w:val="003675AC"/>
    <w:rsid w:val="003675C2"/>
    <w:rsid w:val="00367633"/>
    <w:rsid w:val="00367639"/>
    <w:rsid w:val="0036768B"/>
    <w:rsid w:val="003676E0"/>
    <w:rsid w:val="003676E5"/>
    <w:rsid w:val="003676F5"/>
    <w:rsid w:val="003676FB"/>
    <w:rsid w:val="00367701"/>
    <w:rsid w:val="00367742"/>
    <w:rsid w:val="003677F4"/>
    <w:rsid w:val="00367827"/>
    <w:rsid w:val="003678D8"/>
    <w:rsid w:val="0036792D"/>
    <w:rsid w:val="0036796C"/>
    <w:rsid w:val="0036799F"/>
    <w:rsid w:val="00367A1D"/>
    <w:rsid w:val="00367A57"/>
    <w:rsid w:val="00367A61"/>
    <w:rsid w:val="00367A6A"/>
    <w:rsid w:val="00367A9F"/>
    <w:rsid w:val="00367C09"/>
    <w:rsid w:val="00367C81"/>
    <w:rsid w:val="00367C98"/>
    <w:rsid w:val="00367CD0"/>
    <w:rsid w:val="00367D16"/>
    <w:rsid w:val="00367D99"/>
    <w:rsid w:val="00367DEA"/>
    <w:rsid w:val="00367E58"/>
    <w:rsid w:val="00367E8E"/>
    <w:rsid w:val="00367EA7"/>
    <w:rsid w:val="00367EB6"/>
    <w:rsid w:val="00367EC9"/>
    <w:rsid w:val="00367F00"/>
    <w:rsid w:val="00367F1E"/>
    <w:rsid w:val="00367FAC"/>
    <w:rsid w:val="00367FB6"/>
    <w:rsid w:val="0037008D"/>
    <w:rsid w:val="0037011E"/>
    <w:rsid w:val="00370138"/>
    <w:rsid w:val="0037015B"/>
    <w:rsid w:val="00370176"/>
    <w:rsid w:val="0037018B"/>
    <w:rsid w:val="0037019D"/>
    <w:rsid w:val="003701D7"/>
    <w:rsid w:val="003701ED"/>
    <w:rsid w:val="003701F3"/>
    <w:rsid w:val="003701FF"/>
    <w:rsid w:val="0037022F"/>
    <w:rsid w:val="0037023B"/>
    <w:rsid w:val="003702A3"/>
    <w:rsid w:val="003702E3"/>
    <w:rsid w:val="00370303"/>
    <w:rsid w:val="00370307"/>
    <w:rsid w:val="0037032D"/>
    <w:rsid w:val="00370349"/>
    <w:rsid w:val="0037034A"/>
    <w:rsid w:val="00370398"/>
    <w:rsid w:val="00370399"/>
    <w:rsid w:val="003703AD"/>
    <w:rsid w:val="00370449"/>
    <w:rsid w:val="00370456"/>
    <w:rsid w:val="00370479"/>
    <w:rsid w:val="0037056C"/>
    <w:rsid w:val="0037063C"/>
    <w:rsid w:val="003706B5"/>
    <w:rsid w:val="003706F6"/>
    <w:rsid w:val="00370721"/>
    <w:rsid w:val="00370756"/>
    <w:rsid w:val="00370809"/>
    <w:rsid w:val="003708AD"/>
    <w:rsid w:val="00370912"/>
    <w:rsid w:val="003709BB"/>
    <w:rsid w:val="003709C0"/>
    <w:rsid w:val="003709F5"/>
    <w:rsid w:val="00370A5A"/>
    <w:rsid w:val="00370A8A"/>
    <w:rsid w:val="00370B0B"/>
    <w:rsid w:val="00370B45"/>
    <w:rsid w:val="00370B69"/>
    <w:rsid w:val="00370C72"/>
    <w:rsid w:val="00370C7E"/>
    <w:rsid w:val="00370C83"/>
    <w:rsid w:val="00370C94"/>
    <w:rsid w:val="00370CFC"/>
    <w:rsid w:val="00370D55"/>
    <w:rsid w:val="00370D69"/>
    <w:rsid w:val="00370D6D"/>
    <w:rsid w:val="00370D86"/>
    <w:rsid w:val="00370D88"/>
    <w:rsid w:val="00370D9F"/>
    <w:rsid w:val="00370DB3"/>
    <w:rsid w:val="00370DCC"/>
    <w:rsid w:val="00370DE2"/>
    <w:rsid w:val="00370DFD"/>
    <w:rsid w:val="00370E54"/>
    <w:rsid w:val="00370E68"/>
    <w:rsid w:val="00370EBD"/>
    <w:rsid w:val="00370F7E"/>
    <w:rsid w:val="00370FA5"/>
    <w:rsid w:val="00370FB8"/>
    <w:rsid w:val="00370FF4"/>
    <w:rsid w:val="00371033"/>
    <w:rsid w:val="0037109D"/>
    <w:rsid w:val="003710AE"/>
    <w:rsid w:val="003710B4"/>
    <w:rsid w:val="00371162"/>
    <w:rsid w:val="003711A2"/>
    <w:rsid w:val="003711F3"/>
    <w:rsid w:val="003711F6"/>
    <w:rsid w:val="003712D2"/>
    <w:rsid w:val="0037134D"/>
    <w:rsid w:val="00371427"/>
    <w:rsid w:val="00371486"/>
    <w:rsid w:val="0037148B"/>
    <w:rsid w:val="0037148E"/>
    <w:rsid w:val="00371497"/>
    <w:rsid w:val="003714F2"/>
    <w:rsid w:val="00371502"/>
    <w:rsid w:val="00371545"/>
    <w:rsid w:val="003715A9"/>
    <w:rsid w:val="003715C7"/>
    <w:rsid w:val="003715CD"/>
    <w:rsid w:val="003715CE"/>
    <w:rsid w:val="003715E8"/>
    <w:rsid w:val="0037167B"/>
    <w:rsid w:val="003716F0"/>
    <w:rsid w:val="00371756"/>
    <w:rsid w:val="003717B0"/>
    <w:rsid w:val="003717D1"/>
    <w:rsid w:val="003717E3"/>
    <w:rsid w:val="00371809"/>
    <w:rsid w:val="0037185C"/>
    <w:rsid w:val="003718C6"/>
    <w:rsid w:val="003718D7"/>
    <w:rsid w:val="003718F9"/>
    <w:rsid w:val="00371940"/>
    <w:rsid w:val="00371946"/>
    <w:rsid w:val="0037195F"/>
    <w:rsid w:val="00371978"/>
    <w:rsid w:val="00371979"/>
    <w:rsid w:val="003719EC"/>
    <w:rsid w:val="00371A64"/>
    <w:rsid w:val="00371A6D"/>
    <w:rsid w:val="00371AAA"/>
    <w:rsid w:val="00371AD2"/>
    <w:rsid w:val="00371AD9"/>
    <w:rsid w:val="00371AF2"/>
    <w:rsid w:val="00371B05"/>
    <w:rsid w:val="00371B18"/>
    <w:rsid w:val="00371C40"/>
    <w:rsid w:val="00371C47"/>
    <w:rsid w:val="00371C75"/>
    <w:rsid w:val="00371C78"/>
    <w:rsid w:val="00371CAC"/>
    <w:rsid w:val="00371D17"/>
    <w:rsid w:val="00371D9D"/>
    <w:rsid w:val="00371DD7"/>
    <w:rsid w:val="00371E04"/>
    <w:rsid w:val="00371E39"/>
    <w:rsid w:val="00371E7B"/>
    <w:rsid w:val="00371EB0"/>
    <w:rsid w:val="00371EFA"/>
    <w:rsid w:val="00371F3C"/>
    <w:rsid w:val="00371F5F"/>
    <w:rsid w:val="00371F85"/>
    <w:rsid w:val="00371FEE"/>
    <w:rsid w:val="00372062"/>
    <w:rsid w:val="003720BB"/>
    <w:rsid w:val="003720EA"/>
    <w:rsid w:val="003720F4"/>
    <w:rsid w:val="00372116"/>
    <w:rsid w:val="00372190"/>
    <w:rsid w:val="00372219"/>
    <w:rsid w:val="003722CB"/>
    <w:rsid w:val="003722E6"/>
    <w:rsid w:val="00372311"/>
    <w:rsid w:val="00372322"/>
    <w:rsid w:val="003723AD"/>
    <w:rsid w:val="003723B7"/>
    <w:rsid w:val="003723CA"/>
    <w:rsid w:val="003723CC"/>
    <w:rsid w:val="003723E8"/>
    <w:rsid w:val="003723EC"/>
    <w:rsid w:val="003723F8"/>
    <w:rsid w:val="00372436"/>
    <w:rsid w:val="00372445"/>
    <w:rsid w:val="003724BD"/>
    <w:rsid w:val="003724F4"/>
    <w:rsid w:val="00372578"/>
    <w:rsid w:val="003725FD"/>
    <w:rsid w:val="0037268C"/>
    <w:rsid w:val="0037269D"/>
    <w:rsid w:val="00372705"/>
    <w:rsid w:val="003727B3"/>
    <w:rsid w:val="00372808"/>
    <w:rsid w:val="0037280E"/>
    <w:rsid w:val="00372872"/>
    <w:rsid w:val="003728B6"/>
    <w:rsid w:val="00372925"/>
    <w:rsid w:val="003729F6"/>
    <w:rsid w:val="00372AB7"/>
    <w:rsid w:val="00372AD1"/>
    <w:rsid w:val="00372B3A"/>
    <w:rsid w:val="00372B50"/>
    <w:rsid w:val="00372BE9"/>
    <w:rsid w:val="00372C41"/>
    <w:rsid w:val="00372C9C"/>
    <w:rsid w:val="00372CA2"/>
    <w:rsid w:val="00372D38"/>
    <w:rsid w:val="00372D44"/>
    <w:rsid w:val="00372D5E"/>
    <w:rsid w:val="00372E0E"/>
    <w:rsid w:val="00372E22"/>
    <w:rsid w:val="00372E52"/>
    <w:rsid w:val="00372E8F"/>
    <w:rsid w:val="00372EAA"/>
    <w:rsid w:val="00372EB4"/>
    <w:rsid w:val="00372EE3"/>
    <w:rsid w:val="00372F06"/>
    <w:rsid w:val="00372F8F"/>
    <w:rsid w:val="00372FBC"/>
    <w:rsid w:val="00373007"/>
    <w:rsid w:val="0037302A"/>
    <w:rsid w:val="00373051"/>
    <w:rsid w:val="0037305B"/>
    <w:rsid w:val="00373070"/>
    <w:rsid w:val="00373074"/>
    <w:rsid w:val="003730E3"/>
    <w:rsid w:val="00373148"/>
    <w:rsid w:val="00373162"/>
    <w:rsid w:val="003731BE"/>
    <w:rsid w:val="003731E2"/>
    <w:rsid w:val="003731F8"/>
    <w:rsid w:val="0037324B"/>
    <w:rsid w:val="00373264"/>
    <w:rsid w:val="003732FA"/>
    <w:rsid w:val="00373328"/>
    <w:rsid w:val="00373345"/>
    <w:rsid w:val="0037335D"/>
    <w:rsid w:val="0037338E"/>
    <w:rsid w:val="0037339D"/>
    <w:rsid w:val="00373401"/>
    <w:rsid w:val="00373444"/>
    <w:rsid w:val="00373461"/>
    <w:rsid w:val="00373494"/>
    <w:rsid w:val="003734F2"/>
    <w:rsid w:val="003734F4"/>
    <w:rsid w:val="00373542"/>
    <w:rsid w:val="0037357B"/>
    <w:rsid w:val="003735C9"/>
    <w:rsid w:val="003735DC"/>
    <w:rsid w:val="0037367F"/>
    <w:rsid w:val="0037369B"/>
    <w:rsid w:val="003736FF"/>
    <w:rsid w:val="0037371B"/>
    <w:rsid w:val="0037371D"/>
    <w:rsid w:val="0037377E"/>
    <w:rsid w:val="003737F2"/>
    <w:rsid w:val="00373846"/>
    <w:rsid w:val="003738B1"/>
    <w:rsid w:val="003738CF"/>
    <w:rsid w:val="00373921"/>
    <w:rsid w:val="00373941"/>
    <w:rsid w:val="003739E3"/>
    <w:rsid w:val="00373B55"/>
    <w:rsid w:val="00373BB2"/>
    <w:rsid w:val="00373C14"/>
    <w:rsid w:val="00373C58"/>
    <w:rsid w:val="00373C85"/>
    <w:rsid w:val="00373CB0"/>
    <w:rsid w:val="00373CD2"/>
    <w:rsid w:val="00373D1E"/>
    <w:rsid w:val="00373D3C"/>
    <w:rsid w:val="00373D3E"/>
    <w:rsid w:val="00373DD2"/>
    <w:rsid w:val="00373DF7"/>
    <w:rsid w:val="00373EEF"/>
    <w:rsid w:val="00373FAF"/>
    <w:rsid w:val="00373FEE"/>
    <w:rsid w:val="00373FF1"/>
    <w:rsid w:val="0037401C"/>
    <w:rsid w:val="003740AF"/>
    <w:rsid w:val="003740C9"/>
    <w:rsid w:val="003740CD"/>
    <w:rsid w:val="003740CF"/>
    <w:rsid w:val="003740E5"/>
    <w:rsid w:val="00374177"/>
    <w:rsid w:val="00374180"/>
    <w:rsid w:val="0037418C"/>
    <w:rsid w:val="003741A7"/>
    <w:rsid w:val="0037422C"/>
    <w:rsid w:val="00374249"/>
    <w:rsid w:val="00374261"/>
    <w:rsid w:val="00374326"/>
    <w:rsid w:val="00374362"/>
    <w:rsid w:val="0037438B"/>
    <w:rsid w:val="003743C6"/>
    <w:rsid w:val="003743D0"/>
    <w:rsid w:val="00374457"/>
    <w:rsid w:val="003744C8"/>
    <w:rsid w:val="00374523"/>
    <w:rsid w:val="00374560"/>
    <w:rsid w:val="00374565"/>
    <w:rsid w:val="003745AE"/>
    <w:rsid w:val="003745C9"/>
    <w:rsid w:val="003745EA"/>
    <w:rsid w:val="00374624"/>
    <w:rsid w:val="00374656"/>
    <w:rsid w:val="00374664"/>
    <w:rsid w:val="003746F5"/>
    <w:rsid w:val="00374708"/>
    <w:rsid w:val="0037471A"/>
    <w:rsid w:val="0037472C"/>
    <w:rsid w:val="0037476F"/>
    <w:rsid w:val="0037477A"/>
    <w:rsid w:val="003747A3"/>
    <w:rsid w:val="003747EF"/>
    <w:rsid w:val="00374868"/>
    <w:rsid w:val="0037486D"/>
    <w:rsid w:val="00374925"/>
    <w:rsid w:val="00374934"/>
    <w:rsid w:val="00374971"/>
    <w:rsid w:val="00374A9B"/>
    <w:rsid w:val="00374AAA"/>
    <w:rsid w:val="00374B2B"/>
    <w:rsid w:val="00374B6A"/>
    <w:rsid w:val="00374BB1"/>
    <w:rsid w:val="00374BB9"/>
    <w:rsid w:val="00374BC9"/>
    <w:rsid w:val="00374BD4"/>
    <w:rsid w:val="00374C86"/>
    <w:rsid w:val="00374CCF"/>
    <w:rsid w:val="00374CD4"/>
    <w:rsid w:val="00374CDE"/>
    <w:rsid w:val="00374D24"/>
    <w:rsid w:val="00374D84"/>
    <w:rsid w:val="00374E0B"/>
    <w:rsid w:val="00374E10"/>
    <w:rsid w:val="00374EB0"/>
    <w:rsid w:val="00374EC1"/>
    <w:rsid w:val="00374EE9"/>
    <w:rsid w:val="00374EF8"/>
    <w:rsid w:val="00374F62"/>
    <w:rsid w:val="00374F93"/>
    <w:rsid w:val="0037503D"/>
    <w:rsid w:val="00375065"/>
    <w:rsid w:val="0037506A"/>
    <w:rsid w:val="003750AC"/>
    <w:rsid w:val="0037515F"/>
    <w:rsid w:val="00375190"/>
    <w:rsid w:val="003751C1"/>
    <w:rsid w:val="003752A7"/>
    <w:rsid w:val="003752FC"/>
    <w:rsid w:val="0037534A"/>
    <w:rsid w:val="0037537A"/>
    <w:rsid w:val="003753BB"/>
    <w:rsid w:val="003753BF"/>
    <w:rsid w:val="00375411"/>
    <w:rsid w:val="00375421"/>
    <w:rsid w:val="00375451"/>
    <w:rsid w:val="003754B4"/>
    <w:rsid w:val="003754EE"/>
    <w:rsid w:val="003754F7"/>
    <w:rsid w:val="00375542"/>
    <w:rsid w:val="003755C9"/>
    <w:rsid w:val="00375655"/>
    <w:rsid w:val="0037566B"/>
    <w:rsid w:val="0037568D"/>
    <w:rsid w:val="003756DB"/>
    <w:rsid w:val="003757B1"/>
    <w:rsid w:val="003757C0"/>
    <w:rsid w:val="00375844"/>
    <w:rsid w:val="003758BF"/>
    <w:rsid w:val="003758E9"/>
    <w:rsid w:val="00375916"/>
    <w:rsid w:val="00375927"/>
    <w:rsid w:val="0037593C"/>
    <w:rsid w:val="00375943"/>
    <w:rsid w:val="0037599C"/>
    <w:rsid w:val="003759E5"/>
    <w:rsid w:val="00375AB1"/>
    <w:rsid w:val="00375AB8"/>
    <w:rsid w:val="00375AB9"/>
    <w:rsid w:val="00375ADD"/>
    <w:rsid w:val="00375B14"/>
    <w:rsid w:val="00375B79"/>
    <w:rsid w:val="00375CBD"/>
    <w:rsid w:val="00375CC1"/>
    <w:rsid w:val="00375DB3"/>
    <w:rsid w:val="00375E11"/>
    <w:rsid w:val="00375E35"/>
    <w:rsid w:val="00375E3D"/>
    <w:rsid w:val="00375F69"/>
    <w:rsid w:val="00375FCC"/>
    <w:rsid w:val="00375FE6"/>
    <w:rsid w:val="00375FFE"/>
    <w:rsid w:val="00376031"/>
    <w:rsid w:val="0037603F"/>
    <w:rsid w:val="003760DC"/>
    <w:rsid w:val="003760EE"/>
    <w:rsid w:val="00376100"/>
    <w:rsid w:val="00376164"/>
    <w:rsid w:val="0037619E"/>
    <w:rsid w:val="003761A2"/>
    <w:rsid w:val="003761A5"/>
    <w:rsid w:val="003761CF"/>
    <w:rsid w:val="0037620B"/>
    <w:rsid w:val="0037625A"/>
    <w:rsid w:val="0037626F"/>
    <w:rsid w:val="003762A4"/>
    <w:rsid w:val="003762B6"/>
    <w:rsid w:val="003762D0"/>
    <w:rsid w:val="003762F4"/>
    <w:rsid w:val="0037636D"/>
    <w:rsid w:val="00376370"/>
    <w:rsid w:val="003763EA"/>
    <w:rsid w:val="0037644A"/>
    <w:rsid w:val="003764F6"/>
    <w:rsid w:val="00376507"/>
    <w:rsid w:val="003765AF"/>
    <w:rsid w:val="003765B3"/>
    <w:rsid w:val="003765BF"/>
    <w:rsid w:val="003765C9"/>
    <w:rsid w:val="003765FA"/>
    <w:rsid w:val="00376653"/>
    <w:rsid w:val="00376693"/>
    <w:rsid w:val="003766F3"/>
    <w:rsid w:val="00376735"/>
    <w:rsid w:val="00376759"/>
    <w:rsid w:val="003767F4"/>
    <w:rsid w:val="00376858"/>
    <w:rsid w:val="00376881"/>
    <w:rsid w:val="003768CE"/>
    <w:rsid w:val="003768E5"/>
    <w:rsid w:val="003768FA"/>
    <w:rsid w:val="0037691F"/>
    <w:rsid w:val="00376932"/>
    <w:rsid w:val="0037693A"/>
    <w:rsid w:val="003769AD"/>
    <w:rsid w:val="003769BA"/>
    <w:rsid w:val="00376A12"/>
    <w:rsid w:val="00376A55"/>
    <w:rsid w:val="00376A6E"/>
    <w:rsid w:val="00376AAA"/>
    <w:rsid w:val="00376AFC"/>
    <w:rsid w:val="00376B36"/>
    <w:rsid w:val="00376BA1"/>
    <w:rsid w:val="00376BEF"/>
    <w:rsid w:val="00376C16"/>
    <w:rsid w:val="00376C4A"/>
    <w:rsid w:val="00376C4C"/>
    <w:rsid w:val="00376C63"/>
    <w:rsid w:val="00376CCD"/>
    <w:rsid w:val="00376D44"/>
    <w:rsid w:val="00376DC6"/>
    <w:rsid w:val="00376DEB"/>
    <w:rsid w:val="00376E7A"/>
    <w:rsid w:val="00376E97"/>
    <w:rsid w:val="00376EA3"/>
    <w:rsid w:val="00376F72"/>
    <w:rsid w:val="00376F78"/>
    <w:rsid w:val="00376F7F"/>
    <w:rsid w:val="00376FAD"/>
    <w:rsid w:val="00376FF2"/>
    <w:rsid w:val="00376FF8"/>
    <w:rsid w:val="0037703F"/>
    <w:rsid w:val="0037704E"/>
    <w:rsid w:val="003770E0"/>
    <w:rsid w:val="0037715F"/>
    <w:rsid w:val="0037716D"/>
    <w:rsid w:val="00377188"/>
    <w:rsid w:val="003771B2"/>
    <w:rsid w:val="0037722D"/>
    <w:rsid w:val="003772DE"/>
    <w:rsid w:val="0037730C"/>
    <w:rsid w:val="00377403"/>
    <w:rsid w:val="00377414"/>
    <w:rsid w:val="00377437"/>
    <w:rsid w:val="00377457"/>
    <w:rsid w:val="00377471"/>
    <w:rsid w:val="003774A7"/>
    <w:rsid w:val="00377547"/>
    <w:rsid w:val="00377584"/>
    <w:rsid w:val="00377594"/>
    <w:rsid w:val="003775C0"/>
    <w:rsid w:val="00377614"/>
    <w:rsid w:val="00377623"/>
    <w:rsid w:val="00377675"/>
    <w:rsid w:val="0037767C"/>
    <w:rsid w:val="003776B7"/>
    <w:rsid w:val="00377707"/>
    <w:rsid w:val="00377742"/>
    <w:rsid w:val="00377744"/>
    <w:rsid w:val="0037779C"/>
    <w:rsid w:val="003777DB"/>
    <w:rsid w:val="003777E0"/>
    <w:rsid w:val="003777E1"/>
    <w:rsid w:val="0037783F"/>
    <w:rsid w:val="0037784E"/>
    <w:rsid w:val="00377878"/>
    <w:rsid w:val="003778DA"/>
    <w:rsid w:val="0037792C"/>
    <w:rsid w:val="00377978"/>
    <w:rsid w:val="003779CC"/>
    <w:rsid w:val="00377A39"/>
    <w:rsid w:val="00377A7D"/>
    <w:rsid w:val="00377AC2"/>
    <w:rsid w:val="00377C70"/>
    <w:rsid w:val="00377C93"/>
    <w:rsid w:val="00377CD0"/>
    <w:rsid w:val="00377CE0"/>
    <w:rsid w:val="00377D50"/>
    <w:rsid w:val="00377D7D"/>
    <w:rsid w:val="00377DAD"/>
    <w:rsid w:val="00377DDB"/>
    <w:rsid w:val="00377DFB"/>
    <w:rsid w:val="00377E12"/>
    <w:rsid w:val="00377E19"/>
    <w:rsid w:val="00377EB3"/>
    <w:rsid w:val="00377EEB"/>
    <w:rsid w:val="00377EF1"/>
    <w:rsid w:val="00377F21"/>
    <w:rsid w:val="00377F38"/>
    <w:rsid w:val="00377F6B"/>
    <w:rsid w:val="00377F6C"/>
    <w:rsid w:val="00377FE7"/>
    <w:rsid w:val="003800A9"/>
    <w:rsid w:val="0038017D"/>
    <w:rsid w:val="003801FC"/>
    <w:rsid w:val="00380203"/>
    <w:rsid w:val="00380261"/>
    <w:rsid w:val="00380265"/>
    <w:rsid w:val="003802F2"/>
    <w:rsid w:val="003802F7"/>
    <w:rsid w:val="003802FF"/>
    <w:rsid w:val="00380369"/>
    <w:rsid w:val="00380385"/>
    <w:rsid w:val="003803D8"/>
    <w:rsid w:val="00380424"/>
    <w:rsid w:val="0038057F"/>
    <w:rsid w:val="003805DA"/>
    <w:rsid w:val="003805F5"/>
    <w:rsid w:val="0038060F"/>
    <w:rsid w:val="0038068E"/>
    <w:rsid w:val="003806CA"/>
    <w:rsid w:val="0038072F"/>
    <w:rsid w:val="003807A0"/>
    <w:rsid w:val="003807F1"/>
    <w:rsid w:val="00380828"/>
    <w:rsid w:val="0038084B"/>
    <w:rsid w:val="003808CB"/>
    <w:rsid w:val="003808EF"/>
    <w:rsid w:val="003808F5"/>
    <w:rsid w:val="0038093F"/>
    <w:rsid w:val="00380A3A"/>
    <w:rsid w:val="00380AD1"/>
    <w:rsid w:val="00380B37"/>
    <w:rsid w:val="00380B6E"/>
    <w:rsid w:val="00380C72"/>
    <w:rsid w:val="00380C9D"/>
    <w:rsid w:val="00380CA7"/>
    <w:rsid w:val="00380CBB"/>
    <w:rsid w:val="00380CBC"/>
    <w:rsid w:val="00380CC5"/>
    <w:rsid w:val="00380CEE"/>
    <w:rsid w:val="00380CFB"/>
    <w:rsid w:val="00380D17"/>
    <w:rsid w:val="00380D45"/>
    <w:rsid w:val="00380D53"/>
    <w:rsid w:val="00380DB3"/>
    <w:rsid w:val="00380E34"/>
    <w:rsid w:val="00380E5D"/>
    <w:rsid w:val="00380EEC"/>
    <w:rsid w:val="00380EEF"/>
    <w:rsid w:val="00380F00"/>
    <w:rsid w:val="00380FBB"/>
    <w:rsid w:val="0038109B"/>
    <w:rsid w:val="0038114C"/>
    <w:rsid w:val="0038115C"/>
    <w:rsid w:val="00381199"/>
    <w:rsid w:val="003811D7"/>
    <w:rsid w:val="00381241"/>
    <w:rsid w:val="0038124A"/>
    <w:rsid w:val="00381269"/>
    <w:rsid w:val="003812BA"/>
    <w:rsid w:val="003812BB"/>
    <w:rsid w:val="003812D5"/>
    <w:rsid w:val="00381309"/>
    <w:rsid w:val="0038137F"/>
    <w:rsid w:val="003813CB"/>
    <w:rsid w:val="003813DF"/>
    <w:rsid w:val="0038149D"/>
    <w:rsid w:val="00381535"/>
    <w:rsid w:val="00381563"/>
    <w:rsid w:val="0038156B"/>
    <w:rsid w:val="0038158A"/>
    <w:rsid w:val="003815D3"/>
    <w:rsid w:val="003815FB"/>
    <w:rsid w:val="00381611"/>
    <w:rsid w:val="00381624"/>
    <w:rsid w:val="0038166C"/>
    <w:rsid w:val="003816A4"/>
    <w:rsid w:val="003816AC"/>
    <w:rsid w:val="00381775"/>
    <w:rsid w:val="0038177A"/>
    <w:rsid w:val="003817A8"/>
    <w:rsid w:val="003817E3"/>
    <w:rsid w:val="003817E7"/>
    <w:rsid w:val="003817E8"/>
    <w:rsid w:val="00381829"/>
    <w:rsid w:val="00381888"/>
    <w:rsid w:val="0038189C"/>
    <w:rsid w:val="003818DF"/>
    <w:rsid w:val="0038191D"/>
    <w:rsid w:val="00381927"/>
    <w:rsid w:val="00381A13"/>
    <w:rsid w:val="00381A39"/>
    <w:rsid w:val="00381AAF"/>
    <w:rsid w:val="00381ABE"/>
    <w:rsid w:val="00381AC7"/>
    <w:rsid w:val="00381AE0"/>
    <w:rsid w:val="00381B1D"/>
    <w:rsid w:val="00381B6D"/>
    <w:rsid w:val="00381BF9"/>
    <w:rsid w:val="00381C39"/>
    <w:rsid w:val="00381CAB"/>
    <w:rsid w:val="00381D7D"/>
    <w:rsid w:val="00381D99"/>
    <w:rsid w:val="00381DF1"/>
    <w:rsid w:val="00381E21"/>
    <w:rsid w:val="00381E32"/>
    <w:rsid w:val="00381E9D"/>
    <w:rsid w:val="00381ED1"/>
    <w:rsid w:val="00381F55"/>
    <w:rsid w:val="00381F79"/>
    <w:rsid w:val="00381FA3"/>
    <w:rsid w:val="00382085"/>
    <w:rsid w:val="003820DD"/>
    <w:rsid w:val="003820F7"/>
    <w:rsid w:val="00382107"/>
    <w:rsid w:val="0038213C"/>
    <w:rsid w:val="00382226"/>
    <w:rsid w:val="00382245"/>
    <w:rsid w:val="00382278"/>
    <w:rsid w:val="0038231F"/>
    <w:rsid w:val="0038235D"/>
    <w:rsid w:val="003823D6"/>
    <w:rsid w:val="00382411"/>
    <w:rsid w:val="0038241F"/>
    <w:rsid w:val="00382457"/>
    <w:rsid w:val="0038246F"/>
    <w:rsid w:val="003824A3"/>
    <w:rsid w:val="003824EB"/>
    <w:rsid w:val="003824EE"/>
    <w:rsid w:val="003824F7"/>
    <w:rsid w:val="00382507"/>
    <w:rsid w:val="0038251C"/>
    <w:rsid w:val="00382556"/>
    <w:rsid w:val="003825B5"/>
    <w:rsid w:val="003825C1"/>
    <w:rsid w:val="00382615"/>
    <w:rsid w:val="00382699"/>
    <w:rsid w:val="003826A7"/>
    <w:rsid w:val="003826C2"/>
    <w:rsid w:val="00382738"/>
    <w:rsid w:val="0038273B"/>
    <w:rsid w:val="00382745"/>
    <w:rsid w:val="0038277E"/>
    <w:rsid w:val="00382782"/>
    <w:rsid w:val="0038279F"/>
    <w:rsid w:val="0038284C"/>
    <w:rsid w:val="00382872"/>
    <w:rsid w:val="00382909"/>
    <w:rsid w:val="00382940"/>
    <w:rsid w:val="00382959"/>
    <w:rsid w:val="003829A0"/>
    <w:rsid w:val="003829A8"/>
    <w:rsid w:val="00382AD0"/>
    <w:rsid w:val="00382AE0"/>
    <w:rsid w:val="00382B28"/>
    <w:rsid w:val="00382B55"/>
    <w:rsid w:val="00382B95"/>
    <w:rsid w:val="00382B99"/>
    <w:rsid w:val="00382C30"/>
    <w:rsid w:val="00382C49"/>
    <w:rsid w:val="00382D21"/>
    <w:rsid w:val="00382D6E"/>
    <w:rsid w:val="00382D9C"/>
    <w:rsid w:val="00382DCE"/>
    <w:rsid w:val="00382E16"/>
    <w:rsid w:val="00382E4B"/>
    <w:rsid w:val="00382E61"/>
    <w:rsid w:val="00382EB4"/>
    <w:rsid w:val="00382EEF"/>
    <w:rsid w:val="00382F42"/>
    <w:rsid w:val="00382F88"/>
    <w:rsid w:val="00382F8B"/>
    <w:rsid w:val="00382FDF"/>
    <w:rsid w:val="00382FE8"/>
    <w:rsid w:val="00383096"/>
    <w:rsid w:val="003830D6"/>
    <w:rsid w:val="0038311F"/>
    <w:rsid w:val="00383141"/>
    <w:rsid w:val="00383157"/>
    <w:rsid w:val="00383164"/>
    <w:rsid w:val="003831A3"/>
    <w:rsid w:val="003831A7"/>
    <w:rsid w:val="00383223"/>
    <w:rsid w:val="00383250"/>
    <w:rsid w:val="0038327F"/>
    <w:rsid w:val="0038329F"/>
    <w:rsid w:val="003832CA"/>
    <w:rsid w:val="00383395"/>
    <w:rsid w:val="00383400"/>
    <w:rsid w:val="003834B4"/>
    <w:rsid w:val="003834EF"/>
    <w:rsid w:val="00383506"/>
    <w:rsid w:val="00383575"/>
    <w:rsid w:val="00383578"/>
    <w:rsid w:val="003835A4"/>
    <w:rsid w:val="00383659"/>
    <w:rsid w:val="003836DF"/>
    <w:rsid w:val="00383734"/>
    <w:rsid w:val="0038373A"/>
    <w:rsid w:val="00383743"/>
    <w:rsid w:val="0038376E"/>
    <w:rsid w:val="003837C7"/>
    <w:rsid w:val="003837F2"/>
    <w:rsid w:val="0038385B"/>
    <w:rsid w:val="00383882"/>
    <w:rsid w:val="003838D3"/>
    <w:rsid w:val="003838F8"/>
    <w:rsid w:val="0038396E"/>
    <w:rsid w:val="0038397D"/>
    <w:rsid w:val="00383987"/>
    <w:rsid w:val="003839BB"/>
    <w:rsid w:val="00383A4A"/>
    <w:rsid w:val="00383A53"/>
    <w:rsid w:val="00383AB8"/>
    <w:rsid w:val="00383ACC"/>
    <w:rsid w:val="00383AE4"/>
    <w:rsid w:val="00383B06"/>
    <w:rsid w:val="00383B54"/>
    <w:rsid w:val="00383BB6"/>
    <w:rsid w:val="00383BCC"/>
    <w:rsid w:val="00383BEE"/>
    <w:rsid w:val="00383BF3"/>
    <w:rsid w:val="00383C1D"/>
    <w:rsid w:val="00383C5A"/>
    <w:rsid w:val="00383CBC"/>
    <w:rsid w:val="00383D52"/>
    <w:rsid w:val="00383DEC"/>
    <w:rsid w:val="00383DED"/>
    <w:rsid w:val="00383E0C"/>
    <w:rsid w:val="00383E22"/>
    <w:rsid w:val="00383E29"/>
    <w:rsid w:val="00383F0E"/>
    <w:rsid w:val="00383F61"/>
    <w:rsid w:val="00383FAE"/>
    <w:rsid w:val="00383FF2"/>
    <w:rsid w:val="0038409D"/>
    <w:rsid w:val="003840E7"/>
    <w:rsid w:val="0038412F"/>
    <w:rsid w:val="0038416A"/>
    <w:rsid w:val="00384181"/>
    <w:rsid w:val="00384231"/>
    <w:rsid w:val="003842A5"/>
    <w:rsid w:val="003842AF"/>
    <w:rsid w:val="003842C7"/>
    <w:rsid w:val="003843A1"/>
    <w:rsid w:val="0038447B"/>
    <w:rsid w:val="00384489"/>
    <w:rsid w:val="003844BC"/>
    <w:rsid w:val="003844D5"/>
    <w:rsid w:val="003844F4"/>
    <w:rsid w:val="00384503"/>
    <w:rsid w:val="00384521"/>
    <w:rsid w:val="00384522"/>
    <w:rsid w:val="00384568"/>
    <w:rsid w:val="003845F0"/>
    <w:rsid w:val="003846A0"/>
    <w:rsid w:val="003846BE"/>
    <w:rsid w:val="003846D9"/>
    <w:rsid w:val="0038483A"/>
    <w:rsid w:val="00384880"/>
    <w:rsid w:val="00384886"/>
    <w:rsid w:val="00384894"/>
    <w:rsid w:val="003848A4"/>
    <w:rsid w:val="003848A9"/>
    <w:rsid w:val="003848B0"/>
    <w:rsid w:val="003848CB"/>
    <w:rsid w:val="003848EF"/>
    <w:rsid w:val="003848FE"/>
    <w:rsid w:val="00384A2C"/>
    <w:rsid w:val="00384A3F"/>
    <w:rsid w:val="00384A4D"/>
    <w:rsid w:val="00384A86"/>
    <w:rsid w:val="00384ADF"/>
    <w:rsid w:val="00384AF9"/>
    <w:rsid w:val="00384B26"/>
    <w:rsid w:val="00384BA4"/>
    <w:rsid w:val="00384CA7"/>
    <w:rsid w:val="00384CFA"/>
    <w:rsid w:val="00384D44"/>
    <w:rsid w:val="00384DC2"/>
    <w:rsid w:val="00384DDA"/>
    <w:rsid w:val="00384E5D"/>
    <w:rsid w:val="00384E6C"/>
    <w:rsid w:val="00384E88"/>
    <w:rsid w:val="00384F4B"/>
    <w:rsid w:val="00384FEE"/>
    <w:rsid w:val="0038503F"/>
    <w:rsid w:val="00385070"/>
    <w:rsid w:val="00385107"/>
    <w:rsid w:val="00385170"/>
    <w:rsid w:val="003851C1"/>
    <w:rsid w:val="003851E5"/>
    <w:rsid w:val="003851EA"/>
    <w:rsid w:val="00385247"/>
    <w:rsid w:val="00385266"/>
    <w:rsid w:val="003852DA"/>
    <w:rsid w:val="003852E7"/>
    <w:rsid w:val="003852FB"/>
    <w:rsid w:val="0038531A"/>
    <w:rsid w:val="00385345"/>
    <w:rsid w:val="003853EA"/>
    <w:rsid w:val="00385429"/>
    <w:rsid w:val="0038544A"/>
    <w:rsid w:val="0038544F"/>
    <w:rsid w:val="0038549E"/>
    <w:rsid w:val="003854B8"/>
    <w:rsid w:val="003854F6"/>
    <w:rsid w:val="00385528"/>
    <w:rsid w:val="00385595"/>
    <w:rsid w:val="0038559E"/>
    <w:rsid w:val="003855C9"/>
    <w:rsid w:val="003855FA"/>
    <w:rsid w:val="0038564F"/>
    <w:rsid w:val="003856C4"/>
    <w:rsid w:val="00385739"/>
    <w:rsid w:val="0038578A"/>
    <w:rsid w:val="003857C8"/>
    <w:rsid w:val="003857D6"/>
    <w:rsid w:val="003857EA"/>
    <w:rsid w:val="003857EF"/>
    <w:rsid w:val="00385816"/>
    <w:rsid w:val="0038588A"/>
    <w:rsid w:val="003858A6"/>
    <w:rsid w:val="003858B9"/>
    <w:rsid w:val="0038594E"/>
    <w:rsid w:val="0038595B"/>
    <w:rsid w:val="0038596E"/>
    <w:rsid w:val="00385988"/>
    <w:rsid w:val="003859D1"/>
    <w:rsid w:val="00385A12"/>
    <w:rsid w:val="00385A1D"/>
    <w:rsid w:val="00385A50"/>
    <w:rsid w:val="00385AC7"/>
    <w:rsid w:val="00385AD5"/>
    <w:rsid w:val="00385B17"/>
    <w:rsid w:val="00385B25"/>
    <w:rsid w:val="00385B3A"/>
    <w:rsid w:val="00385BA1"/>
    <w:rsid w:val="00385BF3"/>
    <w:rsid w:val="00385C42"/>
    <w:rsid w:val="00385CE5"/>
    <w:rsid w:val="00385CEF"/>
    <w:rsid w:val="00385D9D"/>
    <w:rsid w:val="00385DF5"/>
    <w:rsid w:val="00385E5F"/>
    <w:rsid w:val="00385F16"/>
    <w:rsid w:val="00385F7A"/>
    <w:rsid w:val="00385FA0"/>
    <w:rsid w:val="00385FD1"/>
    <w:rsid w:val="00385FEA"/>
    <w:rsid w:val="0038601B"/>
    <w:rsid w:val="0038607F"/>
    <w:rsid w:val="00386097"/>
    <w:rsid w:val="003860A8"/>
    <w:rsid w:val="003860D9"/>
    <w:rsid w:val="00386105"/>
    <w:rsid w:val="00386120"/>
    <w:rsid w:val="003861D0"/>
    <w:rsid w:val="00386208"/>
    <w:rsid w:val="00386281"/>
    <w:rsid w:val="003862AB"/>
    <w:rsid w:val="003862D2"/>
    <w:rsid w:val="00386363"/>
    <w:rsid w:val="003863CC"/>
    <w:rsid w:val="003863D7"/>
    <w:rsid w:val="0038644E"/>
    <w:rsid w:val="00386491"/>
    <w:rsid w:val="00386492"/>
    <w:rsid w:val="0038649A"/>
    <w:rsid w:val="003864BE"/>
    <w:rsid w:val="0038650B"/>
    <w:rsid w:val="00386563"/>
    <w:rsid w:val="003865E1"/>
    <w:rsid w:val="003865F0"/>
    <w:rsid w:val="00386640"/>
    <w:rsid w:val="00386656"/>
    <w:rsid w:val="003866AF"/>
    <w:rsid w:val="0038670E"/>
    <w:rsid w:val="0038672A"/>
    <w:rsid w:val="00386739"/>
    <w:rsid w:val="0038673B"/>
    <w:rsid w:val="0038682B"/>
    <w:rsid w:val="00386834"/>
    <w:rsid w:val="003868AF"/>
    <w:rsid w:val="0038690D"/>
    <w:rsid w:val="00386950"/>
    <w:rsid w:val="00386A4B"/>
    <w:rsid w:val="00386A80"/>
    <w:rsid w:val="00386A8F"/>
    <w:rsid w:val="00386AC3"/>
    <w:rsid w:val="00386AEE"/>
    <w:rsid w:val="00386B1B"/>
    <w:rsid w:val="00386B79"/>
    <w:rsid w:val="00386B89"/>
    <w:rsid w:val="00386BD0"/>
    <w:rsid w:val="00386C8B"/>
    <w:rsid w:val="00386CCD"/>
    <w:rsid w:val="00386D20"/>
    <w:rsid w:val="00386D25"/>
    <w:rsid w:val="00386D36"/>
    <w:rsid w:val="00386E81"/>
    <w:rsid w:val="00386EB3"/>
    <w:rsid w:val="00386EB9"/>
    <w:rsid w:val="00386ECF"/>
    <w:rsid w:val="00386ED2"/>
    <w:rsid w:val="00386F15"/>
    <w:rsid w:val="00386F4B"/>
    <w:rsid w:val="00386FAE"/>
    <w:rsid w:val="00387020"/>
    <w:rsid w:val="003870D6"/>
    <w:rsid w:val="003870E3"/>
    <w:rsid w:val="0038711B"/>
    <w:rsid w:val="00387130"/>
    <w:rsid w:val="003871B4"/>
    <w:rsid w:val="003871F9"/>
    <w:rsid w:val="003872E0"/>
    <w:rsid w:val="00387336"/>
    <w:rsid w:val="00387352"/>
    <w:rsid w:val="003873B7"/>
    <w:rsid w:val="003873F5"/>
    <w:rsid w:val="00387444"/>
    <w:rsid w:val="003874BA"/>
    <w:rsid w:val="003874C8"/>
    <w:rsid w:val="00387527"/>
    <w:rsid w:val="00387529"/>
    <w:rsid w:val="00387566"/>
    <w:rsid w:val="0038756D"/>
    <w:rsid w:val="003875A5"/>
    <w:rsid w:val="003875A8"/>
    <w:rsid w:val="003875D4"/>
    <w:rsid w:val="0038761C"/>
    <w:rsid w:val="00387665"/>
    <w:rsid w:val="00387689"/>
    <w:rsid w:val="003876AA"/>
    <w:rsid w:val="003876B6"/>
    <w:rsid w:val="003876C0"/>
    <w:rsid w:val="003876F2"/>
    <w:rsid w:val="00387734"/>
    <w:rsid w:val="00387749"/>
    <w:rsid w:val="0038774E"/>
    <w:rsid w:val="0038776E"/>
    <w:rsid w:val="00387785"/>
    <w:rsid w:val="003877DF"/>
    <w:rsid w:val="00387814"/>
    <w:rsid w:val="00387818"/>
    <w:rsid w:val="0038781B"/>
    <w:rsid w:val="0038785F"/>
    <w:rsid w:val="003878A0"/>
    <w:rsid w:val="003878BA"/>
    <w:rsid w:val="00387929"/>
    <w:rsid w:val="003879C3"/>
    <w:rsid w:val="00387A3C"/>
    <w:rsid w:val="00387A43"/>
    <w:rsid w:val="00387A47"/>
    <w:rsid w:val="00387A64"/>
    <w:rsid w:val="00387A80"/>
    <w:rsid w:val="00387A82"/>
    <w:rsid w:val="00387A9F"/>
    <w:rsid w:val="00387B56"/>
    <w:rsid w:val="00387C09"/>
    <w:rsid w:val="00387C37"/>
    <w:rsid w:val="00387C3B"/>
    <w:rsid w:val="00387C4C"/>
    <w:rsid w:val="00387C4E"/>
    <w:rsid w:val="00387CCE"/>
    <w:rsid w:val="00387D2D"/>
    <w:rsid w:val="00387DCC"/>
    <w:rsid w:val="00387E47"/>
    <w:rsid w:val="00387EA3"/>
    <w:rsid w:val="00387EE9"/>
    <w:rsid w:val="00387EF5"/>
    <w:rsid w:val="00387F49"/>
    <w:rsid w:val="00387FA1"/>
    <w:rsid w:val="00387FA4"/>
    <w:rsid w:val="00387FBA"/>
    <w:rsid w:val="00387FF3"/>
    <w:rsid w:val="00387FF9"/>
    <w:rsid w:val="0039001C"/>
    <w:rsid w:val="00390022"/>
    <w:rsid w:val="00390075"/>
    <w:rsid w:val="003900D2"/>
    <w:rsid w:val="0039011C"/>
    <w:rsid w:val="00390123"/>
    <w:rsid w:val="0039013F"/>
    <w:rsid w:val="0039019F"/>
    <w:rsid w:val="003901D3"/>
    <w:rsid w:val="00390279"/>
    <w:rsid w:val="003902AD"/>
    <w:rsid w:val="003902B9"/>
    <w:rsid w:val="003902D6"/>
    <w:rsid w:val="003902D8"/>
    <w:rsid w:val="003902FF"/>
    <w:rsid w:val="00390309"/>
    <w:rsid w:val="00390318"/>
    <w:rsid w:val="00390351"/>
    <w:rsid w:val="00390364"/>
    <w:rsid w:val="0039038C"/>
    <w:rsid w:val="0039038E"/>
    <w:rsid w:val="00390396"/>
    <w:rsid w:val="0039043F"/>
    <w:rsid w:val="00390440"/>
    <w:rsid w:val="00390449"/>
    <w:rsid w:val="00390500"/>
    <w:rsid w:val="00390592"/>
    <w:rsid w:val="0039059B"/>
    <w:rsid w:val="003905D3"/>
    <w:rsid w:val="00390602"/>
    <w:rsid w:val="0039060C"/>
    <w:rsid w:val="0039061D"/>
    <w:rsid w:val="00390649"/>
    <w:rsid w:val="0039066B"/>
    <w:rsid w:val="003906A3"/>
    <w:rsid w:val="003906FE"/>
    <w:rsid w:val="0039071A"/>
    <w:rsid w:val="00390742"/>
    <w:rsid w:val="0039078B"/>
    <w:rsid w:val="003907CA"/>
    <w:rsid w:val="003907D3"/>
    <w:rsid w:val="00390843"/>
    <w:rsid w:val="003908CC"/>
    <w:rsid w:val="0039095E"/>
    <w:rsid w:val="00390969"/>
    <w:rsid w:val="00390989"/>
    <w:rsid w:val="003909FD"/>
    <w:rsid w:val="00390A84"/>
    <w:rsid w:val="00390AE4"/>
    <w:rsid w:val="00390AF0"/>
    <w:rsid w:val="00390B2B"/>
    <w:rsid w:val="00390B4D"/>
    <w:rsid w:val="00390BA5"/>
    <w:rsid w:val="00390BDC"/>
    <w:rsid w:val="00390C0B"/>
    <w:rsid w:val="00390C31"/>
    <w:rsid w:val="00390C55"/>
    <w:rsid w:val="00390CA1"/>
    <w:rsid w:val="00390CC9"/>
    <w:rsid w:val="00390CDD"/>
    <w:rsid w:val="00390E14"/>
    <w:rsid w:val="00390E68"/>
    <w:rsid w:val="00390E8E"/>
    <w:rsid w:val="00390EEC"/>
    <w:rsid w:val="00390F11"/>
    <w:rsid w:val="00390F54"/>
    <w:rsid w:val="00390F5A"/>
    <w:rsid w:val="00390F7D"/>
    <w:rsid w:val="00390FD3"/>
    <w:rsid w:val="0039102A"/>
    <w:rsid w:val="003910A6"/>
    <w:rsid w:val="003910C7"/>
    <w:rsid w:val="00391142"/>
    <w:rsid w:val="00391154"/>
    <w:rsid w:val="003911CD"/>
    <w:rsid w:val="003911E0"/>
    <w:rsid w:val="003912BE"/>
    <w:rsid w:val="003912C1"/>
    <w:rsid w:val="0039134F"/>
    <w:rsid w:val="0039142D"/>
    <w:rsid w:val="0039142F"/>
    <w:rsid w:val="003914F9"/>
    <w:rsid w:val="003914FB"/>
    <w:rsid w:val="0039150C"/>
    <w:rsid w:val="00391520"/>
    <w:rsid w:val="003915AF"/>
    <w:rsid w:val="003915B5"/>
    <w:rsid w:val="003915CE"/>
    <w:rsid w:val="0039163E"/>
    <w:rsid w:val="0039164D"/>
    <w:rsid w:val="00391697"/>
    <w:rsid w:val="003916A0"/>
    <w:rsid w:val="00391717"/>
    <w:rsid w:val="0039172C"/>
    <w:rsid w:val="0039174D"/>
    <w:rsid w:val="0039179A"/>
    <w:rsid w:val="003917AC"/>
    <w:rsid w:val="00391817"/>
    <w:rsid w:val="0039189F"/>
    <w:rsid w:val="0039191B"/>
    <w:rsid w:val="00391933"/>
    <w:rsid w:val="00391976"/>
    <w:rsid w:val="003919FF"/>
    <w:rsid w:val="00391A1D"/>
    <w:rsid w:val="00391B24"/>
    <w:rsid w:val="00391BA5"/>
    <w:rsid w:val="00391BFD"/>
    <w:rsid w:val="00391C3F"/>
    <w:rsid w:val="00391C42"/>
    <w:rsid w:val="00391C45"/>
    <w:rsid w:val="00391C4F"/>
    <w:rsid w:val="00391C68"/>
    <w:rsid w:val="00391CB1"/>
    <w:rsid w:val="00391CB8"/>
    <w:rsid w:val="00391D08"/>
    <w:rsid w:val="00391D44"/>
    <w:rsid w:val="00391D4B"/>
    <w:rsid w:val="00391D65"/>
    <w:rsid w:val="00391DD3"/>
    <w:rsid w:val="00391DDB"/>
    <w:rsid w:val="00391DFA"/>
    <w:rsid w:val="00391E45"/>
    <w:rsid w:val="00391E5E"/>
    <w:rsid w:val="00391E90"/>
    <w:rsid w:val="00391F3E"/>
    <w:rsid w:val="00391F6E"/>
    <w:rsid w:val="00391FAC"/>
    <w:rsid w:val="00391FDD"/>
    <w:rsid w:val="00392013"/>
    <w:rsid w:val="0039209C"/>
    <w:rsid w:val="003920D4"/>
    <w:rsid w:val="00392140"/>
    <w:rsid w:val="00392149"/>
    <w:rsid w:val="0039214D"/>
    <w:rsid w:val="003921A8"/>
    <w:rsid w:val="003921F2"/>
    <w:rsid w:val="003921F7"/>
    <w:rsid w:val="00392212"/>
    <w:rsid w:val="00392264"/>
    <w:rsid w:val="0039229A"/>
    <w:rsid w:val="003922F4"/>
    <w:rsid w:val="00392320"/>
    <w:rsid w:val="00392379"/>
    <w:rsid w:val="003923B3"/>
    <w:rsid w:val="0039247D"/>
    <w:rsid w:val="00392568"/>
    <w:rsid w:val="003925B1"/>
    <w:rsid w:val="003925F5"/>
    <w:rsid w:val="0039260F"/>
    <w:rsid w:val="00392652"/>
    <w:rsid w:val="00392664"/>
    <w:rsid w:val="00392666"/>
    <w:rsid w:val="00392669"/>
    <w:rsid w:val="003926AF"/>
    <w:rsid w:val="003926EC"/>
    <w:rsid w:val="00392840"/>
    <w:rsid w:val="00392853"/>
    <w:rsid w:val="00392887"/>
    <w:rsid w:val="003928E3"/>
    <w:rsid w:val="0039290A"/>
    <w:rsid w:val="00392A46"/>
    <w:rsid w:val="00392B8A"/>
    <w:rsid w:val="00392B91"/>
    <w:rsid w:val="00392BC4"/>
    <w:rsid w:val="00392BF3"/>
    <w:rsid w:val="00392CAF"/>
    <w:rsid w:val="00392CEF"/>
    <w:rsid w:val="00392D26"/>
    <w:rsid w:val="00392D8D"/>
    <w:rsid w:val="00392DCC"/>
    <w:rsid w:val="00392E06"/>
    <w:rsid w:val="00392E14"/>
    <w:rsid w:val="00392E1A"/>
    <w:rsid w:val="00392E53"/>
    <w:rsid w:val="00392E56"/>
    <w:rsid w:val="00392E83"/>
    <w:rsid w:val="00392EC7"/>
    <w:rsid w:val="00392EF2"/>
    <w:rsid w:val="00392F30"/>
    <w:rsid w:val="00392F8A"/>
    <w:rsid w:val="00392F8C"/>
    <w:rsid w:val="00392F8E"/>
    <w:rsid w:val="00392FD4"/>
    <w:rsid w:val="00392FDC"/>
    <w:rsid w:val="00392FFF"/>
    <w:rsid w:val="0039302F"/>
    <w:rsid w:val="00393058"/>
    <w:rsid w:val="003930D6"/>
    <w:rsid w:val="00393173"/>
    <w:rsid w:val="003931AB"/>
    <w:rsid w:val="00393206"/>
    <w:rsid w:val="00393238"/>
    <w:rsid w:val="0039326B"/>
    <w:rsid w:val="00393278"/>
    <w:rsid w:val="0039328B"/>
    <w:rsid w:val="003932E5"/>
    <w:rsid w:val="0039330E"/>
    <w:rsid w:val="00393375"/>
    <w:rsid w:val="003933DE"/>
    <w:rsid w:val="00393437"/>
    <w:rsid w:val="0039344B"/>
    <w:rsid w:val="003934DD"/>
    <w:rsid w:val="003934EA"/>
    <w:rsid w:val="003934EB"/>
    <w:rsid w:val="003934F6"/>
    <w:rsid w:val="00393504"/>
    <w:rsid w:val="00393645"/>
    <w:rsid w:val="00393651"/>
    <w:rsid w:val="0039368C"/>
    <w:rsid w:val="003936A2"/>
    <w:rsid w:val="003936B0"/>
    <w:rsid w:val="003936F5"/>
    <w:rsid w:val="00393706"/>
    <w:rsid w:val="00393709"/>
    <w:rsid w:val="00393758"/>
    <w:rsid w:val="003937CC"/>
    <w:rsid w:val="0039382B"/>
    <w:rsid w:val="00393867"/>
    <w:rsid w:val="00393875"/>
    <w:rsid w:val="003938CB"/>
    <w:rsid w:val="00393956"/>
    <w:rsid w:val="00393983"/>
    <w:rsid w:val="00393986"/>
    <w:rsid w:val="0039398E"/>
    <w:rsid w:val="00393998"/>
    <w:rsid w:val="003939C3"/>
    <w:rsid w:val="00393A08"/>
    <w:rsid w:val="00393A5D"/>
    <w:rsid w:val="00393AC6"/>
    <w:rsid w:val="00393B26"/>
    <w:rsid w:val="00393B36"/>
    <w:rsid w:val="00393B4D"/>
    <w:rsid w:val="00393B76"/>
    <w:rsid w:val="00393BFA"/>
    <w:rsid w:val="00393C15"/>
    <w:rsid w:val="00393C35"/>
    <w:rsid w:val="00393C46"/>
    <w:rsid w:val="00393C83"/>
    <w:rsid w:val="00393CBC"/>
    <w:rsid w:val="00393CE6"/>
    <w:rsid w:val="00393D89"/>
    <w:rsid w:val="00393DC5"/>
    <w:rsid w:val="00393DF9"/>
    <w:rsid w:val="00393EA9"/>
    <w:rsid w:val="00393EC6"/>
    <w:rsid w:val="00393EC8"/>
    <w:rsid w:val="00393EE3"/>
    <w:rsid w:val="00393EF0"/>
    <w:rsid w:val="00393EF6"/>
    <w:rsid w:val="00393F1F"/>
    <w:rsid w:val="00393F36"/>
    <w:rsid w:val="00393F7B"/>
    <w:rsid w:val="00393FAC"/>
    <w:rsid w:val="00393FBD"/>
    <w:rsid w:val="00393FC2"/>
    <w:rsid w:val="00393FDC"/>
    <w:rsid w:val="0039404D"/>
    <w:rsid w:val="00394156"/>
    <w:rsid w:val="0039420A"/>
    <w:rsid w:val="0039422D"/>
    <w:rsid w:val="003942BF"/>
    <w:rsid w:val="00394300"/>
    <w:rsid w:val="0039436E"/>
    <w:rsid w:val="0039438E"/>
    <w:rsid w:val="003943B0"/>
    <w:rsid w:val="003943DA"/>
    <w:rsid w:val="003943E2"/>
    <w:rsid w:val="003943EB"/>
    <w:rsid w:val="00394478"/>
    <w:rsid w:val="0039447B"/>
    <w:rsid w:val="00394534"/>
    <w:rsid w:val="00394565"/>
    <w:rsid w:val="00394681"/>
    <w:rsid w:val="00394742"/>
    <w:rsid w:val="003947CF"/>
    <w:rsid w:val="003947D5"/>
    <w:rsid w:val="003947E4"/>
    <w:rsid w:val="003947E6"/>
    <w:rsid w:val="00394803"/>
    <w:rsid w:val="0039486C"/>
    <w:rsid w:val="003948BD"/>
    <w:rsid w:val="003948E4"/>
    <w:rsid w:val="00394900"/>
    <w:rsid w:val="00394910"/>
    <w:rsid w:val="00394962"/>
    <w:rsid w:val="003949CF"/>
    <w:rsid w:val="00394A46"/>
    <w:rsid w:val="00394B06"/>
    <w:rsid w:val="00394BAB"/>
    <w:rsid w:val="00394BC7"/>
    <w:rsid w:val="00394C14"/>
    <w:rsid w:val="00394C20"/>
    <w:rsid w:val="00394C97"/>
    <w:rsid w:val="00394CA3"/>
    <w:rsid w:val="00394CF6"/>
    <w:rsid w:val="00394D1B"/>
    <w:rsid w:val="00394D23"/>
    <w:rsid w:val="00394D5A"/>
    <w:rsid w:val="00394D5B"/>
    <w:rsid w:val="00394D97"/>
    <w:rsid w:val="00394DF0"/>
    <w:rsid w:val="00394EC6"/>
    <w:rsid w:val="00394F1D"/>
    <w:rsid w:val="00394F39"/>
    <w:rsid w:val="00394F3E"/>
    <w:rsid w:val="00394F65"/>
    <w:rsid w:val="00394FD9"/>
    <w:rsid w:val="00395045"/>
    <w:rsid w:val="0039505B"/>
    <w:rsid w:val="00395099"/>
    <w:rsid w:val="003950BE"/>
    <w:rsid w:val="003950F1"/>
    <w:rsid w:val="003950FD"/>
    <w:rsid w:val="0039520B"/>
    <w:rsid w:val="00395230"/>
    <w:rsid w:val="003952CC"/>
    <w:rsid w:val="003952F3"/>
    <w:rsid w:val="003952F4"/>
    <w:rsid w:val="00395412"/>
    <w:rsid w:val="00395467"/>
    <w:rsid w:val="00395473"/>
    <w:rsid w:val="003954C4"/>
    <w:rsid w:val="00395549"/>
    <w:rsid w:val="003956BD"/>
    <w:rsid w:val="003956CF"/>
    <w:rsid w:val="003956F0"/>
    <w:rsid w:val="00395714"/>
    <w:rsid w:val="00395745"/>
    <w:rsid w:val="00395752"/>
    <w:rsid w:val="0039576B"/>
    <w:rsid w:val="00395777"/>
    <w:rsid w:val="003957A2"/>
    <w:rsid w:val="003957B5"/>
    <w:rsid w:val="003957FC"/>
    <w:rsid w:val="003958B8"/>
    <w:rsid w:val="003958E5"/>
    <w:rsid w:val="0039595E"/>
    <w:rsid w:val="0039595F"/>
    <w:rsid w:val="0039597E"/>
    <w:rsid w:val="0039598B"/>
    <w:rsid w:val="003959C3"/>
    <w:rsid w:val="003959E4"/>
    <w:rsid w:val="003959FE"/>
    <w:rsid w:val="00395A12"/>
    <w:rsid w:val="00395A16"/>
    <w:rsid w:val="00395A44"/>
    <w:rsid w:val="00395AF9"/>
    <w:rsid w:val="00395B1D"/>
    <w:rsid w:val="00395B3D"/>
    <w:rsid w:val="00395B9B"/>
    <w:rsid w:val="00395B9E"/>
    <w:rsid w:val="00395BBA"/>
    <w:rsid w:val="00395BDA"/>
    <w:rsid w:val="00395BF8"/>
    <w:rsid w:val="00395BFB"/>
    <w:rsid w:val="00395C09"/>
    <w:rsid w:val="00395C43"/>
    <w:rsid w:val="00395C5F"/>
    <w:rsid w:val="00395CA7"/>
    <w:rsid w:val="00395CE9"/>
    <w:rsid w:val="00395D08"/>
    <w:rsid w:val="00395D13"/>
    <w:rsid w:val="00395D7E"/>
    <w:rsid w:val="00395DC9"/>
    <w:rsid w:val="00395E0F"/>
    <w:rsid w:val="00395E12"/>
    <w:rsid w:val="00395E47"/>
    <w:rsid w:val="00395E5A"/>
    <w:rsid w:val="00395F22"/>
    <w:rsid w:val="00395F56"/>
    <w:rsid w:val="00395FF6"/>
    <w:rsid w:val="00396020"/>
    <w:rsid w:val="00396054"/>
    <w:rsid w:val="00396058"/>
    <w:rsid w:val="003960F2"/>
    <w:rsid w:val="0039615D"/>
    <w:rsid w:val="00396177"/>
    <w:rsid w:val="0039617E"/>
    <w:rsid w:val="00396190"/>
    <w:rsid w:val="003961A8"/>
    <w:rsid w:val="00396237"/>
    <w:rsid w:val="00396239"/>
    <w:rsid w:val="0039629F"/>
    <w:rsid w:val="003962A2"/>
    <w:rsid w:val="00396375"/>
    <w:rsid w:val="00396376"/>
    <w:rsid w:val="00396382"/>
    <w:rsid w:val="00396390"/>
    <w:rsid w:val="00396392"/>
    <w:rsid w:val="00396439"/>
    <w:rsid w:val="00396478"/>
    <w:rsid w:val="00396482"/>
    <w:rsid w:val="003964A6"/>
    <w:rsid w:val="003965DE"/>
    <w:rsid w:val="00396631"/>
    <w:rsid w:val="00396644"/>
    <w:rsid w:val="00396696"/>
    <w:rsid w:val="0039669C"/>
    <w:rsid w:val="003966AD"/>
    <w:rsid w:val="003966E3"/>
    <w:rsid w:val="0039673D"/>
    <w:rsid w:val="00396795"/>
    <w:rsid w:val="003967C9"/>
    <w:rsid w:val="003967F7"/>
    <w:rsid w:val="00396815"/>
    <w:rsid w:val="00396831"/>
    <w:rsid w:val="00396851"/>
    <w:rsid w:val="00396919"/>
    <w:rsid w:val="0039694E"/>
    <w:rsid w:val="00396979"/>
    <w:rsid w:val="00396A17"/>
    <w:rsid w:val="00396A26"/>
    <w:rsid w:val="00396A91"/>
    <w:rsid w:val="00396AD8"/>
    <w:rsid w:val="00396ADF"/>
    <w:rsid w:val="00396B28"/>
    <w:rsid w:val="00396B38"/>
    <w:rsid w:val="00396B46"/>
    <w:rsid w:val="00396B91"/>
    <w:rsid w:val="00396BF0"/>
    <w:rsid w:val="00396C5A"/>
    <w:rsid w:val="00396CB5"/>
    <w:rsid w:val="00396CC4"/>
    <w:rsid w:val="00396CE5"/>
    <w:rsid w:val="00396CF7"/>
    <w:rsid w:val="00396D27"/>
    <w:rsid w:val="00396D44"/>
    <w:rsid w:val="00396DB4"/>
    <w:rsid w:val="00396DC8"/>
    <w:rsid w:val="00396DD6"/>
    <w:rsid w:val="00396DE3"/>
    <w:rsid w:val="00396E19"/>
    <w:rsid w:val="00396E48"/>
    <w:rsid w:val="00396E54"/>
    <w:rsid w:val="00396EB9"/>
    <w:rsid w:val="00396EF5"/>
    <w:rsid w:val="00396F24"/>
    <w:rsid w:val="00396F46"/>
    <w:rsid w:val="00396F52"/>
    <w:rsid w:val="00396F63"/>
    <w:rsid w:val="00396F7A"/>
    <w:rsid w:val="00396FDB"/>
    <w:rsid w:val="00396FEF"/>
    <w:rsid w:val="0039700F"/>
    <w:rsid w:val="003970AA"/>
    <w:rsid w:val="003970DC"/>
    <w:rsid w:val="0039711A"/>
    <w:rsid w:val="0039713D"/>
    <w:rsid w:val="00397191"/>
    <w:rsid w:val="003971B3"/>
    <w:rsid w:val="003971FE"/>
    <w:rsid w:val="003972C1"/>
    <w:rsid w:val="00397300"/>
    <w:rsid w:val="00397308"/>
    <w:rsid w:val="0039730F"/>
    <w:rsid w:val="00397335"/>
    <w:rsid w:val="00397336"/>
    <w:rsid w:val="00397337"/>
    <w:rsid w:val="003973A8"/>
    <w:rsid w:val="003973AB"/>
    <w:rsid w:val="00397441"/>
    <w:rsid w:val="00397463"/>
    <w:rsid w:val="00397482"/>
    <w:rsid w:val="00397495"/>
    <w:rsid w:val="003974F4"/>
    <w:rsid w:val="00397548"/>
    <w:rsid w:val="00397560"/>
    <w:rsid w:val="003975C1"/>
    <w:rsid w:val="003975F5"/>
    <w:rsid w:val="00397626"/>
    <w:rsid w:val="0039763E"/>
    <w:rsid w:val="00397665"/>
    <w:rsid w:val="00397669"/>
    <w:rsid w:val="003977A3"/>
    <w:rsid w:val="003977CC"/>
    <w:rsid w:val="0039784A"/>
    <w:rsid w:val="0039784B"/>
    <w:rsid w:val="00397881"/>
    <w:rsid w:val="003978F8"/>
    <w:rsid w:val="0039799D"/>
    <w:rsid w:val="003979BC"/>
    <w:rsid w:val="00397A0E"/>
    <w:rsid w:val="00397A47"/>
    <w:rsid w:val="00397A7A"/>
    <w:rsid w:val="00397A87"/>
    <w:rsid w:val="00397AB8"/>
    <w:rsid w:val="00397AFF"/>
    <w:rsid w:val="00397B18"/>
    <w:rsid w:val="00397B2D"/>
    <w:rsid w:val="00397B36"/>
    <w:rsid w:val="00397B85"/>
    <w:rsid w:val="00397BB5"/>
    <w:rsid w:val="00397BCE"/>
    <w:rsid w:val="00397C19"/>
    <w:rsid w:val="00397C1D"/>
    <w:rsid w:val="00397C22"/>
    <w:rsid w:val="00397C35"/>
    <w:rsid w:val="00397CB9"/>
    <w:rsid w:val="00397CC7"/>
    <w:rsid w:val="00397D0E"/>
    <w:rsid w:val="00397D9C"/>
    <w:rsid w:val="00397DC5"/>
    <w:rsid w:val="00397DE5"/>
    <w:rsid w:val="00397E23"/>
    <w:rsid w:val="00397E48"/>
    <w:rsid w:val="00397E94"/>
    <w:rsid w:val="00397EAF"/>
    <w:rsid w:val="00397EE0"/>
    <w:rsid w:val="00397F19"/>
    <w:rsid w:val="00397F46"/>
    <w:rsid w:val="00397FCA"/>
    <w:rsid w:val="00397FCB"/>
    <w:rsid w:val="00397FF0"/>
    <w:rsid w:val="003A0022"/>
    <w:rsid w:val="003A0048"/>
    <w:rsid w:val="003A0052"/>
    <w:rsid w:val="003A007B"/>
    <w:rsid w:val="003A00AA"/>
    <w:rsid w:val="003A00DC"/>
    <w:rsid w:val="003A011D"/>
    <w:rsid w:val="003A0140"/>
    <w:rsid w:val="003A0144"/>
    <w:rsid w:val="003A0161"/>
    <w:rsid w:val="003A0168"/>
    <w:rsid w:val="003A016E"/>
    <w:rsid w:val="003A01A6"/>
    <w:rsid w:val="003A01BD"/>
    <w:rsid w:val="003A027B"/>
    <w:rsid w:val="003A0280"/>
    <w:rsid w:val="003A0315"/>
    <w:rsid w:val="003A039D"/>
    <w:rsid w:val="003A03F4"/>
    <w:rsid w:val="003A040E"/>
    <w:rsid w:val="003A043B"/>
    <w:rsid w:val="003A04A0"/>
    <w:rsid w:val="003A04D7"/>
    <w:rsid w:val="003A058C"/>
    <w:rsid w:val="003A05F5"/>
    <w:rsid w:val="003A05FB"/>
    <w:rsid w:val="003A0650"/>
    <w:rsid w:val="003A0687"/>
    <w:rsid w:val="003A06F9"/>
    <w:rsid w:val="003A07D3"/>
    <w:rsid w:val="003A07DA"/>
    <w:rsid w:val="003A0847"/>
    <w:rsid w:val="003A0897"/>
    <w:rsid w:val="003A09CC"/>
    <w:rsid w:val="003A09DD"/>
    <w:rsid w:val="003A09DF"/>
    <w:rsid w:val="003A0A0B"/>
    <w:rsid w:val="003A0A31"/>
    <w:rsid w:val="003A0A43"/>
    <w:rsid w:val="003A0A50"/>
    <w:rsid w:val="003A0AAD"/>
    <w:rsid w:val="003A0AB8"/>
    <w:rsid w:val="003A0AC8"/>
    <w:rsid w:val="003A0AEF"/>
    <w:rsid w:val="003A0B0F"/>
    <w:rsid w:val="003A0B3E"/>
    <w:rsid w:val="003A0C8F"/>
    <w:rsid w:val="003A0D56"/>
    <w:rsid w:val="003A0DE5"/>
    <w:rsid w:val="003A0E29"/>
    <w:rsid w:val="003A0E35"/>
    <w:rsid w:val="003A0E3E"/>
    <w:rsid w:val="003A0E97"/>
    <w:rsid w:val="003A0EE8"/>
    <w:rsid w:val="003A0F21"/>
    <w:rsid w:val="003A0F4B"/>
    <w:rsid w:val="003A10A6"/>
    <w:rsid w:val="003A10B5"/>
    <w:rsid w:val="003A10CD"/>
    <w:rsid w:val="003A113D"/>
    <w:rsid w:val="003A1168"/>
    <w:rsid w:val="003A1199"/>
    <w:rsid w:val="003A1218"/>
    <w:rsid w:val="003A124E"/>
    <w:rsid w:val="003A1265"/>
    <w:rsid w:val="003A126B"/>
    <w:rsid w:val="003A1271"/>
    <w:rsid w:val="003A12F8"/>
    <w:rsid w:val="003A12FB"/>
    <w:rsid w:val="003A132E"/>
    <w:rsid w:val="003A13EA"/>
    <w:rsid w:val="003A1439"/>
    <w:rsid w:val="003A14BB"/>
    <w:rsid w:val="003A14C1"/>
    <w:rsid w:val="003A14C4"/>
    <w:rsid w:val="003A1509"/>
    <w:rsid w:val="003A150F"/>
    <w:rsid w:val="003A152E"/>
    <w:rsid w:val="003A153D"/>
    <w:rsid w:val="003A153F"/>
    <w:rsid w:val="003A15DB"/>
    <w:rsid w:val="003A16B2"/>
    <w:rsid w:val="003A16D2"/>
    <w:rsid w:val="003A1702"/>
    <w:rsid w:val="003A176B"/>
    <w:rsid w:val="003A1774"/>
    <w:rsid w:val="003A17A2"/>
    <w:rsid w:val="003A17B8"/>
    <w:rsid w:val="003A1812"/>
    <w:rsid w:val="003A1836"/>
    <w:rsid w:val="003A188C"/>
    <w:rsid w:val="003A18CB"/>
    <w:rsid w:val="003A18D3"/>
    <w:rsid w:val="003A1947"/>
    <w:rsid w:val="003A1973"/>
    <w:rsid w:val="003A19FB"/>
    <w:rsid w:val="003A1A01"/>
    <w:rsid w:val="003A1A43"/>
    <w:rsid w:val="003A1A51"/>
    <w:rsid w:val="003A1A88"/>
    <w:rsid w:val="003A1A8B"/>
    <w:rsid w:val="003A1AF9"/>
    <w:rsid w:val="003A1B18"/>
    <w:rsid w:val="003A1B38"/>
    <w:rsid w:val="003A1B55"/>
    <w:rsid w:val="003A1BF9"/>
    <w:rsid w:val="003A1BFF"/>
    <w:rsid w:val="003A1CCA"/>
    <w:rsid w:val="003A1CDE"/>
    <w:rsid w:val="003A1CF7"/>
    <w:rsid w:val="003A1D00"/>
    <w:rsid w:val="003A1D40"/>
    <w:rsid w:val="003A1D64"/>
    <w:rsid w:val="003A1DA1"/>
    <w:rsid w:val="003A1DF5"/>
    <w:rsid w:val="003A1DFE"/>
    <w:rsid w:val="003A1E0C"/>
    <w:rsid w:val="003A1E46"/>
    <w:rsid w:val="003A1ED3"/>
    <w:rsid w:val="003A1F5D"/>
    <w:rsid w:val="003A1F92"/>
    <w:rsid w:val="003A1FE2"/>
    <w:rsid w:val="003A1FE3"/>
    <w:rsid w:val="003A20AD"/>
    <w:rsid w:val="003A20B2"/>
    <w:rsid w:val="003A20C4"/>
    <w:rsid w:val="003A20F2"/>
    <w:rsid w:val="003A2116"/>
    <w:rsid w:val="003A219C"/>
    <w:rsid w:val="003A21B7"/>
    <w:rsid w:val="003A21BC"/>
    <w:rsid w:val="003A21BE"/>
    <w:rsid w:val="003A21FE"/>
    <w:rsid w:val="003A2340"/>
    <w:rsid w:val="003A2467"/>
    <w:rsid w:val="003A2468"/>
    <w:rsid w:val="003A2469"/>
    <w:rsid w:val="003A24BA"/>
    <w:rsid w:val="003A24FE"/>
    <w:rsid w:val="003A2591"/>
    <w:rsid w:val="003A25C5"/>
    <w:rsid w:val="003A25DC"/>
    <w:rsid w:val="003A26BF"/>
    <w:rsid w:val="003A2754"/>
    <w:rsid w:val="003A275D"/>
    <w:rsid w:val="003A277C"/>
    <w:rsid w:val="003A27A3"/>
    <w:rsid w:val="003A27C1"/>
    <w:rsid w:val="003A27E2"/>
    <w:rsid w:val="003A27F9"/>
    <w:rsid w:val="003A280B"/>
    <w:rsid w:val="003A2814"/>
    <w:rsid w:val="003A286F"/>
    <w:rsid w:val="003A28AB"/>
    <w:rsid w:val="003A296C"/>
    <w:rsid w:val="003A2972"/>
    <w:rsid w:val="003A298C"/>
    <w:rsid w:val="003A29A9"/>
    <w:rsid w:val="003A2A18"/>
    <w:rsid w:val="003A2A6D"/>
    <w:rsid w:val="003A2AA4"/>
    <w:rsid w:val="003A2B34"/>
    <w:rsid w:val="003A2B9B"/>
    <w:rsid w:val="003A2BA1"/>
    <w:rsid w:val="003A2BD3"/>
    <w:rsid w:val="003A2BEC"/>
    <w:rsid w:val="003A2C45"/>
    <w:rsid w:val="003A2C99"/>
    <w:rsid w:val="003A2CD6"/>
    <w:rsid w:val="003A2D3C"/>
    <w:rsid w:val="003A2D56"/>
    <w:rsid w:val="003A2D60"/>
    <w:rsid w:val="003A2D70"/>
    <w:rsid w:val="003A2E00"/>
    <w:rsid w:val="003A2E04"/>
    <w:rsid w:val="003A2E06"/>
    <w:rsid w:val="003A2EA7"/>
    <w:rsid w:val="003A2EB0"/>
    <w:rsid w:val="003A2EFB"/>
    <w:rsid w:val="003A2FA5"/>
    <w:rsid w:val="003A2FB4"/>
    <w:rsid w:val="003A2FE2"/>
    <w:rsid w:val="003A2FF7"/>
    <w:rsid w:val="003A3005"/>
    <w:rsid w:val="003A3006"/>
    <w:rsid w:val="003A302A"/>
    <w:rsid w:val="003A3034"/>
    <w:rsid w:val="003A3036"/>
    <w:rsid w:val="003A305A"/>
    <w:rsid w:val="003A3062"/>
    <w:rsid w:val="003A3097"/>
    <w:rsid w:val="003A309F"/>
    <w:rsid w:val="003A30BF"/>
    <w:rsid w:val="003A30FD"/>
    <w:rsid w:val="003A3148"/>
    <w:rsid w:val="003A3171"/>
    <w:rsid w:val="003A3200"/>
    <w:rsid w:val="003A3263"/>
    <w:rsid w:val="003A3296"/>
    <w:rsid w:val="003A32C6"/>
    <w:rsid w:val="003A3333"/>
    <w:rsid w:val="003A336F"/>
    <w:rsid w:val="003A340F"/>
    <w:rsid w:val="003A3421"/>
    <w:rsid w:val="003A342C"/>
    <w:rsid w:val="003A3480"/>
    <w:rsid w:val="003A3561"/>
    <w:rsid w:val="003A364E"/>
    <w:rsid w:val="003A3650"/>
    <w:rsid w:val="003A36EA"/>
    <w:rsid w:val="003A3745"/>
    <w:rsid w:val="003A374D"/>
    <w:rsid w:val="003A378F"/>
    <w:rsid w:val="003A37B7"/>
    <w:rsid w:val="003A384F"/>
    <w:rsid w:val="003A389E"/>
    <w:rsid w:val="003A3992"/>
    <w:rsid w:val="003A3998"/>
    <w:rsid w:val="003A39A1"/>
    <w:rsid w:val="003A39C4"/>
    <w:rsid w:val="003A39EC"/>
    <w:rsid w:val="003A3B1A"/>
    <w:rsid w:val="003A3B25"/>
    <w:rsid w:val="003A3B6F"/>
    <w:rsid w:val="003A3BC7"/>
    <w:rsid w:val="003A3BD7"/>
    <w:rsid w:val="003A3BF1"/>
    <w:rsid w:val="003A3C26"/>
    <w:rsid w:val="003A3C35"/>
    <w:rsid w:val="003A3D1E"/>
    <w:rsid w:val="003A3D7D"/>
    <w:rsid w:val="003A3DA7"/>
    <w:rsid w:val="003A3DF7"/>
    <w:rsid w:val="003A3DFF"/>
    <w:rsid w:val="003A3E42"/>
    <w:rsid w:val="003A3E60"/>
    <w:rsid w:val="003A3E82"/>
    <w:rsid w:val="003A3F43"/>
    <w:rsid w:val="003A3F6E"/>
    <w:rsid w:val="003A3F83"/>
    <w:rsid w:val="003A3FD3"/>
    <w:rsid w:val="003A4001"/>
    <w:rsid w:val="003A408D"/>
    <w:rsid w:val="003A4134"/>
    <w:rsid w:val="003A41E8"/>
    <w:rsid w:val="003A4296"/>
    <w:rsid w:val="003A42AA"/>
    <w:rsid w:val="003A42D3"/>
    <w:rsid w:val="003A42E8"/>
    <w:rsid w:val="003A432B"/>
    <w:rsid w:val="003A433A"/>
    <w:rsid w:val="003A4343"/>
    <w:rsid w:val="003A4364"/>
    <w:rsid w:val="003A4377"/>
    <w:rsid w:val="003A43BB"/>
    <w:rsid w:val="003A442D"/>
    <w:rsid w:val="003A4432"/>
    <w:rsid w:val="003A4471"/>
    <w:rsid w:val="003A4481"/>
    <w:rsid w:val="003A44AF"/>
    <w:rsid w:val="003A4503"/>
    <w:rsid w:val="003A4505"/>
    <w:rsid w:val="003A453C"/>
    <w:rsid w:val="003A454A"/>
    <w:rsid w:val="003A4575"/>
    <w:rsid w:val="003A457D"/>
    <w:rsid w:val="003A4585"/>
    <w:rsid w:val="003A4588"/>
    <w:rsid w:val="003A45A4"/>
    <w:rsid w:val="003A465A"/>
    <w:rsid w:val="003A465E"/>
    <w:rsid w:val="003A4660"/>
    <w:rsid w:val="003A467C"/>
    <w:rsid w:val="003A470D"/>
    <w:rsid w:val="003A4732"/>
    <w:rsid w:val="003A4740"/>
    <w:rsid w:val="003A4772"/>
    <w:rsid w:val="003A4774"/>
    <w:rsid w:val="003A47EB"/>
    <w:rsid w:val="003A487D"/>
    <w:rsid w:val="003A488C"/>
    <w:rsid w:val="003A48CD"/>
    <w:rsid w:val="003A4903"/>
    <w:rsid w:val="003A4932"/>
    <w:rsid w:val="003A49C8"/>
    <w:rsid w:val="003A49D3"/>
    <w:rsid w:val="003A49F3"/>
    <w:rsid w:val="003A4A47"/>
    <w:rsid w:val="003A4A57"/>
    <w:rsid w:val="003A4AF3"/>
    <w:rsid w:val="003A4B4C"/>
    <w:rsid w:val="003A4B7E"/>
    <w:rsid w:val="003A4BB2"/>
    <w:rsid w:val="003A4BEF"/>
    <w:rsid w:val="003A4C00"/>
    <w:rsid w:val="003A4D7A"/>
    <w:rsid w:val="003A4D92"/>
    <w:rsid w:val="003A4DB0"/>
    <w:rsid w:val="003A4E48"/>
    <w:rsid w:val="003A4E5E"/>
    <w:rsid w:val="003A4E68"/>
    <w:rsid w:val="003A4EEB"/>
    <w:rsid w:val="003A4F42"/>
    <w:rsid w:val="003A4F87"/>
    <w:rsid w:val="003A4FCD"/>
    <w:rsid w:val="003A4FFA"/>
    <w:rsid w:val="003A5004"/>
    <w:rsid w:val="003A503C"/>
    <w:rsid w:val="003A5104"/>
    <w:rsid w:val="003A511D"/>
    <w:rsid w:val="003A5134"/>
    <w:rsid w:val="003A513D"/>
    <w:rsid w:val="003A5179"/>
    <w:rsid w:val="003A517D"/>
    <w:rsid w:val="003A518C"/>
    <w:rsid w:val="003A51AF"/>
    <w:rsid w:val="003A521C"/>
    <w:rsid w:val="003A524D"/>
    <w:rsid w:val="003A527C"/>
    <w:rsid w:val="003A52A9"/>
    <w:rsid w:val="003A52E1"/>
    <w:rsid w:val="003A52F0"/>
    <w:rsid w:val="003A530D"/>
    <w:rsid w:val="003A5349"/>
    <w:rsid w:val="003A535D"/>
    <w:rsid w:val="003A5372"/>
    <w:rsid w:val="003A537C"/>
    <w:rsid w:val="003A53C9"/>
    <w:rsid w:val="003A5437"/>
    <w:rsid w:val="003A5501"/>
    <w:rsid w:val="003A5543"/>
    <w:rsid w:val="003A5547"/>
    <w:rsid w:val="003A5569"/>
    <w:rsid w:val="003A558E"/>
    <w:rsid w:val="003A55F9"/>
    <w:rsid w:val="003A5615"/>
    <w:rsid w:val="003A5639"/>
    <w:rsid w:val="003A5673"/>
    <w:rsid w:val="003A5678"/>
    <w:rsid w:val="003A569F"/>
    <w:rsid w:val="003A574B"/>
    <w:rsid w:val="003A57FE"/>
    <w:rsid w:val="003A5832"/>
    <w:rsid w:val="003A588C"/>
    <w:rsid w:val="003A58CB"/>
    <w:rsid w:val="003A5A13"/>
    <w:rsid w:val="003A5A1D"/>
    <w:rsid w:val="003A5B2B"/>
    <w:rsid w:val="003A5B36"/>
    <w:rsid w:val="003A5B85"/>
    <w:rsid w:val="003A5BAA"/>
    <w:rsid w:val="003A5BEB"/>
    <w:rsid w:val="003A5BF0"/>
    <w:rsid w:val="003A5D0C"/>
    <w:rsid w:val="003A5D10"/>
    <w:rsid w:val="003A5D14"/>
    <w:rsid w:val="003A5D37"/>
    <w:rsid w:val="003A5D7A"/>
    <w:rsid w:val="003A5DDF"/>
    <w:rsid w:val="003A5E3A"/>
    <w:rsid w:val="003A5E7E"/>
    <w:rsid w:val="003A5E7F"/>
    <w:rsid w:val="003A5EB5"/>
    <w:rsid w:val="003A5F00"/>
    <w:rsid w:val="003A5F21"/>
    <w:rsid w:val="003A5F23"/>
    <w:rsid w:val="003A5FAB"/>
    <w:rsid w:val="003A5FCB"/>
    <w:rsid w:val="003A5FD8"/>
    <w:rsid w:val="003A600B"/>
    <w:rsid w:val="003A60E6"/>
    <w:rsid w:val="003A6101"/>
    <w:rsid w:val="003A61A8"/>
    <w:rsid w:val="003A61AD"/>
    <w:rsid w:val="003A61C7"/>
    <w:rsid w:val="003A61FF"/>
    <w:rsid w:val="003A6238"/>
    <w:rsid w:val="003A62B3"/>
    <w:rsid w:val="003A6392"/>
    <w:rsid w:val="003A63A5"/>
    <w:rsid w:val="003A6410"/>
    <w:rsid w:val="003A642B"/>
    <w:rsid w:val="003A6474"/>
    <w:rsid w:val="003A64A0"/>
    <w:rsid w:val="003A64BD"/>
    <w:rsid w:val="003A650F"/>
    <w:rsid w:val="003A6526"/>
    <w:rsid w:val="003A6549"/>
    <w:rsid w:val="003A655C"/>
    <w:rsid w:val="003A657E"/>
    <w:rsid w:val="003A65A2"/>
    <w:rsid w:val="003A65C1"/>
    <w:rsid w:val="003A660B"/>
    <w:rsid w:val="003A661D"/>
    <w:rsid w:val="003A665F"/>
    <w:rsid w:val="003A669F"/>
    <w:rsid w:val="003A66CD"/>
    <w:rsid w:val="003A66F3"/>
    <w:rsid w:val="003A66FD"/>
    <w:rsid w:val="003A677F"/>
    <w:rsid w:val="003A6874"/>
    <w:rsid w:val="003A6895"/>
    <w:rsid w:val="003A68E0"/>
    <w:rsid w:val="003A6951"/>
    <w:rsid w:val="003A695B"/>
    <w:rsid w:val="003A698A"/>
    <w:rsid w:val="003A69C8"/>
    <w:rsid w:val="003A69F3"/>
    <w:rsid w:val="003A6AB9"/>
    <w:rsid w:val="003A6ADA"/>
    <w:rsid w:val="003A6B2A"/>
    <w:rsid w:val="003A6B53"/>
    <w:rsid w:val="003A6B94"/>
    <w:rsid w:val="003A6BA6"/>
    <w:rsid w:val="003A6BAB"/>
    <w:rsid w:val="003A6BB4"/>
    <w:rsid w:val="003A6BC4"/>
    <w:rsid w:val="003A6BFF"/>
    <w:rsid w:val="003A6C7D"/>
    <w:rsid w:val="003A6D44"/>
    <w:rsid w:val="003A6DE3"/>
    <w:rsid w:val="003A6DFD"/>
    <w:rsid w:val="003A6E2F"/>
    <w:rsid w:val="003A6E52"/>
    <w:rsid w:val="003A6E54"/>
    <w:rsid w:val="003A6E61"/>
    <w:rsid w:val="003A6F4C"/>
    <w:rsid w:val="003A6F7E"/>
    <w:rsid w:val="003A6F92"/>
    <w:rsid w:val="003A7071"/>
    <w:rsid w:val="003A7086"/>
    <w:rsid w:val="003A70AF"/>
    <w:rsid w:val="003A70D5"/>
    <w:rsid w:val="003A70DD"/>
    <w:rsid w:val="003A7123"/>
    <w:rsid w:val="003A7193"/>
    <w:rsid w:val="003A7199"/>
    <w:rsid w:val="003A71CA"/>
    <w:rsid w:val="003A721D"/>
    <w:rsid w:val="003A72BB"/>
    <w:rsid w:val="003A72FB"/>
    <w:rsid w:val="003A7314"/>
    <w:rsid w:val="003A7397"/>
    <w:rsid w:val="003A739C"/>
    <w:rsid w:val="003A73A5"/>
    <w:rsid w:val="003A73BC"/>
    <w:rsid w:val="003A73C8"/>
    <w:rsid w:val="003A73E6"/>
    <w:rsid w:val="003A73F1"/>
    <w:rsid w:val="003A7407"/>
    <w:rsid w:val="003A742F"/>
    <w:rsid w:val="003A7512"/>
    <w:rsid w:val="003A7536"/>
    <w:rsid w:val="003A758D"/>
    <w:rsid w:val="003A75CB"/>
    <w:rsid w:val="003A75D9"/>
    <w:rsid w:val="003A75E4"/>
    <w:rsid w:val="003A75F5"/>
    <w:rsid w:val="003A7699"/>
    <w:rsid w:val="003A7712"/>
    <w:rsid w:val="003A7752"/>
    <w:rsid w:val="003A776B"/>
    <w:rsid w:val="003A7775"/>
    <w:rsid w:val="003A77C2"/>
    <w:rsid w:val="003A77CF"/>
    <w:rsid w:val="003A77E3"/>
    <w:rsid w:val="003A7899"/>
    <w:rsid w:val="003A78B3"/>
    <w:rsid w:val="003A78C2"/>
    <w:rsid w:val="003A7910"/>
    <w:rsid w:val="003A7912"/>
    <w:rsid w:val="003A7933"/>
    <w:rsid w:val="003A793E"/>
    <w:rsid w:val="003A7999"/>
    <w:rsid w:val="003A79AF"/>
    <w:rsid w:val="003A79B5"/>
    <w:rsid w:val="003A7AB0"/>
    <w:rsid w:val="003A7AC6"/>
    <w:rsid w:val="003A7B45"/>
    <w:rsid w:val="003A7B56"/>
    <w:rsid w:val="003A7B7B"/>
    <w:rsid w:val="003A7BA0"/>
    <w:rsid w:val="003A7BE2"/>
    <w:rsid w:val="003A7C09"/>
    <w:rsid w:val="003A7CD4"/>
    <w:rsid w:val="003A7D0B"/>
    <w:rsid w:val="003A7D88"/>
    <w:rsid w:val="003A7DC8"/>
    <w:rsid w:val="003A7E4D"/>
    <w:rsid w:val="003A7E9B"/>
    <w:rsid w:val="003A7EAF"/>
    <w:rsid w:val="003A7EB4"/>
    <w:rsid w:val="003A7EF9"/>
    <w:rsid w:val="003A7F26"/>
    <w:rsid w:val="003A7F83"/>
    <w:rsid w:val="003A7F8E"/>
    <w:rsid w:val="003A7F9F"/>
    <w:rsid w:val="003A7FBE"/>
    <w:rsid w:val="003A7FC6"/>
    <w:rsid w:val="003A7FE8"/>
    <w:rsid w:val="003B014B"/>
    <w:rsid w:val="003B01C7"/>
    <w:rsid w:val="003B01ED"/>
    <w:rsid w:val="003B0283"/>
    <w:rsid w:val="003B02EC"/>
    <w:rsid w:val="003B0349"/>
    <w:rsid w:val="003B0454"/>
    <w:rsid w:val="003B0455"/>
    <w:rsid w:val="003B0486"/>
    <w:rsid w:val="003B04A5"/>
    <w:rsid w:val="003B04AA"/>
    <w:rsid w:val="003B04EC"/>
    <w:rsid w:val="003B0594"/>
    <w:rsid w:val="003B0620"/>
    <w:rsid w:val="003B06A9"/>
    <w:rsid w:val="003B06BA"/>
    <w:rsid w:val="003B0763"/>
    <w:rsid w:val="003B0767"/>
    <w:rsid w:val="003B07A6"/>
    <w:rsid w:val="003B07C1"/>
    <w:rsid w:val="003B07D0"/>
    <w:rsid w:val="003B0831"/>
    <w:rsid w:val="003B0837"/>
    <w:rsid w:val="003B084C"/>
    <w:rsid w:val="003B087F"/>
    <w:rsid w:val="003B08A4"/>
    <w:rsid w:val="003B08CE"/>
    <w:rsid w:val="003B0952"/>
    <w:rsid w:val="003B097C"/>
    <w:rsid w:val="003B0985"/>
    <w:rsid w:val="003B09B8"/>
    <w:rsid w:val="003B09C0"/>
    <w:rsid w:val="003B0A02"/>
    <w:rsid w:val="003B0A26"/>
    <w:rsid w:val="003B0A2B"/>
    <w:rsid w:val="003B0A9F"/>
    <w:rsid w:val="003B0B65"/>
    <w:rsid w:val="003B0B85"/>
    <w:rsid w:val="003B0BB1"/>
    <w:rsid w:val="003B0BEB"/>
    <w:rsid w:val="003B0C76"/>
    <w:rsid w:val="003B0CEC"/>
    <w:rsid w:val="003B0D02"/>
    <w:rsid w:val="003B0D2C"/>
    <w:rsid w:val="003B0D37"/>
    <w:rsid w:val="003B0DA1"/>
    <w:rsid w:val="003B0DDA"/>
    <w:rsid w:val="003B0DDF"/>
    <w:rsid w:val="003B0E6B"/>
    <w:rsid w:val="003B0EFD"/>
    <w:rsid w:val="003B0F10"/>
    <w:rsid w:val="003B0F21"/>
    <w:rsid w:val="003B0F23"/>
    <w:rsid w:val="003B0FA5"/>
    <w:rsid w:val="003B10CC"/>
    <w:rsid w:val="003B10D7"/>
    <w:rsid w:val="003B1116"/>
    <w:rsid w:val="003B11F0"/>
    <w:rsid w:val="003B1231"/>
    <w:rsid w:val="003B1246"/>
    <w:rsid w:val="003B1265"/>
    <w:rsid w:val="003B137F"/>
    <w:rsid w:val="003B139C"/>
    <w:rsid w:val="003B13AD"/>
    <w:rsid w:val="003B1475"/>
    <w:rsid w:val="003B148C"/>
    <w:rsid w:val="003B14B3"/>
    <w:rsid w:val="003B14B8"/>
    <w:rsid w:val="003B14F3"/>
    <w:rsid w:val="003B14FC"/>
    <w:rsid w:val="003B14FF"/>
    <w:rsid w:val="003B1514"/>
    <w:rsid w:val="003B1552"/>
    <w:rsid w:val="003B1559"/>
    <w:rsid w:val="003B1563"/>
    <w:rsid w:val="003B159C"/>
    <w:rsid w:val="003B15A7"/>
    <w:rsid w:val="003B15D2"/>
    <w:rsid w:val="003B15F3"/>
    <w:rsid w:val="003B1605"/>
    <w:rsid w:val="003B1669"/>
    <w:rsid w:val="003B16BA"/>
    <w:rsid w:val="003B1813"/>
    <w:rsid w:val="003B1896"/>
    <w:rsid w:val="003B18C7"/>
    <w:rsid w:val="003B1902"/>
    <w:rsid w:val="003B1925"/>
    <w:rsid w:val="003B199C"/>
    <w:rsid w:val="003B19D5"/>
    <w:rsid w:val="003B1A45"/>
    <w:rsid w:val="003B1AE0"/>
    <w:rsid w:val="003B1AEA"/>
    <w:rsid w:val="003B1AF5"/>
    <w:rsid w:val="003B1BAE"/>
    <w:rsid w:val="003B1BB5"/>
    <w:rsid w:val="003B1BDA"/>
    <w:rsid w:val="003B1BE1"/>
    <w:rsid w:val="003B1C8D"/>
    <w:rsid w:val="003B1CCE"/>
    <w:rsid w:val="003B1CEF"/>
    <w:rsid w:val="003B1D66"/>
    <w:rsid w:val="003B1D8F"/>
    <w:rsid w:val="003B1DBF"/>
    <w:rsid w:val="003B1E98"/>
    <w:rsid w:val="003B1E9E"/>
    <w:rsid w:val="003B1EAB"/>
    <w:rsid w:val="003B1F06"/>
    <w:rsid w:val="003B1F1E"/>
    <w:rsid w:val="003B1F42"/>
    <w:rsid w:val="003B1F94"/>
    <w:rsid w:val="003B2076"/>
    <w:rsid w:val="003B20DF"/>
    <w:rsid w:val="003B20E2"/>
    <w:rsid w:val="003B213D"/>
    <w:rsid w:val="003B21BC"/>
    <w:rsid w:val="003B21ED"/>
    <w:rsid w:val="003B2220"/>
    <w:rsid w:val="003B228D"/>
    <w:rsid w:val="003B228E"/>
    <w:rsid w:val="003B2292"/>
    <w:rsid w:val="003B22A1"/>
    <w:rsid w:val="003B22AA"/>
    <w:rsid w:val="003B2308"/>
    <w:rsid w:val="003B2314"/>
    <w:rsid w:val="003B2351"/>
    <w:rsid w:val="003B23A3"/>
    <w:rsid w:val="003B23A5"/>
    <w:rsid w:val="003B23B2"/>
    <w:rsid w:val="003B23D7"/>
    <w:rsid w:val="003B23E8"/>
    <w:rsid w:val="003B23ED"/>
    <w:rsid w:val="003B2421"/>
    <w:rsid w:val="003B2485"/>
    <w:rsid w:val="003B24AB"/>
    <w:rsid w:val="003B2558"/>
    <w:rsid w:val="003B25AE"/>
    <w:rsid w:val="003B25F2"/>
    <w:rsid w:val="003B25F3"/>
    <w:rsid w:val="003B2620"/>
    <w:rsid w:val="003B2648"/>
    <w:rsid w:val="003B2660"/>
    <w:rsid w:val="003B2669"/>
    <w:rsid w:val="003B26CC"/>
    <w:rsid w:val="003B26F8"/>
    <w:rsid w:val="003B2769"/>
    <w:rsid w:val="003B27A9"/>
    <w:rsid w:val="003B27D0"/>
    <w:rsid w:val="003B27D2"/>
    <w:rsid w:val="003B2822"/>
    <w:rsid w:val="003B2991"/>
    <w:rsid w:val="003B2AD9"/>
    <w:rsid w:val="003B2AE7"/>
    <w:rsid w:val="003B2B09"/>
    <w:rsid w:val="003B2C29"/>
    <w:rsid w:val="003B2C77"/>
    <w:rsid w:val="003B2C82"/>
    <w:rsid w:val="003B2CC3"/>
    <w:rsid w:val="003B2CF5"/>
    <w:rsid w:val="003B2D05"/>
    <w:rsid w:val="003B2DC5"/>
    <w:rsid w:val="003B2DCC"/>
    <w:rsid w:val="003B2DDE"/>
    <w:rsid w:val="003B2E71"/>
    <w:rsid w:val="003B2E80"/>
    <w:rsid w:val="003B2E86"/>
    <w:rsid w:val="003B2ED0"/>
    <w:rsid w:val="003B2EF6"/>
    <w:rsid w:val="003B2F0C"/>
    <w:rsid w:val="003B2F4A"/>
    <w:rsid w:val="003B2F9B"/>
    <w:rsid w:val="003B3006"/>
    <w:rsid w:val="003B3096"/>
    <w:rsid w:val="003B3109"/>
    <w:rsid w:val="003B3180"/>
    <w:rsid w:val="003B319E"/>
    <w:rsid w:val="003B31F0"/>
    <w:rsid w:val="003B3228"/>
    <w:rsid w:val="003B3249"/>
    <w:rsid w:val="003B32DF"/>
    <w:rsid w:val="003B3335"/>
    <w:rsid w:val="003B333C"/>
    <w:rsid w:val="003B33B3"/>
    <w:rsid w:val="003B33D3"/>
    <w:rsid w:val="003B3439"/>
    <w:rsid w:val="003B3480"/>
    <w:rsid w:val="003B34A7"/>
    <w:rsid w:val="003B34B8"/>
    <w:rsid w:val="003B3509"/>
    <w:rsid w:val="003B350F"/>
    <w:rsid w:val="003B35C6"/>
    <w:rsid w:val="003B35C9"/>
    <w:rsid w:val="003B35E6"/>
    <w:rsid w:val="003B3618"/>
    <w:rsid w:val="003B3642"/>
    <w:rsid w:val="003B3662"/>
    <w:rsid w:val="003B367F"/>
    <w:rsid w:val="003B36BF"/>
    <w:rsid w:val="003B3712"/>
    <w:rsid w:val="003B3720"/>
    <w:rsid w:val="003B373A"/>
    <w:rsid w:val="003B37AD"/>
    <w:rsid w:val="003B37BD"/>
    <w:rsid w:val="003B3806"/>
    <w:rsid w:val="003B3879"/>
    <w:rsid w:val="003B389A"/>
    <w:rsid w:val="003B3930"/>
    <w:rsid w:val="003B3931"/>
    <w:rsid w:val="003B3943"/>
    <w:rsid w:val="003B3969"/>
    <w:rsid w:val="003B39A8"/>
    <w:rsid w:val="003B3A6C"/>
    <w:rsid w:val="003B3ACD"/>
    <w:rsid w:val="003B3AD7"/>
    <w:rsid w:val="003B3B0A"/>
    <w:rsid w:val="003B3B39"/>
    <w:rsid w:val="003B3B98"/>
    <w:rsid w:val="003B3BBF"/>
    <w:rsid w:val="003B3BC0"/>
    <w:rsid w:val="003B3BD5"/>
    <w:rsid w:val="003B3C15"/>
    <w:rsid w:val="003B3C34"/>
    <w:rsid w:val="003B3C48"/>
    <w:rsid w:val="003B3C79"/>
    <w:rsid w:val="003B3CEC"/>
    <w:rsid w:val="003B3D24"/>
    <w:rsid w:val="003B3D50"/>
    <w:rsid w:val="003B3DBD"/>
    <w:rsid w:val="003B3DED"/>
    <w:rsid w:val="003B3E10"/>
    <w:rsid w:val="003B3E20"/>
    <w:rsid w:val="003B3E80"/>
    <w:rsid w:val="003B3F24"/>
    <w:rsid w:val="003B3F3E"/>
    <w:rsid w:val="003B3F4C"/>
    <w:rsid w:val="003B3F92"/>
    <w:rsid w:val="003B3F9E"/>
    <w:rsid w:val="003B3FD1"/>
    <w:rsid w:val="003B3FEE"/>
    <w:rsid w:val="003B4028"/>
    <w:rsid w:val="003B402C"/>
    <w:rsid w:val="003B4075"/>
    <w:rsid w:val="003B40A0"/>
    <w:rsid w:val="003B40F7"/>
    <w:rsid w:val="003B4105"/>
    <w:rsid w:val="003B413D"/>
    <w:rsid w:val="003B4189"/>
    <w:rsid w:val="003B42AA"/>
    <w:rsid w:val="003B42FD"/>
    <w:rsid w:val="003B430C"/>
    <w:rsid w:val="003B4350"/>
    <w:rsid w:val="003B43B3"/>
    <w:rsid w:val="003B4427"/>
    <w:rsid w:val="003B4479"/>
    <w:rsid w:val="003B44BC"/>
    <w:rsid w:val="003B4514"/>
    <w:rsid w:val="003B4552"/>
    <w:rsid w:val="003B45DA"/>
    <w:rsid w:val="003B4658"/>
    <w:rsid w:val="003B4674"/>
    <w:rsid w:val="003B4679"/>
    <w:rsid w:val="003B4764"/>
    <w:rsid w:val="003B47AC"/>
    <w:rsid w:val="003B47C4"/>
    <w:rsid w:val="003B4849"/>
    <w:rsid w:val="003B484B"/>
    <w:rsid w:val="003B48D4"/>
    <w:rsid w:val="003B492C"/>
    <w:rsid w:val="003B4938"/>
    <w:rsid w:val="003B4997"/>
    <w:rsid w:val="003B49C5"/>
    <w:rsid w:val="003B49FB"/>
    <w:rsid w:val="003B4A03"/>
    <w:rsid w:val="003B4A6A"/>
    <w:rsid w:val="003B4BB9"/>
    <w:rsid w:val="003B4C2E"/>
    <w:rsid w:val="003B4C57"/>
    <w:rsid w:val="003B4C5A"/>
    <w:rsid w:val="003B4C7C"/>
    <w:rsid w:val="003B4D57"/>
    <w:rsid w:val="003B4DDB"/>
    <w:rsid w:val="003B4DFA"/>
    <w:rsid w:val="003B4E0D"/>
    <w:rsid w:val="003B4E7A"/>
    <w:rsid w:val="003B4EEC"/>
    <w:rsid w:val="003B4F27"/>
    <w:rsid w:val="003B4F29"/>
    <w:rsid w:val="003B4F2E"/>
    <w:rsid w:val="003B4FB1"/>
    <w:rsid w:val="003B4FB6"/>
    <w:rsid w:val="003B5031"/>
    <w:rsid w:val="003B5045"/>
    <w:rsid w:val="003B5053"/>
    <w:rsid w:val="003B50D0"/>
    <w:rsid w:val="003B51BF"/>
    <w:rsid w:val="003B5235"/>
    <w:rsid w:val="003B5246"/>
    <w:rsid w:val="003B527D"/>
    <w:rsid w:val="003B5290"/>
    <w:rsid w:val="003B52A1"/>
    <w:rsid w:val="003B52D9"/>
    <w:rsid w:val="003B5334"/>
    <w:rsid w:val="003B53A4"/>
    <w:rsid w:val="003B5433"/>
    <w:rsid w:val="003B544D"/>
    <w:rsid w:val="003B545E"/>
    <w:rsid w:val="003B545F"/>
    <w:rsid w:val="003B546C"/>
    <w:rsid w:val="003B5478"/>
    <w:rsid w:val="003B5487"/>
    <w:rsid w:val="003B54F7"/>
    <w:rsid w:val="003B5501"/>
    <w:rsid w:val="003B5504"/>
    <w:rsid w:val="003B551C"/>
    <w:rsid w:val="003B5639"/>
    <w:rsid w:val="003B5650"/>
    <w:rsid w:val="003B56E8"/>
    <w:rsid w:val="003B5745"/>
    <w:rsid w:val="003B5753"/>
    <w:rsid w:val="003B576B"/>
    <w:rsid w:val="003B578D"/>
    <w:rsid w:val="003B57BE"/>
    <w:rsid w:val="003B57E5"/>
    <w:rsid w:val="003B5847"/>
    <w:rsid w:val="003B596A"/>
    <w:rsid w:val="003B5998"/>
    <w:rsid w:val="003B59B6"/>
    <w:rsid w:val="003B59DB"/>
    <w:rsid w:val="003B5A05"/>
    <w:rsid w:val="003B5A07"/>
    <w:rsid w:val="003B5A23"/>
    <w:rsid w:val="003B5A38"/>
    <w:rsid w:val="003B5A50"/>
    <w:rsid w:val="003B5A56"/>
    <w:rsid w:val="003B5AB5"/>
    <w:rsid w:val="003B5BB8"/>
    <w:rsid w:val="003B5BE4"/>
    <w:rsid w:val="003B5C36"/>
    <w:rsid w:val="003B5C40"/>
    <w:rsid w:val="003B5C86"/>
    <w:rsid w:val="003B5CC8"/>
    <w:rsid w:val="003B5CE0"/>
    <w:rsid w:val="003B5CE3"/>
    <w:rsid w:val="003B5CF8"/>
    <w:rsid w:val="003B5D47"/>
    <w:rsid w:val="003B5D74"/>
    <w:rsid w:val="003B5DC3"/>
    <w:rsid w:val="003B5DEB"/>
    <w:rsid w:val="003B5E25"/>
    <w:rsid w:val="003B5E80"/>
    <w:rsid w:val="003B5EC8"/>
    <w:rsid w:val="003B5ECA"/>
    <w:rsid w:val="003B5EDD"/>
    <w:rsid w:val="003B5EE7"/>
    <w:rsid w:val="003B5EF7"/>
    <w:rsid w:val="003B5F08"/>
    <w:rsid w:val="003B5F09"/>
    <w:rsid w:val="003B5F0A"/>
    <w:rsid w:val="003B5F65"/>
    <w:rsid w:val="003B5F91"/>
    <w:rsid w:val="003B5FAD"/>
    <w:rsid w:val="003B5FC1"/>
    <w:rsid w:val="003B6020"/>
    <w:rsid w:val="003B6037"/>
    <w:rsid w:val="003B6044"/>
    <w:rsid w:val="003B6049"/>
    <w:rsid w:val="003B604A"/>
    <w:rsid w:val="003B6058"/>
    <w:rsid w:val="003B6059"/>
    <w:rsid w:val="003B605D"/>
    <w:rsid w:val="003B60B5"/>
    <w:rsid w:val="003B60E5"/>
    <w:rsid w:val="003B610D"/>
    <w:rsid w:val="003B612C"/>
    <w:rsid w:val="003B6132"/>
    <w:rsid w:val="003B616B"/>
    <w:rsid w:val="003B616D"/>
    <w:rsid w:val="003B61F7"/>
    <w:rsid w:val="003B623E"/>
    <w:rsid w:val="003B625A"/>
    <w:rsid w:val="003B625D"/>
    <w:rsid w:val="003B6396"/>
    <w:rsid w:val="003B63C1"/>
    <w:rsid w:val="003B63C2"/>
    <w:rsid w:val="003B6432"/>
    <w:rsid w:val="003B6510"/>
    <w:rsid w:val="003B65A7"/>
    <w:rsid w:val="003B65C7"/>
    <w:rsid w:val="003B664E"/>
    <w:rsid w:val="003B6697"/>
    <w:rsid w:val="003B66EA"/>
    <w:rsid w:val="003B672F"/>
    <w:rsid w:val="003B674E"/>
    <w:rsid w:val="003B676B"/>
    <w:rsid w:val="003B6778"/>
    <w:rsid w:val="003B67BD"/>
    <w:rsid w:val="003B67E5"/>
    <w:rsid w:val="003B68B1"/>
    <w:rsid w:val="003B68C5"/>
    <w:rsid w:val="003B695C"/>
    <w:rsid w:val="003B6A97"/>
    <w:rsid w:val="003B6B54"/>
    <w:rsid w:val="003B6BC5"/>
    <w:rsid w:val="003B6C15"/>
    <w:rsid w:val="003B6CA4"/>
    <w:rsid w:val="003B6CDC"/>
    <w:rsid w:val="003B6D10"/>
    <w:rsid w:val="003B6D1C"/>
    <w:rsid w:val="003B6D4F"/>
    <w:rsid w:val="003B6D5F"/>
    <w:rsid w:val="003B6D84"/>
    <w:rsid w:val="003B6E25"/>
    <w:rsid w:val="003B6E6E"/>
    <w:rsid w:val="003B6EFA"/>
    <w:rsid w:val="003B6F7A"/>
    <w:rsid w:val="003B6F98"/>
    <w:rsid w:val="003B6FA6"/>
    <w:rsid w:val="003B6FD9"/>
    <w:rsid w:val="003B6FF6"/>
    <w:rsid w:val="003B703C"/>
    <w:rsid w:val="003B7093"/>
    <w:rsid w:val="003B71C4"/>
    <w:rsid w:val="003B72BC"/>
    <w:rsid w:val="003B7318"/>
    <w:rsid w:val="003B73A0"/>
    <w:rsid w:val="003B73C8"/>
    <w:rsid w:val="003B73ED"/>
    <w:rsid w:val="003B741C"/>
    <w:rsid w:val="003B7498"/>
    <w:rsid w:val="003B74DD"/>
    <w:rsid w:val="003B75E2"/>
    <w:rsid w:val="003B75EB"/>
    <w:rsid w:val="003B75EC"/>
    <w:rsid w:val="003B764C"/>
    <w:rsid w:val="003B76AA"/>
    <w:rsid w:val="003B7710"/>
    <w:rsid w:val="003B772C"/>
    <w:rsid w:val="003B773D"/>
    <w:rsid w:val="003B775C"/>
    <w:rsid w:val="003B7769"/>
    <w:rsid w:val="003B779A"/>
    <w:rsid w:val="003B7815"/>
    <w:rsid w:val="003B783F"/>
    <w:rsid w:val="003B7843"/>
    <w:rsid w:val="003B7845"/>
    <w:rsid w:val="003B78AA"/>
    <w:rsid w:val="003B78B8"/>
    <w:rsid w:val="003B78DC"/>
    <w:rsid w:val="003B78EA"/>
    <w:rsid w:val="003B79E1"/>
    <w:rsid w:val="003B79FC"/>
    <w:rsid w:val="003B7A91"/>
    <w:rsid w:val="003B7AA8"/>
    <w:rsid w:val="003B7B08"/>
    <w:rsid w:val="003B7B17"/>
    <w:rsid w:val="003B7B18"/>
    <w:rsid w:val="003B7B3B"/>
    <w:rsid w:val="003B7B59"/>
    <w:rsid w:val="003B7BA7"/>
    <w:rsid w:val="003B7BC5"/>
    <w:rsid w:val="003B7BE5"/>
    <w:rsid w:val="003B7BEB"/>
    <w:rsid w:val="003B7BF1"/>
    <w:rsid w:val="003B7D03"/>
    <w:rsid w:val="003B7D07"/>
    <w:rsid w:val="003B7D0C"/>
    <w:rsid w:val="003B7D76"/>
    <w:rsid w:val="003B7DBD"/>
    <w:rsid w:val="003B7E4F"/>
    <w:rsid w:val="003B7E69"/>
    <w:rsid w:val="003B7F05"/>
    <w:rsid w:val="003B7F2E"/>
    <w:rsid w:val="003B7F89"/>
    <w:rsid w:val="003C000C"/>
    <w:rsid w:val="003C00F8"/>
    <w:rsid w:val="003C0117"/>
    <w:rsid w:val="003C01DA"/>
    <w:rsid w:val="003C0211"/>
    <w:rsid w:val="003C02CE"/>
    <w:rsid w:val="003C0326"/>
    <w:rsid w:val="003C0554"/>
    <w:rsid w:val="003C05CF"/>
    <w:rsid w:val="003C05F8"/>
    <w:rsid w:val="003C0624"/>
    <w:rsid w:val="003C064A"/>
    <w:rsid w:val="003C06D9"/>
    <w:rsid w:val="003C06F0"/>
    <w:rsid w:val="003C0743"/>
    <w:rsid w:val="003C0771"/>
    <w:rsid w:val="003C0775"/>
    <w:rsid w:val="003C0782"/>
    <w:rsid w:val="003C07A6"/>
    <w:rsid w:val="003C0840"/>
    <w:rsid w:val="003C0901"/>
    <w:rsid w:val="003C0960"/>
    <w:rsid w:val="003C09AF"/>
    <w:rsid w:val="003C09E9"/>
    <w:rsid w:val="003C0A75"/>
    <w:rsid w:val="003C0ACC"/>
    <w:rsid w:val="003C0AEA"/>
    <w:rsid w:val="003C0C66"/>
    <w:rsid w:val="003C0C84"/>
    <w:rsid w:val="003C0C85"/>
    <w:rsid w:val="003C0CD4"/>
    <w:rsid w:val="003C0D01"/>
    <w:rsid w:val="003C0D1C"/>
    <w:rsid w:val="003C0D35"/>
    <w:rsid w:val="003C0D3A"/>
    <w:rsid w:val="003C0D90"/>
    <w:rsid w:val="003C0DD5"/>
    <w:rsid w:val="003C0DF5"/>
    <w:rsid w:val="003C0DFF"/>
    <w:rsid w:val="003C0E10"/>
    <w:rsid w:val="003C0E2E"/>
    <w:rsid w:val="003C0E8E"/>
    <w:rsid w:val="003C0EA1"/>
    <w:rsid w:val="003C0F4D"/>
    <w:rsid w:val="003C0FAC"/>
    <w:rsid w:val="003C0FC5"/>
    <w:rsid w:val="003C0FF8"/>
    <w:rsid w:val="003C10C6"/>
    <w:rsid w:val="003C10F8"/>
    <w:rsid w:val="003C11CE"/>
    <w:rsid w:val="003C121B"/>
    <w:rsid w:val="003C1256"/>
    <w:rsid w:val="003C12D7"/>
    <w:rsid w:val="003C1314"/>
    <w:rsid w:val="003C13B7"/>
    <w:rsid w:val="003C1421"/>
    <w:rsid w:val="003C14B0"/>
    <w:rsid w:val="003C14E6"/>
    <w:rsid w:val="003C1525"/>
    <w:rsid w:val="003C1535"/>
    <w:rsid w:val="003C1555"/>
    <w:rsid w:val="003C1558"/>
    <w:rsid w:val="003C1576"/>
    <w:rsid w:val="003C159B"/>
    <w:rsid w:val="003C15DF"/>
    <w:rsid w:val="003C15F8"/>
    <w:rsid w:val="003C1648"/>
    <w:rsid w:val="003C165A"/>
    <w:rsid w:val="003C169A"/>
    <w:rsid w:val="003C16C6"/>
    <w:rsid w:val="003C16D6"/>
    <w:rsid w:val="003C16F2"/>
    <w:rsid w:val="003C170E"/>
    <w:rsid w:val="003C1739"/>
    <w:rsid w:val="003C1768"/>
    <w:rsid w:val="003C177F"/>
    <w:rsid w:val="003C185B"/>
    <w:rsid w:val="003C18EC"/>
    <w:rsid w:val="003C18F0"/>
    <w:rsid w:val="003C1945"/>
    <w:rsid w:val="003C195E"/>
    <w:rsid w:val="003C1963"/>
    <w:rsid w:val="003C19D4"/>
    <w:rsid w:val="003C19D9"/>
    <w:rsid w:val="003C1AE6"/>
    <w:rsid w:val="003C1B14"/>
    <w:rsid w:val="003C1BB6"/>
    <w:rsid w:val="003C1C25"/>
    <w:rsid w:val="003C1CEC"/>
    <w:rsid w:val="003C1D7D"/>
    <w:rsid w:val="003C1D9F"/>
    <w:rsid w:val="003C1DB5"/>
    <w:rsid w:val="003C1DDA"/>
    <w:rsid w:val="003C1E57"/>
    <w:rsid w:val="003C1FE8"/>
    <w:rsid w:val="003C2016"/>
    <w:rsid w:val="003C203A"/>
    <w:rsid w:val="003C205A"/>
    <w:rsid w:val="003C207F"/>
    <w:rsid w:val="003C20FE"/>
    <w:rsid w:val="003C2153"/>
    <w:rsid w:val="003C2219"/>
    <w:rsid w:val="003C22A4"/>
    <w:rsid w:val="003C238E"/>
    <w:rsid w:val="003C23CD"/>
    <w:rsid w:val="003C24B4"/>
    <w:rsid w:val="003C2508"/>
    <w:rsid w:val="003C250D"/>
    <w:rsid w:val="003C25EC"/>
    <w:rsid w:val="003C263E"/>
    <w:rsid w:val="003C267F"/>
    <w:rsid w:val="003C26D3"/>
    <w:rsid w:val="003C26F3"/>
    <w:rsid w:val="003C270B"/>
    <w:rsid w:val="003C2711"/>
    <w:rsid w:val="003C271C"/>
    <w:rsid w:val="003C2799"/>
    <w:rsid w:val="003C27B6"/>
    <w:rsid w:val="003C2816"/>
    <w:rsid w:val="003C281A"/>
    <w:rsid w:val="003C282E"/>
    <w:rsid w:val="003C28C7"/>
    <w:rsid w:val="003C28C8"/>
    <w:rsid w:val="003C28E1"/>
    <w:rsid w:val="003C2957"/>
    <w:rsid w:val="003C296D"/>
    <w:rsid w:val="003C2974"/>
    <w:rsid w:val="003C299D"/>
    <w:rsid w:val="003C29D1"/>
    <w:rsid w:val="003C2A0D"/>
    <w:rsid w:val="003C2A20"/>
    <w:rsid w:val="003C2A36"/>
    <w:rsid w:val="003C2A9C"/>
    <w:rsid w:val="003C2ACB"/>
    <w:rsid w:val="003C2B3B"/>
    <w:rsid w:val="003C2B55"/>
    <w:rsid w:val="003C2B68"/>
    <w:rsid w:val="003C2BDC"/>
    <w:rsid w:val="003C2BEC"/>
    <w:rsid w:val="003C2C3F"/>
    <w:rsid w:val="003C2C86"/>
    <w:rsid w:val="003C2D80"/>
    <w:rsid w:val="003C2DF4"/>
    <w:rsid w:val="003C2E48"/>
    <w:rsid w:val="003C2E96"/>
    <w:rsid w:val="003C2F0A"/>
    <w:rsid w:val="003C2F12"/>
    <w:rsid w:val="003C2F27"/>
    <w:rsid w:val="003C2F8D"/>
    <w:rsid w:val="003C2FA1"/>
    <w:rsid w:val="003C2FD5"/>
    <w:rsid w:val="003C2FD8"/>
    <w:rsid w:val="003C3003"/>
    <w:rsid w:val="003C3014"/>
    <w:rsid w:val="003C302E"/>
    <w:rsid w:val="003C3054"/>
    <w:rsid w:val="003C3076"/>
    <w:rsid w:val="003C307F"/>
    <w:rsid w:val="003C30C1"/>
    <w:rsid w:val="003C3146"/>
    <w:rsid w:val="003C3151"/>
    <w:rsid w:val="003C3164"/>
    <w:rsid w:val="003C31A1"/>
    <w:rsid w:val="003C31E2"/>
    <w:rsid w:val="003C326A"/>
    <w:rsid w:val="003C328D"/>
    <w:rsid w:val="003C32AF"/>
    <w:rsid w:val="003C32BC"/>
    <w:rsid w:val="003C32E7"/>
    <w:rsid w:val="003C3316"/>
    <w:rsid w:val="003C3329"/>
    <w:rsid w:val="003C332E"/>
    <w:rsid w:val="003C33AB"/>
    <w:rsid w:val="003C33F9"/>
    <w:rsid w:val="003C3452"/>
    <w:rsid w:val="003C349B"/>
    <w:rsid w:val="003C355D"/>
    <w:rsid w:val="003C3597"/>
    <w:rsid w:val="003C35BE"/>
    <w:rsid w:val="003C35CE"/>
    <w:rsid w:val="003C35E1"/>
    <w:rsid w:val="003C360E"/>
    <w:rsid w:val="003C3610"/>
    <w:rsid w:val="003C366E"/>
    <w:rsid w:val="003C369A"/>
    <w:rsid w:val="003C36C9"/>
    <w:rsid w:val="003C36CD"/>
    <w:rsid w:val="003C36E4"/>
    <w:rsid w:val="003C375B"/>
    <w:rsid w:val="003C375E"/>
    <w:rsid w:val="003C37CA"/>
    <w:rsid w:val="003C37E0"/>
    <w:rsid w:val="003C380C"/>
    <w:rsid w:val="003C3821"/>
    <w:rsid w:val="003C3835"/>
    <w:rsid w:val="003C384B"/>
    <w:rsid w:val="003C3892"/>
    <w:rsid w:val="003C38A5"/>
    <w:rsid w:val="003C38D7"/>
    <w:rsid w:val="003C38FF"/>
    <w:rsid w:val="003C398E"/>
    <w:rsid w:val="003C3A76"/>
    <w:rsid w:val="003C3BA3"/>
    <w:rsid w:val="003C3BAB"/>
    <w:rsid w:val="003C3BC0"/>
    <w:rsid w:val="003C3BE0"/>
    <w:rsid w:val="003C3C8B"/>
    <w:rsid w:val="003C3D59"/>
    <w:rsid w:val="003C3D9C"/>
    <w:rsid w:val="003C3E1C"/>
    <w:rsid w:val="003C3E5C"/>
    <w:rsid w:val="003C3E84"/>
    <w:rsid w:val="003C3FC0"/>
    <w:rsid w:val="003C3FE0"/>
    <w:rsid w:val="003C3FF0"/>
    <w:rsid w:val="003C3FF6"/>
    <w:rsid w:val="003C4114"/>
    <w:rsid w:val="003C4116"/>
    <w:rsid w:val="003C429B"/>
    <w:rsid w:val="003C42B5"/>
    <w:rsid w:val="003C4320"/>
    <w:rsid w:val="003C4342"/>
    <w:rsid w:val="003C436E"/>
    <w:rsid w:val="003C440A"/>
    <w:rsid w:val="003C4411"/>
    <w:rsid w:val="003C4421"/>
    <w:rsid w:val="003C4454"/>
    <w:rsid w:val="003C446D"/>
    <w:rsid w:val="003C44B4"/>
    <w:rsid w:val="003C44D2"/>
    <w:rsid w:val="003C450A"/>
    <w:rsid w:val="003C45B4"/>
    <w:rsid w:val="003C45BF"/>
    <w:rsid w:val="003C45D2"/>
    <w:rsid w:val="003C45FF"/>
    <w:rsid w:val="003C4617"/>
    <w:rsid w:val="003C462C"/>
    <w:rsid w:val="003C4692"/>
    <w:rsid w:val="003C46B1"/>
    <w:rsid w:val="003C46BE"/>
    <w:rsid w:val="003C46EB"/>
    <w:rsid w:val="003C4700"/>
    <w:rsid w:val="003C4718"/>
    <w:rsid w:val="003C4721"/>
    <w:rsid w:val="003C4750"/>
    <w:rsid w:val="003C47BC"/>
    <w:rsid w:val="003C47FD"/>
    <w:rsid w:val="003C481A"/>
    <w:rsid w:val="003C4829"/>
    <w:rsid w:val="003C4846"/>
    <w:rsid w:val="003C485C"/>
    <w:rsid w:val="003C485F"/>
    <w:rsid w:val="003C4881"/>
    <w:rsid w:val="003C488B"/>
    <w:rsid w:val="003C48AC"/>
    <w:rsid w:val="003C48EA"/>
    <w:rsid w:val="003C48F0"/>
    <w:rsid w:val="003C49C7"/>
    <w:rsid w:val="003C49CD"/>
    <w:rsid w:val="003C49EB"/>
    <w:rsid w:val="003C4A10"/>
    <w:rsid w:val="003C4A4B"/>
    <w:rsid w:val="003C4AFD"/>
    <w:rsid w:val="003C4B0E"/>
    <w:rsid w:val="003C4B42"/>
    <w:rsid w:val="003C4B8B"/>
    <w:rsid w:val="003C4BAF"/>
    <w:rsid w:val="003C4BCD"/>
    <w:rsid w:val="003C4BDD"/>
    <w:rsid w:val="003C4C32"/>
    <w:rsid w:val="003C4C39"/>
    <w:rsid w:val="003C4D68"/>
    <w:rsid w:val="003C4DA5"/>
    <w:rsid w:val="003C4DAA"/>
    <w:rsid w:val="003C4DC6"/>
    <w:rsid w:val="003C4E16"/>
    <w:rsid w:val="003C4E4F"/>
    <w:rsid w:val="003C4EB7"/>
    <w:rsid w:val="003C4ECF"/>
    <w:rsid w:val="003C4ED6"/>
    <w:rsid w:val="003C4EE4"/>
    <w:rsid w:val="003C4FD3"/>
    <w:rsid w:val="003C505A"/>
    <w:rsid w:val="003C508D"/>
    <w:rsid w:val="003C5091"/>
    <w:rsid w:val="003C5103"/>
    <w:rsid w:val="003C5135"/>
    <w:rsid w:val="003C5148"/>
    <w:rsid w:val="003C5198"/>
    <w:rsid w:val="003C51B5"/>
    <w:rsid w:val="003C51BA"/>
    <w:rsid w:val="003C51C3"/>
    <w:rsid w:val="003C5231"/>
    <w:rsid w:val="003C5268"/>
    <w:rsid w:val="003C5273"/>
    <w:rsid w:val="003C52A8"/>
    <w:rsid w:val="003C52C6"/>
    <w:rsid w:val="003C52D6"/>
    <w:rsid w:val="003C530F"/>
    <w:rsid w:val="003C5334"/>
    <w:rsid w:val="003C533F"/>
    <w:rsid w:val="003C5367"/>
    <w:rsid w:val="003C538B"/>
    <w:rsid w:val="003C538E"/>
    <w:rsid w:val="003C53B3"/>
    <w:rsid w:val="003C53CD"/>
    <w:rsid w:val="003C53D0"/>
    <w:rsid w:val="003C53FB"/>
    <w:rsid w:val="003C5405"/>
    <w:rsid w:val="003C54C9"/>
    <w:rsid w:val="003C54F3"/>
    <w:rsid w:val="003C5523"/>
    <w:rsid w:val="003C5547"/>
    <w:rsid w:val="003C555B"/>
    <w:rsid w:val="003C5565"/>
    <w:rsid w:val="003C556B"/>
    <w:rsid w:val="003C557B"/>
    <w:rsid w:val="003C55A9"/>
    <w:rsid w:val="003C55F5"/>
    <w:rsid w:val="003C55F9"/>
    <w:rsid w:val="003C56E0"/>
    <w:rsid w:val="003C5714"/>
    <w:rsid w:val="003C5724"/>
    <w:rsid w:val="003C57DC"/>
    <w:rsid w:val="003C586E"/>
    <w:rsid w:val="003C5879"/>
    <w:rsid w:val="003C58AE"/>
    <w:rsid w:val="003C5928"/>
    <w:rsid w:val="003C5982"/>
    <w:rsid w:val="003C5A1C"/>
    <w:rsid w:val="003C5B40"/>
    <w:rsid w:val="003C5B6C"/>
    <w:rsid w:val="003C5BB0"/>
    <w:rsid w:val="003C5BB3"/>
    <w:rsid w:val="003C5C18"/>
    <w:rsid w:val="003C5C39"/>
    <w:rsid w:val="003C5CE2"/>
    <w:rsid w:val="003C5D33"/>
    <w:rsid w:val="003C5D98"/>
    <w:rsid w:val="003C5DA9"/>
    <w:rsid w:val="003C5E28"/>
    <w:rsid w:val="003C5E3F"/>
    <w:rsid w:val="003C5E7C"/>
    <w:rsid w:val="003C5EA3"/>
    <w:rsid w:val="003C5F14"/>
    <w:rsid w:val="003C5F84"/>
    <w:rsid w:val="003C5F85"/>
    <w:rsid w:val="003C608A"/>
    <w:rsid w:val="003C60EB"/>
    <w:rsid w:val="003C60F8"/>
    <w:rsid w:val="003C6144"/>
    <w:rsid w:val="003C615C"/>
    <w:rsid w:val="003C624D"/>
    <w:rsid w:val="003C6274"/>
    <w:rsid w:val="003C627C"/>
    <w:rsid w:val="003C6296"/>
    <w:rsid w:val="003C62B4"/>
    <w:rsid w:val="003C62FD"/>
    <w:rsid w:val="003C634E"/>
    <w:rsid w:val="003C6370"/>
    <w:rsid w:val="003C6395"/>
    <w:rsid w:val="003C647A"/>
    <w:rsid w:val="003C6490"/>
    <w:rsid w:val="003C64DA"/>
    <w:rsid w:val="003C6502"/>
    <w:rsid w:val="003C6508"/>
    <w:rsid w:val="003C6534"/>
    <w:rsid w:val="003C65A0"/>
    <w:rsid w:val="003C660F"/>
    <w:rsid w:val="003C6612"/>
    <w:rsid w:val="003C666E"/>
    <w:rsid w:val="003C66F5"/>
    <w:rsid w:val="003C670A"/>
    <w:rsid w:val="003C677C"/>
    <w:rsid w:val="003C6839"/>
    <w:rsid w:val="003C68B3"/>
    <w:rsid w:val="003C692E"/>
    <w:rsid w:val="003C69BC"/>
    <w:rsid w:val="003C6A23"/>
    <w:rsid w:val="003C6A2C"/>
    <w:rsid w:val="003C6A85"/>
    <w:rsid w:val="003C6A89"/>
    <w:rsid w:val="003C6A96"/>
    <w:rsid w:val="003C6AAD"/>
    <w:rsid w:val="003C6ADE"/>
    <w:rsid w:val="003C6B06"/>
    <w:rsid w:val="003C6B7B"/>
    <w:rsid w:val="003C6BC8"/>
    <w:rsid w:val="003C6C06"/>
    <w:rsid w:val="003C6C17"/>
    <w:rsid w:val="003C6C61"/>
    <w:rsid w:val="003C6CAF"/>
    <w:rsid w:val="003C6CCD"/>
    <w:rsid w:val="003C6CF8"/>
    <w:rsid w:val="003C6D4E"/>
    <w:rsid w:val="003C6DAF"/>
    <w:rsid w:val="003C6E3F"/>
    <w:rsid w:val="003C6E54"/>
    <w:rsid w:val="003C6E5A"/>
    <w:rsid w:val="003C6E74"/>
    <w:rsid w:val="003C6ED1"/>
    <w:rsid w:val="003C6F9B"/>
    <w:rsid w:val="003C6FB9"/>
    <w:rsid w:val="003C6FC8"/>
    <w:rsid w:val="003C7007"/>
    <w:rsid w:val="003C7053"/>
    <w:rsid w:val="003C70DA"/>
    <w:rsid w:val="003C711F"/>
    <w:rsid w:val="003C7184"/>
    <w:rsid w:val="003C7185"/>
    <w:rsid w:val="003C71E5"/>
    <w:rsid w:val="003C7234"/>
    <w:rsid w:val="003C7250"/>
    <w:rsid w:val="003C7291"/>
    <w:rsid w:val="003C733B"/>
    <w:rsid w:val="003C7374"/>
    <w:rsid w:val="003C7394"/>
    <w:rsid w:val="003C73B1"/>
    <w:rsid w:val="003C7487"/>
    <w:rsid w:val="003C7494"/>
    <w:rsid w:val="003C74B0"/>
    <w:rsid w:val="003C7583"/>
    <w:rsid w:val="003C75AE"/>
    <w:rsid w:val="003C75CA"/>
    <w:rsid w:val="003C75E3"/>
    <w:rsid w:val="003C76A5"/>
    <w:rsid w:val="003C76DB"/>
    <w:rsid w:val="003C77F4"/>
    <w:rsid w:val="003C7812"/>
    <w:rsid w:val="003C787F"/>
    <w:rsid w:val="003C78C6"/>
    <w:rsid w:val="003C78D2"/>
    <w:rsid w:val="003C78FD"/>
    <w:rsid w:val="003C7973"/>
    <w:rsid w:val="003C797D"/>
    <w:rsid w:val="003C79A0"/>
    <w:rsid w:val="003C79DA"/>
    <w:rsid w:val="003C79E2"/>
    <w:rsid w:val="003C7A1B"/>
    <w:rsid w:val="003C7A31"/>
    <w:rsid w:val="003C7A36"/>
    <w:rsid w:val="003C7A4A"/>
    <w:rsid w:val="003C7A9C"/>
    <w:rsid w:val="003C7B6A"/>
    <w:rsid w:val="003C7BC2"/>
    <w:rsid w:val="003C7BFF"/>
    <w:rsid w:val="003C7C11"/>
    <w:rsid w:val="003C7CBA"/>
    <w:rsid w:val="003C7CCA"/>
    <w:rsid w:val="003C7D36"/>
    <w:rsid w:val="003C7D3F"/>
    <w:rsid w:val="003C7D7B"/>
    <w:rsid w:val="003C7F01"/>
    <w:rsid w:val="003C7F79"/>
    <w:rsid w:val="003C7F9B"/>
    <w:rsid w:val="003C7FB6"/>
    <w:rsid w:val="003C7FD7"/>
    <w:rsid w:val="003C7FEA"/>
    <w:rsid w:val="003D00A5"/>
    <w:rsid w:val="003D00CD"/>
    <w:rsid w:val="003D0121"/>
    <w:rsid w:val="003D0189"/>
    <w:rsid w:val="003D023B"/>
    <w:rsid w:val="003D0343"/>
    <w:rsid w:val="003D0378"/>
    <w:rsid w:val="003D04C2"/>
    <w:rsid w:val="003D0528"/>
    <w:rsid w:val="003D055F"/>
    <w:rsid w:val="003D058C"/>
    <w:rsid w:val="003D0590"/>
    <w:rsid w:val="003D059F"/>
    <w:rsid w:val="003D05E1"/>
    <w:rsid w:val="003D05E3"/>
    <w:rsid w:val="003D0613"/>
    <w:rsid w:val="003D0620"/>
    <w:rsid w:val="003D0647"/>
    <w:rsid w:val="003D0654"/>
    <w:rsid w:val="003D0656"/>
    <w:rsid w:val="003D065D"/>
    <w:rsid w:val="003D0706"/>
    <w:rsid w:val="003D072E"/>
    <w:rsid w:val="003D0738"/>
    <w:rsid w:val="003D079F"/>
    <w:rsid w:val="003D07AB"/>
    <w:rsid w:val="003D07F2"/>
    <w:rsid w:val="003D0804"/>
    <w:rsid w:val="003D0865"/>
    <w:rsid w:val="003D0921"/>
    <w:rsid w:val="003D0976"/>
    <w:rsid w:val="003D09B5"/>
    <w:rsid w:val="003D09BF"/>
    <w:rsid w:val="003D09CD"/>
    <w:rsid w:val="003D09F9"/>
    <w:rsid w:val="003D0A0C"/>
    <w:rsid w:val="003D0A42"/>
    <w:rsid w:val="003D0A8C"/>
    <w:rsid w:val="003D0AD8"/>
    <w:rsid w:val="003D0B6C"/>
    <w:rsid w:val="003D0B6E"/>
    <w:rsid w:val="003D0B76"/>
    <w:rsid w:val="003D0B8B"/>
    <w:rsid w:val="003D0BC3"/>
    <w:rsid w:val="003D0C24"/>
    <w:rsid w:val="003D0C65"/>
    <w:rsid w:val="003D0CF8"/>
    <w:rsid w:val="003D0CFD"/>
    <w:rsid w:val="003D0D0D"/>
    <w:rsid w:val="003D0D24"/>
    <w:rsid w:val="003D0D29"/>
    <w:rsid w:val="003D0D61"/>
    <w:rsid w:val="003D0D6C"/>
    <w:rsid w:val="003D0E25"/>
    <w:rsid w:val="003D0E30"/>
    <w:rsid w:val="003D0E44"/>
    <w:rsid w:val="003D0E86"/>
    <w:rsid w:val="003D0EA3"/>
    <w:rsid w:val="003D0EBD"/>
    <w:rsid w:val="003D0EDA"/>
    <w:rsid w:val="003D0EDD"/>
    <w:rsid w:val="003D0F09"/>
    <w:rsid w:val="003D0F12"/>
    <w:rsid w:val="003D0F17"/>
    <w:rsid w:val="003D0F31"/>
    <w:rsid w:val="003D0F48"/>
    <w:rsid w:val="003D0F83"/>
    <w:rsid w:val="003D10C7"/>
    <w:rsid w:val="003D10D5"/>
    <w:rsid w:val="003D11E1"/>
    <w:rsid w:val="003D1300"/>
    <w:rsid w:val="003D130E"/>
    <w:rsid w:val="003D1328"/>
    <w:rsid w:val="003D1334"/>
    <w:rsid w:val="003D135A"/>
    <w:rsid w:val="003D1390"/>
    <w:rsid w:val="003D13A7"/>
    <w:rsid w:val="003D13F3"/>
    <w:rsid w:val="003D1454"/>
    <w:rsid w:val="003D1508"/>
    <w:rsid w:val="003D156E"/>
    <w:rsid w:val="003D1587"/>
    <w:rsid w:val="003D15BE"/>
    <w:rsid w:val="003D15EC"/>
    <w:rsid w:val="003D1651"/>
    <w:rsid w:val="003D166C"/>
    <w:rsid w:val="003D167F"/>
    <w:rsid w:val="003D168A"/>
    <w:rsid w:val="003D16AD"/>
    <w:rsid w:val="003D16F6"/>
    <w:rsid w:val="003D17D7"/>
    <w:rsid w:val="003D182E"/>
    <w:rsid w:val="003D1886"/>
    <w:rsid w:val="003D1888"/>
    <w:rsid w:val="003D18B2"/>
    <w:rsid w:val="003D18C6"/>
    <w:rsid w:val="003D18F5"/>
    <w:rsid w:val="003D1900"/>
    <w:rsid w:val="003D198D"/>
    <w:rsid w:val="003D19BB"/>
    <w:rsid w:val="003D19FD"/>
    <w:rsid w:val="003D1A5C"/>
    <w:rsid w:val="003D1A62"/>
    <w:rsid w:val="003D1AB3"/>
    <w:rsid w:val="003D1B06"/>
    <w:rsid w:val="003D1BB2"/>
    <w:rsid w:val="003D1BEE"/>
    <w:rsid w:val="003D1C52"/>
    <w:rsid w:val="003D1C70"/>
    <w:rsid w:val="003D1D8B"/>
    <w:rsid w:val="003D1DA2"/>
    <w:rsid w:val="003D1DBC"/>
    <w:rsid w:val="003D1DF1"/>
    <w:rsid w:val="003D1EA5"/>
    <w:rsid w:val="003D1EDB"/>
    <w:rsid w:val="003D1F21"/>
    <w:rsid w:val="003D1F46"/>
    <w:rsid w:val="003D1F74"/>
    <w:rsid w:val="003D1FA8"/>
    <w:rsid w:val="003D2015"/>
    <w:rsid w:val="003D2018"/>
    <w:rsid w:val="003D2039"/>
    <w:rsid w:val="003D2052"/>
    <w:rsid w:val="003D2097"/>
    <w:rsid w:val="003D20B2"/>
    <w:rsid w:val="003D20EE"/>
    <w:rsid w:val="003D2144"/>
    <w:rsid w:val="003D2145"/>
    <w:rsid w:val="003D215A"/>
    <w:rsid w:val="003D2203"/>
    <w:rsid w:val="003D2214"/>
    <w:rsid w:val="003D2227"/>
    <w:rsid w:val="003D222D"/>
    <w:rsid w:val="003D224C"/>
    <w:rsid w:val="003D2279"/>
    <w:rsid w:val="003D22D8"/>
    <w:rsid w:val="003D2342"/>
    <w:rsid w:val="003D2354"/>
    <w:rsid w:val="003D2359"/>
    <w:rsid w:val="003D23FD"/>
    <w:rsid w:val="003D2406"/>
    <w:rsid w:val="003D2447"/>
    <w:rsid w:val="003D24F9"/>
    <w:rsid w:val="003D24FA"/>
    <w:rsid w:val="003D2590"/>
    <w:rsid w:val="003D259E"/>
    <w:rsid w:val="003D25A7"/>
    <w:rsid w:val="003D25B0"/>
    <w:rsid w:val="003D267E"/>
    <w:rsid w:val="003D2690"/>
    <w:rsid w:val="003D26D0"/>
    <w:rsid w:val="003D2721"/>
    <w:rsid w:val="003D2727"/>
    <w:rsid w:val="003D27FD"/>
    <w:rsid w:val="003D280F"/>
    <w:rsid w:val="003D29DE"/>
    <w:rsid w:val="003D2A00"/>
    <w:rsid w:val="003D2A4F"/>
    <w:rsid w:val="003D2B99"/>
    <w:rsid w:val="003D2BAD"/>
    <w:rsid w:val="003D2BF4"/>
    <w:rsid w:val="003D2BFD"/>
    <w:rsid w:val="003D2C53"/>
    <w:rsid w:val="003D2C7C"/>
    <w:rsid w:val="003D2CC2"/>
    <w:rsid w:val="003D2D65"/>
    <w:rsid w:val="003D2DA3"/>
    <w:rsid w:val="003D2DC5"/>
    <w:rsid w:val="003D2DDE"/>
    <w:rsid w:val="003D2DED"/>
    <w:rsid w:val="003D2E01"/>
    <w:rsid w:val="003D2E3E"/>
    <w:rsid w:val="003D2EBC"/>
    <w:rsid w:val="003D2EC8"/>
    <w:rsid w:val="003D2EDE"/>
    <w:rsid w:val="003D2EF2"/>
    <w:rsid w:val="003D2F48"/>
    <w:rsid w:val="003D2F58"/>
    <w:rsid w:val="003D2F68"/>
    <w:rsid w:val="003D2F8F"/>
    <w:rsid w:val="003D3002"/>
    <w:rsid w:val="003D3008"/>
    <w:rsid w:val="003D3058"/>
    <w:rsid w:val="003D30E5"/>
    <w:rsid w:val="003D30FB"/>
    <w:rsid w:val="003D3130"/>
    <w:rsid w:val="003D3136"/>
    <w:rsid w:val="003D3140"/>
    <w:rsid w:val="003D3143"/>
    <w:rsid w:val="003D321A"/>
    <w:rsid w:val="003D321D"/>
    <w:rsid w:val="003D321E"/>
    <w:rsid w:val="003D3232"/>
    <w:rsid w:val="003D3271"/>
    <w:rsid w:val="003D3293"/>
    <w:rsid w:val="003D32C7"/>
    <w:rsid w:val="003D32C8"/>
    <w:rsid w:val="003D32E5"/>
    <w:rsid w:val="003D33C2"/>
    <w:rsid w:val="003D33DC"/>
    <w:rsid w:val="003D3408"/>
    <w:rsid w:val="003D3482"/>
    <w:rsid w:val="003D348D"/>
    <w:rsid w:val="003D34DC"/>
    <w:rsid w:val="003D34E8"/>
    <w:rsid w:val="003D3543"/>
    <w:rsid w:val="003D3598"/>
    <w:rsid w:val="003D35B0"/>
    <w:rsid w:val="003D35BC"/>
    <w:rsid w:val="003D35E0"/>
    <w:rsid w:val="003D3612"/>
    <w:rsid w:val="003D3618"/>
    <w:rsid w:val="003D368D"/>
    <w:rsid w:val="003D36CE"/>
    <w:rsid w:val="003D372E"/>
    <w:rsid w:val="003D37C3"/>
    <w:rsid w:val="003D382B"/>
    <w:rsid w:val="003D3865"/>
    <w:rsid w:val="003D3871"/>
    <w:rsid w:val="003D3885"/>
    <w:rsid w:val="003D38F1"/>
    <w:rsid w:val="003D3934"/>
    <w:rsid w:val="003D3939"/>
    <w:rsid w:val="003D393E"/>
    <w:rsid w:val="003D39C0"/>
    <w:rsid w:val="003D39ED"/>
    <w:rsid w:val="003D3A12"/>
    <w:rsid w:val="003D3A94"/>
    <w:rsid w:val="003D3AAC"/>
    <w:rsid w:val="003D3B50"/>
    <w:rsid w:val="003D3B5D"/>
    <w:rsid w:val="003D3B79"/>
    <w:rsid w:val="003D3C06"/>
    <w:rsid w:val="003D3D39"/>
    <w:rsid w:val="003D3D5C"/>
    <w:rsid w:val="003D3D9B"/>
    <w:rsid w:val="003D3DB5"/>
    <w:rsid w:val="003D3E32"/>
    <w:rsid w:val="003D3E52"/>
    <w:rsid w:val="003D3EC5"/>
    <w:rsid w:val="003D3F2F"/>
    <w:rsid w:val="003D3F3A"/>
    <w:rsid w:val="003D3FA0"/>
    <w:rsid w:val="003D4009"/>
    <w:rsid w:val="003D407E"/>
    <w:rsid w:val="003D40A2"/>
    <w:rsid w:val="003D40BD"/>
    <w:rsid w:val="003D40CB"/>
    <w:rsid w:val="003D412E"/>
    <w:rsid w:val="003D418C"/>
    <w:rsid w:val="003D41BA"/>
    <w:rsid w:val="003D41CF"/>
    <w:rsid w:val="003D41DE"/>
    <w:rsid w:val="003D41FD"/>
    <w:rsid w:val="003D421C"/>
    <w:rsid w:val="003D423E"/>
    <w:rsid w:val="003D4296"/>
    <w:rsid w:val="003D432E"/>
    <w:rsid w:val="003D4391"/>
    <w:rsid w:val="003D43BE"/>
    <w:rsid w:val="003D443B"/>
    <w:rsid w:val="003D4476"/>
    <w:rsid w:val="003D448A"/>
    <w:rsid w:val="003D44FB"/>
    <w:rsid w:val="003D4527"/>
    <w:rsid w:val="003D4534"/>
    <w:rsid w:val="003D45D0"/>
    <w:rsid w:val="003D46F4"/>
    <w:rsid w:val="003D46FB"/>
    <w:rsid w:val="003D4753"/>
    <w:rsid w:val="003D4754"/>
    <w:rsid w:val="003D482C"/>
    <w:rsid w:val="003D483E"/>
    <w:rsid w:val="003D485F"/>
    <w:rsid w:val="003D4889"/>
    <w:rsid w:val="003D493E"/>
    <w:rsid w:val="003D4947"/>
    <w:rsid w:val="003D4949"/>
    <w:rsid w:val="003D495C"/>
    <w:rsid w:val="003D498F"/>
    <w:rsid w:val="003D4A6B"/>
    <w:rsid w:val="003D4A7C"/>
    <w:rsid w:val="003D4AB2"/>
    <w:rsid w:val="003D4AF3"/>
    <w:rsid w:val="003D4B2A"/>
    <w:rsid w:val="003D4B81"/>
    <w:rsid w:val="003D4BF4"/>
    <w:rsid w:val="003D4C46"/>
    <w:rsid w:val="003D4C80"/>
    <w:rsid w:val="003D4CB1"/>
    <w:rsid w:val="003D4CB9"/>
    <w:rsid w:val="003D4CD2"/>
    <w:rsid w:val="003D4CE0"/>
    <w:rsid w:val="003D4D09"/>
    <w:rsid w:val="003D4D2A"/>
    <w:rsid w:val="003D4D34"/>
    <w:rsid w:val="003D4D64"/>
    <w:rsid w:val="003D4D95"/>
    <w:rsid w:val="003D4DC8"/>
    <w:rsid w:val="003D4DD5"/>
    <w:rsid w:val="003D4DDB"/>
    <w:rsid w:val="003D4E46"/>
    <w:rsid w:val="003D4E4E"/>
    <w:rsid w:val="003D4E54"/>
    <w:rsid w:val="003D4E82"/>
    <w:rsid w:val="003D4E96"/>
    <w:rsid w:val="003D4EE7"/>
    <w:rsid w:val="003D4F1E"/>
    <w:rsid w:val="003D4F30"/>
    <w:rsid w:val="003D4F6F"/>
    <w:rsid w:val="003D4F91"/>
    <w:rsid w:val="003D4F97"/>
    <w:rsid w:val="003D4FA7"/>
    <w:rsid w:val="003D4FB0"/>
    <w:rsid w:val="003D4FB6"/>
    <w:rsid w:val="003D4FD3"/>
    <w:rsid w:val="003D4FE1"/>
    <w:rsid w:val="003D5082"/>
    <w:rsid w:val="003D5089"/>
    <w:rsid w:val="003D509F"/>
    <w:rsid w:val="003D50DC"/>
    <w:rsid w:val="003D50F0"/>
    <w:rsid w:val="003D5111"/>
    <w:rsid w:val="003D5114"/>
    <w:rsid w:val="003D5119"/>
    <w:rsid w:val="003D51E3"/>
    <w:rsid w:val="003D521A"/>
    <w:rsid w:val="003D521C"/>
    <w:rsid w:val="003D5298"/>
    <w:rsid w:val="003D52A6"/>
    <w:rsid w:val="003D52CB"/>
    <w:rsid w:val="003D52F4"/>
    <w:rsid w:val="003D5348"/>
    <w:rsid w:val="003D5377"/>
    <w:rsid w:val="003D551A"/>
    <w:rsid w:val="003D554C"/>
    <w:rsid w:val="003D55A1"/>
    <w:rsid w:val="003D55AC"/>
    <w:rsid w:val="003D5657"/>
    <w:rsid w:val="003D56E6"/>
    <w:rsid w:val="003D56EF"/>
    <w:rsid w:val="003D56F2"/>
    <w:rsid w:val="003D5702"/>
    <w:rsid w:val="003D572C"/>
    <w:rsid w:val="003D5751"/>
    <w:rsid w:val="003D5777"/>
    <w:rsid w:val="003D579D"/>
    <w:rsid w:val="003D57C4"/>
    <w:rsid w:val="003D5817"/>
    <w:rsid w:val="003D585B"/>
    <w:rsid w:val="003D5879"/>
    <w:rsid w:val="003D589A"/>
    <w:rsid w:val="003D58CD"/>
    <w:rsid w:val="003D58D1"/>
    <w:rsid w:val="003D592D"/>
    <w:rsid w:val="003D59C5"/>
    <w:rsid w:val="003D59F3"/>
    <w:rsid w:val="003D5A38"/>
    <w:rsid w:val="003D5A95"/>
    <w:rsid w:val="003D5AA0"/>
    <w:rsid w:val="003D5AFE"/>
    <w:rsid w:val="003D5B06"/>
    <w:rsid w:val="003D5B8E"/>
    <w:rsid w:val="003D5BD9"/>
    <w:rsid w:val="003D5BFA"/>
    <w:rsid w:val="003D5C35"/>
    <w:rsid w:val="003D5C94"/>
    <w:rsid w:val="003D5CF0"/>
    <w:rsid w:val="003D5D44"/>
    <w:rsid w:val="003D5DE7"/>
    <w:rsid w:val="003D5DFF"/>
    <w:rsid w:val="003D5E2C"/>
    <w:rsid w:val="003D5E88"/>
    <w:rsid w:val="003D5E89"/>
    <w:rsid w:val="003D5ED3"/>
    <w:rsid w:val="003D5EF9"/>
    <w:rsid w:val="003D5F57"/>
    <w:rsid w:val="003D5F9D"/>
    <w:rsid w:val="003D5FAC"/>
    <w:rsid w:val="003D5FFB"/>
    <w:rsid w:val="003D606B"/>
    <w:rsid w:val="003D607F"/>
    <w:rsid w:val="003D60B4"/>
    <w:rsid w:val="003D60EA"/>
    <w:rsid w:val="003D60F3"/>
    <w:rsid w:val="003D615A"/>
    <w:rsid w:val="003D615D"/>
    <w:rsid w:val="003D620B"/>
    <w:rsid w:val="003D620C"/>
    <w:rsid w:val="003D625C"/>
    <w:rsid w:val="003D6354"/>
    <w:rsid w:val="003D635F"/>
    <w:rsid w:val="003D638F"/>
    <w:rsid w:val="003D6423"/>
    <w:rsid w:val="003D648E"/>
    <w:rsid w:val="003D64B4"/>
    <w:rsid w:val="003D64DA"/>
    <w:rsid w:val="003D6501"/>
    <w:rsid w:val="003D6523"/>
    <w:rsid w:val="003D654C"/>
    <w:rsid w:val="003D656E"/>
    <w:rsid w:val="003D657A"/>
    <w:rsid w:val="003D6591"/>
    <w:rsid w:val="003D65DB"/>
    <w:rsid w:val="003D6699"/>
    <w:rsid w:val="003D676D"/>
    <w:rsid w:val="003D679A"/>
    <w:rsid w:val="003D679E"/>
    <w:rsid w:val="003D67B9"/>
    <w:rsid w:val="003D684D"/>
    <w:rsid w:val="003D6874"/>
    <w:rsid w:val="003D6895"/>
    <w:rsid w:val="003D689B"/>
    <w:rsid w:val="003D68D8"/>
    <w:rsid w:val="003D68DE"/>
    <w:rsid w:val="003D6980"/>
    <w:rsid w:val="003D698C"/>
    <w:rsid w:val="003D6AF8"/>
    <w:rsid w:val="003D6BF3"/>
    <w:rsid w:val="003D6C01"/>
    <w:rsid w:val="003D6C6D"/>
    <w:rsid w:val="003D6CE0"/>
    <w:rsid w:val="003D6CEC"/>
    <w:rsid w:val="003D6D6A"/>
    <w:rsid w:val="003D6D9D"/>
    <w:rsid w:val="003D6DE3"/>
    <w:rsid w:val="003D6E9A"/>
    <w:rsid w:val="003D6EBF"/>
    <w:rsid w:val="003D6ED0"/>
    <w:rsid w:val="003D6ED6"/>
    <w:rsid w:val="003D6FCF"/>
    <w:rsid w:val="003D6FDA"/>
    <w:rsid w:val="003D7011"/>
    <w:rsid w:val="003D7057"/>
    <w:rsid w:val="003D708E"/>
    <w:rsid w:val="003D70BF"/>
    <w:rsid w:val="003D70CD"/>
    <w:rsid w:val="003D7144"/>
    <w:rsid w:val="003D715A"/>
    <w:rsid w:val="003D7184"/>
    <w:rsid w:val="003D718A"/>
    <w:rsid w:val="003D7207"/>
    <w:rsid w:val="003D7244"/>
    <w:rsid w:val="003D725D"/>
    <w:rsid w:val="003D7279"/>
    <w:rsid w:val="003D727F"/>
    <w:rsid w:val="003D7353"/>
    <w:rsid w:val="003D73B7"/>
    <w:rsid w:val="003D740D"/>
    <w:rsid w:val="003D745D"/>
    <w:rsid w:val="003D7487"/>
    <w:rsid w:val="003D74A1"/>
    <w:rsid w:val="003D74F7"/>
    <w:rsid w:val="003D7592"/>
    <w:rsid w:val="003D759F"/>
    <w:rsid w:val="003D75FA"/>
    <w:rsid w:val="003D7618"/>
    <w:rsid w:val="003D7631"/>
    <w:rsid w:val="003D7651"/>
    <w:rsid w:val="003D76BE"/>
    <w:rsid w:val="003D76D2"/>
    <w:rsid w:val="003D76FE"/>
    <w:rsid w:val="003D7713"/>
    <w:rsid w:val="003D7749"/>
    <w:rsid w:val="003D77E0"/>
    <w:rsid w:val="003D77F6"/>
    <w:rsid w:val="003D77FB"/>
    <w:rsid w:val="003D782E"/>
    <w:rsid w:val="003D7876"/>
    <w:rsid w:val="003D788D"/>
    <w:rsid w:val="003D789A"/>
    <w:rsid w:val="003D78E1"/>
    <w:rsid w:val="003D79A8"/>
    <w:rsid w:val="003D79D0"/>
    <w:rsid w:val="003D7A6E"/>
    <w:rsid w:val="003D7A99"/>
    <w:rsid w:val="003D7B31"/>
    <w:rsid w:val="003D7B33"/>
    <w:rsid w:val="003D7B41"/>
    <w:rsid w:val="003D7B66"/>
    <w:rsid w:val="003D7B72"/>
    <w:rsid w:val="003D7B8B"/>
    <w:rsid w:val="003D7BDA"/>
    <w:rsid w:val="003D7C3A"/>
    <w:rsid w:val="003D7C79"/>
    <w:rsid w:val="003D7CAC"/>
    <w:rsid w:val="003D7D86"/>
    <w:rsid w:val="003D7E55"/>
    <w:rsid w:val="003D7F18"/>
    <w:rsid w:val="003D7FB8"/>
    <w:rsid w:val="003D7FBB"/>
    <w:rsid w:val="003E0055"/>
    <w:rsid w:val="003E010E"/>
    <w:rsid w:val="003E018D"/>
    <w:rsid w:val="003E01CB"/>
    <w:rsid w:val="003E02FE"/>
    <w:rsid w:val="003E0335"/>
    <w:rsid w:val="003E0352"/>
    <w:rsid w:val="003E0372"/>
    <w:rsid w:val="003E03E8"/>
    <w:rsid w:val="003E03FA"/>
    <w:rsid w:val="003E0438"/>
    <w:rsid w:val="003E04BC"/>
    <w:rsid w:val="003E0548"/>
    <w:rsid w:val="003E055D"/>
    <w:rsid w:val="003E058B"/>
    <w:rsid w:val="003E0592"/>
    <w:rsid w:val="003E05C0"/>
    <w:rsid w:val="003E060C"/>
    <w:rsid w:val="003E063C"/>
    <w:rsid w:val="003E06FB"/>
    <w:rsid w:val="003E0728"/>
    <w:rsid w:val="003E072D"/>
    <w:rsid w:val="003E0739"/>
    <w:rsid w:val="003E0760"/>
    <w:rsid w:val="003E0792"/>
    <w:rsid w:val="003E07A1"/>
    <w:rsid w:val="003E07AC"/>
    <w:rsid w:val="003E081B"/>
    <w:rsid w:val="003E081C"/>
    <w:rsid w:val="003E0882"/>
    <w:rsid w:val="003E08AD"/>
    <w:rsid w:val="003E0955"/>
    <w:rsid w:val="003E0973"/>
    <w:rsid w:val="003E097C"/>
    <w:rsid w:val="003E0B0C"/>
    <w:rsid w:val="003E0B4E"/>
    <w:rsid w:val="003E0B52"/>
    <w:rsid w:val="003E0B5B"/>
    <w:rsid w:val="003E0B7B"/>
    <w:rsid w:val="003E0BBA"/>
    <w:rsid w:val="003E0BD0"/>
    <w:rsid w:val="003E0BEC"/>
    <w:rsid w:val="003E0BF4"/>
    <w:rsid w:val="003E0C60"/>
    <w:rsid w:val="003E0C80"/>
    <w:rsid w:val="003E0C93"/>
    <w:rsid w:val="003E0CDD"/>
    <w:rsid w:val="003E0CF1"/>
    <w:rsid w:val="003E0D05"/>
    <w:rsid w:val="003E0D2B"/>
    <w:rsid w:val="003E0D65"/>
    <w:rsid w:val="003E0DF7"/>
    <w:rsid w:val="003E0E15"/>
    <w:rsid w:val="003E0E21"/>
    <w:rsid w:val="003E0E99"/>
    <w:rsid w:val="003E0EAE"/>
    <w:rsid w:val="003E101F"/>
    <w:rsid w:val="003E1033"/>
    <w:rsid w:val="003E105C"/>
    <w:rsid w:val="003E106E"/>
    <w:rsid w:val="003E112A"/>
    <w:rsid w:val="003E1172"/>
    <w:rsid w:val="003E11ED"/>
    <w:rsid w:val="003E124F"/>
    <w:rsid w:val="003E125A"/>
    <w:rsid w:val="003E1265"/>
    <w:rsid w:val="003E1278"/>
    <w:rsid w:val="003E1322"/>
    <w:rsid w:val="003E1329"/>
    <w:rsid w:val="003E1334"/>
    <w:rsid w:val="003E134A"/>
    <w:rsid w:val="003E13BA"/>
    <w:rsid w:val="003E13E1"/>
    <w:rsid w:val="003E1438"/>
    <w:rsid w:val="003E1455"/>
    <w:rsid w:val="003E149B"/>
    <w:rsid w:val="003E14B9"/>
    <w:rsid w:val="003E14CD"/>
    <w:rsid w:val="003E1505"/>
    <w:rsid w:val="003E1517"/>
    <w:rsid w:val="003E1519"/>
    <w:rsid w:val="003E1599"/>
    <w:rsid w:val="003E162E"/>
    <w:rsid w:val="003E1684"/>
    <w:rsid w:val="003E16D8"/>
    <w:rsid w:val="003E175B"/>
    <w:rsid w:val="003E1800"/>
    <w:rsid w:val="003E1834"/>
    <w:rsid w:val="003E1837"/>
    <w:rsid w:val="003E18A2"/>
    <w:rsid w:val="003E19A1"/>
    <w:rsid w:val="003E19BD"/>
    <w:rsid w:val="003E19EF"/>
    <w:rsid w:val="003E1A1E"/>
    <w:rsid w:val="003E1A6E"/>
    <w:rsid w:val="003E1A7A"/>
    <w:rsid w:val="003E1AF5"/>
    <w:rsid w:val="003E1B23"/>
    <w:rsid w:val="003E1B51"/>
    <w:rsid w:val="003E1B7A"/>
    <w:rsid w:val="003E1B8E"/>
    <w:rsid w:val="003E1BBC"/>
    <w:rsid w:val="003E1BDB"/>
    <w:rsid w:val="003E1BE3"/>
    <w:rsid w:val="003E1C0C"/>
    <w:rsid w:val="003E1C4F"/>
    <w:rsid w:val="003E1C7E"/>
    <w:rsid w:val="003E1CF5"/>
    <w:rsid w:val="003E1D31"/>
    <w:rsid w:val="003E1D37"/>
    <w:rsid w:val="003E1E2B"/>
    <w:rsid w:val="003E1ECC"/>
    <w:rsid w:val="003E1F09"/>
    <w:rsid w:val="003E1F26"/>
    <w:rsid w:val="003E1FA2"/>
    <w:rsid w:val="003E1FCB"/>
    <w:rsid w:val="003E1FF8"/>
    <w:rsid w:val="003E1FFE"/>
    <w:rsid w:val="003E2081"/>
    <w:rsid w:val="003E20C0"/>
    <w:rsid w:val="003E20D6"/>
    <w:rsid w:val="003E2121"/>
    <w:rsid w:val="003E2136"/>
    <w:rsid w:val="003E2139"/>
    <w:rsid w:val="003E2183"/>
    <w:rsid w:val="003E2195"/>
    <w:rsid w:val="003E21D5"/>
    <w:rsid w:val="003E2223"/>
    <w:rsid w:val="003E222F"/>
    <w:rsid w:val="003E2247"/>
    <w:rsid w:val="003E2277"/>
    <w:rsid w:val="003E22A4"/>
    <w:rsid w:val="003E2313"/>
    <w:rsid w:val="003E23C0"/>
    <w:rsid w:val="003E23C3"/>
    <w:rsid w:val="003E24AA"/>
    <w:rsid w:val="003E24D0"/>
    <w:rsid w:val="003E25D8"/>
    <w:rsid w:val="003E25EB"/>
    <w:rsid w:val="003E2656"/>
    <w:rsid w:val="003E2674"/>
    <w:rsid w:val="003E2689"/>
    <w:rsid w:val="003E26A6"/>
    <w:rsid w:val="003E26C5"/>
    <w:rsid w:val="003E275A"/>
    <w:rsid w:val="003E27A6"/>
    <w:rsid w:val="003E27E3"/>
    <w:rsid w:val="003E2830"/>
    <w:rsid w:val="003E2840"/>
    <w:rsid w:val="003E284C"/>
    <w:rsid w:val="003E28B5"/>
    <w:rsid w:val="003E28D2"/>
    <w:rsid w:val="003E28D4"/>
    <w:rsid w:val="003E28DE"/>
    <w:rsid w:val="003E2945"/>
    <w:rsid w:val="003E29F8"/>
    <w:rsid w:val="003E2A33"/>
    <w:rsid w:val="003E2A58"/>
    <w:rsid w:val="003E2A8D"/>
    <w:rsid w:val="003E2A93"/>
    <w:rsid w:val="003E2AAE"/>
    <w:rsid w:val="003E2AE8"/>
    <w:rsid w:val="003E2B30"/>
    <w:rsid w:val="003E2B36"/>
    <w:rsid w:val="003E2C1B"/>
    <w:rsid w:val="003E2C38"/>
    <w:rsid w:val="003E2CB1"/>
    <w:rsid w:val="003E2CCE"/>
    <w:rsid w:val="003E2CE7"/>
    <w:rsid w:val="003E2D17"/>
    <w:rsid w:val="003E2E11"/>
    <w:rsid w:val="003E2E22"/>
    <w:rsid w:val="003E2EA9"/>
    <w:rsid w:val="003E2F5F"/>
    <w:rsid w:val="003E2F94"/>
    <w:rsid w:val="003E2FA2"/>
    <w:rsid w:val="003E2FE9"/>
    <w:rsid w:val="003E3003"/>
    <w:rsid w:val="003E3022"/>
    <w:rsid w:val="003E3036"/>
    <w:rsid w:val="003E305F"/>
    <w:rsid w:val="003E3078"/>
    <w:rsid w:val="003E313B"/>
    <w:rsid w:val="003E31A3"/>
    <w:rsid w:val="003E3218"/>
    <w:rsid w:val="003E3299"/>
    <w:rsid w:val="003E3304"/>
    <w:rsid w:val="003E335B"/>
    <w:rsid w:val="003E3472"/>
    <w:rsid w:val="003E347F"/>
    <w:rsid w:val="003E34BA"/>
    <w:rsid w:val="003E34E5"/>
    <w:rsid w:val="003E3546"/>
    <w:rsid w:val="003E354A"/>
    <w:rsid w:val="003E359A"/>
    <w:rsid w:val="003E361F"/>
    <w:rsid w:val="003E36E9"/>
    <w:rsid w:val="003E377E"/>
    <w:rsid w:val="003E3783"/>
    <w:rsid w:val="003E38F6"/>
    <w:rsid w:val="003E3935"/>
    <w:rsid w:val="003E3991"/>
    <w:rsid w:val="003E3994"/>
    <w:rsid w:val="003E399D"/>
    <w:rsid w:val="003E3A08"/>
    <w:rsid w:val="003E3A11"/>
    <w:rsid w:val="003E3A1F"/>
    <w:rsid w:val="003E3A38"/>
    <w:rsid w:val="003E3B1F"/>
    <w:rsid w:val="003E3B62"/>
    <w:rsid w:val="003E3B82"/>
    <w:rsid w:val="003E3BB7"/>
    <w:rsid w:val="003E3BB8"/>
    <w:rsid w:val="003E3BC4"/>
    <w:rsid w:val="003E3BCA"/>
    <w:rsid w:val="003E3C17"/>
    <w:rsid w:val="003E3C2B"/>
    <w:rsid w:val="003E3C55"/>
    <w:rsid w:val="003E3CB7"/>
    <w:rsid w:val="003E3CE0"/>
    <w:rsid w:val="003E3CFB"/>
    <w:rsid w:val="003E3D40"/>
    <w:rsid w:val="003E3DB5"/>
    <w:rsid w:val="003E3DC7"/>
    <w:rsid w:val="003E3DED"/>
    <w:rsid w:val="003E3E53"/>
    <w:rsid w:val="003E3E7E"/>
    <w:rsid w:val="003E3EBF"/>
    <w:rsid w:val="003E3FFC"/>
    <w:rsid w:val="003E4000"/>
    <w:rsid w:val="003E4019"/>
    <w:rsid w:val="003E402C"/>
    <w:rsid w:val="003E404D"/>
    <w:rsid w:val="003E4065"/>
    <w:rsid w:val="003E4084"/>
    <w:rsid w:val="003E40A8"/>
    <w:rsid w:val="003E40E4"/>
    <w:rsid w:val="003E4127"/>
    <w:rsid w:val="003E414A"/>
    <w:rsid w:val="003E41A3"/>
    <w:rsid w:val="003E41D1"/>
    <w:rsid w:val="003E41D8"/>
    <w:rsid w:val="003E421F"/>
    <w:rsid w:val="003E4268"/>
    <w:rsid w:val="003E42AE"/>
    <w:rsid w:val="003E42D8"/>
    <w:rsid w:val="003E42F0"/>
    <w:rsid w:val="003E4320"/>
    <w:rsid w:val="003E4360"/>
    <w:rsid w:val="003E43AB"/>
    <w:rsid w:val="003E43F5"/>
    <w:rsid w:val="003E4411"/>
    <w:rsid w:val="003E445A"/>
    <w:rsid w:val="003E4471"/>
    <w:rsid w:val="003E4490"/>
    <w:rsid w:val="003E44B5"/>
    <w:rsid w:val="003E44CC"/>
    <w:rsid w:val="003E44FF"/>
    <w:rsid w:val="003E450F"/>
    <w:rsid w:val="003E456B"/>
    <w:rsid w:val="003E4588"/>
    <w:rsid w:val="003E4671"/>
    <w:rsid w:val="003E468F"/>
    <w:rsid w:val="003E469B"/>
    <w:rsid w:val="003E46D0"/>
    <w:rsid w:val="003E46DB"/>
    <w:rsid w:val="003E46EA"/>
    <w:rsid w:val="003E4704"/>
    <w:rsid w:val="003E473A"/>
    <w:rsid w:val="003E481A"/>
    <w:rsid w:val="003E482B"/>
    <w:rsid w:val="003E4831"/>
    <w:rsid w:val="003E487C"/>
    <w:rsid w:val="003E4923"/>
    <w:rsid w:val="003E494B"/>
    <w:rsid w:val="003E49C0"/>
    <w:rsid w:val="003E49E7"/>
    <w:rsid w:val="003E4A48"/>
    <w:rsid w:val="003E4ADF"/>
    <w:rsid w:val="003E4B10"/>
    <w:rsid w:val="003E4B51"/>
    <w:rsid w:val="003E4BED"/>
    <w:rsid w:val="003E4BF5"/>
    <w:rsid w:val="003E4C9B"/>
    <w:rsid w:val="003E4CEB"/>
    <w:rsid w:val="003E4D1D"/>
    <w:rsid w:val="003E4D22"/>
    <w:rsid w:val="003E4D87"/>
    <w:rsid w:val="003E4DDA"/>
    <w:rsid w:val="003E4E18"/>
    <w:rsid w:val="003E4E33"/>
    <w:rsid w:val="003E4E4E"/>
    <w:rsid w:val="003E4E5C"/>
    <w:rsid w:val="003E4E6F"/>
    <w:rsid w:val="003E4E84"/>
    <w:rsid w:val="003E4ED1"/>
    <w:rsid w:val="003E4F4D"/>
    <w:rsid w:val="003E4FAB"/>
    <w:rsid w:val="003E4FD5"/>
    <w:rsid w:val="003E4FE7"/>
    <w:rsid w:val="003E5043"/>
    <w:rsid w:val="003E505C"/>
    <w:rsid w:val="003E5092"/>
    <w:rsid w:val="003E5097"/>
    <w:rsid w:val="003E50AB"/>
    <w:rsid w:val="003E50AE"/>
    <w:rsid w:val="003E50C8"/>
    <w:rsid w:val="003E5122"/>
    <w:rsid w:val="003E519A"/>
    <w:rsid w:val="003E51B0"/>
    <w:rsid w:val="003E522D"/>
    <w:rsid w:val="003E5240"/>
    <w:rsid w:val="003E526F"/>
    <w:rsid w:val="003E528C"/>
    <w:rsid w:val="003E52D3"/>
    <w:rsid w:val="003E52D5"/>
    <w:rsid w:val="003E531A"/>
    <w:rsid w:val="003E531E"/>
    <w:rsid w:val="003E5330"/>
    <w:rsid w:val="003E5353"/>
    <w:rsid w:val="003E5374"/>
    <w:rsid w:val="003E5418"/>
    <w:rsid w:val="003E542A"/>
    <w:rsid w:val="003E547B"/>
    <w:rsid w:val="003E5493"/>
    <w:rsid w:val="003E54A4"/>
    <w:rsid w:val="003E5501"/>
    <w:rsid w:val="003E551A"/>
    <w:rsid w:val="003E5546"/>
    <w:rsid w:val="003E5585"/>
    <w:rsid w:val="003E55A3"/>
    <w:rsid w:val="003E55D6"/>
    <w:rsid w:val="003E5602"/>
    <w:rsid w:val="003E5611"/>
    <w:rsid w:val="003E561D"/>
    <w:rsid w:val="003E5631"/>
    <w:rsid w:val="003E56C7"/>
    <w:rsid w:val="003E56E0"/>
    <w:rsid w:val="003E5709"/>
    <w:rsid w:val="003E5734"/>
    <w:rsid w:val="003E5753"/>
    <w:rsid w:val="003E57C8"/>
    <w:rsid w:val="003E586C"/>
    <w:rsid w:val="003E5972"/>
    <w:rsid w:val="003E5A9B"/>
    <w:rsid w:val="003E5B15"/>
    <w:rsid w:val="003E5B6C"/>
    <w:rsid w:val="003E5BD0"/>
    <w:rsid w:val="003E5C3A"/>
    <w:rsid w:val="003E5C42"/>
    <w:rsid w:val="003E5C51"/>
    <w:rsid w:val="003E5C5B"/>
    <w:rsid w:val="003E5C65"/>
    <w:rsid w:val="003E5CBC"/>
    <w:rsid w:val="003E5DAE"/>
    <w:rsid w:val="003E5DB0"/>
    <w:rsid w:val="003E5DD2"/>
    <w:rsid w:val="003E5E4B"/>
    <w:rsid w:val="003E5E67"/>
    <w:rsid w:val="003E5F33"/>
    <w:rsid w:val="003E5F6B"/>
    <w:rsid w:val="003E5FC1"/>
    <w:rsid w:val="003E6004"/>
    <w:rsid w:val="003E608C"/>
    <w:rsid w:val="003E60B8"/>
    <w:rsid w:val="003E60D0"/>
    <w:rsid w:val="003E621A"/>
    <w:rsid w:val="003E627A"/>
    <w:rsid w:val="003E629D"/>
    <w:rsid w:val="003E631B"/>
    <w:rsid w:val="003E634F"/>
    <w:rsid w:val="003E638B"/>
    <w:rsid w:val="003E63E4"/>
    <w:rsid w:val="003E63EC"/>
    <w:rsid w:val="003E6468"/>
    <w:rsid w:val="003E6490"/>
    <w:rsid w:val="003E64C1"/>
    <w:rsid w:val="003E6516"/>
    <w:rsid w:val="003E6559"/>
    <w:rsid w:val="003E655D"/>
    <w:rsid w:val="003E6560"/>
    <w:rsid w:val="003E6586"/>
    <w:rsid w:val="003E6591"/>
    <w:rsid w:val="003E65E7"/>
    <w:rsid w:val="003E6619"/>
    <w:rsid w:val="003E6689"/>
    <w:rsid w:val="003E66FE"/>
    <w:rsid w:val="003E6707"/>
    <w:rsid w:val="003E6826"/>
    <w:rsid w:val="003E6851"/>
    <w:rsid w:val="003E685A"/>
    <w:rsid w:val="003E6871"/>
    <w:rsid w:val="003E688B"/>
    <w:rsid w:val="003E68B4"/>
    <w:rsid w:val="003E68DE"/>
    <w:rsid w:val="003E695A"/>
    <w:rsid w:val="003E6988"/>
    <w:rsid w:val="003E69A6"/>
    <w:rsid w:val="003E69C1"/>
    <w:rsid w:val="003E69D5"/>
    <w:rsid w:val="003E6A30"/>
    <w:rsid w:val="003E6A72"/>
    <w:rsid w:val="003E6A74"/>
    <w:rsid w:val="003E6B16"/>
    <w:rsid w:val="003E6B62"/>
    <w:rsid w:val="003E6B80"/>
    <w:rsid w:val="003E6BAA"/>
    <w:rsid w:val="003E6BBF"/>
    <w:rsid w:val="003E6BF9"/>
    <w:rsid w:val="003E6C3F"/>
    <w:rsid w:val="003E6C59"/>
    <w:rsid w:val="003E6C97"/>
    <w:rsid w:val="003E6D4A"/>
    <w:rsid w:val="003E6D7C"/>
    <w:rsid w:val="003E6DE3"/>
    <w:rsid w:val="003E6E2C"/>
    <w:rsid w:val="003E6E87"/>
    <w:rsid w:val="003E6ECA"/>
    <w:rsid w:val="003E6F11"/>
    <w:rsid w:val="003E6F9E"/>
    <w:rsid w:val="003E6F9F"/>
    <w:rsid w:val="003E6FB7"/>
    <w:rsid w:val="003E704C"/>
    <w:rsid w:val="003E70A8"/>
    <w:rsid w:val="003E70D9"/>
    <w:rsid w:val="003E7100"/>
    <w:rsid w:val="003E7109"/>
    <w:rsid w:val="003E712B"/>
    <w:rsid w:val="003E7156"/>
    <w:rsid w:val="003E716C"/>
    <w:rsid w:val="003E7215"/>
    <w:rsid w:val="003E7250"/>
    <w:rsid w:val="003E7296"/>
    <w:rsid w:val="003E72AA"/>
    <w:rsid w:val="003E72C0"/>
    <w:rsid w:val="003E72C9"/>
    <w:rsid w:val="003E7365"/>
    <w:rsid w:val="003E7368"/>
    <w:rsid w:val="003E73BE"/>
    <w:rsid w:val="003E7428"/>
    <w:rsid w:val="003E748B"/>
    <w:rsid w:val="003E74AD"/>
    <w:rsid w:val="003E74BD"/>
    <w:rsid w:val="003E74C4"/>
    <w:rsid w:val="003E759B"/>
    <w:rsid w:val="003E7622"/>
    <w:rsid w:val="003E7625"/>
    <w:rsid w:val="003E7649"/>
    <w:rsid w:val="003E764D"/>
    <w:rsid w:val="003E7666"/>
    <w:rsid w:val="003E7693"/>
    <w:rsid w:val="003E76A7"/>
    <w:rsid w:val="003E76CE"/>
    <w:rsid w:val="003E76E8"/>
    <w:rsid w:val="003E7709"/>
    <w:rsid w:val="003E770C"/>
    <w:rsid w:val="003E7741"/>
    <w:rsid w:val="003E7746"/>
    <w:rsid w:val="003E776B"/>
    <w:rsid w:val="003E77B1"/>
    <w:rsid w:val="003E7819"/>
    <w:rsid w:val="003E78FE"/>
    <w:rsid w:val="003E7904"/>
    <w:rsid w:val="003E7907"/>
    <w:rsid w:val="003E7A50"/>
    <w:rsid w:val="003E7A70"/>
    <w:rsid w:val="003E7A8E"/>
    <w:rsid w:val="003E7AC9"/>
    <w:rsid w:val="003E7AE9"/>
    <w:rsid w:val="003E7AF9"/>
    <w:rsid w:val="003E7B0B"/>
    <w:rsid w:val="003E7B92"/>
    <w:rsid w:val="003E7BDF"/>
    <w:rsid w:val="003E7BED"/>
    <w:rsid w:val="003E7C4B"/>
    <w:rsid w:val="003E7C92"/>
    <w:rsid w:val="003E7CAF"/>
    <w:rsid w:val="003E7D11"/>
    <w:rsid w:val="003E7D4A"/>
    <w:rsid w:val="003E7DA3"/>
    <w:rsid w:val="003E7E16"/>
    <w:rsid w:val="003E7E6E"/>
    <w:rsid w:val="003E7E8B"/>
    <w:rsid w:val="003E7E90"/>
    <w:rsid w:val="003E7E9D"/>
    <w:rsid w:val="003E7EAC"/>
    <w:rsid w:val="003E7ED5"/>
    <w:rsid w:val="003E7F4B"/>
    <w:rsid w:val="003E7FB4"/>
    <w:rsid w:val="003E7FF0"/>
    <w:rsid w:val="003E7FFB"/>
    <w:rsid w:val="003F004A"/>
    <w:rsid w:val="003F014D"/>
    <w:rsid w:val="003F01AE"/>
    <w:rsid w:val="003F0200"/>
    <w:rsid w:val="003F028A"/>
    <w:rsid w:val="003F02E8"/>
    <w:rsid w:val="003F0303"/>
    <w:rsid w:val="003F0306"/>
    <w:rsid w:val="003F0310"/>
    <w:rsid w:val="003F0322"/>
    <w:rsid w:val="003F0429"/>
    <w:rsid w:val="003F0485"/>
    <w:rsid w:val="003F0519"/>
    <w:rsid w:val="003F0562"/>
    <w:rsid w:val="003F057B"/>
    <w:rsid w:val="003F066C"/>
    <w:rsid w:val="003F06F3"/>
    <w:rsid w:val="003F07A4"/>
    <w:rsid w:val="003F07A6"/>
    <w:rsid w:val="003F0856"/>
    <w:rsid w:val="003F08D7"/>
    <w:rsid w:val="003F0914"/>
    <w:rsid w:val="003F09A6"/>
    <w:rsid w:val="003F09C9"/>
    <w:rsid w:val="003F09FB"/>
    <w:rsid w:val="003F0A2D"/>
    <w:rsid w:val="003F0A3D"/>
    <w:rsid w:val="003F0A4B"/>
    <w:rsid w:val="003F0A8A"/>
    <w:rsid w:val="003F0AEA"/>
    <w:rsid w:val="003F0AF2"/>
    <w:rsid w:val="003F0BFF"/>
    <w:rsid w:val="003F0C61"/>
    <w:rsid w:val="003F0C9C"/>
    <w:rsid w:val="003F0CA5"/>
    <w:rsid w:val="003F0CC7"/>
    <w:rsid w:val="003F0D64"/>
    <w:rsid w:val="003F0D6D"/>
    <w:rsid w:val="003F0E40"/>
    <w:rsid w:val="003F0E89"/>
    <w:rsid w:val="003F0E8B"/>
    <w:rsid w:val="003F0EE3"/>
    <w:rsid w:val="003F0F19"/>
    <w:rsid w:val="003F0F1D"/>
    <w:rsid w:val="003F0F22"/>
    <w:rsid w:val="003F0F25"/>
    <w:rsid w:val="003F0F50"/>
    <w:rsid w:val="003F0F6D"/>
    <w:rsid w:val="003F1021"/>
    <w:rsid w:val="003F1126"/>
    <w:rsid w:val="003F11A4"/>
    <w:rsid w:val="003F11ED"/>
    <w:rsid w:val="003F1241"/>
    <w:rsid w:val="003F12A2"/>
    <w:rsid w:val="003F130C"/>
    <w:rsid w:val="003F1319"/>
    <w:rsid w:val="003F1385"/>
    <w:rsid w:val="003F13CE"/>
    <w:rsid w:val="003F1480"/>
    <w:rsid w:val="003F148D"/>
    <w:rsid w:val="003F1491"/>
    <w:rsid w:val="003F1521"/>
    <w:rsid w:val="003F1547"/>
    <w:rsid w:val="003F1563"/>
    <w:rsid w:val="003F1599"/>
    <w:rsid w:val="003F15D0"/>
    <w:rsid w:val="003F15DD"/>
    <w:rsid w:val="003F15ED"/>
    <w:rsid w:val="003F1694"/>
    <w:rsid w:val="003F16DB"/>
    <w:rsid w:val="003F176A"/>
    <w:rsid w:val="003F1770"/>
    <w:rsid w:val="003F17A3"/>
    <w:rsid w:val="003F17B6"/>
    <w:rsid w:val="003F17BC"/>
    <w:rsid w:val="003F17E0"/>
    <w:rsid w:val="003F183F"/>
    <w:rsid w:val="003F184C"/>
    <w:rsid w:val="003F1867"/>
    <w:rsid w:val="003F18BD"/>
    <w:rsid w:val="003F18DC"/>
    <w:rsid w:val="003F18E9"/>
    <w:rsid w:val="003F1937"/>
    <w:rsid w:val="003F1957"/>
    <w:rsid w:val="003F1958"/>
    <w:rsid w:val="003F1995"/>
    <w:rsid w:val="003F1997"/>
    <w:rsid w:val="003F1A5A"/>
    <w:rsid w:val="003F1AFB"/>
    <w:rsid w:val="003F1B5E"/>
    <w:rsid w:val="003F1B97"/>
    <w:rsid w:val="003F1BEC"/>
    <w:rsid w:val="003F1C06"/>
    <w:rsid w:val="003F1C71"/>
    <w:rsid w:val="003F1C99"/>
    <w:rsid w:val="003F1CE2"/>
    <w:rsid w:val="003F1D88"/>
    <w:rsid w:val="003F1DB7"/>
    <w:rsid w:val="003F1E26"/>
    <w:rsid w:val="003F1FE3"/>
    <w:rsid w:val="003F1FEC"/>
    <w:rsid w:val="003F1FF8"/>
    <w:rsid w:val="003F2085"/>
    <w:rsid w:val="003F20D6"/>
    <w:rsid w:val="003F2113"/>
    <w:rsid w:val="003F21CA"/>
    <w:rsid w:val="003F221D"/>
    <w:rsid w:val="003F2225"/>
    <w:rsid w:val="003F2234"/>
    <w:rsid w:val="003F224C"/>
    <w:rsid w:val="003F2273"/>
    <w:rsid w:val="003F22A9"/>
    <w:rsid w:val="003F22B7"/>
    <w:rsid w:val="003F2300"/>
    <w:rsid w:val="003F230E"/>
    <w:rsid w:val="003F23C0"/>
    <w:rsid w:val="003F23C4"/>
    <w:rsid w:val="003F2414"/>
    <w:rsid w:val="003F2494"/>
    <w:rsid w:val="003F24FA"/>
    <w:rsid w:val="003F24FD"/>
    <w:rsid w:val="003F256C"/>
    <w:rsid w:val="003F25EF"/>
    <w:rsid w:val="003F2689"/>
    <w:rsid w:val="003F26A8"/>
    <w:rsid w:val="003F2710"/>
    <w:rsid w:val="003F2727"/>
    <w:rsid w:val="003F27D7"/>
    <w:rsid w:val="003F2811"/>
    <w:rsid w:val="003F2813"/>
    <w:rsid w:val="003F285B"/>
    <w:rsid w:val="003F2865"/>
    <w:rsid w:val="003F2875"/>
    <w:rsid w:val="003F28AA"/>
    <w:rsid w:val="003F28C1"/>
    <w:rsid w:val="003F28F1"/>
    <w:rsid w:val="003F2907"/>
    <w:rsid w:val="003F294B"/>
    <w:rsid w:val="003F2982"/>
    <w:rsid w:val="003F2AD7"/>
    <w:rsid w:val="003F2ADE"/>
    <w:rsid w:val="003F2AE9"/>
    <w:rsid w:val="003F2B1C"/>
    <w:rsid w:val="003F2B43"/>
    <w:rsid w:val="003F2B81"/>
    <w:rsid w:val="003F2B97"/>
    <w:rsid w:val="003F2BA6"/>
    <w:rsid w:val="003F2BB5"/>
    <w:rsid w:val="003F2C47"/>
    <w:rsid w:val="003F2C4C"/>
    <w:rsid w:val="003F2CC7"/>
    <w:rsid w:val="003F2D1D"/>
    <w:rsid w:val="003F2D48"/>
    <w:rsid w:val="003F2D76"/>
    <w:rsid w:val="003F2DF2"/>
    <w:rsid w:val="003F2E01"/>
    <w:rsid w:val="003F2E48"/>
    <w:rsid w:val="003F2E4E"/>
    <w:rsid w:val="003F2EB0"/>
    <w:rsid w:val="003F2EDF"/>
    <w:rsid w:val="003F2F4C"/>
    <w:rsid w:val="003F2FA5"/>
    <w:rsid w:val="003F30BE"/>
    <w:rsid w:val="003F3128"/>
    <w:rsid w:val="003F312F"/>
    <w:rsid w:val="003F31E6"/>
    <w:rsid w:val="003F326D"/>
    <w:rsid w:val="003F328A"/>
    <w:rsid w:val="003F32D4"/>
    <w:rsid w:val="003F3357"/>
    <w:rsid w:val="003F337D"/>
    <w:rsid w:val="003F338B"/>
    <w:rsid w:val="003F33CA"/>
    <w:rsid w:val="003F33CE"/>
    <w:rsid w:val="003F33F6"/>
    <w:rsid w:val="003F3474"/>
    <w:rsid w:val="003F34A8"/>
    <w:rsid w:val="003F356A"/>
    <w:rsid w:val="003F35E2"/>
    <w:rsid w:val="003F369D"/>
    <w:rsid w:val="003F36B5"/>
    <w:rsid w:val="003F36CA"/>
    <w:rsid w:val="003F36D5"/>
    <w:rsid w:val="003F36F9"/>
    <w:rsid w:val="003F3715"/>
    <w:rsid w:val="003F371B"/>
    <w:rsid w:val="003F37D9"/>
    <w:rsid w:val="003F3800"/>
    <w:rsid w:val="003F3826"/>
    <w:rsid w:val="003F3832"/>
    <w:rsid w:val="003F3875"/>
    <w:rsid w:val="003F392A"/>
    <w:rsid w:val="003F392F"/>
    <w:rsid w:val="003F399B"/>
    <w:rsid w:val="003F3A0D"/>
    <w:rsid w:val="003F3A4C"/>
    <w:rsid w:val="003F3A5C"/>
    <w:rsid w:val="003F3A71"/>
    <w:rsid w:val="003F3A8F"/>
    <w:rsid w:val="003F3B6B"/>
    <w:rsid w:val="003F3B9E"/>
    <w:rsid w:val="003F3BA8"/>
    <w:rsid w:val="003F3BDC"/>
    <w:rsid w:val="003F3C74"/>
    <w:rsid w:val="003F3D1A"/>
    <w:rsid w:val="003F3D6F"/>
    <w:rsid w:val="003F3DCB"/>
    <w:rsid w:val="003F3DD0"/>
    <w:rsid w:val="003F3DF1"/>
    <w:rsid w:val="003F3E1F"/>
    <w:rsid w:val="003F3E3D"/>
    <w:rsid w:val="003F3E57"/>
    <w:rsid w:val="003F3E82"/>
    <w:rsid w:val="003F3EAA"/>
    <w:rsid w:val="003F3ECF"/>
    <w:rsid w:val="003F3F65"/>
    <w:rsid w:val="003F3F6D"/>
    <w:rsid w:val="003F40B8"/>
    <w:rsid w:val="003F40E0"/>
    <w:rsid w:val="003F4200"/>
    <w:rsid w:val="003F4255"/>
    <w:rsid w:val="003F4298"/>
    <w:rsid w:val="003F42AE"/>
    <w:rsid w:val="003F4380"/>
    <w:rsid w:val="003F4390"/>
    <w:rsid w:val="003F443E"/>
    <w:rsid w:val="003F445A"/>
    <w:rsid w:val="003F446D"/>
    <w:rsid w:val="003F449D"/>
    <w:rsid w:val="003F44BF"/>
    <w:rsid w:val="003F44C6"/>
    <w:rsid w:val="003F4532"/>
    <w:rsid w:val="003F45EB"/>
    <w:rsid w:val="003F4648"/>
    <w:rsid w:val="003F4669"/>
    <w:rsid w:val="003F469E"/>
    <w:rsid w:val="003F46A1"/>
    <w:rsid w:val="003F46A7"/>
    <w:rsid w:val="003F476E"/>
    <w:rsid w:val="003F47C1"/>
    <w:rsid w:val="003F482F"/>
    <w:rsid w:val="003F488F"/>
    <w:rsid w:val="003F48C6"/>
    <w:rsid w:val="003F48E0"/>
    <w:rsid w:val="003F4908"/>
    <w:rsid w:val="003F490E"/>
    <w:rsid w:val="003F4978"/>
    <w:rsid w:val="003F4AA8"/>
    <w:rsid w:val="003F4B56"/>
    <w:rsid w:val="003F4B62"/>
    <w:rsid w:val="003F4B70"/>
    <w:rsid w:val="003F4BFC"/>
    <w:rsid w:val="003F4C21"/>
    <w:rsid w:val="003F4C28"/>
    <w:rsid w:val="003F4C4A"/>
    <w:rsid w:val="003F4C5F"/>
    <w:rsid w:val="003F4C65"/>
    <w:rsid w:val="003F4C9D"/>
    <w:rsid w:val="003F4D14"/>
    <w:rsid w:val="003F4D65"/>
    <w:rsid w:val="003F4DB0"/>
    <w:rsid w:val="003F4DC4"/>
    <w:rsid w:val="003F4DD2"/>
    <w:rsid w:val="003F4E42"/>
    <w:rsid w:val="003F4E66"/>
    <w:rsid w:val="003F4E78"/>
    <w:rsid w:val="003F4E8A"/>
    <w:rsid w:val="003F4EC7"/>
    <w:rsid w:val="003F5001"/>
    <w:rsid w:val="003F5022"/>
    <w:rsid w:val="003F5034"/>
    <w:rsid w:val="003F5039"/>
    <w:rsid w:val="003F5045"/>
    <w:rsid w:val="003F5098"/>
    <w:rsid w:val="003F5119"/>
    <w:rsid w:val="003F511C"/>
    <w:rsid w:val="003F5165"/>
    <w:rsid w:val="003F5181"/>
    <w:rsid w:val="003F520C"/>
    <w:rsid w:val="003F5242"/>
    <w:rsid w:val="003F5246"/>
    <w:rsid w:val="003F52BB"/>
    <w:rsid w:val="003F53E5"/>
    <w:rsid w:val="003F5429"/>
    <w:rsid w:val="003F5473"/>
    <w:rsid w:val="003F5477"/>
    <w:rsid w:val="003F54E7"/>
    <w:rsid w:val="003F551F"/>
    <w:rsid w:val="003F568A"/>
    <w:rsid w:val="003F568F"/>
    <w:rsid w:val="003F569F"/>
    <w:rsid w:val="003F56CD"/>
    <w:rsid w:val="003F56DA"/>
    <w:rsid w:val="003F574D"/>
    <w:rsid w:val="003F5801"/>
    <w:rsid w:val="003F5849"/>
    <w:rsid w:val="003F58A6"/>
    <w:rsid w:val="003F5933"/>
    <w:rsid w:val="003F5950"/>
    <w:rsid w:val="003F5978"/>
    <w:rsid w:val="003F5A3F"/>
    <w:rsid w:val="003F5AD8"/>
    <w:rsid w:val="003F5C1E"/>
    <w:rsid w:val="003F5CA4"/>
    <w:rsid w:val="003F5CA8"/>
    <w:rsid w:val="003F5CFD"/>
    <w:rsid w:val="003F5D88"/>
    <w:rsid w:val="003F5D9E"/>
    <w:rsid w:val="003F5E29"/>
    <w:rsid w:val="003F5EC6"/>
    <w:rsid w:val="003F5F14"/>
    <w:rsid w:val="003F5F24"/>
    <w:rsid w:val="003F5F8C"/>
    <w:rsid w:val="003F603C"/>
    <w:rsid w:val="003F609D"/>
    <w:rsid w:val="003F6113"/>
    <w:rsid w:val="003F6264"/>
    <w:rsid w:val="003F6308"/>
    <w:rsid w:val="003F6355"/>
    <w:rsid w:val="003F635A"/>
    <w:rsid w:val="003F635C"/>
    <w:rsid w:val="003F6373"/>
    <w:rsid w:val="003F63A7"/>
    <w:rsid w:val="003F63E1"/>
    <w:rsid w:val="003F64E9"/>
    <w:rsid w:val="003F64F0"/>
    <w:rsid w:val="003F65C2"/>
    <w:rsid w:val="003F6607"/>
    <w:rsid w:val="003F666E"/>
    <w:rsid w:val="003F667A"/>
    <w:rsid w:val="003F66B0"/>
    <w:rsid w:val="003F66BE"/>
    <w:rsid w:val="003F670D"/>
    <w:rsid w:val="003F671F"/>
    <w:rsid w:val="003F675B"/>
    <w:rsid w:val="003F678F"/>
    <w:rsid w:val="003F682D"/>
    <w:rsid w:val="003F6837"/>
    <w:rsid w:val="003F683E"/>
    <w:rsid w:val="003F6854"/>
    <w:rsid w:val="003F6857"/>
    <w:rsid w:val="003F6876"/>
    <w:rsid w:val="003F68B4"/>
    <w:rsid w:val="003F690B"/>
    <w:rsid w:val="003F692B"/>
    <w:rsid w:val="003F6935"/>
    <w:rsid w:val="003F6954"/>
    <w:rsid w:val="003F6971"/>
    <w:rsid w:val="003F6AA2"/>
    <w:rsid w:val="003F6AB8"/>
    <w:rsid w:val="003F6AF3"/>
    <w:rsid w:val="003F6B47"/>
    <w:rsid w:val="003F6B48"/>
    <w:rsid w:val="003F6B82"/>
    <w:rsid w:val="003F6BA3"/>
    <w:rsid w:val="003F6C7C"/>
    <w:rsid w:val="003F6C9B"/>
    <w:rsid w:val="003F6CCB"/>
    <w:rsid w:val="003F6CFD"/>
    <w:rsid w:val="003F6D91"/>
    <w:rsid w:val="003F6DBE"/>
    <w:rsid w:val="003F6DCB"/>
    <w:rsid w:val="003F6E76"/>
    <w:rsid w:val="003F6EB2"/>
    <w:rsid w:val="003F6EB6"/>
    <w:rsid w:val="003F6EDF"/>
    <w:rsid w:val="003F6F61"/>
    <w:rsid w:val="003F6F6C"/>
    <w:rsid w:val="003F6F8F"/>
    <w:rsid w:val="003F6FD3"/>
    <w:rsid w:val="003F700E"/>
    <w:rsid w:val="003F706E"/>
    <w:rsid w:val="003F714E"/>
    <w:rsid w:val="003F722F"/>
    <w:rsid w:val="003F7257"/>
    <w:rsid w:val="003F7258"/>
    <w:rsid w:val="003F725C"/>
    <w:rsid w:val="003F7265"/>
    <w:rsid w:val="003F72F6"/>
    <w:rsid w:val="003F72F7"/>
    <w:rsid w:val="003F73AE"/>
    <w:rsid w:val="003F740B"/>
    <w:rsid w:val="003F7477"/>
    <w:rsid w:val="003F74D6"/>
    <w:rsid w:val="003F74F4"/>
    <w:rsid w:val="003F7509"/>
    <w:rsid w:val="003F751C"/>
    <w:rsid w:val="003F7566"/>
    <w:rsid w:val="003F75A0"/>
    <w:rsid w:val="003F75B4"/>
    <w:rsid w:val="003F76D4"/>
    <w:rsid w:val="003F7709"/>
    <w:rsid w:val="003F77E8"/>
    <w:rsid w:val="003F7816"/>
    <w:rsid w:val="003F784F"/>
    <w:rsid w:val="003F7855"/>
    <w:rsid w:val="003F786C"/>
    <w:rsid w:val="003F787B"/>
    <w:rsid w:val="003F7889"/>
    <w:rsid w:val="003F7899"/>
    <w:rsid w:val="003F78A7"/>
    <w:rsid w:val="003F7937"/>
    <w:rsid w:val="003F79A4"/>
    <w:rsid w:val="003F79DA"/>
    <w:rsid w:val="003F7A0B"/>
    <w:rsid w:val="003F7A21"/>
    <w:rsid w:val="003F7A49"/>
    <w:rsid w:val="003F7A68"/>
    <w:rsid w:val="003F7A93"/>
    <w:rsid w:val="003F7ABE"/>
    <w:rsid w:val="003F7BC5"/>
    <w:rsid w:val="003F7C10"/>
    <w:rsid w:val="003F7C14"/>
    <w:rsid w:val="003F7C36"/>
    <w:rsid w:val="003F7C82"/>
    <w:rsid w:val="003F7CEF"/>
    <w:rsid w:val="003F7CF4"/>
    <w:rsid w:val="003F7D7A"/>
    <w:rsid w:val="003F7D85"/>
    <w:rsid w:val="003F7D90"/>
    <w:rsid w:val="003F7DA5"/>
    <w:rsid w:val="003F7DB0"/>
    <w:rsid w:val="003F7DF2"/>
    <w:rsid w:val="003F7E6A"/>
    <w:rsid w:val="003F7E75"/>
    <w:rsid w:val="003F7EAD"/>
    <w:rsid w:val="003F7EAF"/>
    <w:rsid w:val="003F7ECA"/>
    <w:rsid w:val="003F7EE9"/>
    <w:rsid w:val="003F7FD0"/>
    <w:rsid w:val="003F7FD3"/>
    <w:rsid w:val="003F7FD5"/>
    <w:rsid w:val="0040000B"/>
    <w:rsid w:val="004000C2"/>
    <w:rsid w:val="0040010F"/>
    <w:rsid w:val="0040011F"/>
    <w:rsid w:val="004001DE"/>
    <w:rsid w:val="00400238"/>
    <w:rsid w:val="0040024D"/>
    <w:rsid w:val="00400277"/>
    <w:rsid w:val="004002DB"/>
    <w:rsid w:val="0040030D"/>
    <w:rsid w:val="00400356"/>
    <w:rsid w:val="00400385"/>
    <w:rsid w:val="00400387"/>
    <w:rsid w:val="004003B7"/>
    <w:rsid w:val="0040042D"/>
    <w:rsid w:val="00400437"/>
    <w:rsid w:val="004004BB"/>
    <w:rsid w:val="0040052A"/>
    <w:rsid w:val="0040058B"/>
    <w:rsid w:val="004005F4"/>
    <w:rsid w:val="00400662"/>
    <w:rsid w:val="00400681"/>
    <w:rsid w:val="0040069F"/>
    <w:rsid w:val="004006A4"/>
    <w:rsid w:val="00400712"/>
    <w:rsid w:val="00400773"/>
    <w:rsid w:val="0040080B"/>
    <w:rsid w:val="00400864"/>
    <w:rsid w:val="00400872"/>
    <w:rsid w:val="00400888"/>
    <w:rsid w:val="0040088A"/>
    <w:rsid w:val="004008FD"/>
    <w:rsid w:val="00400902"/>
    <w:rsid w:val="0040090D"/>
    <w:rsid w:val="0040096D"/>
    <w:rsid w:val="00400995"/>
    <w:rsid w:val="004009D3"/>
    <w:rsid w:val="00400A58"/>
    <w:rsid w:val="00400A82"/>
    <w:rsid w:val="00400A98"/>
    <w:rsid w:val="00400AA4"/>
    <w:rsid w:val="00400B15"/>
    <w:rsid w:val="00400B16"/>
    <w:rsid w:val="00400B30"/>
    <w:rsid w:val="00400B31"/>
    <w:rsid w:val="00400B94"/>
    <w:rsid w:val="00400B97"/>
    <w:rsid w:val="00400BD9"/>
    <w:rsid w:val="00400C0A"/>
    <w:rsid w:val="00400C4A"/>
    <w:rsid w:val="00400CD2"/>
    <w:rsid w:val="00400DBC"/>
    <w:rsid w:val="00400E0A"/>
    <w:rsid w:val="00400E13"/>
    <w:rsid w:val="00400E19"/>
    <w:rsid w:val="00400EB4"/>
    <w:rsid w:val="00400F57"/>
    <w:rsid w:val="00400FA5"/>
    <w:rsid w:val="00400FE9"/>
    <w:rsid w:val="00400FEB"/>
    <w:rsid w:val="00401018"/>
    <w:rsid w:val="00401021"/>
    <w:rsid w:val="00401030"/>
    <w:rsid w:val="00401038"/>
    <w:rsid w:val="0040107A"/>
    <w:rsid w:val="00401082"/>
    <w:rsid w:val="004010C9"/>
    <w:rsid w:val="004011AA"/>
    <w:rsid w:val="00401236"/>
    <w:rsid w:val="00401291"/>
    <w:rsid w:val="004012E9"/>
    <w:rsid w:val="0040130F"/>
    <w:rsid w:val="00401336"/>
    <w:rsid w:val="00401370"/>
    <w:rsid w:val="004013C7"/>
    <w:rsid w:val="00401401"/>
    <w:rsid w:val="00401429"/>
    <w:rsid w:val="00401455"/>
    <w:rsid w:val="00401495"/>
    <w:rsid w:val="0040154D"/>
    <w:rsid w:val="00401570"/>
    <w:rsid w:val="004015FB"/>
    <w:rsid w:val="00401730"/>
    <w:rsid w:val="00401744"/>
    <w:rsid w:val="004017D0"/>
    <w:rsid w:val="00401810"/>
    <w:rsid w:val="0040181A"/>
    <w:rsid w:val="00401821"/>
    <w:rsid w:val="0040184D"/>
    <w:rsid w:val="00401882"/>
    <w:rsid w:val="00401947"/>
    <w:rsid w:val="004019CC"/>
    <w:rsid w:val="004019D7"/>
    <w:rsid w:val="004019F6"/>
    <w:rsid w:val="004019FF"/>
    <w:rsid w:val="00401A0D"/>
    <w:rsid w:val="00401A5D"/>
    <w:rsid w:val="00401A72"/>
    <w:rsid w:val="00401AB8"/>
    <w:rsid w:val="00401AF0"/>
    <w:rsid w:val="00401B11"/>
    <w:rsid w:val="00401B46"/>
    <w:rsid w:val="00401B4A"/>
    <w:rsid w:val="00401B89"/>
    <w:rsid w:val="00401C05"/>
    <w:rsid w:val="00401C0D"/>
    <w:rsid w:val="00401CB3"/>
    <w:rsid w:val="00401E39"/>
    <w:rsid w:val="00401E3B"/>
    <w:rsid w:val="00401EAB"/>
    <w:rsid w:val="00401ED2"/>
    <w:rsid w:val="00401EE9"/>
    <w:rsid w:val="00401F14"/>
    <w:rsid w:val="00401F43"/>
    <w:rsid w:val="00401F80"/>
    <w:rsid w:val="00401FAC"/>
    <w:rsid w:val="00402048"/>
    <w:rsid w:val="004020A4"/>
    <w:rsid w:val="004020E8"/>
    <w:rsid w:val="0040216F"/>
    <w:rsid w:val="004021E9"/>
    <w:rsid w:val="0040222C"/>
    <w:rsid w:val="00402238"/>
    <w:rsid w:val="00402253"/>
    <w:rsid w:val="0040225C"/>
    <w:rsid w:val="00402278"/>
    <w:rsid w:val="004022BD"/>
    <w:rsid w:val="004022DB"/>
    <w:rsid w:val="00402317"/>
    <w:rsid w:val="0040238D"/>
    <w:rsid w:val="0040256E"/>
    <w:rsid w:val="004025F9"/>
    <w:rsid w:val="00402613"/>
    <w:rsid w:val="0040261B"/>
    <w:rsid w:val="00402643"/>
    <w:rsid w:val="0040268C"/>
    <w:rsid w:val="00402694"/>
    <w:rsid w:val="00402735"/>
    <w:rsid w:val="0040273E"/>
    <w:rsid w:val="00402756"/>
    <w:rsid w:val="00402840"/>
    <w:rsid w:val="00402884"/>
    <w:rsid w:val="004028B2"/>
    <w:rsid w:val="004028DF"/>
    <w:rsid w:val="00402915"/>
    <w:rsid w:val="00402929"/>
    <w:rsid w:val="00402954"/>
    <w:rsid w:val="004029B9"/>
    <w:rsid w:val="004029D9"/>
    <w:rsid w:val="004029EF"/>
    <w:rsid w:val="00402A13"/>
    <w:rsid w:val="00402A36"/>
    <w:rsid w:val="00402A73"/>
    <w:rsid w:val="00402AC0"/>
    <w:rsid w:val="00402ACC"/>
    <w:rsid w:val="00402AD1"/>
    <w:rsid w:val="00402B10"/>
    <w:rsid w:val="00402B15"/>
    <w:rsid w:val="00402C4E"/>
    <w:rsid w:val="00402C85"/>
    <w:rsid w:val="00402D6F"/>
    <w:rsid w:val="00402D88"/>
    <w:rsid w:val="00402DB7"/>
    <w:rsid w:val="00402E4E"/>
    <w:rsid w:val="00402E4F"/>
    <w:rsid w:val="00402E64"/>
    <w:rsid w:val="00402EB4"/>
    <w:rsid w:val="00402EC5"/>
    <w:rsid w:val="00402F43"/>
    <w:rsid w:val="00402F49"/>
    <w:rsid w:val="00402FB0"/>
    <w:rsid w:val="00403033"/>
    <w:rsid w:val="0040304E"/>
    <w:rsid w:val="0040307F"/>
    <w:rsid w:val="004030C9"/>
    <w:rsid w:val="00403161"/>
    <w:rsid w:val="004031DF"/>
    <w:rsid w:val="004031E9"/>
    <w:rsid w:val="00403222"/>
    <w:rsid w:val="00403236"/>
    <w:rsid w:val="004032FA"/>
    <w:rsid w:val="004033AB"/>
    <w:rsid w:val="0040340D"/>
    <w:rsid w:val="00403540"/>
    <w:rsid w:val="00403542"/>
    <w:rsid w:val="004035C6"/>
    <w:rsid w:val="004035E4"/>
    <w:rsid w:val="004035EC"/>
    <w:rsid w:val="00403633"/>
    <w:rsid w:val="00403655"/>
    <w:rsid w:val="0040368A"/>
    <w:rsid w:val="004036ED"/>
    <w:rsid w:val="00403741"/>
    <w:rsid w:val="0040380D"/>
    <w:rsid w:val="00403821"/>
    <w:rsid w:val="00403837"/>
    <w:rsid w:val="00403857"/>
    <w:rsid w:val="00403876"/>
    <w:rsid w:val="0040388F"/>
    <w:rsid w:val="004039B1"/>
    <w:rsid w:val="00403A21"/>
    <w:rsid w:val="00403A22"/>
    <w:rsid w:val="00403AAF"/>
    <w:rsid w:val="00403B84"/>
    <w:rsid w:val="00403BD8"/>
    <w:rsid w:val="00403C0D"/>
    <w:rsid w:val="00403C87"/>
    <w:rsid w:val="00403C98"/>
    <w:rsid w:val="00403CBB"/>
    <w:rsid w:val="00403D05"/>
    <w:rsid w:val="00403D15"/>
    <w:rsid w:val="00403D4F"/>
    <w:rsid w:val="00403D57"/>
    <w:rsid w:val="00403D68"/>
    <w:rsid w:val="00403DA1"/>
    <w:rsid w:val="00403DB4"/>
    <w:rsid w:val="00403E96"/>
    <w:rsid w:val="00403F36"/>
    <w:rsid w:val="00403F63"/>
    <w:rsid w:val="00403F88"/>
    <w:rsid w:val="00403FC0"/>
    <w:rsid w:val="00403FEA"/>
    <w:rsid w:val="00404069"/>
    <w:rsid w:val="0040407C"/>
    <w:rsid w:val="004040CC"/>
    <w:rsid w:val="004040CD"/>
    <w:rsid w:val="004041A1"/>
    <w:rsid w:val="00404242"/>
    <w:rsid w:val="00404261"/>
    <w:rsid w:val="00404264"/>
    <w:rsid w:val="0040426B"/>
    <w:rsid w:val="004042DB"/>
    <w:rsid w:val="0040432E"/>
    <w:rsid w:val="004043E6"/>
    <w:rsid w:val="00404402"/>
    <w:rsid w:val="0040441E"/>
    <w:rsid w:val="004044C1"/>
    <w:rsid w:val="004044C7"/>
    <w:rsid w:val="004044DA"/>
    <w:rsid w:val="004044FA"/>
    <w:rsid w:val="00404502"/>
    <w:rsid w:val="00404519"/>
    <w:rsid w:val="0040452D"/>
    <w:rsid w:val="00404578"/>
    <w:rsid w:val="00404679"/>
    <w:rsid w:val="0040467A"/>
    <w:rsid w:val="00404698"/>
    <w:rsid w:val="004046A0"/>
    <w:rsid w:val="004046DD"/>
    <w:rsid w:val="00404707"/>
    <w:rsid w:val="0040470F"/>
    <w:rsid w:val="0040471D"/>
    <w:rsid w:val="004047D6"/>
    <w:rsid w:val="004047E4"/>
    <w:rsid w:val="004047E9"/>
    <w:rsid w:val="00404808"/>
    <w:rsid w:val="00404839"/>
    <w:rsid w:val="0040486A"/>
    <w:rsid w:val="00404A0E"/>
    <w:rsid w:val="00404A12"/>
    <w:rsid w:val="00404A4A"/>
    <w:rsid w:val="00404A75"/>
    <w:rsid w:val="00404ADA"/>
    <w:rsid w:val="00404B0F"/>
    <w:rsid w:val="00404B29"/>
    <w:rsid w:val="00404B54"/>
    <w:rsid w:val="00404BA7"/>
    <w:rsid w:val="00404C10"/>
    <w:rsid w:val="00404C34"/>
    <w:rsid w:val="00404C3F"/>
    <w:rsid w:val="00404D4C"/>
    <w:rsid w:val="00404D55"/>
    <w:rsid w:val="00404E1F"/>
    <w:rsid w:val="00404ED2"/>
    <w:rsid w:val="00404F24"/>
    <w:rsid w:val="00404F30"/>
    <w:rsid w:val="00404FE2"/>
    <w:rsid w:val="00404FFB"/>
    <w:rsid w:val="00405027"/>
    <w:rsid w:val="0040504E"/>
    <w:rsid w:val="0040510D"/>
    <w:rsid w:val="004051AD"/>
    <w:rsid w:val="004051EC"/>
    <w:rsid w:val="00405216"/>
    <w:rsid w:val="004052BE"/>
    <w:rsid w:val="004052F9"/>
    <w:rsid w:val="0040532C"/>
    <w:rsid w:val="0040535F"/>
    <w:rsid w:val="004053B5"/>
    <w:rsid w:val="004053B9"/>
    <w:rsid w:val="004053CE"/>
    <w:rsid w:val="00405414"/>
    <w:rsid w:val="004054FE"/>
    <w:rsid w:val="00405539"/>
    <w:rsid w:val="0040556E"/>
    <w:rsid w:val="004056CB"/>
    <w:rsid w:val="00405720"/>
    <w:rsid w:val="0040574B"/>
    <w:rsid w:val="00405753"/>
    <w:rsid w:val="00405789"/>
    <w:rsid w:val="004057B1"/>
    <w:rsid w:val="004057B5"/>
    <w:rsid w:val="00405979"/>
    <w:rsid w:val="004059DF"/>
    <w:rsid w:val="00405A44"/>
    <w:rsid w:val="00405B25"/>
    <w:rsid w:val="00405B31"/>
    <w:rsid w:val="00405B32"/>
    <w:rsid w:val="00405B3A"/>
    <w:rsid w:val="00405B52"/>
    <w:rsid w:val="00405B56"/>
    <w:rsid w:val="00405B61"/>
    <w:rsid w:val="00405B7B"/>
    <w:rsid w:val="00405BC1"/>
    <w:rsid w:val="00405CD9"/>
    <w:rsid w:val="00405D0A"/>
    <w:rsid w:val="00405D8C"/>
    <w:rsid w:val="00405E17"/>
    <w:rsid w:val="00405E24"/>
    <w:rsid w:val="00405E67"/>
    <w:rsid w:val="00405EA3"/>
    <w:rsid w:val="00405EE9"/>
    <w:rsid w:val="00405F19"/>
    <w:rsid w:val="00405F42"/>
    <w:rsid w:val="00405FC1"/>
    <w:rsid w:val="00405FD2"/>
    <w:rsid w:val="00406001"/>
    <w:rsid w:val="004060B8"/>
    <w:rsid w:val="004060C2"/>
    <w:rsid w:val="004060EE"/>
    <w:rsid w:val="004060F3"/>
    <w:rsid w:val="0040611E"/>
    <w:rsid w:val="00406132"/>
    <w:rsid w:val="0040613C"/>
    <w:rsid w:val="0040619A"/>
    <w:rsid w:val="004061A8"/>
    <w:rsid w:val="004061AC"/>
    <w:rsid w:val="00406212"/>
    <w:rsid w:val="004062E8"/>
    <w:rsid w:val="00406392"/>
    <w:rsid w:val="004063BF"/>
    <w:rsid w:val="004063C4"/>
    <w:rsid w:val="004063E4"/>
    <w:rsid w:val="0040642F"/>
    <w:rsid w:val="00406459"/>
    <w:rsid w:val="004064AF"/>
    <w:rsid w:val="004064D3"/>
    <w:rsid w:val="00406557"/>
    <w:rsid w:val="0040656E"/>
    <w:rsid w:val="004066B8"/>
    <w:rsid w:val="0040677F"/>
    <w:rsid w:val="0040679E"/>
    <w:rsid w:val="00406835"/>
    <w:rsid w:val="004068A2"/>
    <w:rsid w:val="004068DE"/>
    <w:rsid w:val="004068E3"/>
    <w:rsid w:val="00406921"/>
    <w:rsid w:val="0040692C"/>
    <w:rsid w:val="004069A6"/>
    <w:rsid w:val="00406A3B"/>
    <w:rsid w:val="00406A7F"/>
    <w:rsid w:val="00406AB0"/>
    <w:rsid w:val="00406AE1"/>
    <w:rsid w:val="00406B1E"/>
    <w:rsid w:val="00406B27"/>
    <w:rsid w:val="00406B3B"/>
    <w:rsid w:val="00406BC8"/>
    <w:rsid w:val="00406C05"/>
    <w:rsid w:val="00406C46"/>
    <w:rsid w:val="00406C49"/>
    <w:rsid w:val="00406C69"/>
    <w:rsid w:val="00406C7D"/>
    <w:rsid w:val="00406CBF"/>
    <w:rsid w:val="00406D0C"/>
    <w:rsid w:val="00406D38"/>
    <w:rsid w:val="00406D66"/>
    <w:rsid w:val="00406D6E"/>
    <w:rsid w:val="00406D9E"/>
    <w:rsid w:val="00406DA7"/>
    <w:rsid w:val="00406DF0"/>
    <w:rsid w:val="00406E0D"/>
    <w:rsid w:val="00406E2E"/>
    <w:rsid w:val="00406E9B"/>
    <w:rsid w:val="00406E9C"/>
    <w:rsid w:val="00406F34"/>
    <w:rsid w:val="00406F3F"/>
    <w:rsid w:val="00406F4F"/>
    <w:rsid w:val="00406FC5"/>
    <w:rsid w:val="00407036"/>
    <w:rsid w:val="004070A0"/>
    <w:rsid w:val="00407103"/>
    <w:rsid w:val="0040714E"/>
    <w:rsid w:val="00407170"/>
    <w:rsid w:val="00407199"/>
    <w:rsid w:val="004071B7"/>
    <w:rsid w:val="004071E4"/>
    <w:rsid w:val="004071E8"/>
    <w:rsid w:val="00407217"/>
    <w:rsid w:val="00407220"/>
    <w:rsid w:val="00407230"/>
    <w:rsid w:val="004072B2"/>
    <w:rsid w:val="004072DC"/>
    <w:rsid w:val="004072EB"/>
    <w:rsid w:val="00407397"/>
    <w:rsid w:val="004073BA"/>
    <w:rsid w:val="004073C3"/>
    <w:rsid w:val="00407442"/>
    <w:rsid w:val="0040748F"/>
    <w:rsid w:val="004074BC"/>
    <w:rsid w:val="00407547"/>
    <w:rsid w:val="004075D4"/>
    <w:rsid w:val="004075ED"/>
    <w:rsid w:val="00407632"/>
    <w:rsid w:val="00407659"/>
    <w:rsid w:val="00407688"/>
    <w:rsid w:val="00407694"/>
    <w:rsid w:val="004076D4"/>
    <w:rsid w:val="0040771C"/>
    <w:rsid w:val="00407724"/>
    <w:rsid w:val="00407822"/>
    <w:rsid w:val="004078AC"/>
    <w:rsid w:val="00407950"/>
    <w:rsid w:val="00407956"/>
    <w:rsid w:val="0040796D"/>
    <w:rsid w:val="004079A5"/>
    <w:rsid w:val="004079B3"/>
    <w:rsid w:val="004079D3"/>
    <w:rsid w:val="00407A13"/>
    <w:rsid w:val="00407B06"/>
    <w:rsid w:val="00407B13"/>
    <w:rsid w:val="00407B30"/>
    <w:rsid w:val="00407B77"/>
    <w:rsid w:val="00407B8F"/>
    <w:rsid w:val="00407B91"/>
    <w:rsid w:val="00407BD0"/>
    <w:rsid w:val="00407C5F"/>
    <w:rsid w:val="00407CF2"/>
    <w:rsid w:val="00407CFA"/>
    <w:rsid w:val="00407D19"/>
    <w:rsid w:val="00407D53"/>
    <w:rsid w:val="00407D8C"/>
    <w:rsid w:val="00407DA6"/>
    <w:rsid w:val="00407DD3"/>
    <w:rsid w:val="00407DE5"/>
    <w:rsid w:val="00407E02"/>
    <w:rsid w:val="00407E5E"/>
    <w:rsid w:val="00407E7A"/>
    <w:rsid w:val="00407F05"/>
    <w:rsid w:val="00407F13"/>
    <w:rsid w:val="00407F22"/>
    <w:rsid w:val="00407F25"/>
    <w:rsid w:val="00407FFB"/>
    <w:rsid w:val="00407FFE"/>
    <w:rsid w:val="00410047"/>
    <w:rsid w:val="0041005A"/>
    <w:rsid w:val="0041005F"/>
    <w:rsid w:val="0041006C"/>
    <w:rsid w:val="004100AC"/>
    <w:rsid w:val="004100CF"/>
    <w:rsid w:val="004100EC"/>
    <w:rsid w:val="00410141"/>
    <w:rsid w:val="00410149"/>
    <w:rsid w:val="0041014B"/>
    <w:rsid w:val="00410154"/>
    <w:rsid w:val="00410192"/>
    <w:rsid w:val="004101CA"/>
    <w:rsid w:val="00410272"/>
    <w:rsid w:val="004102DA"/>
    <w:rsid w:val="004102E8"/>
    <w:rsid w:val="004102FA"/>
    <w:rsid w:val="00410334"/>
    <w:rsid w:val="0041034A"/>
    <w:rsid w:val="0041035B"/>
    <w:rsid w:val="004103B7"/>
    <w:rsid w:val="00410419"/>
    <w:rsid w:val="00410453"/>
    <w:rsid w:val="004104A1"/>
    <w:rsid w:val="004104ED"/>
    <w:rsid w:val="004105E1"/>
    <w:rsid w:val="004105E2"/>
    <w:rsid w:val="0041060B"/>
    <w:rsid w:val="00410613"/>
    <w:rsid w:val="0041061A"/>
    <w:rsid w:val="00410637"/>
    <w:rsid w:val="00410651"/>
    <w:rsid w:val="004106B6"/>
    <w:rsid w:val="004106D9"/>
    <w:rsid w:val="004106F6"/>
    <w:rsid w:val="0041071C"/>
    <w:rsid w:val="004107DA"/>
    <w:rsid w:val="004107EC"/>
    <w:rsid w:val="00410819"/>
    <w:rsid w:val="00410827"/>
    <w:rsid w:val="00410867"/>
    <w:rsid w:val="00410870"/>
    <w:rsid w:val="004108DE"/>
    <w:rsid w:val="004108F0"/>
    <w:rsid w:val="00410949"/>
    <w:rsid w:val="00410A19"/>
    <w:rsid w:val="00410A6B"/>
    <w:rsid w:val="00410AF4"/>
    <w:rsid w:val="00410BA5"/>
    <w:rsid w:val="00410C36"/>
    <w:rsid w:val="00410C75"/>
    <w:rsid w:val="00410CD7"/>
    <w:rsid w:val="00410CF2"/>
    <w:rsid w:val="00410D1C"/>
    <w:rsid w:val="00410D59"/>
    <w:rsid w:val="00410E45"/>
    <w:rsid w:val="00410E89"/>
    <w:rsid w:val="00410EC0"/>
    <w:rsid w:val="00410F0B"/>
    <w:rsid w:val="00410F59"/>
    <w:rsid w:val="00410F69"/>
    <w:rsid w:val="00410F70"/>
    <w:rsid w:val="00410F92"/>
    <w:rsid w:val="00410FE5"/>
    <w:rsid w:val="004110A0"/>
    <w:rsid w:val="004110C3"/>
    <w:rsid w:val="004111B3"/>
    <w:rsid w:val="004111D4"/>
    <w:rsid w:val="004111DD"/>
    <w:rsid w:val="00411201"/>
    <w:rsid w:val="00411218"/>
    <w:rsid w:val="00411233"/>
    <w:rsid w:val="0041127D"/>
    <w:rsid w:val="004112B4"/>
    <w:rsid w:val="004112C8"/>
    <w:rsid w:val="00411327"/>
    <w:rsid w:val="0041132F"/>
    <w:rsid w:val="00411335"/>
    <w:rsid w:val="00411376"/>
    <w:rsid w:val="00411397"/>
    <w:rsid w:val="004113D0"/>
    <w:rsid w:val="00411439"/>
    <w:rsid w:val="0041145B"/>
    <w:rsid w:val="004114B7"/>
    <w:rsid w:val="00411514"/>
    <w:rsid w:val="00411589"/>
    <w:rsid w:val="00411596"/>
    <w:rsid w:val="004115A4"/>
    <w:rsid w:val="004115B6"/>
    <w:rsid w:val="004115C6"/>
    <w:rsid w:val="0041161B"/>
    <w:rsid w:val="0041167D"/>
    <w:rsid w:val="0041169B"/>
    <w:rsid w:val="004116BB"/>
    <w:rsid w:val="0041171D"/>
    <w:rsid w:val="00411729"/>
    <w:rsid w:val="004117C6"/>
    <w:rsid w:val="004117DF"/>
    <w:rsid w:val="004117F1"/>
    <w:rsid w:val="00411808"/>
    <w:rsid w:val="00411838"/>
    <w:rsid w:val="00411839"/>
    <w:rsid w:val="0041183E"/>
    <w:rsid w:val="00411863"/>
    <w:rsid w:val="0041192E"/>
    <w:rsid w:val="0041194C"/>
    <w:rsid w:val="004119AF"/>
    <w:rsid w:val="004119C1"/>
    <w:rsid w:val="004119FC"/>
    <w:rsid w:val="00411A52"/>
    <w:rsid w:val="00411A5D"/>
    <w:rsid w:val="00411AB1"/>
    <w:rsid w:val="00411ABD"/>
    <w:rsid w:val="00411B18"/>
    <w:rsid w:val="00411C46"/>
    <w:rsid w:val="00411C5F"/>
    <w:rsid w:val="00411CA5"/>
    <w:rsid w:val="00411D05"/>
    <w:rsid w:val="00411DD8"/>
    <w:rsid w:val="00411DED"/>
    <w:rsid w:val="00411E08"/>
    <w:rsid w:val="00411EBF"/>
    <w:rsid w:val="00411ECA"/>
    <w:rsid w:val="00411EE7"/>
    <w:rsid w:val="00411F2B"/>
    <w:rsid w:val="00411F39"/>
    <w:rsid w:val="00411F4A"/>
    <w:rsid w:val="00411F91"/>
    <w:rsid w:val="00411FCD"/>
    <w:rsid w:val="00412025"/>
    <w:rsid w:val="00412090"/>
    <w:rsid w:val="00412098"/>
    <w:rsid w:val="00412099"/>
    <w:rsid w:val="004120C4"/>
    <w:rsid w:val="00412127"/>
    <w:rsid w:val="00412175"/>
    <w:rsid w:val="00412179"/>
    <w:rsid w:val="0041217F"/>
    <w:rsid w:val="004121AC"/>
    <w:rsid w:val="004121C7"/>
    <w:rsid w:val="004121D4"/>
    <w:rsid w:val="0041220A"/>
    <w:rsid w:val="0041226A"/>
    <w:rsid w:val="0041229A"/>
    <w:rsid w:val="0041234F"/>
    <w:rsid w:val="00412369"/>
    <w:rsid w:val="004123BB"/>
    <w:rsid w:val="004123E6"/>
    <w:rsid w:val="00412514"/>
    <w:rsid w:val="00412534"/>
    <w:rsid w:val="00412537"/>
    <w:rsid w:val="00412547"/>
    <w:rsid w:val="004125A1"/>
    <w:rsid w:val="004125AB"/>
    <w:rsid w:val="004125CB"/>
    <w:rsid w:val="004125F6"/>
    <w:rsid w:val="004125F8"/>
    <w:rsid w:val="00412604"/>
    <w:rsid w:val="00412627"/>
    <w:rsid w:val="00412673"/>
    <w:rsid w:val="004126AE"/>
    <w:rsid w:val="004127D0"/>
    <w:rsid w:val="004127E5"/>
    <w:rsid w:val="0041280D"/>
    <w:rsid w:val="0041284B"/>
    <w:rsid w:val="0041284C"/>
    <w:rsid w:val="00412851"/>
    <w:rsid w:val="0041285B"/>
    <w:rsid w:val="00412886"/>
    <w:rsid w:val="00412898"/>
    <w:rsid w:val="004128A6"/>
    <w:rsid w:val="00412903"/>
    <w:rsid w:val="0041291D"/>
    <w:rsid w:val="0041297C"/>
    <w:rsid w:val="004129C9"/>
    <w:rsid w:val="00412A29"/>
    <w:rsid w:val="00412A55"/>
    <w:rsid w:val="00412A63"/>
    <w:rsid w:val="00412A9D"/>
    <w:rsid w:val="00412AE6"/>
    <w:rsid w:val="00412C1A"/>
    <w:rsid w:val="00412D59"/>
    <w:rsid w:val="00412D76"/>
    <w:rsid w:val="00412E0F"/>
    <w:rsid w:val="00412E2C"/>
    <w:rsid w:val="00412E69"/>
    <w:rsid w:val="00412E70"/>
    <w:rsid w:val="00412E9D"/>
    <w:rsid w:val="00412ECC"/>
    <w:rsid w:val="00412F07"/>
    <w:rsid w:val="00412F27"/>
    <w:rsid w:val="0041305E"/>
    <w:rsid w:val="00413096"/>
    <w:rsid w:val="004130A0"/>
    <w:rsid w:val="00413101"/>
    <w:rsid w:val="0041310D"/>
    <w:rsid w:val="0041311D"/>
    <w:rsid w:val="00413156"/>
    <w:rsid w:val="00413159"/>
    <w:rsid w:val="004131E2"/>
    <w:rsid w:val="00413224"/>
    <w:rsid w:val="004132B2"/>
    <w:rsid w:val="004132D2"/>
    <w:rsid w:val="004132FC"/>
    <w:rsid w:val="0041330E"/>
    <w:rsid w:val="00413343"/>
    <w:rsid w:val="00413423"/>
    <w:rsid w:val="0041345D"/>
    <w:rsid w:val="00413495"/>
    <w:rsid w:val="004134C1"/>
    <w:rsid w:val="004134D1"/>
    <w:rsid w:val="004134F6"/>
    <w:rsid w:val="0041354B"/>
    <w:rsid w:val="0041357C"/>
    <w:rsid w:val="0041358A"/>
    <w:rsid w:val="00413632"/>
    <w:rsid w:val="0041363A"/>
    <w:rsid w:val="0041366E"/>
    <w:rsid w:val="004136CF"/>
    <w:rsid w:val="004136F7"/>
    <w:rsid w:val="0041371A"/>
    <w:rsid w:val="004137AA"/>
    <w:rsid w:val="004137EF"/>
    <w:rsid w:val="0041382E"/>
    <w:rsid w:val="00413853"/>
    <w:rsid w:val="0041386F"/>
    <w:rsid w:val="004138DE"/>
    <w:rsid w:val="00413993"/>
    <w:rsid w:val="004139E0"/>
    <w:rsid w:val="004139FD"/>
    <w:rsid w:val="00413A1F"/>
    <w:rsid w:val="00413A47"/>
    <w:rsid w:val="00413B08"/>
    <w:rsid w:val="00413B78"/>
    <w:rsid w:val="00413BDF"/>
    <w:rsid w:val="00413BE1"/>
    <w:rsid w:val="00413CBC"/>
    <w:rsid w:val="00413CD4"/>
    <w:rsid w:val="00413CF5"/>
    <w:rsid w:val="00413DB6"/>
    <w:rsid w:val="00413E0C"/>
    <w:rsid w:val="00413ED7"/>
    <w:rsid w:val="00413F0E"/>
    <w:rsid w:val="00413F8C"/>
    <w:rsid w:val="00413F96"/>
    <w:rsid w:val="00413FCF"/>
    <w:rsid w:val="00414064"/>
    <w:rsid w:val="00414114"/>
    <w:rsid w:val="00414165"/>
    <w:rsid w:val="004141A7"/>
    <w:rsid w:val="004141C4"/>
    <w:rsid w:val="004141DA"/>
    <w:rsid w:val="00414204"/>
    <w:rsid w:val="00414290"/>
    <w:rsid w:val="0041431D"/>
    <w:rsid w:val="0041434B"/>
    <w:rsid w:val="004143B0"/>
    <w:rsid w:val="00414437"/>
    <w:rsid w:val="00414483"/>
    <w:rsid w:val="00414498"/>
    <w:rsid w:val="004144CB"/>
    <w:rsid w:val="00414504"/>
    <w:rsid w:val="0041454D"/>
    <w:rsid w:val="0041455A"/>
    <w:rsid w:val="00414565"/>
    <w:rsid w:val="0041457D"/>
    <w:rsid w:val="0041465B"/>
    <w:rsid w:val="0041469D"/>
    <w:rsid w:val="004146B6"/>
    <w:rsid w:val="004146E3"/>
    <w:rsid w:val="004146FE"/>
    <w:rsid w:val="0041470A"/>
    <w:rsid w:val="0041470C"/>
    <w:rsid w:val="00414749"/>
    <w:rsid w:val="004147CF"/>
    <w:rsid w:val="00414823"/>
    <w:rsid w:val="00414838"/>
    <w:rsid w:val="00414860"/>
    <w:rsid w:val="00414864"/>
    <w:rsid w:val="00414894"/>
    <w:rsid w:val="00414899"/>
    <w:rsid w:val="00414943"/>
    <w:rsid w:val="00414953"/>
    <w:rsid w:val="0041495C"/>
    <w:rsid w:val="004149ED"/>
    <w:rsid w:val="004149F7"/>
    <w:rsid w:val="00414A0F"/>
    <w:rsid w:val="00414A19"/>
    <w:rsid w:val="00414A45"/>
    <w:rsid w:val="00414A49"/>
    <w:rsid w:val="00414A51"/>
    <w:rsid w:val="00414A57"/>
    <w:rsid w:val="00414AE1"/>
    <w:rsid w:val="00414B16"/>
    <w:rsid w:val="00414B7F"/>
    <w:rsid w:val="00414BD2"/>
    <w:rsid w:val="00414BE1"/>
    <w:rsid w:val="00414BEA"/>
    <w:rsid w:val="00414C21"/>
    <w:rsid w:val="00414C95"/>
    <w:rsid w:val="00414CBF"/>
    <w:rsid w:val="00414CC2"/>
    <w:rsid w:val="00414D25"/>
    <w:rsid w:val="00414D2F"/>
    <w:rsid w:val="00414D43"/>
    <w:rsid w:val="00414D68"/>
    <w:rsid w:val="00414E35"/>
    <w:rsid w:val="00414E39"/>
    <w:rsid w:val="00414E51"/>
    <w:rsid w:val="00414F30"/>
    <w:rsid w:val="00414F31"/>
    <w:rsid w:val="00414F53"/>
    <w:rsid w:val="00414F5E"/>
    <w:rsid w:val="00414FCC"/>
    <w:rsid w:val="00414FDE"/>
    <w:rsid w:val="00414FE7"/>
    <w:rsid w:val="00414FFB"/>
    <w:rsid w:val="00415017"/>
    <w:rsid w:val="00415021"/>
    <w:rsid w:val="00415022"/>
    <w:rsid w:val="004150D7"/>
    <w:rsid w:val="004150E5"/>
    <w:rsid w:val="0041512D"/>
    <w:rsid w:val="00415166"/>
    <w:rsid w:val="00415191"/>
    <w:rsid w:val="004151B3"/>
    <w:rsid w:val="004151BA"/>
    <w:rsid w:val="00415206"/>
    <w:rsid w:val="00415232"/>
    <w:rsid w:val="0041529D"/>
    <w:rsid w:val="0041533A"/>
    <w:rsid w:val="0041538D"/>
    <w:rsid w:val="004154A7"/>
    <w:rsid w:val="004155AB"/>
    <w:rsid w:val="004155D7"/>
    <w:rsid w:val="00415633"/>
    <w:rsid w:val="00415680"/>
    <w:rsid w:val="004156CD"/>
    <w:rsid w:val="0041575C"/>
    <w:rsid w:val="00415765"/>
    <w:rsid w:val="004157D6"/>
    <w:rsid w:val="004157D9"/>
    <w:rsid w:val="0041581E"/>
    <w:rsid w:val="0041585D"/>
    <w:rsid w:val="0041586B"/>
    <w:rsid w:val="004158F8"/>
    <w:rsid w:val="00415915"/>
    <w:rsid w:val="0041594F"/>
    <w:rsid w:val="00415956"/>
    <w:rsid w:val="00415966"/>
    <w:rsid w:val="00415981"/>
    <w:rsid w:val="00415A5D"/>
    <w:rsid w:val="00415ADD"/>
    <w:rsid w:val="00415B69"/>
    <w:rsid w:val="00415B81"/>
    <w:rsid w:val="00415B97"/>
    <w:rsid w:val="00415B9D"/>
    <w:rsid w:val="00415C3C"/>
    <w:rsid w:val="00415CCD"/>
    <w:rsid w:val="00415CDC"/>
    <w:rsid w:val="00415D1F"/>
    <w:rsid w:val="00415D33"/>
    <w:rsid w:val="00415D57"/>
    <w:rsid w:val="00415D67"/>
    <w:rsid w:val="00415D7F"/>
    <w:rsid w:val="00415DD9"/>
    <w:rsid w:val="00415E09"/>
    <w:rsid w:val="00415E0F"/>
    <w:rsid w:val="00415E39"/>
    <w:rsid w:val="00415EA1"/>
    <w:rsid w:val="00415EC7"/>
    <w:rsid w:val="00415ED1"/>
    <w:rsid w:val="00415F0E"/>
    <w:rsid w:val="00415F41"/>
    <w:rsid w:val="00415F43"/>
    <w:rsid w:val="00415F59"/>
    <w:rsid w:val="00415F5B"/>
    <w:rsid w:val="00415F64"/>
    <w:rsid w:val="00415F65"/>
    <w:rsid w:val="00415FEA"/>
    <w:rsid w:val="00416044"/>
    <w:rsid w:val="004160C7"/>
    <w:rsid w:val="0041610E"/>
    <w:rsid w:val="0041616A"/>
    <w:rsid w:val="004161F1"/>
    <w:rsid w:val="0041620B"/>
    <w:rsid w:val="0041620D"/>
    <w:rsid w:val="00416210"/>
    <w:rsid w:val="00416260"/>
    <w:rsid w:val="00416358"/>
    <w:rsid w:val="0041638F"/>
    <w:rsid w:val="00416463"/>
    <w:rsid w:val="004164EC"/>
    <w:rsid w:val="00416591"/>
    <w:rsid w:val="004165AB"/>
    <w:rsid w:val="004165DC"/>
    <w:rsid w:val="004165E8"/>
    <w:rsid w:val="00416633"/>
    <w:rsid w:val="00416656"/>
    <w:rsid w:val="004166C7"/>
    <w:rsid w:val="004166F2"/>
    <w:rsid w:val="0041671F"/>
    <w:rsid w:val="00416762"/>
    <w:rsid w:val="00416799"/>
    <w:rsid w:val="004167A2"/>
    <w:rsid w:val="004167CF"/>
    <w:rsid w:val="00416818"/>
    <w:rsid w:val="0041687F"/>
    <w:rsid w:val="004168BB"/>
    <w:rsid w:val="004168D6"/>
    <w:rsid w:val="00416959"/>
    <w:rsid w:val="00416AF5"/>
    <w:rsid w:val="00416AF7"/>
    <w:rsid w:val="00416B5A"/>
    <w:rsid w:val="00416B65"/>
    <w:rsid w:val="00416B86"/>
    <w:rsid w:val="00416BE2"/>
    <w:rsid w:val="00416C15"/>
    <w:rsid w:val="00416C1C"/>
    <w:rsid w:val="00416CBF"/>
    <w:rsid w:val="00416D4D"/>
    <w:rsid w:val="00416D8A"/>
    <w:rsid w:val="00416D8D"/>
    <w:rsid w:val="00416DCD"/>
    <w:rsid w:val="00416DED"/>
    <w:rsid w:val="00416E2C"/>
    <w:rsid w:val="00416E55"/>
    <w:rsid w:val="00416EEB"/>
    <w:rsid w:val="00416F42"/>
    <w:rsid w:val="00416FBC"/>
    <w:rsid w:val="00416FDF"/>
    <w:rsid w:val="00417029"/>
    <w:rsid w:val="0041704A"/>
    <w:rsid w:val="00417057"/>
    <w:rsid w:val="0041705C"/>
    <w:rsid w:val="00417067"/>
    <w:rsid w:val="004170DE"/>
    <w:rsid w:val="00417130"/>
    <w:rsid w:val="00417187"/>
    <w:rsid w:val="0041718D"/>
    <w:rsid w:val="00417298"/>
    <w:rsid w:val="004172F3"/>
    <w:rsid w:val="0041730E"/>
    <w:rsid w:val="00417341"/>
    <w:rsid w:val="00417349"/>
    <w:rsid w:val="00417390"/>
    <w:rsid w:val="0041755F"/>
    <w:rsid w:val="00417561"/>
    <w:rsid w:val="004175D3"/>
    <w:rsid w:val="00417635"/>
    <w:rsid w:val="00417636"/>
    <w:rsid w:val="00417638"/>
    <w:rsid w:val="00417674"/>
    <w:rsid w:val="00417677"/>
    <w:rsid w:val="00417704"/>
    <w:rsid w:val="00417747"/>
    <w:rsid w:val="00417837"/>
    <w:rsid w:val="0041786B"/>
    <w:rsid w:val="00417906"/>
    <w:rsid w:val="00417923"/>
    <w:rsid w:val="004179C5"/>
    <w:rsid w:val="00417A3B"/>
    <w:rsid w:val="00417A58"/>
    <w:rsid w:val="00417AB8"/>
    <w:rsid w:val="00417ACE"/>
    <w:rsid w:val="00417AD0"/>
    <w:rsid w:val="00417B03"/>
    <w:rsid w:val="00417CBF"/>
    <w:rsid w:val="00417D28"/>
    <w:rsid w:val="00417D35"/>
    <w:rsid w:val="00417D4C"/>
    <w:rsid w:val="00417DD2"/>
    <w:rsid w:val="00417DE9"/>
    <w:rsid w:val="00417E21"/>
    <w:rsid w:val="00417E58"/>
    <w:rsid w:val="00417E75"/>
    <w:rsid w:val="00417E97"/>
    <w:rsid w:val="00417FC9"/>
    <w:rsid w:val="00417FD6"/>
    <w:rsid w:val="00417FDB"/>
    <w:rsid w:val="00417FDC"/>
    <w:rsid w:val="00420045"/>
    <w:rsid w:val="00420052"/>
    <w:rsid w:val="00420089"/>
    <w:rsid w:val="004200B4"/>
    <w:rsid w:val="004200B9"/>
    <w:rsid w:val="0042013A"/>
    <w:rsid w:val="004201BC"/>
    <w:rsid w:val="004201EB"/>
    <w:rsid w:val="0042021F"/>
    <w:rsid w:val="00420266"/>
    <w:rsid w:val="00420289"/>
    <w:rsid w:val="0042029E"/>
    <w:rsid w:val="004202A3"/>
    <w:rsid w:val="004202AB"/>
    <w:rsid w:val="00420350"/>
    <w:rsid w:val="0042037A"/>
    <w:rsid w:val="00420384"/>
    <w:rsid w:val="00420413"/>
    <w:rsid w:val="00420415"/>
    <w:rsid w:val="004204A1"/>
    <w:rsid w:val="0042051D"/>
    <w:rsid w:val="0042054A"/>
    <w:rsid w:val="004205AE"/>
    <w:rsid w:val="0042071F"/>
    <w:rsid w:val="00420742"/>
    <w:rsid w:val="00420775"/>
    <w:rsid w:val="00420801"/>
    <w:rsid w:val="0042080D"/>
    <w:rsid w:val="0042082F"/>
    <w:rsid w:val="0042084F"/>
    <w:rsid w:val="0042085A"/>
    <w:rsid w:val="0042086C"/>
    <w:rsid w:val="0042087B"/>
    <w:rsid w:val="0042087C"/>
    <w:rsid w:val="004208AC"/>
    <w:rsid w:val="004208E1"/>
    <w:rsid w:val="00420916"/>
    <w:rsid w:val="00420987"/>
    <w:rsid w:val="004209BE"/>
    <w:rsid w:val="004209DD"/>
    <w:rsid w:val="004209F0"/>
    <w:rsid w:val="00420A0E"/>
    <w:rsid w:val="00420A26"/>
    <w:rsid w:val="00420A29"/>
    <w:rsid w:val="00420A2E"/>
    <w:rsid w:val="00420A35"/>
    <w:rsid w:val="00420A9D"/>
    <w:rsid w:val="00420ADC"/>
    <w:rsid w:val="00420B0D"/>
    <w:rsid w:val="00420B21"/>
    <w:rsid w:val="00420B35"/>
    <w:rsid w:val="00420B49"/>
    <w:rsid w:val="00420C09"/>
    <w:rsid w:val="00420C13"/>
    <w:rsid w:val="00420CAB"/>
    <w:rsid w:val="00420D1E"/>
    <w:rsid w:val="00420DDB"/>
    <w:rsid w:val="00420DE5"/>
    <w:rsid w:val="00420E06"/>
    <w:rsid w:val="00420E14"/>
    <w:rsid w:val="00420E53"/>
    <w:rsid w:val="00420E60"/>
    <w:rsid w:val="00420E62"/>
    <w:rsid w:val="00420F12"/>
    <w:rsid w:val="00420F1D"/>
    <w:rsid w:val="00421043"/>
    <w:rsid w:val="0042106B"/>
    <w:rsid w:val="0042107F"/>
    <w:rsid w:val="0042108E"/>
    <w:rsid w:val="004210C8"/>
    <w:rsid w:val="004210D0"/>
    <w:rsid w:val="0042110F"/>
    <w:rsid w:val="0042116C"/>
    <w:rsid w:val="004211EB"/>
    <w:rsid w:val="00421217"/>
    <w:rsid w:val="00421262"/>
    <w:rsid w:val="0042127B"/>
    <w:rsid w:val="004212A6"/>
    <w:rsid w:val="004212BB"/>
    <w:rsid w:val="004212CA"/>
    <w:rsid w:val="004212F5"/>
    <w:rsid w:val="00421333"/>
    <w:rsid w:val="00421340"/>
    <w:rsid w:val="00421369"/>
    <w:rsid w:val="00421388"/>
    <w:rsid w:val="0042139F"/>
    <w:rsid w:val="004213B3"/>
    <w:rsid w:val="004213C2"/>
    <w:rsid w:val="004213E4"/>
    <w:rsid w:val="004213EE"/>
    <w:rsid w:val="0042146E"/>
    <w:rsid w:val="004214AA"/>
    <w:rsid w:val="00421528"/>
    <w:rsid w:val="0042153B"/>
    <w:rsid w:val="00421566"/>
    <w:rsid w:val="0042156C"/>
    <w:rsid w:val="00421608"/>
    <w:rsid w:val="00421617"/>
    <w:rsid w:val="004216E0"/>
    <w:rsid w:val="00421707"/>
    <w:rsid w:val="0042173A"/>
    <w:rsid w:val="00421796"/>
    <w:rsid w:val="004217A3"/>
    <w:rsid w:val="004217A7"/>
    <w:rsid w:val="004217C2"/>
    <w:rsid w:val="0042181B"/>
    <w:rsid w:val="0042182A"/>
    <w:rsid w:val="0042189C"/>
    <w:rsid w:val="004218BA"/>
    <w:rsid w:val="004218FE"/>
    <w:rsid w:val="00421929"/>
    <w:rsid w:val="00421955"/>
    <w:rsid w:val="00421970"/>
    <w:rsid w:val="00421984"/>
    <w:rsid w:val="004219FD"/>
    <w:rsid w:val="00421A36"/>
    <w:rsid w:val="00421A5C"/>
    <w:rsid w:val="00421A6B"/>
    <w:rsid w:val="00421A6D"/>
    <w:rsid w:val="00421A71"/>
    <w:rsid w:val="00421A78"/>
    <w:rsid w:val="00421B1E"/>
    <w:rsid w:val="00421BFF"/>
    <w:rsid w:val="00421C34"/>
    <w:rsid w:val="00421C3F"/>
    <w:rsid w:val="00421C8C"/>
    <w:rsid w:val="00421CB8"/>
    <w:rsid w:val="00421D01"/>
    <w:rsid w:val="00421D0D"/>
    <w:rsid w:val="00421D41"/>
    <w:rsid w:val="00421D8F"/>
    <w:rsid w:val="00421D9C"/>
    <w:rsid w:val="00421DE7"/>
    <w:rsid w:val="00421E1C"/>
    <w:rsid w:val="00421E9B"/>
    <w:rsid w:val="00421ECB"/>
    <w:rsid w:val="00421ED0"/>
    <w:rsid w:val="00421F37"/>
    <w:rsid w:val="00421F41"/>
    <w:rsid w:val="00421F54"/>
    <w:rsid w:val="00421F94"/>
    <w:rsid w:val="00421FDB"/>
    <w:rsid w:val="00421FE6"/>
    <w:rsid w:val="0042202B"/>
    <w:rsid w:val="00422035"/>
    <w:rsid w:val="00422059"/>
    <w:rsid w:val="00422096"/>
    <w:rsid w:val="004220A3"/>
    <w:rsid w:val="004220CA"/>
    <w:rsid w:val="004220F6"/>
    <w:rsid w:val="0042219A"/>
    <w:rsid w:val="004221A6"/>
    <w:rsid w:val="004221FF"/>
    <w:rsid w:val="0042220A"/>
    <w:rsid w:val="00422216"/>
    <w:rsid w:val="00422250"/>
    <w:rsid w:val="004222DA"/>
    <w:rsid w:val="004222DC"/>
    <w:rsid w:val="004222E2"/>
    <w:rsid w:val="004222EB"/>
    <w:rsid w:val="0042233F"/>
    <w:rsid w:val="00422407"/>
    <w:rsid w:val="0042244B"/>
    <w:rsid w:val="0042247E"/>
    <w:rsid w:val="00422488"/>
    <w:rsid w:val="0042248D"/>
    <w:rsid w:val="004224E8"/>
    <w:rsid w:val="00422587"/>
    <w:rsid w:val="0042259C"/>
    <w:rsid w:val="00422611"/>
    <w:rsid w:val="0042273F"/>
    <w:rsid w:val="00422774"/>
    <w:rsid w:val="0042277D"/>
    <w:rsid w:val="004227BD"/>
    <w:rsid w:val="0042283F"/>
    <w:rsid w:val="0042297F"/>
    <w:rsid w:val="004229BA"/>
    <w:rsid w:val="004229EC"/>
    <w:rsid w:val="00422A08"/>
    <w:rsid w:val="00422A31"/>
    <w:rsid w:val="00422A6D"/>
    <w:rsid w:val="00422AC0"/>
    <w:rsid w:val="00422AC8"/>
    <w:rsid w:val="00422B64"/>
    <w:rsid w:val="00422B67"/>
    <w:rsid w:val="00422BDD"/>
    <w:rsid w:val="00422BF0"/>
    <w:rsid w:val="00422C13"/>
    <w:rsid w:val="00422C3E"/>
    <w:rsid w:val="00422C73"/>
    <w:rsid w:val="00422CA2"/>
    <w:rsid w:val="00422CA4"/>
    <w:rsid w:val="00422CB1"/>
    <w:rsid w:val="00422CF7"/>
    <w:rsid w:val="00422D23"/>
    <w:rsid w:val="00422D57"/>
    <w:rsid w:val="00422D72"/>
    <w:rsid w:val="00422E31"/>
    <w:rsid w:val="00422E47"/>
    <w:rsid w:val="00422E55"/>
    <w:rsid w:val="00422E5A"/>
    <w:rsid w:val="00422ECF"/>
    <w:rsid w:val="00422F08"/>
    <w:rsid w:val="00422F96"/>
    <w:rsid w:val="00422FD5"/>
    <w:rsid w:val="00422FDB"/>
    <w:rsid w:val="0042305E"/>
    <w:rsid w:val="004230EE"/>
    <w:rsid w:val="00423167"/>
    <w:rsid w:val="0042324F"/>
    <w:rsid w:val="0042326B"/>
    <w:rsid w:val="0042327D"/>
    <w:rsid w:val="00423315"/>
    <w:rsid w:val="0042331D"/>
    <w:rsid w:val="0042333D"/>
    <w:rsid w:val="004233EB"/>
    <w:rsid w:val="0042345E"/>
    <w:rsid w:val="004234E5"/>
    <w:rsid w:val="0042350E"/>
    <w:rsid w:val="00423511"/>
    <w:rsid w:val="00423538"/>
    <w:rsid w:val="00423564"/>
    <w:rsid w:val="004235C9"/>
    <w:rsid w:val="00423610"/>
    <w:rsid w:val="00423665"/>
    <w:rsid w:val="004236AB"/>
    <w:rsid w:val="004236C1"/>
    <w:rsid w:val="004237B6"/>
    <w:rsid w:val="004237CE"/>
    <w:rsid w:val="00423936"/>
    <w:rsid w:val="00423967"/>
    <w:rsid w:val="00423982"/>
    <w:rsid w:val="0042398F"/>
    <w:rsid w:val="00423999"/>
    <w:rsid w:val="0042399C"/>
    <w:rsid w:val="00423AD3"/>
    <w:rsid w:val="00423B12"/>
    <w:rsid w:val="00423B22"/>
    <w:rsid w:val="00423B3B"/>
    <w:rsid w:val="00423B52"/>
    <w:rsid w:val="00423BA2"/>
    <w:rsid w:val="00423BB4"/>
    <w:rsid w:val="00423C05"/>
    <w:rsid w:val="00423C3B"/>
    <w:rsid w:val="00423CFD"/>
    <w:rsid w:val="00423D1F"/>
    <w:rsid w:val="00423D8E"/>
    <w:rsid w:val="00423DF6"/>
    <w:rsid w:val="00423E2D"/>
    <w:rsid w:val="00423E4E"/>
    <w:rsid w:val="00423E53"/>
    <w:rsid w:val="00423E5F"/>
    <w:rsid w:val="00423EFF"/>
    <w:rsid w:val="00423F4E"/>
    <w:rsid w:val="00423F74"/>
    <w:rsid w:val="00423F7F"/>
    <w:rsid w:val="00423FB0"/>
    <w:rsid w:val="00423FB8"/>
    <w:rsid w:val="00423FEA"/>
    <w:rsid w:val="00423FFE"/>
    <w:rsid w:val="0042402F"/>
    <w:rsid w:val="00424064"/>
    <w:rsid w:val="00424078"/>
    <w:rsid w:val="0042411C"/>
    <w:rsid w:val="0042412D"/>
    <w:rsid w:val="00424171"/>
    <w:rsid w:val="00424354"/>
    <w:rsid w:val="0042436C"/>
    <w:rsid w:val="004243A9"/>
    <w:rsid w:val="0042444C"/>
    <w:rsid w:val="0042446F"/>
    <w:rsid w:val="004244D2"/>
    <w:rsid w:val="004244DF"/>
    <w:rsid w:val="004244F9"/>
    <w:rsid w:val="0042450C"/>
    <w:rsid w:val="0042454F"/>
    <w:rsid w:val="0042455E"/>
    <w:rsid w:val="00424572"/>
    <w:rsid w:val="00424596"/>
    <w:rsid w:val="0042459A"/>
    <w:rsid w:val="0042459E"/>
    <w:rsid w:val="00424634"/>
    <w:rsid w:val="00424647"/>
    <w:rsid w:val="0042465B"/>
    <w:rsid w:val="004246AF"/>
    <w:rsid w:val="004246DF"/>
    <w:rsid w:val="004246E8"/>
    <w:rsid w:val="004246F4"/>
    <w:rsid w:val="004247C1"/>
    <w:rsid w:val="004247DA"/>
    <w:rsid w:val="00424997"/>
    <w:rsid w:val="004249BB"/>
    <w:rsid w:val="004249FD"/>
    <w:rsid w:val="00424A10"/>
    <w:rsid w:val="00424A26"/>
    <w:rsid w:val="00424A33"/>
    <w:rsid w:val="00424AAA"/>
    <w:rsid w:val="00424AC8"/>
    <w:rsid w:val="00424AE2"/>
    <w:rsid w:val="00424B18"/>
    <w:rsid w:val="00424B21"/>
    <w:rsid w:val="00424B43"/>
    <w:rsid w:val="00424B76"/>
    <w:rsid w:val="00424B99"/>
    <w:rsid w:val="00424BC7"/>
    <w:rsid w:val="00424C3D"/>
    <w:rsid w:val="00424C45"/>
    <w:rsid w:val="00424C71"/>
    <w:rsid w:val="00424C86"/>
    <w:rsid w:val="00424CB8"/>
    <w:rsid w:val="00424D8C"/>
    <w:rsid w:val="00424DF7"/>
    <w:rsid w:val="00424E4A"/>
    <w:rsid w:val="00424E4B"/>
    <w:rsid w:val="00424E5E"/>
    <w:rsid w:val="00424E7E"/>
    <w:rsid w:val="00424E82"/>
    <w:rsid w:val="00424E8C"/>
    <w:rsid w:val="00424EAD"/>
    <w:rsid w:val="00424F2B"/>
    <w:rsid w:val="00424F73"/>
    <w:rsid w:val="00424FDE"/>
    <w:rsid w:val="004250B7"/>
    <w:rsid w:val="00425159"/>
    <w:rsid w:val="0042518A"/>
    <w:rsid w:val="004251A1"/>
    <w:rsid w:val="00425226"/>
    <w:rsid w:val="00425281"/>
    <w:rsid w:val="004252AA"/>
    <w:rsid w:val="004252C3"/>
    <w:rsid w:val="0042531B"/>
    <w:rsid w:val="00425384"/>
    <w:rsid w:val="004253B3"/>
    <w:rsid w:val="004253B7"/>
    <w:rsid w:val="004253C7"/>
    <w:rsid w:val="00425548"/>
    <w:rsid w:val="00425585"/>
    <w:rsid w:val="004255F7"/>
    <w:rsid w:val="004256BC"/>
    <w:rsid w:val="00425773"/>
    <w:rsid w:val="00425778"/>
    <w:rsid w:val="004257DD"/>
    <w:rsid w:val="004257EE"/>
    <w:rsid w:val="004258FD"/>
    <w:rsid w:val="0042593F"/>
    <w:rsid w:val="0042596D"/>
    <w:rsid w:val="004259AB"/>
    <w:rsid w:val="00425A0B"/>
    <w:rsid w:val="00425A17"/>
    <w:rsid w:val="00425A5D"/>
    <w:rsid w:val="00425A6E"/>
    <w:rsid w:val="00425B63"/>
    <w:rsid w:val="00425B7A"/>
    <w:rsid w:val="00425BF7"/>
    <w:rsid w:val="00425C90"/>
    <w:rsid w:val="00425CC7"/>
    <w:rsid w:val="00425D3A"/>
    <w:rsid w:val="00425D52"/>
    <w:rsid w:val="00425D53"/>
    <w:rsid w:val="00425D62"/>
    <w:rsid w:val="00425D7B"/>
    <w:rsid w:val="00425DB0"/>
    <w:rsid w:val="00425DC5"/>
    <w:rsid w:val="00425E68"/>
    <w:rsid w:val="00425EF1"/>
    <w:rsid w:val="00425F2A"/>
    <w:rsid w:val="00425F52"/>
    <w:rsid w:val="00425F7A"/>
    <w:rsid w:val="00425FC7"/>
    <w:rsid w:val="00425FD5"/>
    <w:rsid w:val="00425FFE"/>
    <w:rsid w:val="00426039"/>
    <w:rsid w:val="004260A4"/>
    <w:rsid w:val="004260ED"/>
    <w:rsid w:val="004260FF"/>
    <w:rsid w:val="004261CF"/>
    <w:rsid w:val="004261D6"/>
    <w:rsid w:val="00426243"/>
    <w:rsid w:val="00426389"/>
    <w:rsid w:val="004263B3"/>
    <w:rsid w:val="0042645C"/>
    <w:rsid w:val="004264F6"/>
    <w:rsid w:val="00426504"/>
    <w:rsid w:val="00426563"/>
    <w:rsid w:val="00426573"/>
    <w:rsid w:val="00426581"/>
    <w:rsid w:val="0042660B"/>
    <w:rsid w:val="00426623"/>
    <w:rsid w:val="00426657"/>
    <w:rsid w:val="00426695"/>
    <w:rsid w:val="0042669D"/>
    <w:rsid w:val="004266E0"/>
    <w:rsid w:val="004266EA"/>
    <w:rsid w:val="004267F3"/>
    <w:rsid w:val="004267F4"/>
    <w:rsid w:val="0042685A"/>
    <w:rsid w:val="00426862"/>
    <w:rsid w:val="00426880"/>
    <w:rsid w:val="00426917"/>
    <w:rsid w:val="00426939"/>
    <w:rsid w:val="0042695E"/>
    <w:rsid w:val="00426980"/>
    <w:rsid w:val="0042699A"/>
    <w:rsid w:val="004269E3"/>
    <w:rsid w:val="00426A24"/>
    <w:rsid w:val="00426A75"/>
    <w:rsid w:val="00426ADA"/>
    <w:rsid w:val="00426B0D"/>
    <w:rsid w:val="00426B4F"/>
    <w:rsid w:val="00426B67"/>
    <w:rsid w:val="00426B94"/>
    <w:rsid w:val="00426B9E"/>
    <w:rsid w:val="00426BD3"/>
    <w:rsid w:val="00426C5C"/>
    <w:rsid w:val="00426C96"/>
    <w:rsid w:val="00426D7D"/>
    <w:rsid w:val="00426D84"/>
    <w:rsid w:val="00426D89"/>
    <w:rsid w:val="00426DB9"/>
    <w:rsid w:val="00426E6C"/>
    <w:rsid w:val="00426F11"/>
    <w:rsid w:val="00426F32"/>
    <w:rsid w:val="00426F3B"/>
    <w:rsid w:val="00426F61"/>
    <w:rsid w:val="00426F73"/>
    <w:rsid w:val="00426F92"/>
    <w:rsid w:val="00427006"/>
    <w:rsid w:val="00427048"/>
    <w:rsid w:val="00427063"/>
    <w:rsid w:val="004270B9"/>
    <w:rsid w:val="0042718C"/>
    <w:rsid w:val="004271A6"/>
    <w:rsid w:val="004271C5"/>
    <w:rsid w:val="004271D6"/>
    <w:rsid w:val="00427353"/>
    <w:rsid w:val="00427376"/>
    <w:rsid w:val="00427383"/>
    <w:rsid w:val="00427458"/>
    <w:rsid w:val="0042749F"/>
    <w:rsid w:val="004274C7"/>
    <w:rsid w:val="004274F9"/>
    <w:rsid w:val="004275AF"/>
    <w:rsid w:val="004275C6"/>
    <w:rsid w:val="00427662"/>
    <w:rsid w:val="00427693"/>
    <w:rsid w:val="004276A0"/>
    <w:rsid w:val="004276AF"/>
    <w:rsid w:val="00427724"/>
    <w:rsid w:val="00427761"/>
    <w:rsid w:val="0042776F"/>
    <w:rsid w:val="004277BB"/>
    <w:rsid w:val="004277DF"/>
    <w:rsid w:val="0042781C"/>
    <w:rsid w:val="00427845"/>
    <w:rsid w:val="0042789B"/>
    <w:rsid w:val="004278D8"/>
    <w:rsid w:val="004278DC"/>
    <w:rsid w:val="00427902"/>
    <w:rsid w:val="00427915"/>
    <w:rsid w:val="0042797B"/>
    <w:rsid w:val="004279B6"/>
    <w:rsid w:val="004279B7"/>
    <w:rsid w:val="00427A2D"/>
    <w:rsid w:val="00427AA0"/>
    <w:rsid w:val="00427AC2"/>
    <w:rsid w:val="00427AEB"/>
    <w:rsid w:val="00427B4D"/>
    <w:rsid w:val="00427BA7"/>
    <w:rsid w:val="00427BB0"/>
    <w:rsid w:val="00427C38"/>
    <w:rsid w:val="00427C7E"/>
    <w:rsid w:val="00427D5F"/>
    <w:rsid w:val="00427E3B"/>
    <w:rsid w:val="00427E89"/>
    <w:rsid w:val="00427F5B"/>
    <w:rsid w:val="00427F69"/>
    <w:rsid w:val="00427F87"/>
    <w:rsid w:val="00427FE9"/>
    <w:rsid w:val="00430064"/>
    <w:rsid w:val="004300A2"/>
    <w:rsid w:val="004300A5"/>
    <w:rsid w:val="0043023E"/>
    <w:rsid w:val="00430241"/>
    <w:rsid w:val="00430257"/>
    <w:rsid w:val="004302F1"/>
    <w:rsid w:val="00430312"/>
    <w:rsid w:val="00430314"/>
    <w:rsid w:val="00430392"/>
    <w:rsid w:val="004303D3"/>
    <w:rsid w:val="00430403"/>
    <w:rsid w:val="00430474"/>
    <w:rsid w:val="004304B4"/>
    <w:rsid w:val="0043053D"/>
    <w:rsid w:val="00430545"/>
    <w:rsid w:val="00430552"/>
    <w:rsid w:val="00430649"/>
    <w:rsid w:val="00430672"/>
    <w:rsid w:val="004306F1"/>
    <w:rsid w:val="00430732"/>
    <w:rsid w:val="00430738"/>
    <w:rsid w:val="0043075D"/>
    <w:rsid w:val="0043075F"/>
    <w:rsid w:val="00430767"/>
    <w:rsid w:val="00430797"/>
    <w:rsid w:val="0043084A"/>
    <w:rsid w:val="00430853"/>
    <w:rsid w:val="0043085A"/>
    <w:rsid w:val="0043090C"/>
    <w:rsid w:val="00430A1A"/>
    <w:rsid w:val="00430A43"/>
    <w:rsid w:val="00430A65"/>
    <w:rsid w:val="00430B6C"/>
    <w:rsid w:val="00430B74"/>
    <w:rsid w:val="00430BAA"/>
    <w:rsid w:val="00430BAC"/>
    <w:rsid w:val="00430BB2"/>
    <w:rsid w:val="00430BF1"/>
    <w:rsid w:val="00430C03"/>
    <w:rsid w:val="00430C50"/>
    <w:rsid w:val="00430C64"/>
    <w:rsid w:val="00430D42"/>
    <w:rsid w:val="00430DEA"/>
    <w:rsid w:val="00430E65"/>
    <w:rsid w:val="00430EB8"/>
    <w:rsid w:val="00430ECF"/>
    <w:rsid w:val="00430F20"/>
    <w:rsid w:val="00430FC1"/>
    <w:rsid w:val="00430FC6"/>
    <w:rsid w:val="0043101C"/>
    <w:rsid w:val="00431060"/>
    <w:rsid w:val="004310D9"/>
    <w:rsid w:val="00431102"/>
    <w:rsid w:val="0043110A"/>
    <w:rsid w:val="00431193"/>
    <w:rsid w:val="004311B3"/>
    <w:rsid w:val="004311B7"/>
    <w:rsid w:val="004311C4"/>
    <w:rsid w:val="0043122C"/>
    <w:rsid w:val="00431244"/>
    <w:rsid w:val="00431259"/>
    <w:rsid w:val="004312A5"/>
    <w:rsid w:val="00431318"/>
    <w:rsid w:val="00431377"/>
    <w:rsid w:val="004313C2"/>
    <w:rsid w:val="004313EF"/>
    <w:rsid w:val="00431444"/>
    <w:rsid w:val="0043147A"/>
    <w:rsid w:val="0043148E"/>
    <w:rsid w:val="0043149A"/>
    <w:rsid w:val="004314B5"/>
    <w:rsid w:val="004314BA"/>
    <w:rsid w:val="004314C7"/>
    <w:rsid w:val="004314CB"/>
    <w:rsid w:val="004314EB"/>
    <w:rsid w:val="0043150D"/>
    <w:rsid w:val="00431552"/>
    <w:rsid w:val="0043158C"/>
    <w:rsid w:val="004315C8"/>
    <w:rsid w:val="004315D0"/>
    <w:rsid w:val="0043160F"/>
    <w:rsid w:val="00431650"/>
    <w:rsid w:val="0043168F"/>
    <w:rsid w:val="004316F0"/>
    <w:rsid w:val="00431798"/>
    <w:rsid w:val="004317C1"/>
    <w:rsid w:val="004317C3"/>
    <w:rsid w:val="0043183F"/>
    <w:rsid w:val="004318AF"/>
    <w:rsid w:val="004318ED"/>
    <w:rsid w:val="00431923"/>
    <w:rsid w:val="00431933"/>
    <w:rsid w:val="00431992"/>
    <w:rsid w:val="004319A5"/>
    <w:rsid w:val="004319A9"/>
    <w:rsid w:val="004319CB"/>
    <w:rsid w:val="004319D2"/>
    <w:rsid w:val="004319E7"/>
    <w:rsid w:val="004319F6"/>
    <w:rsid w:val="00431A2B"/>
    <w:rsid w:val="00431A69"/>
    <w:rsid w:val="00431AA7"/>
    <w:rsid w:val="00431AAA"/>
    <w:rsid w:val="00431AAF"/>
    <w:rsid w:val="00431AE9"/>
    <w:rsid w:val="00431AF7"/>
    <w:rsid w:val="00431B84"/>
    <w:rsid w:val="00431B88"/>
    <w:rsid w:val="00431B9C"/>
    <w:rsid w:val="00431BA2"/>
    <w:rsid w:val="00431BBC"/>
    <w:rsid w:val="00431BC0"/>
    <w:rsid w:val="00431C90"/>
    <w:rsid w:val="00431D07"/>
    <w:rsid w:val="00431D1B"/>
    <w:rsid w:val="00431D50"/>
    <w:rsid w:val="00431D90"/>
    <w:rsid w:val="00431DAF"/>
    <w:rsid w:val="00431E06"/>
    <w:rsid w:val="00431E19"/>
    <w:rsid w:val="00431EC3"/>
    <w:rsid w:val="00431EFC"/>
    <w:rsid w:val="00431F38"/>
    <w:rsid w:val="00431F6D"/>
    <w:rsid w:val="00431FCB"/>
    <w:rsid w:val="0043204C"/>
    <w:rsid w:val="00432067"/>
    <w:rsid w:val="0043209C"/>
    <w:rsid w:val="004320C1"/>
    <w:rsid w:val="004320C3"/>
    <w:rsid w:val="004320E1"/>
    <w:rsid w:val="0043211F"/>
    <w:rsid w:val="00432122"/>
    <w:rsid w:val="00432146"/>
    <w:rsid w:val="00432150"/>
    <w:rsid w:val="0043216C"/>
    <w:rsid w:val="00432193"/>
    <w:rsid w:val="0043221A"/>
    <w:rsid w:val="0043228D"/>
    <w:rsid w:val="00432291"/>
    <w:rsid w:val="004322CC"/>
    <w:rsid w:val="00432351"/>
    <w:rsid w:val="004323EE"/>
    <w:rsid w:val="004323FD"/>
    <w:rsid w:val="00432472"/>
    <w:rsid w:val="004324E9"/>
    <w:rsid w:val="00432549"/>
    <w:rsid w:val="00432568"/>
    <w:rsid w:val="004325E3"/>
    <w:rsid w:val="00432617"/>
    <w:rsid w:val="0043261C"/>
    <w:rsid w:val="004326E1"/>
    <w:rsid w:val="00432772"/>
    <w:rsid w:val="0043278A"/>
    <w:rsid w:val="0043279C"/>
    <w:rsid w:val="004327AD"/>
    <w:rsid w:val="004327DB"/>
    <w:rsid w:val="00432824"/>
    <w:rsid w:val="00432878"/>
    <w:rsid w:val="004328CC"/>
    <w:rsid w:val="00432902"/>
    <w:rsid w:val="00432919"/>
    <w:rsid w:val="00432929"/>
    <w:rsid w:val="00432A08"/>
    <w:rsid w:val="00432A27"/>
    <w:rsid w:val="00432A90"/>
    <w:rsid w:val="00432AC3"/>
    <w:rsid w:val="00432AC7"/>
    <w:rsid w:val="00432B0C"/>
    <w:rsid w:val="00432B92"/>
    <w:rsid w:val="00432BAB"/>
    <w:rsid w:val="00432C21"/>
    <w:rsid w:val="00432C4B"/>
    <w:rsid w:val="00432CDE"/>
    <w:rsid w:val="00432D12"/>
    <w:rsid w:val="00432D65"/>
    <w:rsid w:val="00432D86"/>
    <w:rsid w:val="00432DA8"/>
    <w:rsid w:val="00432E48"/>
    <w:rsid w:val="00432E93"/>
    <w:rsid w:val="00432EB0"/>
    <w:rsid w:val="00432EBE"/>
    <w:rsid w:val="00432EE2"/>
    <w:rsid w:val="00432EF3"/>
    <w:rsid w:val="00432EF6"/>
    <w:rsid w:val="00432F43"/>
    <w:rsid w:val="00432F63"/>
    <w:rsid w:val="00432FB6"/>
    <w:rsid w:val="00432FEF"/>
    <w:rsid w:val="00433014"/>
    <w:rsid w:val="004330CA"/>
    <w:rsid w:val="00433142"/>
    <w:rsid w:val="004331C6"/>
    <w:rsid w:val="004331FB"/>
    <w:rsid w:val="0043320F"/>
    <w:rsid w:val="0043326B"/>
    <w:rsid w:val="0043329C"/>
    <w:rsid w:val="0043334A"/>
    <w:rsid w:val="00433397"/>
    <w:rsid w:val="004333CE"/>
    <w:rsid w:val="004333EB"/>
    <w:rsid w:val="0043343D"/>
    <w:rsid w:val="0043347E"/>
    <w:rsid w:val="0043349D"/>
    <w:rsid w:val="00433506"/>
    <w:rsid w:val="0043351B"/>
    <w:rsid w:val="0043359E"/>
    <w:rsid w:val="00433632"/>
    <w:rsid w:val="00433674"/>
    <w:rsid w:val="00433679"/>
    <w:rsid w:val="004336F1"/>
    <w:rsid w:val="004337D7"/>
    <w:rsid w:val="00433817"/>
    <w:rsid w:val="0043388E"/>
    <w:rsid w:val="00433A06"/>
    <w:rsid w:val="00433A1A"/>
    <w:rsid w:val="00433A39"/>
    <w:rsid w:val="00433A44"/>
    <w:rsid w:val="00433A8C"/>
    <w:rsid w:val="00433AB2"/>
    <w:rsid w:val="00433ACA"/>
    <w:rsid w:val="00433B29"/>
    <w:rsid w:val="00433B40"/>
    <w:rsid w:val="00433B61"/>
    <w:rsid w:val="00433B66"/>
    <w:rsid w:val="00433B6E"/>
    <w:rsid w:val="00433B97"/>
    <w:rsid w:val="00433B9C"/>
    <w:rsid w:val="00433BA7"/>
    <w:rsid w:val="00433CA5"/>
    <w:rsid w:val="00433DF1"/>
    <w:rsid w:val="00433E45"/>
    <w:rsid w:val="00433E99"/>
    <w:rsid w:val="00433EB5"/>
    <w:rsid w:val="00433F64"/>
    <w:rsid w:val="00433F72"/>
    <w:rsid w:val="00433F79"/>
    <w:rsid w:val="00433FA5"/>
    <w:rsid w:val="00433FB8"/>
    <w:rsid w:val="00434016"/>
    <w:rsid w:val="0043408F"/>
    <w:rsid w:val="00434092"/>
    <w:rsid w:val="004340DD"/>
    <w:rsid w:val="00434144"/>
    <w:rsid w:val="00434225"/>
    <w:rsid w:val="0043425F"/>
    <w:rsid w:val="00434278"/>
    <w:rsid w:val="00434285"/>
    <w:rsid w:val="0043428D"/>
    <w:rsid w:val="00434293"/>
    <w:rsid w:val="004342AE"/>
    <w:rsid w:val="0043430C"/>
    <w:rsid w:val="0043435D"/>
    <w:rsid w:val="004343F6"/>
    <w:rsid w:val="0043442C"/>
    <w:rsid w:val="00434440"/>
    <w:rsid w:val="00434498"/>
    <w:rsid w:val="004344F8"/>
    <w:rsid w:val="00434514"/>
    <w:rsid w:val="0043458A"/>
    <w:rsid w:val="00434594"/>
    <w:rsid w:val="00434623"/>
    <w:rsid w:val="004346AE"/>
    <w:rsid w:val="004346BE"/>
    <w:rsid w:val="004346CA"/>
    <w:rsid w:val="004346F1"/>
    <w:rsid w:val="004347DB"/>
    <w:rsid w:val="004348B7"/>
    <w:rsid w:val="004348E1"/>
    <w:rsid w:val="00434922"/>
    <w:rsid w:val="004349B1"/>
    <w:rsid w:val="004349B3"/>
    <w:rsid w:val="004349B4"/>
    <w:rsid w:val="00434A28"/>
    <w:rsid w:val="00434A70"/>
    <w:rsid w:val="00434A87"/>
    <w:rsid w:val="00434AE2"/>
    <w:rsid w:val="00434AEA"/>
    <w:rsid w:val="00434AF6"/>
    <w:rsid w:val="00434B6A"/>
    <w:rsid w:val="00434B95"/>
    <w:rsid w:val="00434BB2"/>
    <w:rsid w:val="00434BEC"/>
    <w:rsid w:val="00434C60"/>
    <w:rsid w:val="00434CB4"/>
    <w:rsid w:val="00434D24"/>
    <w:rsid w:val="00434D26"/>
    <w:rsid w:val="00434D5E"/>
    <w:rsid w:val="00434D8A"/>
    <w:rsid w:val="00434DB1"/>
    <w:rsid w:val="00434DCD"/>
    <w:rsid w:val="00434EAA"/>
    <w:rsid w:val="00434EDA"/>
    <w:rsid w:val="00434F4B"/>
    <w:rsid w:val="00434F4C"/>
    <w:rsid w:val="00434F5B"/>
    <w:rsid w:val="00434FD8"/>
    <w:rsid w:val="00434FE8"/>
    <w:rsid w:val="00435013"/>
    <w:rsid w:val="0043504A"/>
    <w:rsid w:val="00435064"/>
    <w:rsid w:val="0043506C"/>
    <w:rsid w:val="0043507F"/>
    <w:rsid w:val="004350DA"/>
    <w:rsid w:val="004350F4"/>
    <w:rsid w:val="00435106"/>
    <w:rsid w:val="00435112"/>
    <w:rsid w:val="0043512B"/>
    <w:rsid w:val="00435198"/>
    <w:rsid w:val="004351A6"/>
    <w:rsid w:val="004351D0"/>
    <w:rsid w:val="004351E1"/>
    <w:rsid w:val="00435238"/>
    <w:rsid w:val="00435242"/>
    <w:rsid w:val="00435278"/>
    <w:rsid w:val="004352B5"/>
    <w:rsid w:val="0043542D"/>
    <w:rsid w:val="0043545B"/>
    <w:rsid w:val="00435494"/>
    <w:rsid w:val="00435516"/>
    <w:rsid w:val="0043551E"/>
    <w:rsid w:val="0043553D"/>
    <w:rsid w:val="00435561"/>
    <w:rsid w:val="004355BB"/>
    <w:rsid w:val="004355DC"/>
    <w:rsid w:val="0043561D"/>
    <w:rsid w:val="004356AA"/>
    <w:rsid w:val="004356DC"/>
    <w:rsid w:val="00435733"/>
    <w:rsid w:val="0043574A"/>
    <w:rsid w:val="0043574E"/>
    <w:rsid w:val="004357C6"/>
    <w:rsid w:val="00435833"/>
    <w:rsid w:val="0043584E"/>
    <w:rsid w:val="00435887"/>
    <w:rsid w:val="004358F3"/>
    <w:rsid w:val="00435936"/>
    <w:rsid w:val="00435951"/>
    <w:rsid w:val="004359BC"/>
    <w:rsid w:val="004359E0"/>
    <w:rsid w:val="00435AB5"/>
    <w:rsid w:val="00435B18"/>
    <w:rsid w:val="00435B3A"/>
    <w:rsid w:val="00435B54"/>
    <w:rsid w:val="00435BA5"/>
    <w:rsid w:val="00435BED"/>
    <w:rsid w:val="00435C0A"/>
    <w:rsid w:val="00435C0B"/>
    <w:rsid w:val="00435C21"/>
    <w:rsid w:val="00435C90"/>
    <w:rsid w:val="00435D60"/>
    <w:rsid w:val="00435D7A"/>
    <w:rsid w:val="00435E01"/>
    <w:rsid w:val="00435E0B"/>
    <w:rsid w:val="00435E19"/>
    <w:rsid w:val="00435E54"/>
    <w:rsid w:val="00435E91"/>
    <w:rsid w:val="00435EA1"/>
    <w:rsid w:val="00435EC5"/>
    <w:rsid w:val="00435F14"/>
    <w:rsid w:val="00435F76"/>
    <w:rsid w:val="00435FD9"/>
    <w:rsid w:val="00435FEB"/>
    <w:rsid w:val="0043600B"/>
    <w:rsid w:val="00436010"/>
    <w:rsid w:val="0043602E"/>
    <w:rsid w:val="0043602F"/>
    <w:rsid w:val="0043603D"/>
    <w:rsid w:val="004360AD"/>
    <w:rsid w:val="00436105"/>
    <w:rsid w:val="0043616E"/>
    <w:rsid w:val="00436225"/>
    <w:rsid w:val="00436235"/>
    <w:rsid w:val="004362AA"/>
    <w:rsid w:val="004362AC"/>
    <w:rsid w:val="004362B8"/>
    <w:rsid w:val="004362D0"/>
    <w:rsid w:val="0043630B"/>
    <w:rsid w:val="00436346"/>
    <w:rsid w:val="004363AC"/>
    <w:rsid w:val="00436441"/>
    <w:rsid w:val="004364BE"/>
    <w:rsid w:val="004364EA"/>
    <w:rsid w:val="004365BB"/>
    <w:rsid w:val="004365F6"/>
    <w:rsid w:val="004365FA"/>
    <w:rsid w:val="004365FE"/>
    <w:rsid w:val="004366D2"/>
    <w:rsid w:val="004366EB"/>
    <w:rsid w:val="00436725"/>
    <w:rsid w:val="00436729"/>
    <w:rsid w:val="0043675B"/>
    <w:rsid w:val="0043676B"/>
    <w:rsid w:val="0043678A"/>
    <w:rsid w:val="0043678B"/>
    <w:rsid w:val="0043679E"/>
    <w:rsid w:val="0043684F"/>
    <w:rsid w:val="004368F4"/>
    <w:rsid w:val="004369A9"/>
    <w:rsid w:val="00436A1B"/>
    <w:rsid w:val="00436A50"/>
    <w:rsid w:val="00436A74"/>
    <w:rsid w:val="00436A77"/>
    <w:rsid w:val="00436AA2"/>
    <w:rsid w:val="00436B2A"/>
    <w:rsid w:val="00436B59"/>
    <w:rsid w:val="00436B66"/>
    <w:rsid w:val="00436B7D"/>
    <w:rsid w:val="00436BB3"/>
    <w:rsid w:val="00436BE9"/>
    <w:rsid w:val="00436C54"/>
    <w:rsid w:val="00436C96"/>
    <w:rsid w:val="00436D20"/>
    <w:rsid w:val="00436D2A"/>
    <w:rsid w:val="00436D58"/>
    <w:rsid w:val="00436DD2"/>
    <w:rsid w:val="00436DED"/>
    <w:rsid w:val="00436E47"/>
    <w:rsid w:val="00436E48"/>
    <w:rsid w:val="00436E55"/>
    <w:rsid w:val="00436E62"/>
    <w:rsid w:val="00436E85"/>
    <w:rsid w:val="00436EDD"/>
    <w:rsid w:val="00436EEC"/>
    <w:rsid w:val="00436F0A"/>
    <w:rsid w:val="00436F4D"/>
    <w:rsid w:val="00436FAF"/>
    <w:rsid w:val="00436FF1"/>
    <w:rsid w:val="00437026"/>
    <w:rsid w:val="0043702F"/>
    <w:rsid w:val="0043703A"/>
    <w:rsid w:val="0043704C"/>
    <w:rsid w:val="0043710B"/>
    <w:rsid w:val="004371A1"/>
    <w:rsid w:val="00437218"/>
    <w:rsid w:val="0043727A"/>
    <w:rsid w:val="0043727D"/>
    <w:rsid w:val="004372BE"/>
    <w:rsid w:val="0043739C"/>
    <w:rsid w:val="004373E2"/>
    <w:rsid w:val="004373E7"/>
    <w:rsid w:val="0043743C"/>
    <w:rsid w:val="00437449"/>
    <w:rsid w:val="00437516"/>
    <w:rsid w:val="00437561"/>
    <w:rsid w:val="0043759C"/>
    <w:rsid w:val="004375AC"/>
    <w:rsid w:val="0043760A"/>
    <w:rsid w:val="0043764F"/>
    <w:rsid w:val="00437670"/>
    <w:rsid w:val="00437682"/>
    <w:rsid w:val="00437695"/>
    <w:rsid w:val="004376C3"/>
    <w:rsid w:val="004376C7"/>
    <w:rsid w:val="004376CD"/>
    <w:rsid w:val="004376CE"/>
    <w:rsid w:val="00437726"/>
    <w:rsid w:val="00437770"/>
    <w:rsid w:val="0043782F"/>
    <w:rsid w:val="00437886"/>
    <w:rsid w:val="004378CC"/>
    <w:rsid w:val="00437969"/>
    <w:rsid w:val="00437987"/>
    <w:rsid w:val="004379EA"/>
    <w:rsid w:val="00437A14"/>
    <w:rsid w:val="00437A40"/>
    <w:rsid w:val="00437A7A"/>
    <w:rsid w:val="00437A96"/>
    <w:rsid w:val="00437B0B"/>
    <w:rsid w:val="00437B0C"/>
    <w:rsid w:val="00437B70"/>
    <w:rsid w:val="00437B82"/>
    <w:rsid w:val="00437BC9"/>
    <w:rsid w:val="00437C6C"/>
    <w:rsid w:val="00437C71"/>
    <w:rsid w:val="00437CDE"/>
    <w:rsid w:val="00437D35"/>
    <w:rsid w:val="00437D75"/>
    <w:rsid w:val="00437EA7"/>
    <w:rsid w:val="00437EE9"/>
    <w:rsid w:val="00437EEE"/>
    <w:rsid w:val="00437F32"/>
    <w:rsid w:val="004400B8"/>
    <w:rsid w:val="004400EE"/>
    <w:rsid w:val="004400FD"/>
    <w:rsid w:val="00440105"/>
    <w:rsid w:val="0044010E"/>
    <w:rsid w:val="004401A5"/>
    <w:rsid w:val="004401A7"/>
    <w:rsid w:val="004401D2"/>
    <w:rsid w:val="004401D8"/>
    <w:rsid w:val="0044022E"/>
    <w:rsid w:val="00440236"/>
    <w:rsid w:val="00440241"/>
    <w:rsid w:val="00440287"/>
    <w:rsid w:val="00440375"/>
    <w:rsid w:val="004403D4"/>
    <w:rsid w:val="00440486"/>
    <w:rsid w:val="004404AD"/>
    <w:rsid w:val="004404B9"/>
    <w:rsid w:val="004404D7"/>
    <w:rsid w:val="004404FB"/>
    <w:rsid w:val="004405A2"/>
    <w:rsid w:val="004405D6"/>
    <w:rsid w:val="004406C7"/>
    <w:rsid w:val="00440700"/>
    <w:rsid w:val="0044077F"/>
    <w:rsid w:val="004407C8"/>
    <w:rsid w:val="004407EA"/>
    <w:rsid w:val="00440831"/>
    <w:rsid w:val="0044086E"/>
    <w:rsid w:val="004408E9"/>
    <w:rsid w:val="00440902"/>
    <w:rsid w:val="00440934"/>
    <w:rsid w:val="00440935"/>
    <w:rsid w:val="0044095A"/>
    <w:rsid w:val="00440978"/>
    <w:rsid w:val="0044098D"/>
    <w:rsid w:val="004409BB"/>
    <w:rsid w:val="004409CE"/>
    <w:rsid w:val="004409F3"/>
    <w:rsid w:val="00440A01"/>
    <w:rsid w:val="00440A09"/>
    <w:rsid w:val="00440A0D"/>
    <w:rsid w:val="00440A36"/>
    <w:rsid w:val="00440A9E"/>
    <w:rsid w:val="00440B27"/>
    <w:rsid w:val="00440B54"/>
    <w:rsid w:val="00440B9E"/>
    <w:rsid w:val="00440BAA"/>
    <w:rsid w:val="00440BB7"/>
    <w:rsid w:val="00440BE9"/>
    <w:rsid w:val="00440C06"/>
    <w:rsid w:val="00440C0F"/>
    <w:rsid w:val="00440C14"/>
    <w:rsid w:val="00440C4E"/>
    <w:rsid w:val="00440C7E"/>
    <w:rsid w:val="00440C95"/>
    <w:rsid w:val="00440C98"/>
    <w:rsid w:val="00440CDA"/>
    <w:rsid w:val="00440CFA"/>
    <w:rsid w:val="00440D0D"/>
    <w:rsid w:val="00440D66"/>
    <w:rsid w:val="00440D89"/>
    <w:rsid w:val="00440DA1"/>
    <w:rsid w:val="00440E8F"/>
    <w:rsid w:val="00440E94"/>
    <w:rsid w:val="00440F0C"/>
    <w:rsid w:val="00440F27"/>
    <w:rsid w:val="00440F2A"/>
    <w:rsid w:val="00440F8A"/>
    <w:rsid w:val="00440FBA"/>
    <w:rsid w:val="00441021"/>
    <w:rsid w:val="0044103F"/>
    <w:rsid w:val="00441069"/>
    <w:rsid w:val="004410C1"/>
    <w:rsid w:val="004410EC"/>
    <w:rsid w:val="00441124"/>
    <w:rsid w:val="0044115C"/>
    <w:rsid w:val="00441163"/>
    <w:rsid w:val="004411B5"/>
    <w:rsid w:val="004411E3"/>
    <w:rsid w:val="004411ED"/>
    <w:rsid w:val="00441372"/>
    <w:rsid w:val="0044140C"/>
    <w:rsid w:val="00441411"/>
    <w:rsid w:val="0044142F"/>
    <w:rsid w:val="0044145E"/>
    <w:rsid w:val="0044146F"/>
    <w:rsid w:val="004414CB"/>
    <w:rsid w:val="004414CD"/>
    <w:rsid w:val="004414E8"/>
    <w:rsid w:val="00441531"/>
    <w:rsid w:val="00441547"/>
    <w:rsid w:val="0044156C"/>
    <w:rsid w:val="00441574"/>
    <w:rsid w:val="004415C4"/>
    <w:rsid w:val="004415EB"/>
    <w:rsid w:val="00441638"/>
    <w:rsid w:val="00441708"/>
    <w:rsid w:val="0044172E"/>
    <w:rsid w:val="00441734"/>
    <w:rsid w:val="00441741"/>
    <w:rsid w:val="00441755"/>
    <w:rsid w:val="0044179A"/>
    <w:rsid w:val="004417C6"/>
    <w:rsid w:val="00441819"/>
    <w:rsid w:val="004418BB"/>
    <w:rsid w:val="004419B2"/>
    <w:rsid w:val="004419E0"/>
    <w:rsid w:val="00441A67"/>
    <w:rsid w:val="00441A9D"/>
    <w:rsid w:val="00441B0E"/>
    <w:rsid w:val="00441B37"/>
    <w:rsid w:val="00441B42"/>
    <w:rsid w:val="00441B70"/>
    <w:rsid w:val="00441BC2"/>
    <w:rsid w:val="00441BC7"/>
    <w:rsid w:val="00441C88"/>
    <w:rsid w:val="00441C8D"/>
    <w:rsid w:val="00441CAD"/>
    <w:rsid w:val="00441D78"/>
    <w:rsid w:val="00441DD7"/>
    <w:rsid w:val="00441E36"/>
    <w:rsid w:val="00441EF6"/>
    <w:rsid w:val="00441F61"/>
    <w:rsid w:val="00441F71"/>
    <w:rsid w:val="00441F80"/>
    <w:rsid w:val="004420AD"/>
    <w:rsid w:val="00442128"/>
    <w:rsid w:val="00442158"/>
    <w:rsid w:val="004421A4"/>
    <w:rsid w:val="004421BD"/>
    <w:rsid w:val="004421CA"/>
    <w:rsid w:val="00442234"/>
    <w:rsid w:val="004422B0"/>
    <w:rsid w:val="0044231D"/>
    <w:rsid w:val="00442320"/>
    <w:rsid w:val="00442342"/>
    <w:rsid w:val="00442350"/>
    <w:rsid w:val="0044241C"/>
    <w:rsid w:val="0044242C"/>
    <w:rsid w:val="00442511"/>
    <w:rsid w:val="004425A2"/>
    <w:rsid w:val="00442605"/>
    <w:rsid w:val="00442669"/>
    <w:rsid w:val="004426A8"/>
    <w:rsid w:val="004426D1"/>
    <w:rsid w:val="004426D7"/>
    <w:rsid w:val="004426E2"/>
    <w:rsid w:val="0044273D"/>
    <w:rsid w:val="00442783"/>
    <w:rsid w:val="004427CF"/>
    <w:rsid w:val="004427DB"/>
    <w:rsid w:val="004427E3"/>
    <w:rsid w:val="004427F5"/>
    <w:rsid w:val="004428A0"/>
    <w:rsid w:val="004428BB"/>
    <w:rsid w:val="004428C7"/>
    <w:rsid w:val="004428E0"/>
    <w:rsid w:val="004428F7"/>
    <w:rsid w:val="0044290D"/>
    <w:rsid w:val="00442951"/>
    <w:rsid w:val="00442960"/>
    <w:rsid w:val="004429AB"/>
    <w:rsid w:val="004429E2"/>
    <w:rsid w:val="004429EF"/>
    <w:rsid w:val="00442A03"/>
    <w:rsid w:val="00442A7A"/>
    <w:rsid w:val="00442AB8"/>
    <w:rsid w:val="00442AEE"/>
    <w:rsid w:val="00442B08"/>
    <w:rsid w:val="00442B11"/>
    <w:rsid w:val="00442B1D"/>
    <w:rsid w:val="00442B3B"/>
    <w:rsid w:val="00442B6D"/>
    <w:rsid w:val="00442BF1"/>
    <w:rsid w:val="00442C0F"/>
    <w:rsid w:val="00442C32"/>
    <w:rsid w:val="00442C6B"/>
    <w:rsid w:val="00442C94"/>
    <w:rsid w:val="00442CB3"/>
    <w:rsid w:val="00442D47"/>
    <w:rsid w:val="00442D83"/>
    <w:rsid w:val="00442E15"/>
    <w:rsid w:val="00442E45"/>
    <w:rsid w:val="00442F23"/>
    <w:rsid w:val="00442F6B"/>
    <w:rsid w:val="00442FD9"/>
    <w:rsid w:val="00443029"/>
    <w:rsid w:val="00443048"/>
    <w:rsid w:val="0044304B"/>
    <w:rsid w:val="00443053"/>
    <w:rsid w:val="00443074"/>
    <w:rsid w:val="00443104"/>
    <w:rsid w:val="004431D5"/>
    <w:rsid w:val="004431DA"/>
    <w:rsid w:val="0044322A"/>
    <w:rsid w:val="00443241"/>
    <w:rsid w:val="004432A9"/>
    <w:rsid w:val="0044332E"/>
    <w:rsid w:val="00443360"/>
    <w:rsid w:val="004433F6"/>
    <w:rsid w:val="00443409"/>
    <w:rsid w:val="0044343B"/>
    <w:rsid w:val="004434B3"/>
    <w:rsid w:val="004434CD"/>
    <w:rsid w:val="004434E5"/>
    <w:rsid w:val="004434F4"/>
    <w:rsid w:val="00443510"/>
    <w:rsid w:val="004435B5"/>
    <w:rsid w:val="004435DF"/>
    <w:rsid w:val="00443628"/>
    <w:rsid w:val="00443634"/>
    <w:rsid w:val="00443641"/>
    <w:rsid w:val="0044365D"/>
    <w:rsid w:val="0044378F"/>
    <w:rsid w:val="004437EC"/>
    <w:rsid w:val="0044382F"/>
    <w:rsid w:val="0044385B"/>
    <w:rsid w:val="0044387B"/>
    <w:rsid w:val="0044389E"/>
    <w:rsid w:val="004438A1"/>
    <w:rsid w:val="004438B1"/>
    <w:rsid w:val="004438C6"/>
    <w:rsid w:val="004438E1"/>
    <w:rsid w:val="004439A3"/>
    <w:rsid w:val="004439AB"/>
    <w:rsid w:val="004439DE"/>
    <w:rsid w:val="004439E7"/>
    <w:rsid w:val="004439ED"/>
    <w:rsid w:val="00443A0F"/>
    <w:rsid w:val="00443AF6"/>
    <w:rsid w:val="00443B31"/>
    <w:rsid w:val="00443B66"/>
    <w:rsid w:val="00443B72"/>
    <w:rsid w:val="00443BF0"/>
    <w:rsid w:val="00443C2A"/>
    <w:rsid w:val="00443C41"/>
    <w:rsid w:val="00443C68"/>
    <w:rsid w:val="00443C97"/>
    <w:rsid w:val="00443CBE"/>
    <w:rsid w:val="00443CC1"/>
    <w:rsid w:val="00443CDB"/>
    <w:rsid w:val="00443D19"/>
    <w:rsid w:val="00443E32"/>
    <w:rsid w:val="00443EAB"/>
    <w:rsid w:val="00443ED4"/>
    <w:rsid w:val="00443ED8"/>
    <w:rsid w:val="00443EF5"/>
    <w:rsid w:val="00443F34"/>
    <w:rsid w:val="00443FA1"/>
    <w:rsid w:val="00444018"/>
    <w:rsid w:val="00444020"/>
    <w:rsid w:val="004440B8"/>
    <w:rsid w:val="0044411E"/>
    <w:rsid w:val="0044415C"/>
    <w:rsid w:val="004441A9"/>
    <w:rsid w:val="0044426D"/>
    <w:rsid w:val="004442AA"/>
    <w:rsid w:val="004443A8"/>
    <w:rsid w:val="004443B3"/>
    <w:rsid w:val="004444D5"/>
    <w:rsid w:val="00444501"/>
    <w:rsid w:val="00444522"/>
    <w:rsid w:val="0044457F"/>
    <w:rsid w:val="004445BA"/>
    <w:rsid w:val="00444682"/>
    <w:rsid w:val="004446A1"/>
    <w:rsid w:val="004446E3"/>
    <w:rsid w:val="004446F4"/>
    <w:rsid w:val="004447E3"/>
    <w:rsid w:val="00444845"/>
    <w:rsid w:val="0044489F"/>
    <w:rsid w:val="004448C9"/>
    <w:rsid w:val="004448CC"/>
    <w:rsid w:val="00444942"/>
    <w:rsid w:val="00444952"/>
    <w:rsid w:val="00444964"/>
    <w:rsid w:val="0044497E"/>
    <w:rsid w:val="0044499E"/>
    <w:rsid w:val="004449A4"/>
    <w:rsid w:val="004449AF"/>
    <w:rsid w:val="004449C1"/>
    <w:rsid w:val="00444A1A"/>
    <w:rsid w:val="00444A63"/>
    <w:rsid w:val="00444A76"/>
    <w:rsid w:val="00444A94"/>
    <w:rsid w:val="00444AC6"/>
    <w:rsid w:val="00444B1F"/>
    <w:rsid w:val="00444C33"/>
    <w:rsid w:val="00444CC6"/>
    <w:rsid w:val="00444D19"/>
    <w:rsid w:val="00444D2D"/>
    <w:rsid w:val="00444D39"/>
    <w:rsid w:val="00444D5D"/>
    <w:rsid w:val="00444DDF"/>
    <w:rsid w:val="00444DEF"/>
    <w:rsid w:val="00444E43"/>
    <w:rsid w:val="00444E7D"/>
    <w:rsid w:val="00444E95"/>
    <w:rsid w:val="00444EF3"/>
    <w:rsid w:val="00444FF9"/>
    <w:rsid w:val="00445013"/>
    <w:rsid w:val="0044503B"/>
    <w:rsid w:val="0044505D"/>
    <w:rsid w:val="004450D0"/>
    <w:rsid w:val="004451B6"/>
    <w:rsid w:val="004451DA"/>
    <w:rsid w:val="004451E8"/>
    <w:rsid w:val="00445229"/>
    <w:rsid w:val="00445233"/>
    <w:rsid w:val="00445265"/>
    <w:rsid w:val="00445274"/>
    <w:rsid w:val="004452E0"/>
    <w:rsid w:val="0044536D"/>
    <w:rsid w:val="00445396"/>
    <w:rsid w:val="0044539D"/>
    <w:rsid w:val="004453AA"/>
    <w:rsid w:val="00445412"/>
    <w:rsid w:val="0044541C"/>
    <w:rsid w:val="0044541D"/>
    <w:rsid w:val="0044542D"/>
    <w:rsid w:val="004454E6"/>
    <w:rsid w:val="00445518"/>
    <w:rsid w:val="00445557"/>
    <w:rsid w:val="0044556A"/>
    <w:rsid w:val="0044556E"/>
    <w:rsid w:val="00445630"/>
    <w:rsid w:val="0044563F"/>
    <w:rsid w:val="004456AD"/>
    <w:rsid w:val="004456F2"/>
    <w:rsid w:val="00445703"/>
    <w:rsid w:val="00445798"/>
    <w:rsid w:val="004457D1"/>
    <w:rsid w:val="004457DD"/>
    <w:rsid w:val="004457E0"/>
    <w:rsid w:val="00445809"/>
    <w:rsid w:val="00445832"/>
    <w:rsid w:val="00445851"/>
    <w:rsid w:val="004458B4"/>
    <w:rsid w:val="004458BE"/>
    <w:rsid w:val="0044591B"/>
    <w:rsid w:val="00445920"/>
    <w:rsid w:val="00445954"/>
    <w:rsid w:val="00445A21"/>
    <w:rsid w:val="00445A26"/>
    <w:rsid w:val="00445B2C"/>
    <w:rsid w:val="00445B3B"/>
    <w:rsid w:val="00445BB8"/>
    <w:rsid w:val="00445C1D"/>
    <w:rsid w:val="00445C4F"/>
    <w:rsid w:val="00445CAA"/>
    <w:rsid w:val="00445CF3"/>
    <w:rsid w:val="00445D28"/>
    <w:rsid w:val="00445D35"/>
    <w:rsid w:val="00445E51"/>
    <w:rsid w:val="00445E92"/>
    <w:rsid w:val="00445EE0"/>
    <w:rsid w:val="00445EFA"/>
    <w:rsid w:val="00445F72"/>
    <w:rsid w:val="00445F97"/>
    <w:rsid w:val="00445FBE"/>
    <w:rsid w:val="00446017"/>
    <w:rsid w:val="00446039"/>
    <w:rsid w:val="004460F3"/>
    <w:rsid w:val="0044610E"/>
    <w:rsid w:val="00446120"/>
    <w:rsid w:val="0044614B"/>
    <w:rsid w:val="00446161"/>
    <w:rsid w:val="00446187"/>
    <w:rsid w:val="00446192"/>
    <w:rsid w:val="0044623B"/>
    <w:rsid w:val="0044626E"/>
    <w:rsid w:val="004462B4"/>
    <w:rsid w:val="004462D9"/>
    <w:rsid w:val="0044631C"/>
    <w:rsid w:val="00446337"/>
    <w:rsid w:val="00446354"/>
    <w:rsid w:val="00446358"/>
    <w:rsid w:val="0044635D"/>
    <w:rsid w:val="004463D9"/>
    <w:rsid w:val="00446433"/>
    <w:rsid w:val="0044644A"/>
    <w:rsid w:val="00446450"/>
    <w:rsid w:val="004464A1"/>
    <w:rsid w:val="004464F6"/>
    <w:rsid w:val="0044651C"/>
    <w:rsid w:val="004465AC"/>
    <w:rsid w:val="004465B3"/>
    <w:rsid w:val="004465C7"/>
    <w:rsid w:val="004465F9"/>
    <w:rsid w:val="00446719"/>
    <w:rsid w:val="00446727"/>
    <w:rsid w:val="0044680F"/>
    <w:rsid w:val="0044687D"/>
    <w:rsid w:val="00446887"/>
    <w:rsid w:val="0044690A"/>
    <w:rsid w:val="00446938"/>
    <w:rsid w:val="004469AC"/>
    <w:rsid w:val="004469B1"/>
    <w:rsid w:val="004469BE"/>
    <w:rsid w:val="004469F6"/>
    <w:rsid w:val="00446A4E"/>
    <w:rsid w:val="00446AA6"/>
    <w:rsid w:val="00446AB1"/>
    <w:rsid w:val="00446AC8"/>
    <w:rsid w:val="00446AD5"/>
    <w:rsid w:val="00446AD8"/>
    <w:rsid w:val="00446B1A"/>
    <w:rsid w:val="00446B89"/>
    <w:rsid w:val="00446B8F"/>
    <w:rsid w:val="00446B9F"/>
    <w:rsid w:val="00446BEB"/>
    <w:rsid w:val="00446CB9"/>
    <w:rsid w:val="00446D1C"/>
    <w:rsid w:val="00446D36"/>
    <w:rsid w:val="00446E17"/>
    <w:rsid w:val="00446E35"/>
    <w:rsid w:val="00446E3F"/>
    <w:rsid w:val="00446E89"/>
    <w:rsid w:val="00446EF1"/>
    <w:rsid w:val="00446F57"/>
    <w:rsid w:val="00446FFA"/>
    <w:rsid w:val="00446FFF"/>
    <w:rsid w:val="00447013"/>
    <w:rsid w:val="00447031"/>
    <w:rsid w:val="00447075"/>
    <w:rsid w:val="004470C1"/>
    <w:rsid w:val="004470FB"/>
    <w:rsid w:val="004471A8"/>
    <w:rsid w:val="004471BD"/>
    <w:rsid w:val="00447263"/>
    <w:rsid w:val="00447320"/>
    <w:rsid w:val="0044732F"/>
    <w:rsid w:val="00447340"/>
    <w:rsid w:val="00447352"/>
    <w:rsid w:val="004473EC"/>
    <w:rsid w:val="00447497"/>
    <w:rsid w:val="00447542"/>
    <w:rsid w:val="004475C4"/>
    <w:rsid w:val="0044763C"/>
    <w:rsid w:val="0044767F"/>
    <w:rsid w:val="00447690"/>
    <w:rsid w:val="00447710"/>
    <w:rsid w:val="0044777B"/>
    <w:rsid w:val="0044781B"/>
    <w:rsid w:val="0044781F"/>
    <w:rsid w:val="0044789A"/>
    <w:rsid w:val="0044789B"/>
    <w:rsid w:val="004478BC"/>
    <w:rsid w:val="004478C9"/>
    <w:rsid w:val="004478E1"/>
    <w:rsid w:val="00447916"/>
    <w:rsid w:val="004479FC"/>
    <w:rsid w:val="00447A24"/>
    <w:rsid w:val="00447A32"/>
    <w:rsid w:val="00447A40"/>
    <w:rsid w:val="00447A6B"/>
    <w:rsid w:val="00447A78"/>
    <w:rsid w:val="00447A86"/>
    <w:rsid w:val="00447A91"/>
    <w:rsid w:val="00447B0A"/>
    <w:rsid w:val="00447B45"/>
    <w:rsid w:val="00447BB0"/>
    <w:rsid w:val="00447D0B"/>
    <w:rsid w:val="00447D77"/>
    <w:rsid w:val="00447DC8"/>
    <w:rsid w:val="00447DDA"/>
    <w:rsid w:val="00447DF8"/>
    <w:rsid w:val="00447E61"/>
    <w:rsid w:val="00447F25"/>
    <w:rsid w:val="00447F45"/>
    <w:rsid w:val="00447F6E"/>
    <w:rsid w:val="00447F93"/>
    <w:rsid w:val="00447FF7"/>
    <w:rsid w:val="00450004"/>
    <w:rsid w:val="0045003C"/>
    <w:rsid w:val="0045005F"/>
    <w:rsid w:val="00450066"/>
    <w:rsid w:val="00450099"/>
    <w:rsid w:val="004500A4"/>
    <w:rsid w:val="0045013E"/>
    <w:rsid w:val="00450157"/>
    <w:rsid w:val="0045015B"/>
    <w:rsid w:val="004501AC"/>
    <w:rsid w:val="004501D4"/>
    <w:rsid w:val="004501E6"/>
    <w:rsid w:val="00450279"/>
    <w:rsid w:val="0045028E"/>
    <w:rsid w:val="004502DF"/>
    <w:rsid w:val="004502E3"/>
    <w:rsid w:val="004502E5"/>
    <w:rsid w:val="0045034B"/>
    <w:rsid w:val="004503C0"/>
    <w:rsid w:val="00450401"/>
    <w:rsid w:val="00450406"/>
    <w:rsid w:val="0045045D"/>
    <w:rsid w:val="0045046A"/>
    <w:rsid w:val="004504BE"/>
    <w:rsid w:val="004504C9"/>
    <w:rsid w:val="004504E0"/>
    <w:rsid w:val="00450562"/>
    <w:rsid w:val="004505AF"/>
    <w:rsid w:val="004505B0"/>
    <w:rsid w:val="00450602"/>
    <w:rsid w:val="00450603"/>
    <w:rsid w:val="00450619"/>
    <w:rsid w:val="00450670"/>
    <w:rsid w:val="004506E2"/>
    <w:rsid w:val="00450757"/>
    <w:rsid w:val="00450792"/>
    <w:rsid w:val="00450810"/>
    <w:rsid w:val="00450814"/>
    <w:rsid w:val="00450907"/>
    <w:rsid w:val="00450948"/>
    <w:rsid w:val="0045094A"/>
    <w:rsid w:val="0045094D"/>
    <w:rsid w:val="0045096B"/>
    <w:rsid w:val="00450979"/>
    <w:rsid w:val="004509E7"/>
    <w:rsid w:val="00450A16"/>
    <w:rsid w:val="00450A4E"/>
    <w:rsid w:val="00450A6D"/>
    <w:rsid w:val="00450A95"/>
    <w:rsid w:val="00450A9C"/>
    <w:rsid w:val="00450B64"/>
    <w:rsid w:val="00450BAD"/>
    <w:rsid w:val="00450BE6"/>
    <w:rsid w:val="00450BED"/>
    <w:rsid w:val="00450C4E"/>
    <w:rsid w:val="00450CDD"/>
    <w:rsid w:val="00450D24"/>
    <w:rsid w:val="00450D2C"/>
    <w:rsid w:val="00450D57"/>
    <w:rsid w:val="00450D5F"/>
    <w:rsid w:val="00450E2B"/>
    <w:rsid w:val="00450E3A"/>
    <w:rsid w:val="00450F3B"/>
    <w:rsid w:val="00450F50"/>
    <w:rsid w:val="00450F99"/>
    <w:rsid w:val="00450FA7"/>
    <w:rsid w:val="00451046"/>
    <w:rsid w:val="00451078"/>
    <w:rsid w:val="00451088"/>
    <w:rsid w:val="00451115"/>
    <w:rsid w:val="00451138"/>
    <w:rsid w:val="0045114A"/>
    <w:rsid w:val="004511AD"/>
    <w:rsid w:val="004511C3"/>
    <w:rsid w:val="004512BD"/>
    <w:rsid w:val="004512D4"/>
    <w:rsid w:val="004512EE"/>
    <w:rsid w:val="004512F3"/>
    <w:rsid w:val="00451318"/>
    <w:rsid w:val="0045135A"/>
    <w:rsid w:val="0045138C"/>
    <w:rsid w:val="0045139C"/>
    <w:rsid w:val="004513C0"/>
    <w:rsid w:val="004513ED"/>
    <w:rsid w:val="00451430"/>
    <w:rsid w:val="0045146C"/>
    <w:rsid w:val="0045146D"/>
    <w:rsid w:val="004514F2"/>
    <w:rsid w:val="00451503"/>
    <w:rsid w:val="004515F3"/>
    <w:rsid w:val="00451622"/>
    <w:rsid w:val="00451643"/>
    <w:rsid w:val="004516A7"/>
    <w:rsid w:val="004516BB"/>
    <w:rsid w:val="004517A8"/>
    <w:rsid w:val="00451848"/>
    <w:rsid w:val="0045184A"/>
    <w:rsid w:val="004519CA"/>
    <w:rsid w:val="004519FB"/>
    <w:rsid w:val="00451A15"/>
    <w:rsid w:val="00451A49"/>
    <w:rsid w:val="00451A85"/>
    <w:rsid w:val="00451AAE"/>
    <w:rsid w:val="00451B0D"/>
    <w:rsid w:val="00451B57"/>
    <w:rsid w:val="00451BED"/>
    <w:rsid w:val="00451C01"/>
    <w:rsid w:val="00451C1D"/>
    <w:rsid w:val="00451C2C"/>
    <w:rsid w:val="00451C3F"/>
    <w:rsid w:val="00451CBD"/>
    <w:rsid w:val="00451D06"/>
    <w:rsid w:val="00451D3B"/>
    <w:rsid w:val="00451D58"/>
    <w:rsid w:val="00451D72"/>
    <w:rsid w:val="00451DC4"/>
    <w:rsid w:val="00451DD1"/>
    <w:rsid w:val="00451E5C"/>
    <w:rsid w:val="00451EBA"/>
    <w:rsid w:val="00451F63"/>
    <w:rsid w:val="00451F86"/>
    <w:rsid w:val="00451FB5"/>
    <w:rsid w:val="00451FF1"/>
    <w:rsid w:val="00452007"/>
    <w:rsid w:val="00452063"/>
    <w:rsid w:val="004520CC"/>
    <w:rsid w:val="004520DB"/>
    <w:rsid w:val="0045214F"/>
    <w:rsid w:val="00452153"/>
    <w:rsid w:val="004521D9"/>
    <w:rsid w:val="004521F4"/>
    <w:rsid w:val="00452278"/>
    <w:rsid w:val="004522DF"/>
    <w:rsid w:val="00452349"/>
    <w:rsid w:val="0045238D"/>
    <w:rsid w:val="0045241B"/>
    <w:rsid w:val="004524A4"/>
    <w:rsid w:val="004524D9"/>
    <w:rsid w:val="004524F8"/>
    <w:rsid w:val="00452503"/>
    <w:rsid w:val="00452561"/>
    <w:rsid w:val="004525DD"/>
    <w:rsid w:val="004525EF"/>
    <w:rsid w:val="00452616"/>
    <w:rsid w:val="00452635"/>
    <w:rsid w:val="0045263F"/>
    <w:rsid w:val="00452647"/>
    <w:rsid w:val="0045268C"/>
    <w:rsid w:val="0045268F"/>
    <w:rsid w:val="004526C3"/>
    <w:rsid w:val="00452722"/>
    <w:rsid w:val="00452734"/>
    <w:rsid w:val="00452775"/>
    <w:rsid w:val="004527D4"/>
    <w:rsid w:val="004527F6"/>
    <w:rsid w:val="0045280E"/>
    <w:rsid w:val="00452882"/>
    <w:rsid w:val="004528FF"/>
    <w:rsid w:val="0045293F"/>
    <w:rsid w:val="00452953"/>
    <w:rsid w:val="004529D2"/>
    <w:rsid w:val="004529E1"/>
    <w:rsid w:val="00452A02"/>
    <w:rsid w:val="00452AB0"/>
    <w:rsid w:val="00452B12"/>
    <w:rsid w:val="00452B55"/>
    <w:rsid w:val="00452B8D"/>
    <w:rsid w:val="00452B94"/>
    <w:rsid w:val="00452C7F"/>
    <w:rsid w:val="00452C87"/>
    <w:rsid w:val="00452C98"/>
    <w:rsid w:val="00452CF7"/>
    <w:rsid w:val="00452D59"/>
    <w:rsid w:val="00452D79"/>
    <w:rsid w:val="00452DA4"/>
    <w:rsid w:val="00452DD9"/>
    <w:rsid w:val="00452DF8"/>
    <w:rsid w:val="00452E22"/>
    <w:rsid w:val="00452E4D"/>
    <w:rsid w:val="00452E56"/>
    <w:rsid w:val="00452E58"/>
    <w:rsid w:val="00452E6E"/>
    <w:rsid w:val="00452ED3"/>
    <w:rsid w:val="00452EE6"/>
    <w:rsid w:val="00452F05"/>
    <w:rsid w:val="00452F34"/>
    <w:rsid w:val="00452F4A"/>
    <w:rsid w:val="00452F98"/>
    <w:rsid w:val="00452FB4"/>
    <w:rsid w:val="00452FD7"/>
    <w:rsid w:val="00453022"/>
    <w:rsid w:val="00453045"/>
    <w:rsid w:val="00453058"/>
    <w:rsid w:val="004530C1"/>
    <w:rsid w:val="004530D3"/>
    <w:rsid w:val="00453112"/>
    <w:rsid w:val="0045316E"/>
    <w:rsid w:val="00453177"/>
    <w:rsid w:val="004531AF"/>
    <w:rsid w:val="00453212"/>
    <w:rsid w:val="00453219"/>
    <w:rsid w:val="0045324A"/>
    <w:rsid w:val="00453275"/>
    <w:rsid w:val="004532FF"/>
    <w:rsid w:val="00453321"/>
    <w:rsid w:val="00453366"/>
    <w:rsid w:val="0045342B"/>
    <w:rsid w:val="00453521"/>
    <w:rsid w:val="004535B2"/>
    <w:rsid w:val="004535D7"/>
    <w:rsid w:val="0045360D"/>
    <w:rsid w:val="004536BF"/>
    <w:rsid w:val="00453752"/>
    <w:rsid w:val="00453796"/>
    <w:rsid w:val="0045379F"/>
    <w:rsid w:val="00453880"/>
    <w:rsid w:val="00453895"/>
    <w:rsid w:val="0045394D"/>
    <w:rsid w:val="00453957"/>
    <w:rsid w:val="0045397B"/>
    <w:rsid w:val="0045399F"/>
    <w:rsid w:val="00453AED"/>
    <w:rsid w:val="00453BCD"/>
    <w:rsid w:val="00453BD2"/>
    <w:rsid w:val="00453C14"/>
    <w:rsid w:val="00453C87"/>
    <w:rsid w:val="00453C9F"/>
    <w:rsid w:val="00453CC9"/>
    <w:rsid w:val="00453CEF"/>
    <w:rsid w:val="00453CF2"/>
    <w:rsid w:val="00453D4E"/>
    <w:rsid w:val="00453D59"/>
    <w:rsid w:val="00453D65"/>
    <w:rsid w:val="00453DFE"/>
    <w:rsid w:val="00453E18"/>
    <w:rsid w:val="00453E88"/>
    <w:rsid w:val="00453F7C"/>
    <w:rsid w:val="00454033"/>
    <w:rsid w:val="0045406F"/>
    <w:rsid w:val="0045409D"/>
    <w:rsid w:val="004540DF"/>
    <w:rsid w:val="00454104"/>
    <w:rsid w:val="0045412A"/>
    <w:rsid w:val="00454140"/>
    <w:rsid w:val="00454179"/>
    <w:rsid w:val="00454191"/>
    <w:rsid w:val="004541A1"/>
    <w:rsid w:val="00454228"/>
    <w:rsid w:val="004542D3"/>
    <w:rsid w:val="004542F3"/>
    <w:rsid w:val="00454318"/>
    <w:rsid w:val="00454399"/>
    <w:rsid w:val="004543C8"/>
    <w:rsid w:val="004543E7"/>
    <w:rsid w:val="00454404"/>
    <w:rsid w:val="00454412"/>
    <w:rsid w:val="0045444A"/>
    <w:rsid w:val="00454486"/>
    <w:rsid w:val="004544F1"/>
    <w:rsid w:val="004544F3"/>
    <w:rsid w:val="004544F5"/>
    <w:rsid w:val="0045457B"/>
    <w:rsid w:val="004545CA"/>
    <w:rsid w:val="004545CD"/>
    <w:rsid w:val="004545D7"/>
    <w:rsid w:val="004545DB"/>
    <w:rsid w:val="004545E4"/>
    <w:rsid w:val="004545F4"/>
    <w:rsid w:val="0045461A"/>
    <w:rsid w:val="0045463D"/>
    <w:rsid w:val="004546F6"/>
    <w:rsid w:val="0045471C"/>
    <w:rsid w:val="00454758"/>
    <w:rsid w:val="0045476E"/>
    <w:rsid w:val="0045479A"/>
    <w:rsid w:val="004547BC"/>
    <w:rsid w:val="004547CB"/>
    <w:rsid w:val="004547F5"/>
    <w:rsid w:val="00454817"/>
    <w:rsid w:val="00454866"/>
    <w:rsid w:val="0045487E"/>
    <w:rsid w:val="00454AA9"/>
    <w:rsid w:val="00454B08"/>
    <w:rsid w:val="00454B64"/>
    <w:rsid w:val="00454B68"/>
    <w:rsid w:val="00454B9E"/>
    <w:rsid w:val="00454C2F"/>
    <w:rsid w:val="00454C8C"/>
    <w:rsid w:val="00454C90"/>
    <w:rsid w:val="00454CC6"/>
    <w:rsid w:val="00454CDC"/>
    <w:rsid w:val="00454CEC"/>
    <w:rsid w:val="00454D09"/>
    <w:rsid w:val="00454D47"/>
    <w:rsid w:val="00454D4F"/>
    <w:rsid w:val="00454D93"/>
    <w:rsid w:val="00454DB6"/>
    <w:rsid w:val="00454DBD"/>
    <w:rsid w:val="00454DD8"/>
    <w:rsid w:val="00454E53"/>
    <w:rsid w:val="00454E63"/>
    <w:rsid w:val="00454E88"/>
    <w:rsid w:val="00454EA6"/>
    <w:rsid w:val="00454EE7"/>
    <w:rsid w:val="00454EEA"/>
    <w:rsid w:val="00454EED"/>
    <w:rsid w:val="00454F3E"/>
    <w:rsid w:val="00454F54"/>
    <w:rsid w:val="00454F9A"/>
    <w:rsid w:val="00454FE9"/>
    <w:rsid w:val="00455027"/>
    <w:rsid w:val="00455088"/>
    <w:rsid w:val="00455102"/>
    <w:rsid w:val="00455119"/>
    <w:rsid w:val="0045517C"/>
    <w:rsid w:val="004551F9"/>
    <w:rsid w:val="00455286"/>
    <w:rsid w:val="00455369"/>
    <w:rsid w:val="0045543B"/>
    <w:rsid w:val="0045550C"/>
    <w:rsid w:val="00455555"/>
    <w:rsid w:val="004555B2"/>
    <w:rsid w:val="004555BD"/>
    <w:rsid w:val="004555DA"/>
    <w:rsid w:val="004555F1"/>
    <w:rsid w:val="00455623"/>
    <w:rsid w:val="00455647"/>
    <w:rsid w:val="0045567B"/>
    <w:rsid w:val="0045567C"/>
    <w:rsid w:val="00455683"/>
    <w:rsid w:val="00455686"/>
    <w:rsid w:val="004556EF"/>
    <w:rsid w:val="00455712"/>
    <w:rsid w:val="00455743"/>
    <w:rsid w:val="00455749"/>
    <w:rsid w:val="004557B6"/>
    <w:rsid w:val="004557D7"/>
    <w:rsid w:val="00455873"/>
    <w:rsid w:val="004558E1"/>
    <w:rsid w:val="00455913"/>
    <w:rsid w:val="0045592C"/>
    <w:rsid w:val="004559A3"/>
    <w:rsid w:val="004559AD"/>
    <w:rsid w:val="004559CE"/>
    <w:rsid w:val="004559DE"/>
    <w:rsid w:val="004559E3"/>
    <w:rsid w:val="00455A04"/>
    <w:rsid w:val="00455A80"/>
    <w:rsid w:val="00455A8D"/>
    <w:rsid w:val="00455AF4"/>
    <w:rsid w:val="00455B05"/>
    <w:rsid w:val="00455BA9"/>
    <w:rsid w:val="00455BEB"/>
    <w:rsid w:val="00455CB4"/>
    <w:rsid w:val="00455CC8"/>
    <w:rsid w:val="00455CDC"/>
    <w:rsid w:val="00455CF8"/>
    <w:rsid w:val="00455D49"/>
    <w:rsid w:val="00455DA1"/>
    <w:rsid w:val="00455DF0"/>
    <w:rsid w:val="00455E16"/>
    <w:rsid w:val="00455E25"/>
    <w:rsid w:val="00455E3D"/>
    <w:rsid w:val="00455F14"/>
    <w:rsid w:val="00455FA7"/>
    <w:rsid w:val="00455FB3"/>
    <w:rsid w:val="00455FD5"/>
    <w:rsid w:val="0045605C"/>
    <w:rsid w:val="004560F0"/>
    <w:rsid w:val="0045612D"/>
    <w:rsid w:val="0045618C"/>
    <w:rsid w:val="004561A6"/>
    <w:rsid w:val="004561B3"/>
    <w:rsid w:val="0045620D"/>
    <w:rsid w:val="00456264"/>
    <w:rsid w:val="00456287"/>
    <w:rsid w:val="00456291"/>
    <w:rsid w:val="00456366"/>
    <w:rsid w:val="0045636C"/>
    <w:rsid w:val="004563B1"/>
    <w:rsid w:val="004563E1"/>
    <w:rsid w:val="0045644F"/>
    <w:rsid w:val="0045648F"/>
    <w:rsid w:val="004564C1"/>
    <w:rsid w:val="004564E6"/>
    <w:rsid w:val="0045656D"/>
    <w:rsid w:val="00456579"/>
    <w:rsid w:val="004565A5"/>
    <w:rsid w:val="0045660D"/>
    <w:rsid w:val="00456616"/>
    <w:rsid w:val="00456667"/>
    <w:rsid w:val="00456680"/>
    <w:rsid w:val="004566A7"/>
    <w:rsid w:val="004566F3"/>
    <w:rsid w:val="0045670C"/>
    <w:rsid w:val="0045670D"/>
    <w:rsid w:val="0045673E"/>
    <w:rsid w:val="004567F1"/>
    <w:rsid w:val="0045684C"/>
    <w:rsid w:val="00456920"/>
    <w:rsid w:val="00456975"/>
    <w:rsid w:val="004569CB"/>
    <w:rsid w:val="004569FA"/>
    <w:rsid w:val="00456A24"/>
    <w:rsid w:val="00456A7B"/>
    <w:rsid w:val="00456A7C"/>
    <w:rsid w:val="00456AE7"/>
    <w:rsid w:val="00456B3B"/>
    <w:rsid w:val="00456B8E"/>
    <w:rsid w:val="00456BFA"/>
    <w:rsid w:val="00456C28"/>
    <w:rsid w:val="00456C71"/>
    <w:rsid w:val="00456CE3"/>
    <w:rsid w:val="00456D43"/>
    <w:rsid w:val="00456D48"/>
    <w:rsid w:val="00456D74"/>
    <w:rsid w:val="00456DAB"/>
    <w:rsid w:val="00456DCA"/>
    <w:rsid w:val="00456DCC"/>
    <w:rsid w:val="00456DCF"/>
    <w:rsid w:val="00456E05"/>
    <w:rsid w:val="00456E3D"/>
    <w:rsid w:val="00456E71"/>
    <w:rsid w:val="00456EA5"/>
    <w:rsid w:val="00456ED3"/>
    <w:rsid w:val="00456F44"/>
    <w:rsid w:val="00456F4D"/>
    <w:rsid w:val="00457091"/>
    <w:rsid w:val="00457114"/>
    <w:rsid w:val="004571B7"/>
    <w:rsid w:val="004571C3"/>
    <w:rsid w:val="00457201"/>
    <w:rsid w:val="00457239"/>
    <w:rsid w:val="004572D5"/>
    <w:rsid w:val="00457303"/>
    <w:rsid w:val="00457312"/>
    <w:rsid w:val="00457329"/>
    <w:rsid w:val="00457330"/>
    <w:rsid w:val="00457379"/>
    <w:rsid w:val="0045737B"/>
    <w:rsid w:val="00457382"/>
    <w:rsid w:val="004573A7"/>
    <w:rsid w:val="0045742C"/>
    <w:rsid w:val="004574F5"/>
    <w:rsid w:val="004574F7"/>
    <w:rsid w:val="004574FC"/>
    <w:rsid w:val="0045750B"/>
    <w:rsid w:val="0045750C"/>
    <w:rsid w:val="00457511"/>
    <w:rsid w:val="0045751C"/>
    <w:rsid w:val="0045753D"/>
    <w:rsid w:val="0045754A"/>
    <w:rsid w:val="00457594"/>
    <w:rsid w:val="004576B2"/>
    <w:rsid w:val="004576F2"/>
    <w:rsid w:val="004576F4"/>
    <w:rsid w:val="0045770C"/>
    <w:rsid w:val="00457798"/>
    <w:rsid w:val="00457804"/>
    <w:rsid w:val="00457836"/>
    <w:rsid w:val="004578D0"/>
    <w:rsid w:val="0045791A"/>
    <w:rsid w:val="00457926"/>
    <w:rsid w:val="0045793B"/>
    <w:rsid w:val="0045799E"/>
    <w:rsid w:val="004579CA"/>
    <w:rsid w:val="00457A2F"/>
    <w:rsid w:val="00457A66"/>
    <w:rsid w:val="00457A9B"/>
    <w:rsid w:val="00457B17"/>
    <w:rsid w:val="00457B35"/>
    <w:rsid w:val="00457B4D"/>
    <w:rsid w:val="00457B93"/>
    <w:rsid w:val="00457C17"/>
    <w:rsid w:val="00457CC1"/>
    <w:rsid w:val="00457CE0"/>
    <w:rsid w:val="00457CFF"/>
    <w:rsid w:val="00457D8D"/>
    <w:rsid w:val="00457E1E"/>
    <w:rsid w:val="00457E9F"/>
    <w:rsid w:val="00457EB9"/>
    <w:rsid w:val="00457F1A"/>
    <w:rsid w:val="00457F96"/>
    <w:rsid w:val="00457F9D"/>
    <w:rsid w:val="00457FD5"/>
    <w:rsid w:val="00457FDC"/>
    <w:rsid w:val="00457FF8"/>
    <w:rsid w:val="00460033"/>
    <w:rsid w:val="00460054"/>
    <w:rsid w:val="00460072"/>
    <w:rsid w:val="00460153"/>
    <w:rsid w:val="004601C4"/>
    <w:rsid w:val="004601C6"/>
    <w:rsid w:val="004601D1"/>
    <w:rsid w:val="004601F1"/>
    <w:rsid w:val="00460214"/>
    <w:rsid w:val="0046022B"/>
    <w:rsid w:val="0046022C"/>
    <w:rsid w:val="00460236"/>
    <w:rsid w:val="00460264"/>
    <w:rsid w:val="0046029C"/>
    <w:rsid w:val="004602A6"/>
    <w:rsid w:val="004602BE"/>
    <w:rsid w:val="0046030B"/>
    <w:rsid w:val="00460346"/>
    <w:rsid w:val="0046034F"/>
    <w:rsid w:val="0046037B"/>
    <w:rsid w:val="0046040D"/>
    <w:rsid w:val="00460414"/>
    <w:rsid w:val="00460426"/>
    <w:rsid w:val="00460442"/>
    <w:rsid w:val="00460456"/>
    <w:rsid w:val="00460457"/>
    <w:rsid w:val="00460485"/>
    <w:rsid w:val="004604E8"/>
    <w:rsid w:val="0046050D"/>
    <w:rsid w:val="00460546"/>
    <w:rsid w:val="00460553"/>
    <w:rsid w:val="00460578"/>
    <w:rsid w:val="004605A4"/>
    <w:rsid w:val="0046060F"/>
    <w:rsid w:val="00460633"/>
    <w:rsid w:val="0046064F"/>
    <w:rsid w:val="00460655"/>
    <w:rsid w:val="0046065A"/>
    <w:rsid w:val="00460695"/>
    <w:rsid w:val="00460698"/>
    <w:rsid w:val="004606F7"/>
    <w:rsid w:val="00460712"/>
    <w:rsid w:val="00460745"/>
    <w:rsid w:val="0046074D"/>
    <w:rsid w:val="0046077F"/>
    <w:rsid w:val="004607A3"/>
    <w:rsid w:val="00460904"/>
    <w:rsid w:val="0046095D"/>
    <w:rsid w:val="004609A6"/>
    <w:rsid w:val="004609D3"/>
    <w:rsid w:val="00460A31"/>
    <w:rsid w:val="00460A51"/>
    <w:rsid w:val="00460ADF"/>
    <w:rsid w:val="00460B00"/>
    <w:rsid w:val="00460B9B"/>
    <w:rsid w:val="00460BBA"/>
    <w:rsid w:val="00460BEA"/>
    <w:rsid w:val="00460C2D"/>
    <w:rsid w:val="00460D50"/>
    <w:rsid w:val="00460DAB"/>
    <w:rsid w:val="00460DD6"/>
    <w:rsid w:val="00460E1A"/>
    <w:rsid w:val="00460E3B"/>
    <w:rsid w:val="00460E81"/>
    <w:rsid w:val="00460EC4"/>
    <w:rsid w:val="00460F00"/>
    <w:rsid w:val="00460F3A"/>
    <w:rsid w:val="00460F4F"/>
    <w:rsid w:val="00460F52"/>
    <w:rsid w:val="00461082"/>
    <w:rsid w:val="0046108A"/>
    <w:rsid w:val="004610CF"/>
    <w:rsid w:val="00461103"/>
    <w:rsid w:val="00461114"/>
    <w:rsid w:val="00461136"/>
    <w:rsid w:val="0046122A"/>
    <w:rsid w:val="0046128E"/>
    <w:rsid w:val="004612F0"/>
    <w:rsid w:val="00461303"/>
    <w:rsid w:val="00461323"/>
    <w:rsid w:val="00461362"/>
    <w:rsid w:val="00461370"/>
    <w:rsid w:val="0046139F"/>
    <w:rsid w:val="004613F2"/>
    <w:rsid w:val="00461410"/>
    <w:rsid w:val="00461415"/>
    <w:rsid w:val="0046141F"/>
    <w:rsid w:val="00461434"/>
    <w:rsid w:val="004614C5"/>
    <w:rsid w:val="00461532"/>
    <w:rsid w:val="0046153A"/>
    <w:rsid w:val="0046153F"/>
    <w:rsid w:val="00461561"/>
    <w:rsid w:val="004615A9"/>
    <w:rsid w:val="004615D2"/>
    <w:rsid w:val="00461620"/>
    <w:rsid w:val="00461634"/>
    <w:rsid w:val="00461636"/>
    <w:rsid w:val="0046165C"/>
    <w:rsid w:val="0046166B"/>
    <w:rsid w:val="00461676"/>
    <w:rsid w:val="00461688"/>
    <w:rsid w:val="0046169D"/>
    <w:rsid w:val="004616AA"/>
    <w:rsid w:val="0046170A"/>
    <w:rsid w:val="00461739"/>
    <w:rsid w:val="004617A8"/>
    <w:rsid w:val="00461848"/>
    <w:rsid w:val="00461863"/>
    <w:rsid w:val="0046189E"/>
    <w:rsid w:val="004618A7"/>
    <w:rsid w:val="00461959"/>
    <w:rsid w:val="004619AE"/>
    <w:rsid w:val="004619C1"/>
    <w:rsid w:val="00461A3C"/>
    <w:rsid w:val="00461A7F"/>
    <w:rsid w:val="00461A91"/>
    <w:rsid w:val="00461B04"/>
    <w:rsid w:val="00461C21"/>
    <w:rsid w:val="00461C89"/>
    <w:rsid w:val="00461C97"/>
    <w:rsid w:val="00461CAB"/>
    <w:rsid w:val="00461E41"/>
    <w:rsid w:val="00461E42"/>
    <w:rsid w:val="00461E61"/>
    <w:rsid w:val="00461EB7"/>
    <w:rsid w:val="00461F23"/>
    <w:rsid w:val="00461F8D"/>
    <w:rsid w:val="0046203A"/>
    <w:rsid w:val="00462090"/>
    <w:rsid w:val="004620F7"/>
    <w:rsid w:val="004620F8"/>
    <w:rsid w:val="00462158"/>
    <w:rsid w:val="00462188"/>
    <w:rsid w:val="0046218F"/>
    <w:rsid w:val="004621EC"/>
    <w:rsid w:val="004622D4"/>
    <w:rsid w:val="004622E7"/>
    <w:rsid w:val="004622F6"/>
    <w:rsid w:val="00462302"/>
    <w:rsid w:val="00462341"/>
    <w:rsid w:val="00462366"/>
    <w:rsid w:val="0046240F"/>
    <w:rsid w:val="00462437"/>
    <w:rsid w:val="004624B6"/>
    <w:rsid w:val="004624D1"/>
    <w:rsid w:val="004624EB"/>
    <w:rsid w:val="004624F9"/>
    <w:rsid w:val="00462523"/>
    <w:rsid w:val="00462558"/>
    <w:rsid w:val="004625D5"/>
    <w:rsid w:val="00462637"/>
    <w:rsid w:val="0046264D"/>
    <w:rsid w:val="00462653"/>
    <w:rsid w:val="0046273D"/>
    <w:rsid w:val="00462740"/>
    <w:rsid w:val="0046274E"/>
    <w:rsid w:val="00462769"/>
    <w:rsid w:val="004627DA"/>
    <w:rsid w:val="004627DB"/>
    <w:rsid w:val="004627F1"/>
    <w:rsid w:val="0046282B"/>
    <w:rsid w:val="00462840"/>
    <w:rsid w:val="0046285D"/>
    <w:rsid w:val="0046292A"/>
    <w:rsid w:val="00462945"/>
    <w:rsid w:val="0046294E"/>
    <w:rsid w:val="00462953"/>
    <w:rsid w:val="0046296C"/>
    <w:rsid w:val="0046296D"/>
    <w:rsid w:val="004629A6"/>
    <w:rsid w:val="004629DE"/>
    <w:rsid w:val="00462A0D"/>
    <w:rsid w:val="00462A49"/>
    <w:rsid w:val="00462A7A"/>
    <w:rsid w:val="00462AC4"/>
    <w:rsid w:val="00462BD1"/>
    <w:rsid w:val="00462C03"/>
    <w:rsid w:val="00462C23"/>
    <w:rsid w:val="00462D1F"/>
    <w:rsid w:val="00462D64"/>
    <w:rsid w:val="00462D87"/>
    <w:rsid w:val="00462DE9"/>
    <w:rsid w:val="00462E08"/>
    <w:rsid w:val="00462F28"/>
    <w:rsid w:val="00462F34"/>
    <w:rsid w:val="00462F60"/>
    <w:rsid w:val="00462F69"/>
    <w:rsid w:val="00462F77"/>
    <w:rsid w:val="00462FA9"/>
    <w:rsid w:val="00463086"/>
    <w:rsid w:val="004630F7"/>
    <w:rsid w:val="00463112"/>
    <w:rsid w:val="004631EB"/>
    <w:rsid w:val="004631EF"/>
    <w:rsid w:val="00463205"/>
    <w:rsid w:val="00463211"/>
    <w:rsid w:val="00463294"/>
    <w:rsid w:val="004632B4"/>
    <w:rsid w:val="004632E0"/>
    <w:rsid w:val="004632FC"/>
    <w:rsid w:val="0046332B"/>
    <w:rsid w:val="0046335D"/>
    <w:rsid w:val="004633BC"/>
    <w:rsid w:val="0046341C"/>
    <w:rsid w:val="00463452"/>
    <w:rsid w:val="0046345F"/>
    <w:rsid w:val="00463503"/>
    <w:rsid w:val="00463516"/>
    <w:rsid w:val="0046352E"/>
    <w:rsid w:val="00463592"/>
    <w:rsid w:val="004635E7"/>
    <w:rsid w:val="004635F6"/>
    <w:rsid w:val="00463661"/>
    <w:rsid w:val="00463682"/>
    <w:rsid w:val="004636D5"/>
    <w:rsid w:val="004636DB"/>
    <w:rsid w:val="004637B5"/>
    <w:rsid w:val="004637FC"/>
    <w:rsid w:val="00463818"/>
    <w:rsid w:val="0046385F"/>
    <w:rsid w:val="00463865"/>
    <w:rsid w:val="00463876"/>
    <w:rsid w:val="004638A1"/>
    <w:rsid w:val="004638F2"/>
    <w:rsid w:val="00463909"/>
    <w:rsid w:val="004639D6"/>
    <w:rsid w:val="004639FB"/>
    <w:rsid w:val="00463A36"/>
    <w:rsid w:val="00463A71"/>
    <w:rsid w:val="00463A8F"/>
    <w:rsid w:val="00463A99"/>
    <w:rsid w:val="00463B2F"/>
    <w:rsid w:val="00463B58"/>
    <w:rsid w:val="00463B5E"/>
    <w:rsid w:val="00463BBB"/>
    <w:rsid w:val="00463C55"/>
    <w:rsid w:val="00463C60"/>
    <w:rsid w:val="00463C65"/>
    <w:rsid w:val="00463C8A"/>
    <w:rsid w:val="00463CAD"/>
    <w:rsid w:val="00463D1B"/>
    <w:rsid w:val="00463DF8"/>
    <w:rsid w:val="00463EAA"/>
    <w:rsid w:val="00463EDD"/>
    <w:rsid w:val="00463F5B"/>
    <w:rsid w:val="00463F68"/>
    <w:rsid w:val="00463F9E"/>
    <w:rsid w:val="00463FF7"/>
    <w:rsid w:val="00464016"/>
    <w:rsid w:val="0046401A"/>
    <w:rsid w:val="0046406E"/>
    <w:rsid w:val="004640A1"/>
    <w:rsid w:val="00464101"/>
    <w:rsid w:val="00464104"/>
    <w:rsid w:val="00464109"/>
    <w:rsid w:val="00464174"/>
    <w:rsid w:val="0046418E"/>
    <w:rsid w:val="004642C9"/>
    <w:rsid w:val="004642CE"/>
    <w:rsid w:val="004642FF"/>
    <w:rsid w:val="00464308"/>
    <w:rsid w:val="0046431F"/>
    <w:rsid w:val="00464346"/>
    <w:rsid w:val="00464358"/>
    <w:rsid w:val="00464375"/>
    <w:rsid w:val="00464390"/>
    <w:rsid w:val="004643A3"/>
    <w:rsid w:val="004643B4"/>
    <w:rsid w:val="00464453"/>
    <w:rsid w:val="0046446F"/>
    <w:rsid w:val="00464494"/>
    <w:rsid w:val="00464551"/>
    <w:rsid w:val="004645DC"/>
    <w:rsid w:val="004645F5"/>
    <w:rsid w:val="00464628"/>
    <w:rsid w:val="00464635"/>
    <w:rsid w:val="00464637"/>
    <w:rsid w:val="004646E6"/>
    <w:rsid w:val="00464779"/>
    <w:rsid w:val="0046482D"/>
    <w:rsid w:val="00464830"/>
    <w:rsid w:val="00464859"/>
    <w:rsid w:val="00464892"/>
    <w:rsid w:val="004648A4"/>
    <w:rsid w:val="00464904"/>
    <w:rsid w:val="00464930"/>
    <w:rsid w:val="00464947"/>
    <w:rsid w:val="004649CA"/>
    <w:rsid w:val="004649DA"/>
    <w:rsid w:val="004649E0"/>
    <w:rsid w:val="00464A0F"/>
    <w:rsid w:val="00464A18"/>
    <w:rsid w:val="00464A41"/>
    <w:rsid w:val="00464A5E"/>
    <w:rsid w:val="00464A80"/>
    <w:rsid w:val="00464B0D"/>
    <w:rsid w:val="00464B5D"/>
    <w:rsid w:val="00464BC6"/>
    <w:rsid w:val="00464C30"/>
    <w:rsid w:val="00464C85"/>
    <w:rsid w:val="00464C94"/>
    <w:rsid w:val="00464CA5"/>
    <w:rsid w:val="00464CBE"/>
    <w:rsid w:val="00464D21"/>
    <w:rsid w:val="00464D6D"/>
    <w:rsid w:val="00464DCF"/>
    <w:rsid w:val="00464DED"/>
    <w:rsid w:val="00464E28"/>
    <w:rsid w:val="00464E5A"/>
    <w:rsid w:val="00464E63"/>
    <w:rsid w:val="00464EA0"/>
    <w:rsid w:val="00464ED7"/>
    <w:rsid w:val="00464F75"/>
    <w:rsid w:val="00464F85"/>
    <w:rsid w:val="00464FD4"/>
    <w:rsid w:val="00465051"/>
    <w:rsid w:val="0046508E"/>
    <w:rsid w:val="004650C6"/>
    <w:rsid w:val="004651F0"/>
    <w:rsid w:val="0046523E"/>
    <w:rsid w:val="00465242"/>
    <w:rsid w:val="00465256"/>
    <w:rsid w:val="00465281"/>
    <w:rsid w:val="00465291"/>
    <w:rsid w:val="004652CE"/>
    <w:rsid w:val="004652DD"/>
    <w:rsid w:val="00465302"/>
    <w:rsid w:val="0046530A"/>
    <w:rsid w:val="0046533F"/>
    <w:rsid w:val="0046537B"/>
    <w:rsid w:val="004653C8"/>
    <w:rsid w:val="004653E9"/>
    <w:rsid w:val="0046540E"/>
    <w:rsid w:val="00465458"/>
    <w:rsid w:val="00465474"/>
    <w:rsid w:val="0046549D"/>
    <w:rsid w:val="00465543"/>
    <w:rsid w:val="0046556A"/>
    <w:rsid w:val="004655FC"/>
    <w:rsid w:val="00465605"/>
    <w:rsid w:val="0046560D"/>
    <w:rsid w:val="004656AC"/>
    <w:rsid w:val="0046573D"/>
    <w:rsid w:val="00465862"/>
    <w:rsid w:val="00465871"/>
    <w:rsid w:val="00465925"/>
    <w:rsid w:val="0046598C"/>
    <w:rsid w:val="00465A32"/>
    <w:rsid w:val="00465AA5"/>
    <w:rsid w:val="00465AF2"/>
    <w:rsid w:val="00465B0D"/>
    <w:rsid w:val="00465B4C"/>
    <w:rsid w:val="00465B84"/>
    <w:rsid w:val="00465B92"/>
    <w:rsid w:val="00465B9F"/>
    <w:rsid w:val="00465BB6"/>
    <w:rsid w:val="00465BDE"/>
    <w:rsid w:val="00465BF2"/>
    <w:rsid w:val="00465C0E"/>
    <w:rsid w:val="00465C91"/>
    <w:rsid w:val="00465CBF"/>
    <w:rsid w:val="00465CD6"/>
    <w:rsid w:val="00465CD8"/>
    <w:rsid w:val="00465D02"/>
    <w:rsid w:val="00465D14"/>
    <w:rsid w:val="00465D1D"/>
    <w:rsid w:val="00465D92"/>
    <w:rsid w:val="00465DB8"/>
    <w:rsid w:val="00465E4C"/>
    <w:rsid w:val="00465E6C"/>
    <w:rsid w:val="00465E71"/>
    <w:rsid w:val="00465E91"/>
    <w:rsid w:val="00465EC0"/>
    <w:rsid w:val="00465EC7"/>
    <w:rsid w:val="00465ED3"/>
    <w:rsid w:val="00465F1E"/>
    <w:rsid w:val="00465F27"/>
    <w:rsid w:val="00465F3E"/>
    <w:rsid w:val="00465F98"/>
    <w:rsid w:val="00465FB6"/>
    <w:rsid w:val="00465FDE"/>
    <w:rsid w:val="0046607F"/>
    <w:rsid w:val="00466087"/>
    <w:rsid w:val="004660C3"/>
    <w:rsid w:val="004660D2"/>
    <w:rsid w:val="0046617F"/>
    <w:rsid w:val="00466196"/>
    <w:rsid w:val="00466198"/>
    <w:rsid w:val="00466212"/>
    <w:rsid w:val="0046623B"/>
    <w:rsid w:val="00466298"/>
    <w:rsid w:val="004662B3"/>
    <w:rsid w:val="00466304"/>
    <w:rsid w:val="00466312"/>
    <w:rsid w:val="00466330"/>
    <w:rsid w:val="004663C3"/>
    <w:rsid w:val="004663D7"/>
    <w:rsid w:val="004663F7"/>
    <w:rsid w:val="00466469"/>
    <w:rsid w:val="00466496"/>
    <w:rsid w:val="004664CD"/>
    <w:rsid w:val="0046651D"/>
    <w:rsid w:val="00466528"/>
    <w:rsid w:val="004665B4"/>
    <w:rsid w:val="004665EB"/>
    <w:rsid w:val="00466663"/>
    <w:rsid w:val="004666AD"/>
    <w:rsid w:val="004666BC"/>
    <w:rsid w:val="004666F5"/>
    <w:rsid w:val="00466710"/>
    <w:rsid w:val="004667BD"/>
    <w:rsid w:val="004667CA"/>
    <w:rsid w:val="004667DE"/>
    <w:rsid w:val="00466832"/>
    <w:rsid w:val="0046686F"/>
    <w:rsid w:val="00466876"/>
    <w:rsid w:val="0046689F"/>
    <w:rsid w:val="004668D6"/>
    <w:rsid w:val="0046693A"/>
    <w:rsid w:val="00466964"/>
    <w:rsid w:val="004669B0"/>
    <w:rsid w:val="004669F7"/>
    <w:rsid w:val="00466A2F"/>
    <w:rsid w:val="00466AA9"/>
    <w:rsid w:val="00466AAD"/>
    <w:rsid w:val="00466AD5"/>
    <w:rsid w:val="00466AE6"/>
    <w:rsid w:val="00466B3A"/>
    <w:rsid w:val="00466B73"/>
    <w:rsid w:val="00466BDA"/>
    <w:rsid w:val="00466BEA"/>
    <w:rsid w:val="00466BF7"/>
    <w:rsid w:val="00466C14"/>
    <w:rsid w:val="00466C2D"/>
    <w:rsid w:val="00466C8D"/>
    <w:rsid w:val="00466DA4"/>
    <w:rsid w:val="00466E33"/>
    <w:rsid w:val="00466E4A"/>
    <w:rsid w:val="00466E66"/>
    <w:rsid w:val="00466E7A"/>
    <w:rsid w:val="00466ED0"/>
    <w:rsid w:val="00466ED9"/>
    <w:rsid w:val="00466F02"/>
    <w:rsid w:val="00466F5B"/>
    <w:rsid w:val="00466F80"/>
    <w:rsid w:val="00466FAC"/>
    <w:rsid w:val="00466FAD"/>
    <w:rsid w:val="00466FDA"/>
    <w:rsid w:val="00467145"/>
    <w:rsid w:val="00467197"/>
    <w:rsid w:val="00467273"/>
    <w:rsid w:val="004672C6"/>
    <w:rsid w:val="00467310"/>
    <w:rsid w:val="004673D4"/>
    <w:rsid w:val="0046744E"/>
    <w:rsid w:val="00467567"/>
    <w:rsid w:val="00467581"/>
    <w:rsid w:val="004675A2"/>
    <w:rsid w:val="004675A8"/>
    <w:rsid w:val="004675FE"/>
    <w:rsid w:val="00467686"/>
    <w:rsid w:val="004676A3"/>
    <w:rsid w:val="004676DA"/>
    <w:rsid w:val="004676ED"/>
    <w:rsid w:val="0046774C"/>
    <w:rsid w:val="0046774D"/>
    <w:rsid w:val="0046776D"/>
    <w:rsid w:val="004677D3"/>
    <w:rsid w:val="004677FD"/>
    <w:rsid w:val="00467842"/>
    <w:rsid w:val="004678EA"/>
    <w:rsid w:val="004678EB"/>
    <w:rsid w:val="00467973"/>
    <w:rsid w:val="00467A2A"/>
    <w:rsid w:val="00467A45"/>
    <w:rsid w:val="00467B42"/>
    <w:rsid w:val="00467B9C"/>
    <w:rsid w:val="00467C81"/>
    <w:rsid w:val="00467CA3"/>
    <w:rsid w:val="00467CC0"/>
    <w:rsid w:val="00467CC1"/>
    <w:rsid w:val="00467CCB"/>
    <w:rsid w:val="00467D19"/>
    <w:rsid w:val="00467D4B"/>
    <w:rsid w:val="00467D76"/>
    <w:rsid w:val="00467DB4"/>
    <w:rsid w:val="00467E0D"/>
    <w:rsid w:val="00467E11"/>
    <w:rsid w:val="00467E1C"/>
    <w:rsid w:val="00467E2C"/>
    <w:rsid w:val="00467E33"/>
    <w:rsid w:val="00467EE8"/>
    <w:rsid w:val="00467F35"/>
    <w:rsid w:val="00467F8F"/>
    <w:rsid w:val="00467F93"/>
    <w:rsid w:val="00467F9C"/>
    <w:rsid w:val="00467FCA"/>
    <w:rsid w:val="00470020"/>
    <w:rsid w:val="0047006A"/>
    <w:rsid w:val="00470092"/>
    <w:rsid w:val="004700A0"/>
    <w:rsid w:val="004700F5"/>
    <w:rsid w:val="004700FC"/>
    <w:rsid w:val="00470115"/>
    <w:rsid w:val="00470154"/>
    <w:rsid w:val="0047015E"/>
    <w:rsid w:val="004702A3"/>
    <w:rsid w:val="004702AF"/>
    <w:rsid w:val="004702BA"/>
    <w:rsid w:val="004702E3"/>
    <w:rsid w:val="004703A1"/>
    <w:rsid w:val="004703F5"/>
    <w:rsid w:val="0047042D"/>
    <w:rsid w:val="00470468"/>
    <w:rsid w:val="004704A2"/>
    <w:rsid w:val="004704AE"/>
    <w:rsid w:val="004704E2"/>
    <w:rsid w:val="00470553"/>
    <w:rsid w:val="0047059D"/>
    <w:rsid w:val="004705C8"/>
    <w:rsid w:val="0047061D"/>
    <w:rsid w:val="0047068B"/>
    <w:rsid w:val="0047068E"/>
    <w:rsid w:val="004706B1"/>
    <w:rsid w:val="004706F5"/>
    <w:rsid w:val="00470707"/>
    <w:rsid w:val="00470779"/>
    <w:rsid w:val="00470785"/>
    <w:rsid w:val="004707A2"/>
    <w:rsid w:val="0047080A"/>
    <w:rsid w:val="004708E2"/>
    <w:rsid w:val="00470913"/>
    <w:rsid w:val="00470966"/>
    <w:rsid w:val="00470976"/>
    <w:rsid w:val="00470A7B"/>
    <w:rsid w:val="00470A85"/>
    <w:rsid w:val="00470B13"/>
    <w:rsid w:val="00470B51"/>
    <w:rsid w:val="00470BE5"/>
    <w:rsid w:val="00470BFC"/>
    <w:rsid w:val="00470C5E"/>
    <w:rsid w:val="00470C69"/>
    <w:rsid w:val="00470C6D"/>
    <w:rsid w:val="00470CC7"/>
    <w:rsid w:val="00470D03"/>
    <w:rsid w:val="00470D14"/>
    <w:rsid w:val="00470D21"/>
    <w:rsid w:val="00470D4A"/>
    <w:rsid w:val="00470D59"/>
    <w:rsid w:val="00470DA2"/>
    <w:rsid w:val="00470DBD"/>
    <w:rsid w:val="00470E57"/>
    <w:rsid w:val="00470E58"/>
    <w:rsid w:val="00470EBC"/>
    <w:rsid w:val="00470F31"/>
    <w:rsid w:val="00470F53"/>
    <w:rsid w:val="00471020"/>
    <w:rsid w:val="00471064"/>
    <w:rsid w:val="00471132"/>
    <w:rsid w:val="0047114F"/>
    <w:rsid w:val="00471151"/>
    <w:rsid w:val="004711CA"/>
    <w:rsid w:val="004711E9"/>
    <w:rsid w:val="00471209"/>
    <w:rsid w:val="00471265"/>
    <w:rsid w:val="004712C3"/>
    <w:rsid w:val="004712DC"/>
    <w:rsid w:val="004712ED"/>
    <w:rsid w:val="004712EF"/>
    <w:rsid w:val="00471332"/>
    <w:rsid w:val="00471342"/>
    <w:rsid w:val="0047137A"/>
    <w:rsid w:val="004713A1"/>
    <w:rsid w:val="004713EE"/>
    <w:rsid w:val="00471402"/>
    <w:rsid w:val="004714D0"/>
    <w:rsid w:val="00471504"/>
    <w:rsid w:val="00471525"/>
    <w:rsid w:val="00471560"/>
    <w:rsid w:val="004715F7"/>
    <w:rsid w:val="0047164F"/>
    <w:rsid w:val="00471663"/>
    <w:rsid w:val="00471679"/>
    <w:rsid w:val="004716BD"/>
    <w:rsid w:val="004716E8"/>
    <w:rsid w:val="0047172A"/>
    <w:rsid w:val="0047177A"/>
    <w:rsid w:val="0047178D"/>
    <w:rsid w:val="00471791"/>
    <w:rsid w:val="00471799"/>
    <w:rsid w:val="004717DA"/>
    <w:rsid w:val="0047182B"/>
    <w:rsid w:val="00471860"/>
    <w:rsid w:val="0047187A"/>
    <w:rsid w:val="00471885"/>
    <w:rsid w:val="00471907"/>
    <w:rsid w:val="00471908"/>
    <w:rsid w:val="00471A47"/>
    <w:rsid w:val="00471A61"/>
    <w:rsid w:val="00471A63"/>
    <w:rsid w:val="00471A7B"/>
    <w:rsid w:val="00471A7C"/>
    <w:rsid w:val="00471AAB"/>
    <w:rsid w:val="00471AC2"/>
    <w:rsid w:val="00471AC4"/>
    <w:rsid w:val="00471AEF"/>
    <w:rsid w:val="00471B3B"/>
    <w:rsid w:val="00471B43"/>
    <w:rsid w:val="00471B78"/>
    <w:rsid w:val="00471B89"/>
    <w:rsid w:val="00471BDA"/>
    <w:rsid w:val="00471BEB"/>
    <w:rsid w:val="00471C34"/>
    <w:rsid w:val="00471C4F"/>
    <w:rsid w:val="00471C50"/>
    <w:rsid w:val="00471C5A"/>
    <w:rsid w:val="00471C6D"/>
    <w:rsid w:val="00471C78"/>
    <w:rsid w:val="00471CC5"/>
    <w:rsid w:val="00471D00"/>
    <w:rsid w:val="00471D55"/>
    <w:rsid w:val="00471D8B"/>
    <w:rsid w:val="00471DE8"/>
    <w:rsid w:val="00471E08"/>
    <w:rsid w:val="00471EE9"/>
    <w:rsid w:val="00471F19"/>
    <w:rsid w:val="00471FCB"/>
    <w:rsid w:val="00471FDA"/>
    <w:rsid w:val="00472006"/>
    <w:rsid w:val="00472049"/>
    <w:rsid w:val="00472057"/>
    <w:rsid w:val="0047207E"/>
    <w:rsid w:val="00472084"/>
    <w:rsid w:val="0047208E"/>
    <w:rsid w:val="00472114"/>
    <w:rsid w:val="0047211E"/>
    <w:rsid w:val="0047214A"/>
    <w:rsid w:val="0047216E"/>
    <w:rsid w:val="004722C4"/>
    <w:rsid w:val="004722DB"/>
    <w:rsid w:val="004722E6"/>
    <w:rsid w:val="0047230A"/>
    <w:rsid w:val="004723AE"/>
    <w:rsid w:val="004723FD"/>
    <w:rsid w:val="0047244C"/>
    <w:rsid w:val="00472483"/>
    <w:rsid w:val="004724AA"/>
    <w:rsid w:val="004724AB"/>
    <w:rsid w:val="00472517"/>
    <w:rsid w:val="00472572"/>
    <w:rsid w:val="00472603"/>
    <w:rsid w:val="00472799"/>
    <w:rsid w:val="004727B7"/>
    <w:rsid w:val="0047283C"/>
    <w:rsid w:val="00472841"/>
    <w:rsid w:val="00472850"/>
    <w:rsid w:val="0047289C"/>
    <w:rsid w:val="004729D4"/>
    <w:rsid w:val="004729ED"/>
    <w:rsid w:val="00472A14"/>
    <w:rsid w:val="00472A28"/>
    <w:rsid w:val="00472A40"/>
    <w:rsid w:val="00472A6E"/>
    <w:rsid w:val="00472A8E"/>
    <w:rsid w:val="00472AA4"/>
    <w:rsid w:val="00472AEC"/>
    <w:rsid w:val="00472AF8"/>
    <w:rsid w:val="00472B00"/>
    <w:rsid w:val="00472B6C"/>
    <w:rsid w:val="00472B6E"/>
    <w:rsid w:val="00472B71"/>
    <w:rsid w:val="00472BF8"/>
    <w:rsid w:val="00472C7C"/>
    <w:rsid w:val="00472C96"/>
    <w:rsid w:val="00472CD7"/>
    <w:rsid w:val="00472D77"/>
    <w:rsid w:val="00472DF6"/>
    <w:rsid w:val="00472E6E"/>
    <w:rsid w:val="00472E9F"/>
    <w:rsid w:val="00472EB8"/>
    <w:rsid w:val="00472ECB"/>
    <w:rsid w:val="00472ECD"/>
    <w:rsid w:val="00472F26"/>
    <w:rsid w:val="00472F5D"/>
    <w:rsid w:val="004730D0"/>
    <w:rsid w:val="004730EC"/>
    <w:rsid w:val="0047313D"/>
    <w:rsid w:val="004731A7"/>
    <w:rsid w:val="004731DC"/>
    <w:rsid w:val="004731F7"/>
    <w:rsid w:val="0047325B"/>
    <w:rsid w:val="0047327A"/>
    <w:rsid w:val="004732A3"/>
    <w:rsid w:val="004732B5"/>
    <w:rsid w:val="004732D7"/>
    <w:rsid w:val="004732E4"/>
    <w:rsid w:val="0047333A"/>
    <w:rsid w:val="004733F8"/>
    <w:rsid w:val="00473413"/>
    <w:rsid w:val="00473429"/>
    <w:rsid w:val="0047343B"/>
    <w:rsid w:val="00473509"/>
    <w:rsid w:val="0047350D"/>
    <w:rsid w:val="004735F9"/>
    <w:rsid w:val="0047368A"/>
    <w:rsid w:val="00473690"/>
    <w:rsid w:val="00473737"/>
    <w:rsid w:val="004737A8"/>
    <w:rsid w:val="004737D7"/>
    <w:rsid w:val="0047381C"/>
    <w:rsid w:val="004738AC"/>
    <w:rsid w:val="00473913"/>
    <w:rsid w:val="0047395A"/>
    <w:rsid w:val="004739C1"/>
    <w:rsid w:val="00473A24"/>
    <w:rsid w:val="00473A4F"/>
    <w:rsid w:val="00473A59"/>
    <w:rsid w:val="00473AF7"/>
    <w:rsid w:val="00473B78"/>
    <w:rsid w:val="00473BCD"/>
    <w:rsid w:val="00473C03"/>
    <w:rsid w:val="00473C58"/>
    <w:rsid w:val="00473D0A"/>
    <w:rsid w:val="00473D22"/>
    <w:rsid w:val="00473D3D"/>
    <w:rsid w:val="00473D4A"/>
    <w:rsid w:val="00473D51"/>
    <w:rsid w:val="00473E07"/>
    <w:rsid w:val="00473E2E"/>
    <w:rsid w:val="00473E37"/>
    <w:rsid w:val="00473E7B"/>
    <w:rsid w:val="00473E87"/>
    <w:rsid w:val="00473EDD"/>
    <w:rsid w:val="00473F6A"/>
    <w:rsid w:val="00473FBD"/>
    <w:rsid w:val="00473FD5"/>
    <w:rsid w:val="00473FDE"/>
    <w:rsid w:val="00474004"/>
    <w:rsid w:val="0047404C"/>
    <w:rsid w:val="00474058"/>
    <w:rsid w:val="0047406E"/>
    <w:rsid w:val="0047407A"/>
    <w:rsid w:val="00474136"/>
    <w:rsid w:val="0047416F"/>
    <w:rsid w:val="004741F8"/>
    <w:rsid w:val="00474246"/>
    <w:rsid w:val="00474252"/>
    <w:rsid w:val="0047425F"/>
    <w:rsid w:val="00474269"/>
    <w:rsid w:val="00474304"/>
    <w:rsid w:val="00474308"/>
    <w:rsid w:val="00474368"/>
    <w:rsid w:val="0047436F"/>
    <w:rsid w:val="00474395"/>
    <w:rsid w:val="00474421"/>
    <w:rsid w:val="00474430"/>
    <w:rsid w:val="00474487"/>
    <w:rsid w:val="0047448E"/>
    <w:rsid w:val="004744DD"/>
    <w:rsid w:val="004744F3"/>
    <w:rsid w:val="00474536"/>
    <w:rsid w:val="0047454B"/>
    <w:rsid w:val="00474589"/>
    <w:rsid w:val="004745AB"/>
    <w:rsid w:val="004745B4"/>
    <w:rsid w:val="004745C9"/>
    <w:rsid w:val="004745E1"/>
    <w:rsid w:val="0047462D"/>
    <w:rsid w:val="0047463E"/>
    <w:rsid w:val="0047463F"/>
    <w:rsid w:val="0047466A"/>
    <w:rsid w:val="0047469D"/>
    <w:rsid w:val="004746B5"/>
    <w:rsid w:val="004746F1"/>
    <w:rsid w:val="00474778"/>
    <w:rsid w:val="004747CD"/>
    <w:rsid w:val="004748CB"/>
    <w:rsid w:val="004748D9"/>
    <w:rsid w:val="0047499B"/>
    <w:rsid w:val="004749B2"/>
    <w:rsid w:val="004749E1"/>
    <w:rsid w:val="00474A75"/>
    <w:rsid w:val="00474B33"/>
    <w:rsid w:val="00474B3B"/>
    <w:rsid w:val="00474C07"/>
    <w:rsid w:val="00474C33"/>
    <w:rsid w:val="00474C6B"/>
    <w:rsid w:val="00474C6C"/>
    <w:rsid w:val="00474CA1"/>
    <w:rsid w:val="00474D0E"/>
    <w:rsid w:val="00474D3B"/>
    <w:rsid w:val="00474D6C"/>
    <w:rsid w:val="00474D75"/>
    <w:rsid w:val="00474D90"/>
    <w:rsid w:val="00474EA6"/>
    <w:rsid w:val="00474F41"/>
    <w:rsid w:val="00474F43"/>
    <w:rsid w:val="00474F8F"/>
    <w:rsid w:val="0047504A"/>
    <w:rsid w:val="0047504C"/>
    <w:rsid w:val="00475054"/>
    <w:rsid w:val="00475085"/>
    <w:rsid w:val="00475132"/>
    <w:rsid w:val="004751E7"/>
    <w:rsid w:val="00475225"/>
    <w:rsid w:val="004752CA"/>
    <w:rsid w:val="004752D8"/>
    <w:rsid w:val="00475314"/>
    <w:rsid w:val="00475318"/>
    <w:rsid w:val="00475343"/>
    <w:rsid w:val="004753A7"/>
    <w:rsid w:val="004753C4"/>
    <w:rsid w:val="0047547B"/>
    <w:rsid w:val="004754A8"/>
    <w:rsid w:val="004754A9"/>
    <w:rsid w:val="0047552F"/>
    <w:rsid w:val="00475569"/>
    <w:rsid w:val="00475582"/>
    <w:rsid w:val="004755F7"/>
    <w:rsid w:val="00475652"/>
    <w:rsid w:val="00475655"/>
    <w:rsid w:val="00475675"/>
    <w:rsid w:val="00475676"/>
    <w:rsid w:val="004756A2"/>
    <w:rsid w:val="004756C5"/>
    <w:rsid w:val="0047570E"/>
    <w:rsid w:val="00475869"/>
    <w:rsid w:val="004758B2"/>
    <w:rsid w:val="00475928"/>
    <w:rsid w:val="004759B5"/>
    <w:rsid w:val="004759EC"/>
    <w:rsid w:val="004759F4"/>
    <w:rsid w:val="00475A2F"/>
    <w:rsid w:val="00475A8D"/>
    <w:rsid w:val="00475ACE"/>
    <w:rsid w:val="00475ADB"/>
    <w:rsid w:val="00475B11"/>
    <w:rsid w:val="00475B28"/>
    <w:rsid w:val="00475C4E"/>
    <w:rsid w:val="00475C63"/>
    <w:rsid w:val="00475C70"/>
    <w:rsid w:val="00475CF7"/>
    <w:rsid w:val="00475D3B"/>
    <w:rsid w:val="00475E13"/>
    <w:rsid w:val="00475E18"/>
    <w:rsid w:val="00475E31"/>
    <w:rsid w:val="00475E8B"/>
    <w:rsid w:val="00475EC5"/>
    <w:rsid w:val="00475F3F"/>
    <w:rsid w:val="00475F78"/>
    <w:rsid w:val="00475F96"/>
    <w:rsid w:val="00475F9B"/>
    <w:rsid w:val="00475FBA"/>
    <w:rsid w:val="00475FD2"/>
    <w:rsid w:val="00476054"/>
    <w:rsid w:val="00476077"/>
    <w:rsid w:val="0047607A"/>
    <w:rsid w:val="004760E7"/>
    <w:rsid w:val="0047613F"/>
    <w:rsid w:val="004761DA"/>
    <w:rsid w:val="00476226"/>
    <w:rsid w:val="00476260"/>
    <w:rsid w:val="004762C3"/>
    <w:rsid w:val="00476335"/>
    <w:rsid w:val="004763BE"/>
    <w:rsid w:val="004763ED"/>
    <w:rsid w:val="004764A8"/>
    <w:rsid w:val="004764DA"/>
    <w:rsid w:val="0047650B"/>
    <w:rsid w:val="0047655F"/>
    <w:rsid w:val="00476562"/>
    <w:rsid w:val="0047656E"/>
    <w:rsid w:val="00476574"/>
    <w:rsid w:val="004765B6"/>
    <w:rsid w:val="004765E9"/>
    <w:rsid w:val="00476631"/>
    <w:rsid w:val="00476663"/>
    <w:rsid w:val="0047666B"/>
    <w:rsid w:val="0047667B"/>
    <w:rsid w:val="004766B6"/>
    <w:rsid w:val="004766C8"/>
    <w:rsid w:val="00476710"/>
    <w:rsid w:val="00476716"/>
    <w:rsid w:val="00476827"/>
    <w:rsid w:val="0047683A"/>
    <w:rsid w:val="0047689D"/>
    <w:rsid w:val="004768B4"/>
    <w:rsid w:val="004768E7"/>
    <w:rsid w:val="00476933"/>
    <w:rsid w:val="0047697B"/>
    <w:rsid w:val="004769E3"/>
    <w:rsid w:val="004769F1"/>
    <w:rsid w:val="004769F5"/>
    <w:rsid w:val="00476A42"/>
    <w:rsid w:val="00476A94"/>
    <w:rsid w:val="00476AFB"/>
    <w:rsid w:val="00476B79"/>
    <w:rsid w:val="00476BC2"/>
    <w:rsid w:val="00476BED"/>
    <w:rsid w:val="00476C1C"/>
    <w:rsid w:val="00476C33"/>
    <w:rsid w:val="00476C3A"/>
    <w:rsid w:val="00476C4F"/>
    <w:rsid w:val="00476C5C"/>
    <w:rsid w:val="00476C83"/>
    <w:rsid w:val="00476CF6"/>
    <w:rsid w:val="00476D73"/>
    <w:rsid w:val="00476DFE"/>
    <w:rsid w:val="00476E22"/>
    <w:rsid w:val="00476E38"/>
    <w:rsid w:val="00476E92"/>
    <w:rsid w:val="00476EF8"/>
    <w:rsid w:val="00476F00"/>
    <w:rsid w:val="00476F0F"/>
    <w:rsid w:val="00476F77"/>
    <w:rsid w:val="00476F7A"/>
    <w:rsid w:val="00476F7E"/>
    <w:rsid w:val="00476FBE"/>
    <w:rsid w:val="00476FC3"/>
    <w:rsid w:val="0047701A"/>
    <w:rsid w:val="00477036"/>
    <w:rsid w:val="0047705C"/>
    <w:rsid w:val="004770A8"/>
    <w:rsid w:val="004770AA"/>
    <w:rsid w:val="004770F2"/>
    <w:rsid w:val="0047713F"/>
    <w:rsid w:val="00477178"/>
    <w:rsid w:val="00477179"/>
    <w:rsid w:val="0047726F"/>
    <w:rsid w:val="0047728E"/>
    <w:rsid w:val="004772C7"/>
    <w:rsid w:val="004772D3"/>
    <w:rsid w:val="00477313"/>
    <w:rsid w:val="004773A5"/>
    <w:rsid w:val="0047741C"/>
    <w:rsid w:val="00477469"/>
    <w:rsid w:val="004774DD"/>
    <w:rsid w:val="00477536"/>
    <w:rsid w:val="0047757C"/>
    <w:rsid w:val="00477662"/>
    <w:rsid w:val="0047766C"/>
    <w:rsid w:val="00477685"/>
    <w:rsid w:val="00477694"/>
    <w:rsid w:val="004776BE"/>
    <w:rsid w:val="004776C5"/>
    <w:rsid w:val="0047770F"/>
    <w:rsid w:val="0047778A"/>
    <w:rsid w:val="004777BF"/>
    <w:rsid w:val="00477845"/>
    <w:rsid w:val="004778E2"/>
    <w:rsid w:val="0047795A"/>
    <w:rsid w:val="00477965"/>
    <w:rsid w:val="0047799A"/>
    <w:rsid w:val="0047799B"/>
    <w:rsid w:val="004779E3"/>
    <w:rsid w:val="004779F3"/>
    <w:rsid w:val="00477A10"/>
    <w:rsid w:val="00477A1E"/>
    <w:rsid w:val="00477A6B"/>
    <w:rsid w:val="00477AA8"/>
    <w:rsid w:val="00477AC9"/>
    <w:rsid w:val="00477B68"/>
    <w:rsid w:val="00477B84"/>
    <w:rsid w:val="00477C49"/>
    <w:rsid w:val="00477C4E"/>
    <w:rsid w:val="00477C63"/>
    <w:rsid w:val="00477C68"/>
    <w:rsid w:val="00477CB2"/>
    <w:rsid w:val="00477CDB"/>
    <w:rsid w:val="00477D3E"/>
    <w:rsid w:val="00477D7B"/>
    <w:rsid w:val="00477E45"/>
    <w:rsid w:val="00477ECE"/>
    <w:rsid w:val="00477EEC"/>
    <w:rsid w:val="00477F6D"/>
    <w:rsid w:val="00477FB7"/>
    <w:rsid w:val="004800BE"/>
    <w:rsid w:val="004800C0"/>
    <w:rsid w:val="004800C7"/>
    <w:rsid w:val="0048015D"/>
    <w:rsid w:val="0048016C"/>
    <w:rsid w:val="004801D3"/>
    <w:rsid w:val="004801E1"/>
    <w:rsid w:val="00480216"/>
    <w:rsid w:val="00480225"/>
    <w:rsid w:val="0048022D"/>
    <w:rsid w:val="00480256"/>
    <w:rsid w:val="004802E9"/>
    <w:rsid w:val="00480307"/>
    <w:rsid w:val="0048040B"/>
    <w:rsid w:val="00480448"/>
    <w:rsid w:val="0048046B"/>
    <w:rsid w:val="004804B5"/>
    <w:rsid w:val="004804CD"/>
    <w:rsid w:val="004804E8"/>
    <w:rsid w:val="00480535"/>
    <w:rsid w:val="00480560"/>
    <w:rsid w:val="0048059F"/>
    <w:rsid w:val="00480677"/>
    <w:rsid w:val="004806B1"/>
    <w:rsid w:val="004806D3"/>
    <w:rsid w:val="0048076D"/>
    <w:rsid w:val="00480791"/>
    <w:rsid w:val="0048079B"/>
    <w:rsid w:val="004808B4"/>
    <w:rsid w:val="004808D5"/>
    <w:rsid w:val="00480968"/>
    <w:rsid w:val="00480A36"/>
    <w:rsid w:val="00480A61"/>
    <w:rsid w:val="00480AB7"/>
    <w:rsid w:val="00480B4C"/>
    <w:rsid w:val="00480BF1"/>
    <w:rsid w:val="00480C30"/>
    <w:rsid w:val="00480C34"/>
    <w:rsid w:val="00480C3E"/>
    <w:rsid w:val="00480D0B"/>
    <w:rsid w:val="00480D4C"/>
    <w:rsid w:val="00480D62"/>
    <w:rsid w:val="00480DE7"/>
    <w:rsid w:val="00480E1F"/>
    <w:rsid w:val="00480E45"/>
    <w:rsid w:val="00480E48"/>
    <w:rsid w:val="00480E88"/>
    <w:rsid w:val="00480EE8"/>
    <w:rsid w:val="00480EFB"/>
    <w:rsid w:val="00480F00"/>
    <w:rsid w:val="0048102E"/>
    <w:rsid w:val="00481041"/>
    <w:rsid w:val="0048104C"/>
    <w:rsid w:val="0048105E"/>
    <w:rsid w:val="00481090"/>
    <w:rsid w:val="00481125"/>
    <w:rsid w:val="004811AB"/>
    <w:rsid w:val="0048127A"/>
    <w:rsid w:val="0048135D"/>
    <w:rsid w:val="00481382"/>
    <w:rsid w:val="0048139A"/>
    <w:rsid w:val="004813A2"/>
    <w:rsid w:val="004813D6"/>
    <w:rsid w:val="00481418"/>
    <w:rsid w:val="0048142F"/>
    <w:rsid w:val="004814BE"/>
    <w:rsid w:val="004815D7"/>
    <w:rsid w:val="0048160F"/>
    <w:rsid w:val="0048164A"/>
    <w:rsid w:val="0048169E"/>
    <w:rsid w:val="00481723"/>
    <w:rsid w:val="00481768"/>
    <w:rsid w:val="0048178C"/>
    <w:rsid w:val="004817E5"/>
    <w:rsid w:val="004817F0"/>
    <w:rsid w:val="0048187C"/>
    <w:rsid w:val="004818D1"/>
    <w:rsid w:val="0048191E"/>
    <w:rsid w:val="004819A0"/>
    <w:rsid w:val="004819C8"/>
    <w:rsid w:val="00481A0F"/>
    <w:rsid w:val="00481A41"/>
    <w:rsid w:val="00481A84"/>
    <w:rsid w:val="00481AEF"/>
    <w:rsid w:val="00481BB9"/>
    <w:rsid w:val="00481BEA"/>
    <w:rsid w:val="00481C3B"/>
    <w:rsid w:val="00481D10"/>
    <w:rsid w:val="00481DB5"/>
    <w:rsid w:val="00481DC6"/>
    <w:rsid w:val="00481DE7"/>
    <w:rsid w:val="00481E43"/>
    <w:rsid w:val="00481E51"/>
    <w:rsid w:val="00481F17"/>
    <w:rsid w:val="00481F49"/>
    <w:rsid w:val="00481F58"/>
    <w:rsid w:val="00481F5B"/>
    <w:rsid w:val="00481F61"/>
    <w:rsid w:val="00481F8E"/>
    <w:rsid w:val="00481F91"/>
    <w:rsid w:val="00482010"/>
    <w:rsid w:val="00482097"/>
    <w:rsid w:val="004820B6"/>
    <w:rsid w:val="004820D4"/>
    <w:rsid w:val="004821CA"/>
    <w:rsid w:val="0048222F"/>
    <w:rsid w:val="0048234A"/>
    <w:rsid w:val="00482354"/>
    <w:rsid w:val="004823B2"/>
    <w:rsid w:val="004824DE"/>
    <w:rsid w:val="00482583"/>
    <w:rsid w:val="004825A3"/>
    <w:rsid w:val="00482636"/>
    <w:rsid w:val="00482678"/>
    <w:rsid w:val="0048267D"/>
    <w:rsid w:val="00482697"/>
    <w:rsid w:val="004826E3"/>
    <w:rsid w:val="00482777"/>
    <w:rsid w:val="004827AC"/>
    <w:rsid w:val="004827C2"/>
    <w:rsid w:val="004827C7"/>
    <w:rsid w:val="004827CB"/>
    <w:rsid w:val="0048284B"/>
    <w:rsid w:val="00482882"/>
    <w:rsid w:val="00482889"/>
    <w:rsid w:val="0048299A"/>
    <w:rsid w:val="004829BC"/>
    <w:rsid w:val="00482A1E"/>
    <w:rsid w:val="00482A23"/>
    <w:rsid w:val="00482A5B"/>
    <w:rsid w:val="00482AEB"/>
    <w:rsid w:val="00482B11"/>
    <w:rsid w:val="00482B51"/>
    <w:rsid w:val="00482BA8"/>
    <w:rsid w:val="00482C2E"/>
    <w:rsid w:val="00482C89"/>
    <w:rsid w:val="00482CB1"/>
    <w:rsid w:val="00482D03"/>
    <w:rsid w:val="00482D22"/>
    <w:rsid w:val="00482D94"/>
    <w:rsid w:val="00482E6F"/>
    <w:rsid w:val="00482EB5"/>
    <w:rsid w:val="00482EC4"/>
    <w:rsid w:val="00482F04"/>
    <w:rsid w:val="00482F12"/>
    <w:rsid w:val="00482F94"/>
    <w:rsid w:val="00482FCC"/>
    <w:rsid w:val="0048307E"/>
    <w:rsid w:val="004830AF"/>
    <w:rsid w:val="00483103"/>
    <w:rsid w:val="00483146"/>
    <w:rsid w:val="004831BE"/>
    <w:rsid w:val="004832E5"/>
    <w:rsid w:val="00483353"/>
    <w:rsid w:val="004833DB"/>
    <w:rsid w:val="0048342A"/>
    <w:rsid w:val="0048347E"/>
    <w:rsid w:val="00483485"/>
    <w:rsid w:val="004834E7"/>
    <w:rsid w:val="004834E9"/>
    <w:rsid w:val="00483504"/>
    <w:rsid w:val="0048353A"/>
    <w:rsid w:val="00483596"/>
    <w:rsid w:val="004835C2"/>
    <w:rsid w:val="004835F1"/>
    <w:rsid w:val="00483660"/>
    <w:rsid w:val="00483663"/>
    <w:rsid w:val="004836A3"/>
    <w:rsid w:val="004836AA"/>
    <w:rsid w:val="004836B0"/>
    <w:rsid w:val="004836D5"/>
    <w:rsid w:val="0048371A"/>
    <w:rsid w:val="00483746"/>
    <w:rsid w:val="004837C0"/>
    <w:rsid w:val="00483858"/>
    <w:rsid w:val="0048388B"/>
    <w:rsid w:val="004838DA"/>
    <w:rsid w:val="00483965"/>
    <w:rsid w:val="004839B3"/>
    <w:rsid w:val="004839BE"/>
    <w:rsid w:val="004839C2"/>
    <w:rsid w:val="00483A8A"/>
    <w:rsid w:val="00483A9C"/>
    <w:rsid w:val="00483A9E"/>
    <w:rsid w:val="00483ACC"/>
    <w:rsid w:val="00483AEB"/>
    <w:rsid w:val="00483B35"/>
    <w:rsid w:val="00483B46"/>
    <w:rsid w:val="00483B7A"/>
    <w:rsid w:val="00483BB6"/>
    <w:rsid w:val="00483C16"/>
    <w:rsid w:val="00483C63"/>
    <w:rsid w:val="00483CB6"/>
    <w:rsid w:val="00483CD0"/>
    <w:rsid w:val="00483D14"/>
    <w:rsid w:val="00483D23"/>
    <w:rsid w:val="00483D6F"/>
    <w:rsid w:val="00483DFA"/>
    <w:rsid w:val="00483E1D"/>
    <w:rsid w:val="00483EB4"/>
    <w:rsid w:val="00483ED0"/>
    <w:rsid w:val="00483F5E"/>
    <w:rsid w:val="00483F6E"/>
    <w:rsid w:val="00483F8C"/>
    <w:rsid w:val="0048404B"/>
    <w:rsid w:val="0048416B"/>
    <w:rsid w:val="00484174"/>
    <w:rsid w:val="00484198"/>
    <w:rsid w:val="004841E9"/>
    <w:rsid w:val="0048424D"/>
    <w:rsid w:val="0048427E"/>
    <w:rsid w:val="00484287"/>
    <w:rsid w:val="0048429B"/>
    <w:rsid w:val="00484301"/>
    <w:rsid w:val="0048435A"/>
    <w:rsid w:val="00484367"/>
    <w:rsid w:val="00484373"/>
    <w:rsid w:val="0048437C"/>
    <w:rsid w:val="004843AD"/>
    <w:rsid w:val="004843B1"/>
    <w:rsid w:val="0048441D"/>
    <w:rsid w:val="0048443B"/>
    <w:rsid w:val="004844D4"/>
    <w:rsid w:val="00484518"/>
    <w:rsid w:val="0048452B"/>
    <w:rsid w:val="0048455D"/>
    <w:rsid w:val="00484568"/>
    <w:rsid w:val="004845B1"/>
    <w:rsid w:val="004845E4"/>
    <w:rsid w:val="00484624"/>
    <w:rsid w:val="00484661"/>
    <w:rsid w:val="004846B5"/>
    <w:rsid w:val="004846BF"/>
    <w:rsid w:val="004846D7"/>
    <w:rsid w:val="0048471F"/>
    <w:rsid w:val="00484764"/>
    <w:rsid w:val="0048478E"/>
    <w:rsid w:val="004847E8"/>
    <w:rsid w:val="0048483B"/>
    <w:rsid w:val="00484870"/>
    <w:rsid w:val="0048487F"/>
    <w:rsid w:val="004848BF"/>
    <w:rsid w:val="004848C4"/>
    <w:rsid w:val="004848D8"/>
    <w:rsid w:val="004848E0"/>
    <w:rsid w:val="004848ED"/>
    <w:rsid w:val="004848F5"/>
    <w:rsid w:val="00484933"/>
    <w:rsid w:val="004849CC"/>
    <w:rsid w:val="004849E6"/>
    <w:rsid w:val="00484A35"/>
    <w:rsid w:val="00484A4D"/>
    <w:rsid w:val="00484A93"/>
    <w:rsid w:val="00484A97"/>
    <w:rsid w:val="00484ACD"/>
    <w:rsid w:val="00484B14"/>
    <w:rsid w:val="00484BE4"/>
    <w:rsid w:val="00484CC7"/>
    <w:rsid w:val="00484CD1"/>
    <w:rsid w:val="00484CD9"/>
    <w:rsid w:val="00484CDD"/>
    <w:rsid w:val="00484D46"/>
    <w:rsid w:val="00484D5A"/>
    <w:rsid w:val="00484DA2"/>
    <w:rsid w:val="00484DC0"/>
    <w:rsid w:val="00484DCC"/>
    <w:rsid w:val="00484E1B"/>
    <w:rsid w:val="00484E4E"/>
    <w:rsid w:val="00484EA5"/>
    <w:rsid w:val="00484EDF"/>
    <w:rsid w:val="00484F58"/>
    <w:rsid w:val="00484F7E"/>
    <w:rsid w:val="00484FD7"/>
    <w:rsid w:val="004850AB"/>
    <w:rsid w:val="004850AF"/>
    <w:rsid w:val="004850B2"/>
    <w:rsid w:val="00485113"/>
    <w:rsid w:val="00485115"/>
    <w:rsid w:val="00485152"/>
    <w:rsid w:val="00485177"/>
    <w:rsid w:val="004851E6"/>
    <w:rsid w:val="00485226"/>
    <w:rsid w:val="0048524C"/>
    <w:rsid w:val="00485277"/>
    <w:rsid w:val="0048528D"/>
    <w:rsid w:val="0048529D"/>
    <w:rsid w:val="004852DB"/>
    <w:rsid w:val="004852E6"/>
    <w:rsid w:val="00485316"/>
    <w:rsid w:val="00485413"/>
    <w:rsid w:val="00485414"/>
    <w:rsid w:val="00485426"/>
    <w:rsid w:val="00485493"/>
    <w:rsid w:val="004854B5"/>
    <w:rsid w:val="004854E5"/>
    <w:rsid w:val="0048554B"/>
    <w:rsid w:val="004855C0"/>
    <w:rsid w:val="0048563A"/>
    <w:rsid w:val="0048563F"/>
    <w:rsid w:val="00485675"/>
    <w:rsid w:val="00485684"/>
    <w:rsid w:val="004856EF"/>
    <w:rsid w:val="0048571D"/>
    <w:rsid w:val="0048573D"/>
    <w:rsid w:val="004857B2"/>
    <w:rsid w:val="004857BF"/>
    <w:rsid w:val="004857CF"/>
    <w:rsid w:val="004857F6"/>
    <w:rsid w:val="00485846"/>
    <w:rsid w:val="00485847"/>
    <w:rsid w:val="0048589E"/>
    <w:rsid w:val="004858D2"/>
    <w:rsid w:val="004858E0"/>
    <w:rsid w:val="004858E4"/>
    <w:rsid w:val="0048592B"/>
    <w:rsid w:val="0048592D"/>
    <w:rsid w:val="0048598F"/>
    <w:rsid w:val="004859C4"/>
    <w:rsid w:val="004859FC"/>
    <w:rsid w:val="00485A5F"/>
    <w:rsid w:val="00485A9F"/>
    <w:rsid w:val="00485AAF"/>
    <w:rsid w:val="00485AF9"/>
    <w:rsid w:val="00485BAC"/>
    <w:rsid w:val="00485BE3"/>
    <w:rsid w:val="00485C2D"/>
    <w:rsid w:val="00485C6F"/>
    <w:rsid w:val="00485CAC"/>
    <w:rsid w:val="00485CB4"/>
    <w:rsid w:val="00485D0C"/>
    <w:rsid w:val="00485D9D"/>
    <w:rsid w:val="00485DE0"/>
    <w:rsid w:val="00485DE4"/>
    <w:rsid w:val="00485E1F"/>
    <w:rsid w:val="00485E3E"/>
    <w:rsid w:val="00485E93"/>
    <w:rsid w:val="00485EAA"/>
    <w:rsid w:val="00485EE7"/>
    <w:rsid w:val="00485F52"/>
    <w:rsid w:val="00485F6A"/>
    <w:rsid w:val="00485FB4"/>
    <w:rsid w:val="00485FB8"/>
    <w:rsid w:val="0048600D"/>
    <w:rsid w:val="0048603B"/>
    <w:rsid w:val="00486131"/>
    <w:rsid w:val="00486138"/>
    <w:rsid w:val="004861A8"/>
    <w:rsid w:val="004861F5"/>
    <w:rsid w:val="00486246"/>
    <w:rsid w:val="004862BF"/>
    <w:rsid w:val="004862E3"/>
    <w:rsid w:val="004862FA"/>
    <w:rsid w:val="00486342"/>
    <w:rsid w:val="0048637F"/>
    <w:rsid w:val="004863BD"/>
    <w:rsid w:val="0048643E"/>
    <w:rsid w:val="00486449"/>
    <w:rsid w:val="00486475"/>
    <w:rsid w:val="004864E3"/>
    <w:rsid w:val="0048650A"/>
    <w:rsid w:val="00486513"/>
    <w:rsid w:val="00486577"/>
    <w:rsid w:val="0048659B"/>
    <w:rsid w:val="0048667E"/>
    <w:rsid w:val="004866D8"/>
    <w:rsid w:val="004866EE"/>
    <w:rsid w:val="00486720"/>
    <w:rsid w:val="00486743"/>
    <w:rsid w:val="00486788"/>
    <w:rsid w:val="004867AC"/>
    <w:rsid w:val="0048682F"/>
    <w:rsid w:val="0048685B"/>
    <w:rsid w:val="004868C1"/>
    <w:rsid w:val="00486908"/>
    <w:rsid w:val="0048696D"/>
    <w:rsid w:val="004869A7"/>
    <w:rsid w:val="00486A33"/>
    <w:rsid w:val="00486A68"/>
    <w:rsid w:val="00486AC2"/>
    <w:rsid w:val="00486AF4"/>
    <w:rsid w:val="00486BD3"/>
    <w:rsid w:val="00486C19"/>
    <w:rsid w:val="00486C33"/>
    <w:rsid w:val="00486CA6"/>
    <w:rsid w:val="00486CCD"/>
    <w:rsid w:val="00486CDB"/>
    <w:rsid w:val="00486D19"/>
    <w:rsid w:val="00486D2F"/>
    <w:rsid w:val="00486D52"/>
    <w:rsid w:val="00486D6B"/>
    <w:rsid w:val="00486DD4"/>
    <w:rsid w:val="00486E0C"/>
    <w:rsid w:val="00486E3C"/>
    <w:rsid w:val="00486E7D"/>
    <w:rsid w:val="00486EB5"/>
    <w:rsid w:val="00486EC5"/>
    <w:rsid w:val="00486F0B"/>
    <w:rsid w:val="00486F1A"/>
    <w:rsid w:val="00486F27"/>
    <w:rsid w:val="00486F31"/>
    <w:rsid w:val="00486FEA"/>
    <w:rsid w:val="00487022"/>
    <w:rsid w:val="0048702D"/>
    <w:rsid w:val="004870C1"/>
    <w:rsid w:val="004870F1"/>
    <w:rsid w:val="0048713E"/>
    <w:rsid w:val="00487140"/>
    <w:rsid w:val="004871D2"/>
    <w:rsid w:val="004871EE"/>
    <w:rsid w:val="00487220"/>
    <w:rsid w:val="0048724A"/>
    <w:rsid w:val="0048724E"/>
    <w:rsid w:val="00487264"/>
    <w:rsid w:val="00487280"/>
    <w:rsid w:val="004872B6"/>
    <w:rsid w:val="00487316"/>
    <w:rsid w:val="004873D7"/>
    <w:rsid w:val="004873F3"/>
    <w:rsid w:val="0048740B"/>
    <w:rsid w:val="0048743F"/>
    <w:rsid w:val="00487443"/>
    <w:rsid w:val="0048745B"/>
    <w:rsid w:val="0048745F"/>
    <w:rsid w:val="00487470"/>
    <w:rsid w:val="004874DC"/>
    <w:rsid w:val="004874F5"/>
    <w:rsid w:val="0048754D"/>
    <w:rsid w:val="004875DD"/>
    <w:rsid w:val="004875F7"/>
    <w:rsid w:val="0048760B"/>
    <w:rsid w:val="0048762E"/>
    <w:rsid w:val="00487693"/>
    <w:rsid w:val="004876C3"/>
    <w:rsid w:val="004876D5"/>
    <w:rsid w:val="00487700"/>
    <w:rsid w:val="0048770F"/>
    <w:rsid w:val="0048778A"/>
    <w:rsid w:val="00487791"/>
    <w:rsid w:val="00487793"/>
    <w:rsid w:val="004877E2"/>
    <w:rsid w:val="00487807"/>
    <w:rsid w:val="004878CE"/>
    <w:rsid w:val="0048796C"/>
    <w:rsid w:val="004879D7"/>
    <w:rsid w:val="00487A3F"/>
    <w:rsid w:val="00487A74"/>
    <w:rsid w:val="00487B18"/>
    <w:rsid w:val="00487B19"/>
    <w:rsid w:val="00487B79"/>
    <w:rsid w:val="00487BAD"/>
    <w:rsid w:val="00487BE6"/>
    <w:rsid w:val="00487C31"/>
    <w:rsid w:val="00487C34"/>
    <w:rsid w:val="00487C7D"/>
    <w:rsid w:val="00487C85"/>
    <w:rsid w:val="00487CA3"/>
    <w:rsid w:val="00487CE5"/>
    <w:rsid w:val="00487D20"/>
    <w:rsid w:val="00487D27"/>
    <w:rsid w:val="00487D3E"/>
    <w:rsid w:val="00487DD2"/>
    <w:rsid w:val="00487DEE"/>
    <w:rsid w:val="00487E4D"/>
    <w:rsid w:val="00487F7C"/>
    <w:rsid w:val="00487F8E"/>
    <w:rsid w:val="00487F96"/>
    <w:rsid w:val="00490014"/>
    <w:rsid w:val="00490093"/>
    <w:rsid w:val="004900A7"/>
    <w:rsid w:val="00490145"/>
    <w:rsid w:val="0049016A"/>
    <w:rsid w:val="004901F0"/>
    <w:rsid w:val="004902C2"/>
    <w:rsid w:val="004902FE"/>
    <w:rsid w:val="00490302"/>
    <w:rsid w:val="004903AB"/>
    <w:rsid w:val="004903CE"/>
    <w:rsid w:val="004903EF"/>
    <w:rsid w:val="00490411"/>
    <w:rsid w:val="00490417"/>
    <w:rsid w:val="00490484"/>
    <w:rsid w:val="004904B2"/>
    <w:rsid w:val="0049054B"/>
    <w:rsid w:val="0049054D"/>
    <w:rsid w:val="004905F2"/>
    <w:rsid w:val="00490674"/>
    <w:rsid w:val="00490680"/>
    <w:rsid w:val="00490721"/>
    <w:rsid w:val="00490727"/>
    <w:rsid w:val="0049079E"/>
    <w:rsid w:val="004907C8"/>
    <w:rsid w:val="0049083F"/>
    <w:rsid w:val="0049085C"/>
    <w:rsid w:val="00490895"/>
    <w:rsid w:val="00490903"/>
    <w:rsid w:val="00490908"/>
    <w:rsid w:val="00490976"/>
    <w:rsid w:val="00490987"/>
    <w:rsid w:val="004909CB"/>
    <w:rsid w:val="00490A07"/>
    <w:rsid w:val="00490A4E"/>
    <w:rsid w:val="00490A51"/>
    <w:rsid w:val="00490A67"/>
    <w:rsid w:val="00490AA1"/>
    <w:rsid w:val="00490AB0"/>
    <w:rsid w:val="00490AEA"/>
    <w:rsid w:val="00490AF5"/>
    <w:rsid w:val="00490B01"/>
    <w:rsid w:val="00490B0A"/>
    <w:rsid w:val="00490B19"/>
    <w:rsid w:val="00490B22"/>
    <w:rsid w:val="00490B47"/>
    <w:rsid w:val="00490B6E"/>
    <w:rsid w:val="00490BD6"/>
    <w:rsid w:val="00490C20"/>
    <w:rsid w:val="00490C9C"/>
    <w:rsid w:val="00490CC2"/>
    <w:rsid w:val="00490D3D"/>
    <w:rsid w:val="00490DA9"/>
    <w:rsid w:val="00490DC0"/>
    <w:rsid w:val="00490E25"/>
    <w:rsid w:val="00490E57"/>
    <w:rsid w:val="00490E83"/>
    <w:rsid w:val="00490EB6"/>
    <w:rsid w:val="00490EB8"/>
    <w:rsid w:val="00490EF1"/>
    <w:rsid w:val="00490F03"/>
    <w:rsid w:val="00490F91"/>
    <w:rsid w:val="00490FA4"/>
    <w:rsid w:val="00490FC5"/>
    <w:rsid w:val="00491005"/>
    <w:rsid w:val="00491050"/>
    <w:rsid w:val="00491089"/>
    <w:rsid w:val="0049108C"/>
    <w:rsid w:val="00491093"/>
    <w:rsid w:val="004910C8"/>
    <w:rsid w:val="004910E8"/>
    <w:rsid w:val="004910FF"/>
    <w:rsid w:val="00491152"/>
    <w:rsid w:val="004911C0"/>
    <w:rsid w:val="0049121E"/>
    <w:rsid w:val="00491338"/>
    <w:rsid w:val="0049140F"/>
    <w:rsid w:val="0049141C"/>
    <w:rsid w:val="0049146B"/>
    <w:rsid w:val="004914B2"/>
    <w:rsid w:val="004914E2"/>
    <w:rsid w:val="00491526"/>
    <w:rsid w:val="004915A7"/>
    <w:rsid w:val="004915B5"/>
    <w:rsid w:val="004915F3"/>
    <w:rsid w:val="004915FE"/>
    <w:rsid w:val="0049162B"/>
    <w:rsid w:val="00491655"/>
    <w:rsid w:val="00491669"/>
    <w:rsid w:val="0049166A"/>
    <w:rsid w:val="0049167F"/>
    <w:rsid w:val="004916B2"/>
    <w:rsid w:val="004916CA"/>
    <w:rsid w:val="00491742"/>
    <w:rsid w:val="004917D2"/>
    <w:rsid w:val="00491803"/>
    <w:rsid w:val="0049182E"/>
    <w:rsid w:val="00491842"/>
    <w:rsid w:val="00491959"/>
    <w:rsid w:val="00491991"/>
    <w:rsid w:val="00491ACA"/>
    <w:rsid w:val="00491B32"/>
    <w:rsid w:val="00491B6F"/>
    <w:rsid w:val="00491BE9"/>
    <w:rsid w:val="00491BF6"/>
    <w:rsid w:val="00491C20"/>
    <w:rsid w:val="00491D11"/>
    <w:rsid w:val="00491D6D"/>
    <w:rsid w:val="00491D79"/>
    <w:rsid w:val="00491D9A"/>
    <w:rsid w:val="00491DC4"/>
    <w:rsid w:val="00491DE5"/>
    <w:rsid w:val="00491E42"/>
    <w:rsid w:val="00491EB5"/>
    <w:rsid w:val="00491EDE"/>
    <w:rsid w:val="00491EE1"/>
    <w:rsid w:val="00491F04"/>
    <w:rsid w:val="00491F28"/>
    <w:rsid w:val="00492054"/>
    <w:rsid w:val="00492095"/>
    <w:rsid w:val="00492275"/>
    <w:rsid w:val="004922B6"/>
    <w:rsid w:val="00492301"/>
    <w:rsid w:val="0049236A"/>
    <w:rsid w:val="004923CE"/>
    <w:rsid w:val="004924DB"/>
    <w:rsid w:val="004925A8"/>
    <w:rsid w:val="004925C8"/>
    <w:rsid w:val="004925FA"/>
    <w:rsid w:val="0049260A"/>
    <w:rsid w:val="00492635"/>
    <w:rsid w:val="00492665"/>
    <w:rsid w:val="0049271C"/>
    <w:rsid w:val="00492740"/>
    <w:rsid w:val="0049276D"/>
    <w:rsid w:val="00492818"/>
    <w:rsid w:val="00492850"/>
    <w:rsid w:val="004928A8"/>
    <w:rsid w:val="004928D2"/>
    <w:rsid w:val="00492917"/>
    <w:rsid w:val="004929A9"/>
    <w:rsid w:val="004929C7"/>
    <w:rsid w:val="00492A7D"/>
    <w:rsid w:val="00492A96"/>
    <w:rsid w:val="00492B7B"/>
    <w:rsid w:val="00492B93"/>
    <w:rsid w:val="00492BA3"/>
    <w:rsid w:val="00492BB3"/>
    <w:rsid w:val="00492BDE"/>
    <w:rsid w:val="00492C08"/>
    <w:rsid w:val="00492C21"/>
    <w:rsid w:val="00492C32"/>
    <w:rsid w:val="00492C48"/>
    <w:rsid w:val="00492CC3"/>
    <w:rsid w:val="00492E75"/>
    <w:rsid w:val="00492F09"/>
    <w:rsid w:val="00492F42"/>
    <w:rsid w:val="00492F52"/>
    <w:rsid w:val="00492FCB"/>
    <w:rsid w:val="00492FF2"/>
    <w:rsid w:val="00493012"/>
    <w:rsid w:val="0049301B"/>
    <w:rsid w:val="00493072"/>
    <w:rsid w:val="004930D8"/>
    <w:rsid w:val="004930E6"/>
    <w:rsid w:val="0049311B"/>
    <w:rsid w:val="00493127"/>
    <w:rsid w:val="00493144"/>
    <w:rsid w:val="0049316D"/>
    <w:rsid w:val="004931E3"/>
    <w:rsid w:val="0049320E"/>
    <w:rsid w:val="00493215"/>
    <w:rsid w:val="0049328E"/>
    <w:rsid w:val="004932F2"/>
    <w:rsid w:val="00493343"/>
    <w:rsid w:val="00493364"/>
    <w:rsid w:val="0049343D"/>
    <w:rsid w:val="0049344D"/>
    <w:rsid w:val="004934B4"/>
    <w:rsid w:val="004934D2"/>
    <w:rsid w:val="00493517"/>
    <w:rsid w:val="00493575"/>
    <w:rsid w:val="004935BD"/>
    <w:rsid w:val="004935E0"/>
    <w:rsid w:val="00493642"/>
    <w:rsid w:val="00493698"/>
    <w:rsid w:val="00493706"/>
    <w:rsid w:val="00493715"/>
    <w:rsid w:val="0049371D"/>
    <w:rsid w:val="00493734"/>
    <w:rsid w:val="0049374C"/>
    <w:rsid w:val="004937AD"/>
    <w:rsid w:val="004937DC"/>
    <w:rsid w:val="004937F5"/>
    <w:rsid w:val="004937F9"/>
    <w:rsid w:val="00493814"/>
    <w:rsid w:val="00493833"/>
    <w:rsid w:val="0049385B"/>
    <w:rsid w:val="0049386D"/>
    <w:rsid w:val="004938B7"/>
    <w:rsid w:val="004938D7"/>
    <w:rsid w:val="0049393D"/>
    <w:rsid w:val="00493963"/>
    <w:rsid w:val="00493971"/>
    <w:rsid w:val="0049397C"/>
    <w:rsid w:val="004939C9"/>
    <w:rsid w:val="004939E7"/>
    <w:rsid w:val="00493A44"/>
    <w:rsid w:val="00493A57"/>
    <w:rsid w:val="00493A8C"/>
    <w:rsid w:val="00493AA2"/>
    <w:rsid w:val="00493ACB"/>
    <w:rsid w:val="00493AED"/>
    <w:rsid w:val="00493B5A"/>
    <w:rsid w:val="00493B69"/>
    <w:rsid w:val="00493BB7"/>
    <w:rsid w:val="00493C45"/>
    <w:rsid w:val="00493CCA"/>
    <w:rsid w:val="00493D1A"/>
    <w:rsid w:val="00493D2C"/>
    <w:rsid w:val="00493D3B"/>
    <w:rsid w:val="00493D58"/>
    <w:rsid w:val="00493D59"/>
    <w:rsid w:val="00493D67"/>
    <w:rsid w:val="00493D7E"/>
    <w:rsid w:val="00493DD6"/>
    <w:rsid w:val="00493E4C"/>
    <w:rsid w:val="00493E7E"/>
    <w:rsid w:val="00493E80"/>
    <w:rsid w:val="00493E9B"/>
    <w:rsid w:val="00493EB8"/>
    <w:rsid w:val="00493EF4"/>
    <w:rsid w:val="00493F5E"/>
    <w:rsid w:val="00493F7F"/>
    <w:rsid w:val="00493F8B"/>
    <w:rsid w:val="00493FA6"/>
    <w:rsid w:val="00493FAB"/>
    <w:rsid w:val="00494098"/>
    <w:rsid w:val="00494135"/>
    <w:rsid w:val="00494161"/>
    <w:rsid w:val="004941CC"/>
    <w:rsid w:val="00494216"/>
    <w:rsid w:val="00494237"/>
    <w:rsid w:val="004942CF"/>
    <w:rsid w:val="0049430D"/>
    <w:rsid w:val="00494320"/>
    <w:rsid w:val="00494325"/>
    <w:rsid w:val="004943E6"/>
    <w:rsid w:val="00494426"/>
    <w:rsid w:val="00494459"/>
    <w:rsid w:val="00494476"/>
    <w:rsid w:val="004944F3"/>
    <w:rsid w:val="00494563"/>
    <w:rsid w:val="0049457C"/>
    <w:rsid w:val="00494610"/>
    <w:rsid w:val="00494675"/>
    <w:rsid w:val="00494723"/>
    <w:rsid w:val="0049475D"/>
    <w:rsid w:val="0049476E"/>
    <w:rsid w:val="00494793"/>
    <w:rsid w:val="004947C1"/>
    <w:rsid w:val="004947D9"/>
    <w:rsid w:val="0049480E"/>
    <w:rsid w:val="0049481D"/>
    <w:rsid w:val="0049483E"/>
    <w:rsid w:val="00494864"/>
    <w:rsid w:val="004948C6"/>
    <w:rsid w:val="004948E8"/>
    <w:rsid w:val="004948E9"/>
    <w:rsid w:val="004948F5"/>
    <w:rsid w:val="00494927"/>
    <w:rsid w:val="0049492D"/>
    <w:rsid w:val="00494932"/>
    <w:rsid w:val="0049493D"/>
    <w:rsid w:val="0049494A"/>
    <w:rsid w:val="0049496B"/>
    <w:rsid w:val="004949CF"/>
    <w:rsid w:val="004949FB"/>
    <w:rsid w:val="00494A05"/>
    <w:rsid w:val="00494A4B"/>
    <w:rsid w:val="00494B0C"/>
    <w:rsid w:val="00494B1C"/>
    <w:rsid w:val="00494BD7"/>
    <w:rsid w:val="00494BEC"/>
    <w:rsid w:val="00494BEF"/>
    <w:rsid w:val="00494C0C"/>
    <w:rsid w:val="00494C1A"/>
    <w:rsid w:val="00494C33"/>
    <w:rsid w:val="00494C37"/>
    <w:rsid w:val="00494C54"/>
    <w:rsid w:val="00494CD6"/>
    <w:rsid w:val="00494D16"/>
    <w:rsid w:val="00494D3F"/>
    <w:rsid w:val="00494DD5"/>
    <w:rsid w:val="00494E1C"/>
    <w:rsid w:val="00494E7D"/>
    <w:rsid w:val="00494EBE"/>
    <w:rsid w:val="00494EE6"/>
    <w:rsid w:val="00494F23"/>
    <w:rsid w:val="00494F3F"/>
    <w:rsid w:val="00494F50"/>
    <w:rsid w:val="00495009"/>
    <w:rsid w:val="00495057"/>
    <w:rsid w:val="00495076"/>
    <w:rsid w:val="0049507D"/>
    <w:rsid w:val="00495094"/>
    <w:rsid w:val="004950F1"/>
    <w:rsid w:val="00495109"/>
    <w:rsid w:val="0049515E"/>
    <w:rsid w:val="00495177"/>
    <w:rsid w:val="004951FE"/>
    <w:rsid w:val="00495255"/>
    <w:rsid w:val="00495267"/>
    <w:rsid w:val="00495291"/>
    <w:rsid w:val="004953E7"/>
    <w:rsid w:val="0049549E"/>
    <w:rsid w:val="004954AA"/>
    <w:rsid w:val="004954AF"/>
    <w:rsid w:val="00495561"/>
    <w:rsid w:val="00495653"/>
    <w:rsid w:val="0049566E"/>
    <w:rsid w:val="00495679"/>
    <w:rsid w:val="004956DB"/>
    <w:rsid w:val="004956E7"/>
    <w:rsid w:val="004956EC"/>
    <w:rsid w:val="0049571B"/>
    <w:rsid w:val="00495849"/>
    <w:rsid w:val="00495905"/>
    <w:rsid w:val="00495914"/>
    <w:rsid w:val="00495989"/>
    <w:rsid w:val="004959E1"/>
    <w:rsid w:val="00495A0A"/>
    <w:rsid w:val="00495A0B"/>
    <w:rsid w:val="00495A47"/>
    <w:rsid w:val="00495A4B"/>
    <w:rsid w:val="00495AF5"/>
    <w:rsid w:val="00495B76"/>
    <w:rsid w:val="00495B79"/>
    <w:rsid w:val="00495BE9"/>
    <w:rsid w:val="00495BEB"/>
    <w:rsid w:val="00495CA0"/>
    <w:rsid w:val="00495CDA"/>
    <w:rsid w:val="00495D33"/>
    <w:rsid w:val="00495D68"/>
    <w:rsid w:val="00495D93"/>
    <w:rsid w:val="00495DC5"/>
    <w:rsid w:val="00495EA0"/>
    <w:rsid w:val="00495EA1"/>
    <w:rsid w:val="00495EB2"/>
    <w:rsid w:val="00495EC9"/>
    <w:rsid w:val="00495ED7"/>
    <w:rsid w:val="00495F08"/>
    <w:rsid w:val="00495F6A"/>
    <w:rsid w:val="00495F7E"/>
    <w:rsid w:val="00496077"/>
    <w:rsid w:val="004960C6"/>
    <w:rsid w:val="004960DA"/>
    <w:rsid w:val="004960F7"/>
    <w:rsid w:val="004960FA"/>
    <w:rsid w:val="004960FB"/>
    <w:rsid w:val="0049614B"/>
    <w:rsid w:val="004961BF"/>
    <w:rsid w:val="004961FC"/>
    <w:rsid w:val="0049629A"/>
    <w:rsid w:val="004962C2"/>
    <w:rsid w:val="004962D7"/>
    <w:rsid w:val="00496339"/>
    <w:rsid w:val="004963F8"/>
    <w:rsid w:val="00496458"/>
    <w:rsid w:val="0049647B"/>
    <w:rsid w:val="004964BA"/>
    <w:rsid w:val="004964BF"/>
    <w:rsid w:val="004964DC"/>
    <w:rsid w:val="00496535"/>
    <w:rsid w:val="00496594"/>
    <w:rsid w:val="004965E8"/>
    <w:rsid w:val="00496650"/>
    <w:rsid w:val="0049672E"/>
    <w:rsid w:val="0049674D"/>
    <w:rsid w:val="0049678D"/>
    <w:rsid w:val="004967B9"/>
    <w:rsid w:val="0049691F"/>
    <w:rsid w:val="004969A1"/>
    <w:rsid w:val="004969BD"/>
    <w:rsid w:val="004969C7"/>
    <w:rsid w:val="004969EC"/>
    <w:rsid w:val="00496A13"/>
    <w:rsid w:val="00496A4D"/>
    <w:rsid w:val="00496AFA"/>
    <w:rsid w:val="00496AFD"/>
    <w:rsid w:val="00496B08"/>
    <w:rsid w:val="00496BB7"/>
    <w:rsid w:val="00496BEC"/>
    <w:rsid w:val="00496CA2"/>
    <w:rsid w:val="00496D1F"/>
    <w:rsid w:val="00496D67"/>
    <w:rsid w:val="00496D84"/>
    <w:rsid w:val="00496DAD"/>
    <w:rsid w:val="00496E00"/>
    <w:rsid w:val="00496E01"/>
    <w:rsid w:val="00496EC6"/>
    <w:rsid w:val="00496EEB"/>
    <w:rsid w:val="00496EF8"/>
    <w:rsid w:val="00496F20"/>
    <w:rsid w:val="00496F23"/>
    <w:rsid w:val="00496F44"/>
    <w:rsid w:val="00496FE4"/>
    <w:rsid w:val="00496FEE"/>
    <w:rsid w:val="0049706E"/>
    <w:rsid w:val="004970B6"/>
    <w:rsid w:val="004970BE"/>
    <w:rsid w:val="004970DF"/>
    <w:rsid w:val="004970EB"/>
    <w:rsid w:val="004970EF"/>
    <w:rsid w:val="00497115"/>
    <w:rsid w:val="00497155"/>
    <w:rsid w:val="004971F0"/>
    <w:rsid w:val="00497224"/>
    <w:rsid w:val="0049727F"/>
    <w:rsid w:val="0049731C"/>
    <w:rsid w:val="00497320"/>
    <w:rsid w:val="0049736D"/>
    <w:rsid w:val="004973B7"/>
    <w:rsid w:val="004973D0"/>
    <w:rsid w:val="004973F8"/>
    <w:rsid w:val="004973F9"/>
    <w:rsid w:val="00497421"/>
    <w:rsid w:val="0049745F"/>
    <w:rsid w:val="004974DF"/>
    <w:rsid w:val="004975A6"/>
    <w:rsid w:val="004975EC"/>
    <w:rsid w:val="0049763C"/>
    <w:rsid w:val="00497679"/>
    <w:rsid w:val="00497690"/>
    <w:rsid w:val="004976CE"/>
    <w:rsid w:val="004976E3"/>
    <w:rsid w:val="00497734"/>
    <w:rsid w:val="0049774A"/>
    <w:rsid w:val="004977B5"/>
    <w:rsid w:val="004977DF"/>
    <w:rsid w:val="004977E0"/>
    <w:rsid w:val="00497808"/>
    <w:rsid w:val="00497818"/>
    <w:rsid w:val="00497824"/>
    <w:rsid w:val="0049787B"/>
    <w:rsid w:val="0049791A"/>
    <w:rsid w:val="00497A0B"/>
    <w:rsid w:val="00497A12"/>
    <w:rsid w:val="00497A33"/>
    <w:rsid w:val="00497ABE"/>
    <w:rsid w:val="00497ADD"/>
    <w:rsid w:val="00497AEA"/>
    <w:rsid w:val="00497B39"/>
    <w:rsid w:val="00497BF7"/>
    <w:rsid w:val="00497C17"/>
    <w:rsid w:val="00497C1E"/>
    <w:rsid w:val="00497C41"/>
    <w:rsid w:val="00497C63"/>
    <w:rsid w:val="00497CA6"/>
    <w:rsid w:val="00497CD3"/>
    <w:rsid w:val="00497D47"/>
    <w:rsid w:val="00497D55"/>
    <w:rsid w:val="00497D71"/>
    <w:rsid w:val="00497E49"/>
    <w:rsid w:val="00497E72"/>
    <w:rsid w:val="00497E96"/>
    <w:rsid w:val="00497F2C"/>
    <w:rsid w:val="00497F44"/>
    <w:rsid w:val="00497F86"/>
    <w:rsid w:val="00497F96"/>
    <w:rsid w:val="00497FB2"/>
    <w:rsid w:val="00497FF6"/>
    <w:rsid w:val="004A0025"/>
    <w:rsid w:val="004A0028"/>
    <w:rsid w:val="004A00C5"/>
    <w:rsid w:val="004A01FC"/>
    <w:rsid w:val="004A020B"/>
    <w:rsid w:val="004A02AF"/>
    <w:rsid w:val="004A035B"/>
    <w:rsid w:val="004A03CA"/>
    <w:rsid w:val="004A03D7"/>
    <w:rsid w:val="004A0419"/>
    <w:rsid w:val="004A0499"/>
    <w:rsid w:val="004A049A"/>
    <w:rsid w:val="004A04A5"/>
    <w:rsid w:val="004A04CE"/>
    <w:rsid w:val="004A04EB"/>
    <w:rsid w:val="004A052D"/>
    <w:rsid w:val="004A058D"/>
    <w:rsid w:val="004A0598"/>
    <w:rsid w:val="004A05C0"/>
    <w:rsid w:val="004A05F4"/>
    <w:rsid w:val="004A0628"/>
    <w:rsid w:val="004A0678"/>
    <w:rsid w:val="004A069C"/>
    <w:rsid w:val="004A06B4"/>
    <w:rsid w:val="004A06B6"/>
    <w:rsid w:val="004A0742"/>
    <w:rsid w:val="004A078F"/>
    <w:rsid w:val="004A07D6"/>
    <w:rsid w:val="004A07EB"/>
    <w:rsid w:val="004A07F5"/>
    <w:rsid w:val="004A081B"/>
    <w:rsid w:val="004A081D"/>
    <w:rsid w:val="004A08FA"/>
    <w:rsid w:val="004A09C9"/>
    <w:rsid w:val="004A09FA"/>
    <w:rsid w:val="004A0A3E"/>
    <w:rsid w:val="004A0A63"/>
    <w:rsid w:val="004A0A6A"/>
    <w:rsid w:val="004A0A80"/>
    <w:rsid w:val="004A0ADE"/>
    <w:rsid w:val="004A0B5C"/>
    <w:rsid w:val="004A0BA2"/>
    <w:rsid w:val="004A0BAC"/>
    <w:rsid w:val="004A0BC6"/>
    <w:rsid w:val="004A0C4C"/>
    <w:rsid w:val="004A0C4D"/>
    <w:rsid w:val="004A0C5A"/>
    <w:rsid w:val="004A0D12"/>
    <w:rsid w:val="004A0D16"/>
    <w:rsid w:val="004A0D25"/>
    <w:rsid w:val="004A0D7B"/>
    <w:rsid w:val="004A0DC1"/>
    <w:rsid w:val="004A0DEE"/>
    <w:rsid w:val="004A0E45"/>
    <w:rsid w:val="004A0E49"/>
    <w:rsid w:val="004A0E66"/>
    <w:rsid w:val="004A0EEF"/>
    <w:rsid w:val="004A0EF2"/>
    <w:rsid w:val="004A0EFA"/>
    <w:rsid w:val="004A0F11"/>
    <w:rsid w:val="004A0F37"/>
    <w:rsid w:val="004A0FB3"/>
    <w:rsid w:val="004A10C3"/>
    <w:rsid w:val="004A10E8"/>
    <w:rsid w:val="004A1144"/>
    <w:rsid w:val="004A1182"/>
    <w:rsid w:val="004A119D"/>
    <w:rsid w:val="004A11F7"/>
    <w:rsid w:val="004A1214"/>
    <w:rsid w:val="004A1224"/>
    <w:rsid w:val="004A1227"/>
    <w:rsid w:val="004A122A"/>
    <w:rsid w:val="004A124C"/>
    <w:rsid w:val="004A124F"/>
    <w:rsid w:val="004A127C"/>
    <w:rsid w:val="004A12C9"/>
    <w:rsid w:val="004A131C"/>
    <w:rsid w:val="004A1341"/>
    <w:rsid w:val="004A1357"/>
    <w:rsid w:val="004A1421"/>
    <w:rsid w:val="004A144E"/>
    <w:rsid w:val="004A1455"/>
    <w:rsid w:val="004A1467"/>
    <w:rsid w:val="004A14C2"/>
    <w:rsid w:val="004A14E8"/>
    <w:rsid w:val="004A1572"/>
    <w:rsid w:val="004A15C3"/>
    <w:rsid w:val="004A15D7"/>
    <w:rsid w:val="004A1630"/>
    <w:rsid w:val="004A1677"/>
    <w:rsid w:val="004A1687"/>
    <w:rsid w:val="004A1694"/>
    <w:rsid w:val="004A16CA"/>
    <w:rsid w:val="004A16DC"/>
    <w:rsid w:val="004A16EF"/>
    <w:rsid w:val="004A177C"/>
    <w:rsid w:val="004A1788"/>
    <w:rsid w:val="004A17A1"/>
    <w:rsid w:val="004A1854"/>
    <w:rsid w:val="004A18DF"/>
    <w:rsid w:val="004A1A3C"/>
    <w:rsid w:val="004A1AAF"/>
    <w:rsid w:val="004A1ACB"/>
    <w:rsid w:val="004A1ACF"/>
    <w:rsid w:val="004A1B45"/>
    <w:rsid w:val="004A1B6D"/>
    <w:rsid w:val="004A1B9C"/>
    <w:rsid w:val="004A1C0B"/>
    <w:rsid w:val="004A1C44"/>
    <w:rsid w:val="004A1CBF"/>
    <w:rsid w:val="004A1D39"/>
    <w:rsid w:val="004A1D9B"/>
    <w:rsid w:val="004A1E24"/>
    <w:rsid w:val="004A1E5E"/>
    <w:rsid w:val="004A1EC4"/>
    <w:rsid w:val="004A1F0D"/>
    <w:rsid w:val="004A1FA0"/>
    <w:rsid w:val="004A1FB8"/>
    <w:rsid w:val="004A1FFC"/>
    <w:rsid w:val="004A2000"/>
    <w:rsid w:val="004A2090"/>
    <w:rsid w:val="004A20B5"/>
    <w:rsid w:val="004A2158"/>
    <w:rsid w:val="004A217A"/>
    <w:rsid w:val="004A2194"/>
    <w:rsid w:val="004A21B6"/>
    <w:rsid w:val="004A21D0"/>
    <w:rsid w:val="004A22DF"/>
    <w:rsid w:val="004A22E0"/>
    <w:rsid w:val="004A231A"/>
    <w:rsid w:val="004A23AF"/>
    <w:rsid w:val="004A23B8"/>
    <w:rsid w:val="004A2400"/>
    <w:rsid w:val="004A2411"/>
    <w:rsid w:val="004A2422"/>
    <w:rsid w:val="004A24C5"/>
    <w:rsid w:val="004A24F5"/>
    <w:rsid w:val="004A2521"/>
    <w:rsid w:val="004A2533"/>
    <w:rsid w:val="004A254C"/>
    <w:rsid w:val="004A261D"/>
    <w:rsid w:val="004A265B"/>
    <w:rsid w:val="004A26A1"/>
    <w:rsid w:val="004A26E1"/>
    <w:rsid w:val="004A2700"/>
    <w:rsid w:val="004A2731"/>
    <w:rsid w:val="004A2758"/>
    <w:rsid w:val="004A2773"/>
    <w:rsid w:val="004A27EF"/>
    <w:rsid w:val="004A27F3"/>
    <w:rsid w:val="004A2813"/>
    <w:rsid w:val="004A286C"/>
    <w:rsid w:val="004A28B5"/>
    <w:rsid w:val="004A2976"/>
    <w:rsid w:val="004A29A7"/>
    <w:rsid w:val="004A29AD"/>
    <w:rsid w:val="004A29D3"/>
    <w:rsid w:val="004A29DD"/>
    <w:rsid w:val="004A29F7"/>
    <w:rsid w:val="004A2A47"/>
    <w:rsid w:val="004A2A9C"/>
    <w:rsid w:val="004A2AC2"/>
    <w:rsid w:val="004A2AC4"/>
    <w:rsid w:val="004A2ACC"/>
    <w:rsid w:val="004A2AEE"/>
    <w:rsid w:val="004A2AF7"/>
    <w:rsid w:val="004A2B1F"/>
    <w:rsid w:val="004A2B2E"/>
    <w:rsid w:val="004A2B59"/>
    <w:rsid w:val="004A2BA3"/>
    <w:rsid w:val="004A2BB5"/>
    <w:rsid w:val="004A2C89"/>
    <w:rsid w:val="004A2C91"/>
    <w:rsid w:val="004A2CA4"/>
    <w:rsid w:val="004A2CED"/>
    <w:rsid w:val="004A2D31"/>
    <w:rsid w:val="004A2D8E"/>
    <w:rsid w:val="004A2E15"/>
    <w:rsid w:val="004A2E86"/>
    <w:rsid w:val="004A2FA7"/>
    <w:rsid w:val="004A2FD0"/>
    <w:rsid w:val="004A3020"/>
    <w:rsid w:val="004A3047"/>
    <w:rsid w:val="004A3049"/>
    <w:rsid w:val="004A30B1"/>
    <w:rsid w:val="004A30C6"/>
    <w:rsid w:val="004A30ED"/>
    <w:rsid w:val="004A3115"/>
    <w:rsid w:val="004A3184"/>
    <w:rsid w:val="004A3200"/>
    <w:rsid w:val="004A3207"/>
    <w:rsid w:val="004A327C"/>
    <w:rsid w:val="004A32AD"/>
    <w:rsid w:val="004A32EC"/>
    <w:rsid w:val="004A330A"/>
    <w:rsid w:val="004A330F"/>
    <w:rsid w:val="004A3311"/>
    <w:rsid w:val="004A3375"/>
    <w:rsid w:val="004A337C"/>
    <w:rsid w:val="004A3434"/>
    <w:rsid w:val="004A3436"/>
    <w:rsid w:val="004A34A1"/>
    <w:rsid w:val="004A34D6"/>
    <w:rsid w:val="004A3531"/>
    <w:rsid w:val="004A3567"/>
    <w:rsid w:val="004A35DF"/>
    <w:rsid w:val="004A3606"/>
    <w:rsid w:val="004A360B"/>
    <w:rsid w:val="004A3610"/>
    <w:rsid w:val="004A366E"/>
    <w:rsid w:val="004A36B0"/>
    <w:rsid w:val="004A36D6"/>
    <w:rsid w:val="004A36FA"/>
    <w:rsid w:val="004A3705"/>
    <w:rsid w:val="004A378D"/>
    <w:rsid w:val="004A37E4"/>
    <w:rsid w:val="004A380B"/>
    <w:rsid w:val="004A3954"/>
    <w:rsid w:val="004A3981"/>
    <w:rsid w:val="004A39E1"/>
    <w:rsid w:val="004A3A73"/>
    <w:rsid w:val="004A3A84"/>
    <w:rsid w:val="004A3B53"/>
    <w:rsid w:val="004A3B94"/>
    <w:rsid w:val="004A3B9C"/>
    <w:rsid w:val="004A3BE4"/>
    <w:rsid w:val="004A3BE5"/>
    <w:rsid w:val="004A3BEB"/>
    <w:rsid w:val="004A3BEE"/>
    <w:rsid w:val="004A3C3F"/>
    <w:rsid w:val="004A3C57"/>
    <w:rsid w:val="004A3C81"/>
    <w:rsid w:val="004A3CC8"/>
    <w:rsid w:val="004A3CD6"/>
    <w:rsid w:val="004A3D16"/>
    <w:rsid w:val="004A3DA9"/>
    <w:rsid w:val="004A3DD9"/>
    <w:rsid w:val="004A3E63"/>
    <w:rsid w:val="004A3EAA"/>
    <w:rsid w:val="004A3EBA"/>
    <w:rsid w:val="004A3EEC"/>
    <w:rsid w:val="004A3F14"/>
    <w:rsid w:val="004A3F4A"/>
    <w:rsid w:val="004A3F9C"/>
    <w:rsid w:val="004A402C"/>
    <w:rsid w:val="004A40D8"/>
    <w:rsid w:val="004A40DB"/>
    <w:rsid w:val="004A4108"/>
    <w:rsid w:val="004A41F3"/>
    <w:rsid w:val="004A422F"/>
    <w:rsid w:val="004A4246"/>
    <w:rsid w:val="004A425C"/>
    <w:rsid w:val="004A4266"/>
    <w:rsid w:val="004A426D"/>
    <w:rsid w:val="004A427B"/>
    <w:rsid w:val="004A4283"/>
    <w:rsid w:val="004A42A9"/>
    <w:rsid w:val="004A42E0"/>
    <w:rsid w:val="004A431A"/>
    <w:rsid w:val="004A4351"/>
    <w:rsid w:val="004A436C"/>
    <w:rsid w:val="004A43CE"/>
    <w:rsid w:val="004A43D7"/>
    <w:rsid w:val="004A43E5"/>
    <w:rsid w:val="004A43F6"/>
    <w:rsid w:val="004A4472"/>
    <w:rsid w:val="004A449D"/>
    <w:rsid w:val="004A44A4"/>
    <w:rsid w:val="004A44B7"/>
    <w:rsid w:val="004A44C3"/>
    <w:rsid w:val="004A44F3"/>
    <w:rsid w:val="004A4525"/>
    <w:rsid w:val="004A4536"/>
    <w:rsid w:val="004A45D2"/>
    <w:rsid w:val="004A4645"/>
    <w:rsid w:val="004A46A4"/>
    <w:rsid w:val="004A46C8"/>
    <w:rsid w:val="004A46DF"/>
    <w:rsid w:val="004A4742"/>
    <w:rsid w:val="004A476E"/>
    <w:rsid w:val="004A4883"/>
    <w:rsid w:val="004A48D1"/>
    <w:rsid w:val="004A4922"/>
    <w:rsid w:val="004A4A0C"/>
    <w:rsid w:val="004A4A42"/>
    <w:rsid w:val="004A4A45"/>
    <w:rsid w:val="004A4A94"/>
    <w:rsid w:val="004A4AA6"/>
    <w:rsid w:val="004A4AED"/>
    <w:rsid w:val="004A4B37"/>
    <w:rsid w:val="004A4B52"/>
    <w:rsid w:val="004A4B6A"/>
    <w:rsid w:val="004A4BB6"/>
    <w:rsid w:val="004A4C3D"/>
    <w:rsid w:val="004A4C47"/>
    <w:rsid w:val="004A4D14"/>
    <w:rsid w:val="004A4D8A"/>
    <w:rsid w:val="004A4DE9"/>
    <w:rsid w:val="004A4E47"/>
    <w:rsid w:val="004A4EC6"/>
    <w:rsid w:val="004A4EDA"/>
    <w:rsid w:val="004A5152"/>
    <w:rsid w:val="004A516A"/>
    <w:rsid w:val="004A5173"/>
    <w:rsid w:val="004A5189"/>
    <w:rsid w:val="004A51B4"/>
    <w:rsid w:val="004A5207"/>
    <w:rsid w:val="004A5216"/>
    <w:rsid w:val="004A5280"/>
    <w:rsid w:val="004A52CA"/>
    <w:rsid w:val="004A53A2"/>
    <w:rsid w:val="004A53DA"/>
    <w:rsid w:val="004A5447"/>
    <w:rsid w:val="004A5499"/>
    <w:rsid w:val="004A5525"/>
    <w:rsid w:val="004A552A"/>
    <w:rsid w:val="004A5605"/>
    <w:rsid w:val="004A56C9"/>
    <w:rsid w:val="004A5702"/>
    <w:rsid w:val="004A570D"/>
    <w:rsid w:val="004A5761"/>
    <w:rsid w:val="004A57A6"/>
    <w:rsid w:val="004A57AD"/>
    <w:rsid w:val="004A58A3"/>
    <w:rsid w:val="004A58B8"/>
    <w:rsid w:val="004A58B9"/>
    <w:rsid w:val="004A58C9"/>
    <w:rsid w:val="004A58CD"/>
    <w:rsid w:val="004A598D"/>
    <w:rsid w:val="004A59F5"/>
    <w:rsid w:val="004A5A01"/>
    <w:rsid w:val="004A5A07"/>
    <w:rsid w:val="004A5A18"/>
    <w:rsid w:val="004A5A56"/>
    <w:rsid w:val="004A5A62"/>
    <w:rsid w:val="004A5AC4"/>
    <w:rsid w:val="004A5B4B"/>
    <w:rsid w:val="004A5B97"/>
    <w:rsid w:val="004A5BB1"/>
    <w:rsid w:val="004A5BCD"/>
    <w:rsid w:val="004A5BE3"/>
    <w:rsid w:val="004A5CBB"/>
    <w:rsid w:val="004A5CCD"/>
    <w:rsid w:val="004A5CF7"/>
    <w:rsid w:val="004A5D1B"/>
    <w:rsid w:val="004A5D48"/>
    <w:rsid w:val="004A5E2A"/>
    <w:rsid w:val="004A5E57"/>
    <w:rsid w:val="004A5E6D"/>
    <w:rsid w:val="004A5E7C"/>
    <w:rsid w:val="004A5EA3"/>
    <w:rsid w:val="004A5F20"/>
    <w:rsid w:val="004A5F35"/>
    <w:rsid w:val="004A5F6F"/>
    <w:rsid w:val="004A6011"/>
    <w:rsid w:val="004A6041"/>
    <w:rsid w:val="004A60ED"/>
    <w:rsid w:val="004A61B3"/>
    <w:rsid w:val="004A625F"/>
    <w:rsid w:val="004A62A7"/>
    <w:rsid w:val="004A6377"/>
    <w:rsid w:val="004A6380"/>
    <w:rsid w:val="004A63A0"/>
    <w:rsid w:val="004A63E4"/>
    <w:rsid w:val="004A63E5"/>
    <w:rsid w:val="004A63F0"/>
    <w:rsid w:val="004A6428"/>
    <w:rsid w:val="004A64B0"/>
    <w:rsid w:val="004A64C9"/>
    <w:rsid w:val="004A654E"/>
    <w:rsid w:val="004A6690"/>
    <w:rsid w:val="004A66A6"/>
    <w:rsid w:val="004A66B8"/>
    <w:rsid w:val="004A673A"/>
    <w:rsid w:val="004A679D"/>
    <w:rsid w:val="004A6835"/>
    <w:rsid w:val="004A6867"/>
    <w:rsid w:val="004A687C"/>
    <w:rsid w:val="004A68D4"/>
    <w:rsid w:val="004A6966"/>
    <w:rsid w:val="004A69D0"/>
    <w:rsid w:val="004A69FA"/>
    <w:rsid w:val="004A6A2F"/>
    <w:rsid w:val="004A6A5B"/>
    <w:rsid w:val="004A6AC9"/>
    <w:rsid w:val="004A6B0D"/>
    <w:rsid w:val="004A6B25"/>
    <w:rsid w:val="004A6BEC"/>
    <w:rsid w:val="004A6C69"/>
    <w:rsid w:val="004A6CA7"/>
    <w:rsid w:val="004A6CA8"/>
    <w:rsid w:val="004A6D37"/>
    <w:rsid w:val="004A6D5E"/>
    <w:rsid w:val="004A6D76"/>
    <w:rsid w:val="004A6E09"/>
    <w:rsid w:val="004A6E70"/>
    <w:rsid w:val="004A6EAF"/>
    <w:rsid w:val="004A6EB1"/>
    <w:rsid w:val="004A6EE2"/>
    <w:rsid w:val="004A6F0B"/>
    <w:rsid w:val="004A6F6D"/>
    <w:rsid w:val="004A6F84"/>
    <w:rsid w:val="004A7005"/>
    <w:rsid w:val="004A70B6"/>
    <w:rsid w:val="004A70B9"/>
    <w:rsid w:val="004A70C8"/>
    <w:rsid w:val="004A70F1"/>
    <w:rsid w:val="004A713D"/>
    <w:rsid w:val="004A7154"/>
    <w:rsid w:val="004A7157"/>
    <w:rsid w:val="004A7170"/>
    <w:rsid w:val="004A718D"/>
    <w:rsid w:val="004A71BF"/>
    <w:rsid w:val="004A71CE"/>
    <w:rsid w:val="004A71E6"/>
    <w:rsid w:val="004A71EF"/>
    <w:rsid w:val="004A727B"/>
    <w:rsid w:val="004A729B"/>
    <w:rsid w:val="004A72AE"/>
    <w:rsid w:val="004A7387"/>
    <w:rsid w:val="004A738C"/>
    <w:rsid w:val="004A73CD"/>
    <w:rsid w:val="004A73E0"/>
    <w:rsid w:val="004A742C"/>
    <w:rsid w:val="004A749F"/>
    <w:rsid w:val="004A74A7"/>
    <w:rsid w:val="004A74A8"/>
    <w:rsid w:val="004A74C4"/>
    <w:rsid w:val="004A74F1"/>
    <w:rsid w:val="004A7578"/>
    <w:rsid w:val="004A7598"/>
    <w:rsid w:val="004A76CE"/>
    <w:rsid w:val="004A77C4"/>
    <w:rsid w:val="004A77D0"/>
    <w:rsid w:val="004A788C"/>
    <w:rsid w:val="004A78DC"/>
    <w:rsid w:val="004A7974"/>
    <w:rsid w:val="004A7996"/>
    <w:rsid w:val="004A79FB"/>
    <w:rsid w:val="004A7A11"/>
    <w:rsid w:val="004A7A2E"/>
    <w:rsid w:val="004A7A47"/>
    <w:rsid w:val="004A7A54"/>
    <w:rsid w:val="004A7ABA"/>
    <w:rsid w:val="004A7B24"/>
    <w:rsid w:val="004A7B2D"/>
    <w:rsid w:val="004A7B84"/>
    <w:rsid w:val="004A7BC2"/>
    <w:rsid w:val="004A7BCB"/>
    <w:rsid w:val="004A7BE0"/>
    <w:rsid w:val="004A7BEE"/>
    <w:rsid w:val="004A7C1A"/>
    <w:rsid w:val="004A7C46"/>
    <w:rsid w:val="004A7C5E"/>
    <w:rsid w:val="004A7C87"/>
    <w:rsid w:val="004A7CC0"/>
    <w:rsid w:val="004A7D42"/>
    <w:rsid w:val="004A7D97"/>
    <w:rsid w:val="004A7DA0"/>
    <w:rsid w:val="004A7E07"/>
    <w:rsid w:val="004A7E72"/>
    <w:rsid w:val="004A7ECF"/>
    <w:rsid w:val="004A7EF0"/>
    <w:rsid w:val="004B0042"/>
    <w:rsid w:val="004B0058"/>
    <w:rsid w:val="004B00B1"/>
    <w:rsid w:val="004B00C5"/>
    <w:rsid w:val="004B00F6"/>
    <w:rsid w:val="004B0154"/>
    <w:rsid w:val="004B01CD"/>
    <w:rsid w:val="004B0231"/>
    <w:rsid w:val="004B02BA"/>
    <w:rsid w:val="004B02C2"/>
    <w:rsid w:val="004B033F"/>
    <w:rsid w:val="004B03A8"/>
    <w:rsid w:val="004B03D3"/>
    <w:rsid w:val="004B041B"/>
    <w:rsid w:val="004B0423"/>
    <w:rsid w:val="004B0515"/>
    <w:rsid w:val="004B053C"/>
    <w:rsid w:val="004B0562"/>
    <w:rsid w:val="004B0585"/>
    <w:rsid w:val="004B0594"/>
    <w:rsid w:val="004B05F9"/>
    <w:rsid w:val="004B0635"/>
    <w:rsid w:val="004B0705"/>
    <w:rsid w:val="004B072A"/>
    <w:rsid w:val="004B0793"/>
    <w:rsid w:val="004B0808"/>
    <w:rsid w:val="004B0899"/>
    <w:rsid w:val="004B08B7"/>
    <w:rsid w:val="004B08EC"/>
    <w:rsid w:val="004B08FC"/>
    <w:rsid w:val="004B091F"/>
    <w:rsid w:val="004B0958"/>
    <w:rsid w:val="004B0962"/>
    <w:rsid w:val="004B0969"/>
    <w:rsid w:val="004B098F"/>
    <w:rsid w:val="004B0A48"/>
    <w:rsid w:val="004B0A7D"/>
    <w:rsid w:val="004B0A90"/>
    <w:rsid w:val="004B0B29"/>
    <w:rsid w:val="004B0B71"/>
    <w:rsid w:val="004B0B94"/>
    <w:rsid w:val="004B0BC7"/>
    <w:rsid w:val="004B0BCF"/>
    <w:rsid w:val="004B0BF0"/>
    <w:rsid w:val="004B0BFC"/>
    <w:rsid w:val="004B0D27"/>
    <w:rsid w:val="004B0D75"/>
    <w:rsid w:val="004B0E18"/>
    <w:rsid w:val="004B0E38"/>
    <w:rsid w:val="004B0E67"/>
    <w:rsid w:val="004B0EB2"/>
    <w:rsid w:val="004B0F5A"/>
    <w:rsid w:val="004B0FB3"/>
    <w:rsid w:val="004B1037"/>
    <w:rsid w:val="004B1039"/>
    <w:rsid w:val="004B10A7"/>
    <w:rsid w:val="004B10E6"/>
    <w:rsid w:val="004B10F6"/>
    <w:rsid w:val="004B112A"/>
    <w:rsid w:val="004B112B"/>
    <w:rsid w:val="004B1144"/>
    <w:rsid w:val="004B11F9"/>
    <w:rsid w:val="004B1202"/>
    <w:rsid w:val="004B1214"/>
    <w:rsid w:val="004B1234"/>
    <w:rsid w:val="004B1387"/>
    <w:rsid w:val="004B1420"/>
    <w:rsid w:val="004B143F"/>
    <w:rsid w:val="004B1475"/>
    <w:rsid w:val="004B1484"/>
    <w:rsid w:val="004B1490"/>
    <w:rsid w:val="004B14C9"/>
    <w:rsid w:val="004B14DE"/>
    <w:rsid w:val="004B14F4"/>
    <w:rsid w:val="004B152E"/>
    <w:rsid w:val="004B156E"/>
    <w:rsid w:val="004B158E"/>
    <w:rsid w:val="004B159D"/>
    <w:rsid w:val="004B15C4"/>
    <w:rsid w:val="004B16C8"/>
    <w:rsid w:val="004B1700"/>
    <w:rsid w:val="004B17B1"/>
    <w:rsid w:val="004B17E3"/>
    <w:rsid w:val="004B181A"/>
    <w:rsid w:val="004B1838"/>
    <w:rsid w:val="004B1857"/>
    <w:rsid w:val="004B186C"/>
    <w:rsid w:val="004B187F"/>
    <w:rsid w:val="004B1900"/>
    <w:rsid w:val="004B19DD"/>
    <w:rsid w:val="004B1AB8"/>
    <w:rsid w:val="004B1ACF"/>
    <w:rsid w:val="004B1BCB"/>
    <w:rsid w:val="004B1C0D"/>
    <w:rsid w:val="004B1CFC"/>
    <w:rsid w:val="004B1D33"/>
    <w:rsid w:val="004B1D39"/>
    <w:rsid w:val="004B1E0B"/>
    <w:rsid w:val="004B1E54"/>
    <w:rsid w:val="004B1E70"/>
    <w:rsid w:val="004B1EE5"/>
    <w:rsid w:val="004B1F69"/>
    <w:rsid w:val="004B1F70"/>
    <w:rsid w:val="004B1FA7"/>
    <w:rsid w:val="004B1FF3"/>
    <w:rsid w:val="004B2012"/>
    <w:rsid w:val="004B2092"/>
    <w:rsid w:val="004B2093"/>
    <w:rsid w:val="004B20A6"/>
    <w:rsid w:val="004B20C5"/>
    <w:rsid w:val="004B2121"/>
    <w:rsid w:val="004B2138"/>
    <w:rsid w:val="004B2166"/>
    <w:rsid w:val="004B21DE"/>
    <w:rsid w:val="004B224D"/>
    <w:rsid w:val="004B2251"/>
    <w:rsid w:val="004B22F7"/>
    <w:rsid w:val="004B235B"/>
    <w:rsid w:val="004B241C"/>
    <w:rsid w:val="004B2445"/>
    <w:rsid w:val="004B247E"/>
    <w:rsid w:val="004B2498"/>
    <w:rsid w:val="004B24F2"/>
    <w:rsid w:val="004B2563"/>
    <w:rsid w:val="004B2585"/>
    <w:rsid w:val="004B259E"/>
    <w:rsid w:val="004B262A"/>
    <w:rsid w:val="004B264D"/>
    <w:rsid w:val="004B270E"/>
    <w:rsid w:val="004B2722"/>
    <w:rsid w:val="004B275E"/>
    <w:rsid w:val="004B2768"/>
    <w:rsid w:val="004B277F"/>
    <w:rsid w:val="004B279D"/>
    <w:rsid w:val="004B27BC"/>
    <w:rsid w:val="004B27D4"/>
    <w:rsid w:val="004B2837"/>
    <w:rsid w:val="004B286E"/>
    <w:rsid w:val="004B2909"/>
    <w:rsid w:val="004B2958"/>
    <w:rsid w:val="004B2975"/>
    <w:rsid w:val="004B29B4"/>
    <w:rsid w:val="004B2A21"/>
    <w:rsid w:val="004B2A53"/>
    <w:rsid w:val="004B2A61"/>
    <w:rsid w:val="004B2A6D"/>
    <w:rsid w:val="004B2A71"/>
    <w:rsid w:val="004B2A72"/>
    <w:rsid w:val="004B2A86"/>
    <w:rsid w:val="004B2AF1"/>
    <w:rsid w:val="004B2B29"/>
    <w:rsid w:val="004B2C08"/>
    <w:rsid w:val="004B2C8C"/>
    <w:rsid w:val="004B2CA6"/>
    <w:rsid w:val="004B2CB2"/>
    <w:rsid w:val="004B2D19"/>
    <w:rsid w:val="004B2D66"/>
    <w:rsid w:val="004B2D6C"/>
    <w:rsid w:val="004B2D6D"/>
    <w:rsid w:val="004B2DE9"/>
    <w:rsid w:val="004B2DF8"/>
    <w:rsid w:val="004B2DFE"/>
    <w:rsid w:val="004B2EF8"/>
    <w:rsid w:val="004B2F1E"/>
    <w:rsid w:val="004B2F28"/>
    <w:rsid w:val="004B2F44"/>
    <w:rsid w:val="004B3085"/>
    <w:rsid w:val="004B3096"/>
    <w:rsid w:val="004B30AE"/>
    <w:rsid w:val="004B3100"/>
    <w:rsid w:val="004B311D"/>
    <w:rsid w:val="004B31B9"/>
    <w:rsid w:val="004B32A8"/>
    <w:rsid w:val="004B330D"/>
    <w:rsid w:val="004B3317"/>
    <w:rsid w:val="004B336A"/>
    <w:rsid w:val="004B33D8"/>
    <w:rsid w:val="004B33DD"/>
    <w:rsid w:val="004B3442"/>
    <w:rsid w:val="004B3478"/>
    <w:rsid w:val="004B3484"/>
    <w:rsid w:val="004B34F1"/>
    <w:rsid w:val="004B352E"/>
    <w:rsid w:val="004B353E"/>
    <w:rsid w:val="004B35BB"/>
    <w:rsid w:val="004B360D"/>
    <w:rsid w:val="004B3668"/>
    <w:rsid w:val="004B3682"/>
    <w:rsid w:val="004B36B9"/>
    <w:rsid w:val="004B3726"/>
    <w:rsid w:val="004B3775"/>
    <w:rsid w:val="004B37C6"/>
    <w:rsid w:val="004B3807"/>
    <w:rsid w:val="004B380A"/>
    <w:rsid w:val="004B3813"/>
    <w:rsid w:val="004B38AE"/>
    <w:rsid w:val="004B38B7"/>
    <w:rsid w:val="004B38C3"/>
    <w:rsid w:val="004B38E1"/>
    <w:rsid w:val="004B3924"/>
    <w:rsid w:val="004B3969"/>
    <w:rsid w:val="004B396E"/>
    <w:rsid w:val="004B3989"/>
    <w:rsid w:val="004B39A9"/>
    <w:rsid w:val="004B39AD"/>
    <w:rsid w:val="004B3A03"/>
    <w:rsid w:val="004B3A8A"/>
    <w:rsid w:val="004B3B39"/>
    <w:rsid w:val="004B3BCA"/>
    <w:rsid w:val="004B3C84"/>
    <w:rsid w:val="004B3CB6"/>
    <w:rsid w:val="004B3CDB"/>
    <w:rsid w:val="004B3D08"/>
    <w:rsid w:val="004B3DFD"/>
    <w:rsid w:val="004B3E75"/>
    <w:rsid w:val="004B3F69"/>
    <w:rsid w:val="004B3F72"/>
    <w:rsid w:val="004B3F90"/>
    <w:rsid w:val="004B3FA7"/>
    <w:rsid w:val="004B3FEE"/>
    <w:rsid w:val="004B401B"/>
    <w:rsid w:val="004B405A"/>
    <w:rsid w:val="004B40F6"/>
    <w:rsid w:val="004B40FA"/>
    <w:rsid w:val="004B418E"/>
    <w:rsid w:val="004B4190"/>
    <w:rsid w:val="004B41D3"/>
    <w:rsid w:val="004B41F0"/>
    <w:rsid w:val="004B420B"/>
    <w:rsid w:val="004B4238"/>
    <w:rsid w:val="004B4243"/>
    <w:rsid w:val="004B4265"/>
    <w:rsid w:val="004B427E"/>
    <w:rsid w:val="004B42A0"/>
    <w:rsid w:val="004B42C3"/>
    <w:rsid w:val="004B42E9"/>
    <w:rsid w:val="004B431B"/>
    <w:rsid w:val="004B4320"/>
    <w:rsid w:val="004B4397"/>
    <w:rsid w:val="004B441F"/>
    <w:rsid w:val="004B4438"/>
    <w:rsid w:val="004B44A6"/>
    <w:rsid w:val="004B44D1"/>
    <w:rsid w:val="004B44D2"/>
    <w:rsid w:val="004B44E2"/>
    <w:rsid w:val="004B44EC"/>
    <w:rsid w:val="004B4518"/>
    <w:rsid w:val="004B4527"/>
    <w:rsid w:val="004B452B"/>
    <w:rsid w:val="004B453F"/>
    <w:rsid w:val="004B4573"/>
    <w:rsid w:val="004B45C0"/>
    <w:rsid w:val="004B4613"/>
    <w:rsid w:val="004B464E"/>
    <w:rsid w:val="004B468B"/>
    <w:rsid w:val="004B46A1"/>
    <w:rsid w:val="004B473D"/>
    <w:rsid w:val="004B47C7"/>
    <w:rsid w:val="004B47CD"/>
    <w:rsid w:val="004B47D3"/>
    <w:rsid w:val="004B4839"/>
    <w:rsid w:val="004B4841"/>
    <w:rsid w:val="004B48C0"/>
    <w:rsid w:val="004B4940"/>
    <w:rsid w:val="004B495B"/>
    <w:rsid w:val="004B4985"/>
    <w:rsid w:val="004B498E"/>
    <w:rsid w:val="004B4993"/>
    <w:rsid w:val="004B49A3"/>
    <w:rsid w:val="004B49C8"/>
    <w:rsid w:val="004B4A42"/>
    <w:rsid w:val="004B4A45"/>
    <w:rsid w:val="004B4A59"/>
    <w:rsid w:val="004B4A7F"/>
    <w:rsid w:val="004B4AC7"/>
    <w:rsid w:val="004B4ADC"/>
    <w:rsid w:val="004B4B95"/>
    <w:rsid w:val="004B4BA8"/>
    <w:rsid w:val="004B4BD5"/>
    <w:rsid w:val="004B4C52"/>
    <w:rsid w:val="004B4CF9"/>
    <w:rsid w:val="004B4D20"/>
    <w:rsid w:val="004B4D25"/>
    <w:rsid w:val="004B4D45"/>
    <w:rsid w:val="004B4E8D"/>
    <w:rsid w:val="004B4F2D"/>
    <w:rsid w:val="004B4FB4"/>
    <w:rsid w:val="004B4FDD"/>
    <w:rsid w:val="004B500E"/>
    <w:rsid w:val="004B5012"/>
    <w:rsid w:val="004B5076"/>
    <w:rsid w:val="004B509B"/>
    <w:rsid w:val="004B5111"/>
    <w:rsid w:val="004B5133"/>
    <w:rsid w:val="004B5169"/>
    <w:rsid w:val="004B5185"/>
    <w:rsid w:val="004B5186"/>
    <w:rsid w:val="004B5220"/>
    <w:rsid w:val="004B524E"/>
    <w:rsid w:val="004B5265"/>
    <w:rsid w:val="004B5286"/>
    <w:rsid w:val="004B52C9"/>
    <w:rsid w:val="004B52E1"/>
    <w:rsid w:val="004B53BA"/>
    <w:rsid w:val="004B5405"/>
    <w:rsid w:val="004B547C"/>
    <w:rsid w:val="004B548A"/>
    <w:rsid w:val="004B5499"/>
    <w:rsid w:val="004B549B"/>
    <w:rsid w:val="004B54AE"/>
    <w:rsid w:val="004B54DD"/>
    <w:rsid w:val="004B54ED"/>
    <w:rsid w:val="004B5509"/>
    <w:rsid w:val="004B5513"/>
    <w:rsid w:val="004B55F9"/>
    <w:rsid w:val="004B565B"/>
    <w:rsid w:val="004B5672"/>
    <w:rsid w:val="004B5688"/>
    <w:rsid w:val="004B569D"/>
    <w:rsid w:val="004B5776"/>
    <w:rsid w:val="004B57B0"/>
    <w:rsid w:val="004B57FB"/>
    <w:rsid w:val="004B5806"/>
    <w:rsid w:val="004B5857"/>
    <w:rsid w:val="004B5858"/>
    <w:rsid w:val="004B589B"/>
    <w:rsid w:val="004B58B5"/>
    <w:rsid w:val="004B5965"/>
    <w:rsid w:val="004B5A02"/>
    <w:rsid w:val="004B5A31"/>
    <w:rsid w:val="004B5ACA"/>
    <w:rsid w:val="004B5ACB"/>
    <w:rsid w:val="004B5BDA"/>
    <w:rsid w:val="004B5D26"/>
    <w:rsid w:val="004B5D72"/>
    <w:rsid w:val="004B5D95"/>
    <w:rsid w:val="004B5DB7"/>
    <w:rsid w:val="004B5E08"/>
    <w:rsid w:val="004B5E59"/>
    <w:rsid w:val="004B5F95"/>
    <w:rsid w:val="004B604B"/>
    <w:rsid w:val="004B60C5"/>
    <w:rsid w:val="004B60CB"/>
    <w:rsid w:val="004B60D6"/>
    <w:rsid w:val="004B60E6"/>
    <w:rsid w:val="004B6148"/>
    <w:rsid w:val="004B6149"/>
    <w:rsid w:val="004B61FF"/>
    <w:rsid w:val="004B6247"/>
    <w:rsid w:val="004B626C"/>
    <w:rsid w:val="004B627E"/>
    <w:rsid w:val="004B629A"/>
    <w:rsid w:val="004B62C5"/>
    <w:rsid w:val="004B62FA"/>
    <w:rsid w:val="004B633C"/>
    <w:rsid w:val="004B6365"/>
    <w:rsid w:val="004B6371"/>
    <w:rsid w:val="004B6383"/>
    <w:rsid w:val="004B6393"/>
    <w:rsid w:val="004B6398"/>
    <w:rsid w:val="004B63EC"/>
    <w:rsid w:val="004B6402"/>
    <w:rsid w:val="004B6411"/>
    <w:rsid w:val="004B6454"/>
    <w:rsid w:val="004B648A"/>
    <w:rsid w:val="004B651A"/>
    <w:rsid w:val="004B656E"/>
    <w:rsid w:val="004B65A7"/>
    <w:rsid w:val="004B65F9"/>
    <w:rsid w:val="004B6620"/>
    <w:rsid w:val="004B668B"/>
    <w:rsid w:val="004B66E1"/>
    <w:rsid w:val="004B66F0"/>
    <w:rsid w:val="004B6754"/>
    <w:rsid w:val="004B6781"/>
    <w:rsid w:val="004B679D"/>
    <w:rsid w:val="004B67DB"/>
    <w:rsid w:val="004B67E7"/>
    <w:rsid w:val="004B681B"/>
    <w:rsid w:val="004B6831"/>
    <w:rsid w:val="004B685D"/>
    <w:rsid w:val="004B68C9"/>
    <w:rsid w:val="004B6911"/>
    <w:rsid w:val="004B6918"/>
    <w:rsid w:val="004B693B"/>
    <w:rsid w:val="004B6AA5"/>
    <w:rsid w:val="004B6AAF"/>
    <w:rsid w:val="004B6AC8"/>
    <w:rsid w:val="004B6B41"/>
    <w:rsid w:val="004B6B5F"/>
    <w:rsid w:val="004B6BBD"/>
    <w:rsid w:val="004B6BD0"/>
    <w:rsid w:val="004B6BFE"/>
    <w:rsid w:val="004B6C34"/>
    <w:rsid w:val="004B6C67"/>
    <w:rsid w:val="004B6CB9"/>
    <w:rsid w:val="004B6D26"/>
    <w:rsid w:val="004B6D2F"/>
    <w:rsid w:val="004B6D40"/>
    <w:rsid w:val="004B6DDE"/>
    <w:rsid w:val="004B6DE7"/>
    <w:rsid w:val="004B6DEF"/>
    <w:rsid w:val="004B6E8E"/>
    <w:rsid w:val="004B6EC5"/>
    <w:rsid w:val="004B6F4D"/>
    <w:rsid w:val="004B6F4E"/>
    <w:rsid w:val="004B6F61"/>
    <w:rsid w:val="004B6F7A"/>
    <w:rsid w:val="004B6FD7"/>
    <w:rsid w:val="004B7011"/>
    <w:rsid w:val="004B701F"/>
    <w:rsid w:val="004B704E"/>
    <w:rsid w:val="004B7088"/>
    <w:rsid w:val="004B7171"/>
    <w:rsid w:val="004B71F8"/>
    <w:rsid w:val="004B7200"/>
    <w:rsid w:val="004B7228"/>
    <w:rsid w:val="004B72E5"/>
    <w:rsid w:val="004B7317"/>
    <w:rsid w:val="004B733A"/>
    <w:rsid w:val="004B734D"/>
    <w:rsid w:val="004B7355"/>
    <w:rsid w:val="004B735C"/>
    <w:rsid w:val="004B7361"/>
    <w:rsid w:val="004B738E"/>
    <w:rsid w:val="004B73E8"/>
    <w:rsid w:val="004B73EC"/>
    <w:rsid w:val="004B73FA"/>
    <w:rsid w:val="004B740D"/>
    <w:rsid w:val="004B74A4"/>
    <w:rsid w:val="004B74CA"/>
    <w:rsid w:val="004B74D9"/>
    <w:rsid w:val="004B755C"/>
    <w:rsid w:val="004B756D"/>
    <w:rsid w:val="004B757E"/>
    <w:rsid w:val="004B75A5"/>
    <w:rsid w:val="004B7619"/>
    <w:rsid w:val="004B762B"/>
    <w:rsid w:val="004B765A"/>
    <w:rsid w:val="004B768E"/>
    <w:rsid w:val="004B769E"/>
    <w:rsid w:val="004B76C1"/>
    <w:rsid w:val="004B76F4"/>
    <w:rsid w:val="004B7766"/>
    <w:rsid w:val="004B778B"/>
    <w:rsid w:val="004B77A6"/>
    <w:rsid w:val="004B77E2"/>
    <w:rsid w:val="004B77E9"/>
    <w:rsid w:val="004B77EC"/>
    <w:rsid w:val="004B7819"/>
    <w:rsid w:val="004B781F"/>
    <w:rsid w:val="004B7820"/>
    <w:rsid w:val="004B78E2"/>
    <w:rsid w:val="004B7934"/>
    <w:rsid w:val="004B7988"/>
    <w:rsid w:val="004B79CC"/>
    <w:rsid w:val="004B7A06"/>
    <w:rsid w:val="004B7A36"/>
    <w:rsid w:val="004B7A92"/>
    <w:rsid w:val="004B7AA0"/>
    <w:rsid w:val="004B7ACC"/>
    <w:rsid w:val="004B7B06"/>
    <w:rsid w:val="004B7B3D"/>
    <w:rsid w:val="004B7BB6"/>
    <w:rsid w:val="004B7BF8"/>
    <w:rsid w:val="004B7D0C"/>
    <w:rsid w:val="004B7D4A"/>
    <w:rsid w:val="004B7D9A"/>
    <w:rsid w:val="004B7E31"/>
    <w:rsid w:val="004B7E39"/>
    <w:rsid w:val="004B7E6C"/>
    <w:rsid w:val="004B7E89"/>
    <w:rsid w:val="004B7F1C"/>
    <w:rsid w:val="004B7F9A"/>
    <w:rsid w:val="004B7FBA"/>
    <w:rsid w:val="004B7FCE"/>
    <w:rsid w:val="004C008E"/>
    <w:rsid w:val="004C00C2"/>
    <w:rsid w:val="004C00F2"/>
    <w:rsid w:val="004C0111"/>
    <w:rsid w:val="004C012C"/>
    <w:rsid w:val="004C015B"/>
    <w:rsid w:val="004C015F"/>
    <w:rsid w:val="004C0162"/>
    <w:rsid w:val="004C016A"/>
    <w:rsid w:val="004C0173"/>
    <w:rsid w:val="004C0207"/>
    <w:rsid w:val="004C022B"/>
    <w:rsid w:val="004C0251"/>
    <w:rsid w:val="004C02DF"/>
    <w:rsid w:val="004C034E"/>
    <w:rsid w:val="004C03A9"/>
    <w:rsid w:val="004C03FD"/>
    <w:rsid w:val="004C0426"/>
    <w:rsid w:val="004C04DB"/>
    <w:rsid w:val="004C056C"/>
    <w:rsid w:val="004C0633"/>
    <w:rsid w:val="004C0663"/>
    <w:rsid w:val="004C06DA"/>
    <w:rsid w:val="004C06F7"/>
    <w:rsid w:val="004C0726"/>
    <w:rsid w:val="004C07D9"/>
    <w:rsid w:val="004C0832"/>
    <w:rsid w:val="004C08ED"/>
    <w:rsid w:val="004C0907"/>
    <w:rsid w:val="004C0914"/>
    <w:rsid w:val="004C0931"/>
    <w:rsid w:val="004C0950"/>
    <w:rsid w:val="004C09A2"/>
    <w:rsid w:val="004C09CA"/>
    <w:rsid w:val="004C0A05"/>
    <w:rsid w:val="004C0A34"/>
    <w:rsid w:val="004C0A3C"/>
    <w:rsid w:val="004C0A7D"/>
    <w:rsid w:val="004C0ADD"/>
    <w:rsid w:val="004C0AEA"/>
    <w:rsid w:val="004C0AF5"/>
    <w:rsid w:val="004C0B09"/>
    <w:rsid w:val="004C0B18"/>
    <w:rsid w:val="004C0B32"/>
    <w:rsid w:val="004C0B7E"/>
    <w:rsid w:val="004C0BB0"/>
    <w:rsid w:val="004C0C07"/>
    <w:rsid w:val="004C0C23"/>
    <w:rsid w:val="004C0CF8"/>
    <w:rsid w:val="004C0DC9"/>
    <w:rsid w:val="004C0EC2"/>
    <w:rsid w:val="004C0F0F"/>
    <w:rsid w:val="004C0F2B"/>
    <w:rsid w:val="004C0F2D"/>
    <w:rsid w:val="004C0F5B"/>
    <w:rsid w:val="004C0F7C"/>
    <w:rsid w:val="004C0FE2"/>
    <w:rsid w:val="004C1017"/>
    <w:rsid w:val="004C1049"/>
    <w:rsid w:val="004C1057"/>
    <w:rsid w:val="004C1070"/>
    <w:rsid w:val="004C1080"/>
    <w:rsid w:val="004C10C2"/>
    <w:rsid w:val="004C1168"/>
    <w:rsid w:val="004C1178"/>
    <w:rsid w:val="004C11C5"/>
    <w:rsid w:val="004C1269"/>
    <w:rsid w:val="004C126A"/>
    <w:rsid w:val="004C1274"/>
    <w:rsid w:val="004C1281"/>
    <w:rsid w:val="004C12CA"/>
    <w:rsid w:val="004C12ED"/>
    <w:rsid w:val="004C137E"/>
    <w:rsid w:val="004C144C"/>
    <w:rsid w:val="004C1460"/>
    <w:rsid w:val="004C1477"/>
    <w:rsid w:val="004C1485"/>
    <w:rsid w:val="004C14A7"/>
    <w:rsid w:val="004C14B3"/>
    <w:rsid w:val="004C14D7"/>
    <w:rsid w:val="004C150D"/>
    <w:rsid w:val="004C1558"/>
    <w:rsid w:val="004C15D3"/>
    <w:rsid w:val="004C1711"/>
    <w:rsid w:val="004C1733"/>
    <w:rsid w:val="004C177B"/>
    <w:rsid w:val="004C1780"/>
    <w:rsid w:val="004C1824"/>
    <w:rsid w:val="004C1853"/>
    <w:rsid w:val="004C18B0"/>
    <w:rsid w:val="004C190B"/>
    <w:rsid w:val="004C1941"/>
    <w:rsid w:val="004C1953"/>
    <w:rsid w:val="004C19AA"/>
    <w:rsid w:val="004C1A1D"/>
    <w:rsid w:val="004C1A23"/>
    <w:rsid w:val="004C1A62"/>
    <w:rsid w:val="004C1A8E"/>
    <w:rsid w:val="004C1B69"/>
    <w:rsid w:val="004C1B83"/>
    <w:rsid w:val="004C1BBB"/>
    <w:rsid w:val="004C1BFC"/>
    <w:rsid w:val="004C1C18"/>
    <w:rsid w:val="004C1C37"/>
    <w:rsid w:val="004C1C3D"/>
    <w:rsid w:val="004C1CA9"/>
    <w:rsid w:val="004C1CB9"/>
    <w:rsid w:val="004C1CCD"/>
    <w:rsid w:val="004C1CF5"/>
    <w:rsid w:val="004C1D12"/>
    <w:rsid w:val="004C1DA3"/>
    <w:rsid w:val="004C1DB9"/>
    <w:rsid w:val="004C1DEB"/>
    <w:rsid w:val="004C1DEC"/>
    <w:rsid w:val="004C1E47"/>
    <w:rsid w:val="004C1E82"/>
    <w:rsid w:val="004C1EA5"/>
    <w:rsid w:val="004C1EC0"/>
    <w:rsid w:val="004C1F20"/>
    <w:rsid w:val="004C1F34"/>
    <w:rsid w:val="004C1F3B"/>
    <w:rsid w:val="004C1F47"/>
    <w:rsid w:val="004C1F73"/>
    <w:rsid w:val="004C1F9E"/>
    <w:rsid w:val="004C1FB9"/>
    <w:rsid w:val="004C1FCD"/>
    <w:rsid w:val="004C1FDC"/>
    <w:rsid w:val="004C1FF7"/>
    <w:rsid w:val="004C2047"/>
    <w:rsid w:val="004C2056"/>
    <w:rsid w:val="004C2069"/>
    <w:rsid w:val="004C2075"/>
    <w:rsid w:val="004C2078"/>
    <w:rsid w:val="004C2080"/>
    <w:rsid w:val="004C20B5"/>
    <w:rsid w:val="004C20E1"/>
    <w:rsid w:val="004C2104"/>
    <w:rsid w:val="004C2128"/>
    <w:rsid w:val="004C217A"/>
    <w:rsid w:val="004C2224"/>
    <w:rsid w:val="004C22C1"/>
    <w:rsid w:val="004C2308"/>
    <w:rsid w:val="004C236D"/>
    <w:rsid w:val="004C23AB"/>
    <w:rsid w:val="004C23E5"/>
    <w:rsid w:val="004C24CD"/>
    <w:rsid w:val="004C24F2"/>
    <w:rsid w:val="004C254B"/>
    <w:rsid w:val="004C25FA"/>
    <w:rsid w:val="004C2600"/>
    <w:rsid w:val="004C2604"/>
    <w:rsid w:val="004C268D"/>
    <w:rsid w:val="004C26BC"/>
    <w:rsid w:val="004C26E8"/>
    <w:rsid w:val="004C2722"/>
    <w:rsid w:val="004C27C2"/>
    <w:rsid w:val="004C2849"/>
    <w:rsid w:val="004C2876"/>
    <w:rsid w:val="004C28AC"/>
    <w:rsid w:val="004C28FB"/>
    <w:rsid w:val="004C2902"/>
    <w:rsid w:val="004C296E"/>
    <w:rsid w:val="004C29C4"/>
    <w:rsid w:val="004C29DB"/>
    <w:rsid w:val="004C2A1D"/>
    <w:rsid w:val="004C2A24"/>
    <w:rsid w:val="004C2A45"/>
    <w:rsid w:val="004C2AA8"/>
    <w:rsid w:val="004C2AB8"/>
    <w:rsid w:val="004C2B36"/>
    <w:rsid w:val="004C2B65"/>
    <w:rsid w:val="004C2B8E"/>
    <w:rsid w:val="004C2BE3"/>
    <w:rsid w:val="004C2C87"/>
    <w:rsid w:val="004C2CAF"/>
    <w:rsid w:val="004C2CC3"/>
    <w:rsid w:val="004C2CCC"/>
    <w:rsid w:val="004C2CE4"/>
    <w:rsid w:val="004C2D63"/>
    <w:rsid w:val="004C2D69"/>
    <w:rsid w:val="004C2DC2"/>
    <w:rsid w:val="004C2DFE"/>
    <w:rsid w:val="004C2E16"/>
    <w:rsid w:val="004C2E49"/>
    <w:rsid w:val="004C2E78"/>
    <w:rsid w:val="004C2E98"/>
    <w:rsid w:val="004C2EBC"/>
    <w:rsid w:val="004C2EF2"/>
    <w:rsid w:val="004C2F89"/>
    <w:rsid w:val="004C2F99"/>
    <w:rsid w:val="004C2FA7"/>
    <w:rsid w:val="004C2FC7"/>
    <w:rsid w:val="004C3027"/>
    <w:rsid w:val="004C3056"/>
    <w:rsid w:val="004C307A"/>
    <w:rsid w:val="004C309C"/>
    <w:rsid w:val="004C30A0"/>
    <w:rsid w:val="004C30A4"/>
    <w:rsid w:val="004C315B"/>
    <w:rsid w:val="004C31AF"/>
    <w:rsid w:val="004C31B9"/>
    <w:rsid w:val="004C31F1"/>
    <w:rsid w:val="004C320C"/>
    <w:rsid w:val="004C3242"/>
    <w:rsid w:val="004C32A2"/>
    <w:rsid w:val="004C32D9"/>
    <w:rsid w:val="004C3312"/>
    <w:rsid w:val="004C335F"/>
    <w:rsid w:val="004C339E"/>
    <w:rsid w:val="004C3458"/>
    <w:rsid w:val="004C34A7"/>
    <w:rsid w:val="004C3516"/>
    <w:rsid w:val="004C358E"/>
    <w:rsid w:val="004C35BA"/>
    <w:rsid w:val="004C35F0"/>
    <w:rsid w:val="004C3604"/>
    <w:rsid w:val="004C360F"/>
    <w:rsid w:val="004C361D"/>
    <w:rsid w:val="004C3628"/>
    <w:rsid w:val="004C3690"/>
    <w:rsid w:val="004C3698"/>
    <w:rsid w:val="004C369C"/>
    <w:rsid w:val="004C36BF"/>
    <w:rsid w:val="004C36C5"/>
    <w:rsid w:val="004C36FE"/>
    <w:rsid w:val="004C3725"/>
    <w:rsid w:val="004C3733"/>
    <w:rsid w:val="004C374C"/>
    <w:rsid w:val="004C3751"/>
    <w:rsid w:val="004C3757"/>
    <w:rsid w:val="004C37E7"/>
    <w:rsid w:val="004C37EC"/>
    <w:rsid w:val="004C3821"/>
    <w:rsid w:val="004C385C"/>
    <w:rsid w:val="004C3946"/>
    <w:rsid w:val="004C396D"/>
    <w:rsid w:val="004C398D"/>
    <w:rsid w:val="004C3993"/>
    <w:rsid w:val="004C39EC"/>
    <w:rsid w:val="004C39F8"/>
    <w:rsid w:val="004C3A63"/>
    <w:rsid w:val="004C3A6B"/>
    <w:rsid w:val="004C3B05"/>
    <w:rsid w:val="004C3B65"/>
    <w:rsid w:val="004C3B70"/>
    <w:rsid w:val="004C3BF1"/>
    <w:rsid w:val="004C3C1A"/>
    <w:rsid w:val="004C3C7C"/>
    <w:rsid w:val="004C3CC0"/>
    <w:rsid w:val="004C3CD0"/>
    <w:rsid w:val="004C3D08"/>
    <w:rsid w:val="004C3D70"/>
    <w:rsid w:val="004C3DB2"/>
    <w:rsid w:val="004C3E37"/>
    <w:rsid w:val="004C3ED1"/>
    <w:rsid w:val="004C3F7A"/>
    <w:rsid w:val="004C3F7B"/>
    <w:rsid w:val="004C3FBF"/>
    <w:rsid w:val="004C402A"/>
    <w:rsid w:val="004C403A"/>
    <w:rsid w:val="004C4088"/>
    <w:rsid w:val="004C40BF"/>
    <w:rsid w:val="004C412F"/>
    <w:rsid w:val="004C4146"/>
    <w:rsid w:val="004C4165"/>
    <w:rsid w:val="004C41B6"/>
    <w:rsid w:val="004C41B9"/>
    <w:rsid w:val="004C41E5"/>
    <w:rsid w:val="004C41F7"/>
    <w:rsid w:val="004C41FA"/>
    <w:rsid w:val="004C420A"/>
    <w:rsid w:val="004C420F"/>
    <w:rsid w:val="004C424E"/>
    <w:rsid w:val="004C428F"/>
    <w:rsid w:val="004C438F"/>
    <w:rsid w:val="004C43BF"/>
    <w:rsid w:val="004C43F9"/>
    <w:rsid w:val="004C4465"/>
    <w:rsid w:val="004C44D1"/>
    <w:rsid w:val="004C44D2"/>
    <w:rsid w:val="004C4521"/>
    <w:rsid w:val="004C45CC"/>
    <w:rsid w:val="004C45D4"/>
    <w:rsid w:val="004C45E3"/>
    <w:rsid w:val="004C45F4"/>
    <w:rsid w:val="004C460C"/>
    <w:rsid w:val="004C461E"/>
    <w:rsid w:val="004C465C"/>
    <w:rsid w:val="004C46D1"/>
    <w:rsid w:val="004C46D3"/>
    <w:rsid w:val="004C46DC"/>
    <w:rsid w:val="004C46F7"/>
    <w:rsid w:val="004C46FF"/>
    <w:rsid w:val="004C473B"/>
    <w:rsid w:val="004C4756"/>
    <w:rsid w:val="004C477E"/>
    <w:rsid w:val="004C47D6"/>
    <w:rsid w:val="004C481B"/>
    <w:rsid w:val="004C4860"/>
    <w:rsid w:val="004C4898"/>
    <w:rsid w:val="004C48AE"/>
    <w:rsid w:val="004C48DF"/>
    <w:rsid w:val="004C4978"/>
    <w:rsid w:val="004C49DD"/>
    <w:rsid w:val="004C4A1D"/>
    <w:rsid w:val="004C4A3E"/>
    <w:rsid w:val="004C4A88"/>
    <w:rsid w:val="004C4A98"/>
    <w:rsid w:val="004C4ABB"/>
    <w:rsid w:val="004C4AD6"/>
    <w:rsid w:val="004C4ADE"/>
    <w:rsid w:val="004C4AE1"/>
    <w:rsid w:val="004C4B5B"/>
    <w:rsid w:val="004C4B78"/>
    <w:rsid w:val="004C4B7A"/>
    <w:rsid w:val="004C4BD8"/>
    <w:rsid w:val="004C4BF8"/>
    <w:rsid w:val="004C4CDE"/>
    <w:rsid w:val="004C4D4F"/>
    <w:rsid w:val="004C4D73"/>
    <w:rsid w:val="004C4D82"/>
    <w:rsid w:val="004C4E13"/>
    <w:rsid w:val="004C4E41"/>
    <w:rsid w:val="004C4EA9"/>
    <w:rsid w:val="004C4F38"/>
    <w:rsid w:val="004C4F53"/>
    <w:rsid w:val="004C4F78"/>
    <w:rsid w:val="004C4F99"/>
    <w:rsid w:val="004C4FC9"/>
    <w:rsid w:val="004C4FEC"/>
    <w:rsid w:val="004C5099"/>
    <w:rsid w:val="004C50BD"/>
    <w:rsid w:val="004C5114"/>
    <w:rsid w:val="004C5141"/>
    <w:rsid w:val="004C5188"/>
    <w:rsid w:val="004C51AE"/>
    <w:rsid w:val="004C526E"/>
    <w:rsid w:val="004C5309"/>
    <w:rsid w:val="004C531F"/>
    <w:rsid w:val="004C5344"/>
    <w:rsid w:val="004C53AB"/>
    <w:rsid w:val="004C545A"/>
    <w:rsid w:val="004C548F"/>
    <w:rsid w:val="004C549D"/>
    <w:rsid w:val="004C54E7"/>
    <w:rsid w:val="004C55BA"/>
    <w:rsid w:val="004C55E2"/>
    <w:rsid w:val="004C564B"/>
    <w:rsid w:val="004C5690"/>
    <w:rsid w:val="004C56A1"/>
    <w:rsid w:val="004C56E4"/>
    <w:rsid w:val="004C5728"/>
    <w:rsid w:val="004C572A"/>
    <w:rsid w:val="004C5748"/>
    <w:rsid w:val="004C5758"/>
    <w:rsid w:val="004C5792"/>
    <w:rsid w:val="004C57A2"/>
    <w:rsid w:val="004C5853"/>
    <w:rsid w:val="004C585A"/>
    <w:rsid w:val="004C5899"/>
    <w:rsid w:val="004C590B"/>
    <w:rsid w:val="004C594F"/>
    <w:rsid w:val="004C59A7"/>
    <w:rsid w:val="004C59C0"/>
    <w:rsid w:val="004C5A6E"/>
    <w:rsid w:val="004C5A7D"/>
    <w:rsid w:val="004C5A84"/>
    <w:rsid w:val="004C5A92"/>
    <w:rsid w:val="004C5ABA"/>
    <w:rsid w:val="004C5BBA"/>
    <w:rsid w:val="004C5BCC"/>
    <w:rsid w:val="004C5C03"/>
    <w:rsid w:val="004C5C55"/>
    <w:rsid w:val="004C5C7E"/>
    <w:rsid w:val="004C5D30"/>
    <w:rsid w:val="004C5D57"/>
    <w:rsid w:val="004C5D88"/>
    <w:rsid w:val="004C5DB6"/>
    <w:rsid w:val="004C5DE2"/>
    <w:rsid w:val="004C5DFB"/>
    <w:rsid w:val="004C5E46"/>
    <w:rsid w:val="004C5E4C"/>
    <w:rsid w:val="004C5E50"/>
    <w:rsid w:val="004C6002"/>
    <w:rsid w:val="004C6018"/>
    <w:rsid w:val="004C601F"/>
    <w:rsid w:val="004C604B"/>
    <w:rsid w:val="004C6094"/>
    <w:rsid w:val="004C60A5"/>
    <w:rsid w:val="004C60F8"/>
    <w:rsid w:val="004C6169"/>
    <w:rsid w:val="004C61A5"/>
    <w:rsid w:val="004C6257"/>
    <w:rsid w:val="004C62A8"/>
    <w:rsid w:val="004C62ED"/>
    <w:rsid w:val="004C62F5"/>
    <w:rsid w:val="004C6302"/>
    <w:rsid w:val="004C6339"/>
    <w:rsid w:val="004C6350"/>
    <w:rsid w:val="004C6378"/>
    <w:rsid w:val="004C63A0"/>
    <w:rsid w:val="004C63D1"/>
    <w:rsid w:val="004C6428"/>
    <w:rsid w:val="004C642A"/>
    <w:rsid w:val="004C6444"/>
    <w:rsid w:val="004C6498"/>
    <w:rsid w:val="004C64BE"/>
    <w:rsid w:val="004C64C7"/>
    <w:rsid w:val="004C656E"/>
    <w:rsid w:val="004C6609"/>
    <w:rsid w:val="004C661E"/>
    <w:rsid w:val="004C6630"/>
    <w:rsid w:val="004C664C"/>
    <w:rsid w:val="004C6651"/>
    <w:rsid w:val="004C6727"/>
    <w:rsid w:val="004C6747"/>
    <w:rsid w:val="004C6754"/>
    <w:rsid w:val="004C67D0"/>
    <w:rsid w:val="004C683C"/>
    <w:rsid w:val="004C68E1"/>
    <w:rsid w:val="004C68E6"/>
    <w:rsid w:val="004C68E7"/>
    <w:rsid w:val="004C69BF"/>
    <w:rsid w:val="004C6A29"/>
    <w:rsid w:val="004C6A31"/>
    <w:rsid w:val="004C6A3D"/>
    <w:rsid w:val="004C6A6B"/>
    <w:rsid w:val="004C6A72"/>
    <w:rsid w:val="004C6A82"/>
    <w:rsid w:val="004C6ABD"/>
    <w:rsid w:val="004C6B05"/>
    <w:rsid w:val="004C6B2A"/>
    <w:rsid w:val="004C6B9C"/>
    <w:rsid w:val="004C6C6B"/>
    <w:rsid w:val="004C6C93"/>
    <w:rsid w:val="004C6D25"/>
    <w:rsid w:val="004C6D89"/>
    <w:rsid w:val="004C6E15"/>
    <w:rsid w:val="004C6E2C"/>
    <w:rsid w:val="004C6E51"/>
    <w:rsid w:val="004C6EB0"/>
    <w:rsid w:val="004C6F48"/>
    <w:rsid w:val="004C6F4B"/>
    <w:rsid w:val="004C6F6E"/>
    <w:rsid w:val="004C6F78"/>
    <w:rsid w:val="004C6F7B"/>
    <w:rsid w:val="004C6FC3"/>
    <w:rsid w:val="004C7070"/>
    <w:rsid w:val="004C707F"/>
    <w:rsid w:val="004C708F"/>
    <w:rsid w:val="004C7129"/>
    <w:rsid w:val="004C712E"/>
    <w:rsid w:val="004C7134"/>
    <w:rsid w:val="004C714C"/>
    <w:rsid w:val="004C7189"/>
    <w:rsid w:val="004C7242"/>
    <w:rsid w:val="004C7243"/>
    <w:rsid w:val="004C72E0"/>
    <w:rsid w:val="004C72E3"/>
    <w:rsid w:val="004C72E8"/>
    <w:rsid w:val="004C7318"/>
    <w:rsid w:val="004C739E"/>
    <w:rsid w:val="004C7420"/>
    <w:rsid w:val="004C7425"/>
    <w:rsid w:val="004C7427"/>
    <w:rsid w:val="004C74B4"/>
    <w:rsid w:val="004C7533"/>
    <w:rsid w:val="004C75A2"/>
    <w:rsid w:val="004C75AC"/>
    <w:rsid w:val="004C7628"/>
    <w:rsid w:val="004C762E"/>
    <w:rsid w:val="004C765D"/>
    <w:rsid w:val="004C767C"/>
    <w:rsid w:val="004C76B1"/>
    <w:rsid w:val="004C76CE"/>
    <w:rsid w:val="004C7728"/>
    <w:rsid w:val="004C77A9"/>
    <w:rsid w:val="004C77E6"/>
    <w:rsid w:val="004C785B"/>
    <w:rsid w:val="004C78C6"/>
    <w:rsid w:val="004C7956"/>
    <w:rsid w:val="004C798C"/>
    <w:rsid w:val="004C7A44"/>
    <w:rsid w:val="004C7AC4"/>
    <w:rsid w:val="004C7B28"/>
    <w:rsid w:val="004C7B83"/>
    <w:rsid w:val="004C7BAC"/>
    <w:rsid w:val="004C7C01"/>
    <w:rsid w:val="004C7C21"/>
    <w:rsid w:val="004C7C34"/>
    <w:rsid w:val="004C7C6F"/>
    <w:rsid w:val="004C7CA9"/>
    <w:rsid w:val="004C7CBA"/>
    <w:rsid w:val="004C7CD0"/>
    <w:rsid w:val="004C7CDF"/>
    <w:rsid w:val="004C7CE5"/>
    <w:rsid w:val="004C7CF5"/>
    <w:rsid w:val="004C7D64"/>
    <w:rsid w:val="004C7E50"/>
    <w:rsid w:val="004C7EAB"/>
    <w:rsid w:val="004C7F93"/>
    <w:rsid w:val="004C7FA7"/>
    <w:rsid w:val="004C7FDA"/>
    <w:rsid w:val="004D0008"/>
    <w:rsid w:val="004D002A"/>
    <w:rsid w:val="004D0071"/>
    <w:rsid w:val="004D00C0"/>
    <w:rsid w:val="004D010C"/>
    <w:rsid w:val="004D01A8"/>
    <w:rsid w:val="004D01EA"/>
    <w:rsid w:val="004D021A"/>
    <w:rsid w:val="004D027C"/>
    <w:rsid w:val="004D02A3"/>
    <w:rsid w:val="004D0310"/>
    <w:rsid w:val="004D0375"/>
    <w:rsid w:val="004D0377"/>
    <w:rsid w:val="004D038F"/>
    <w:rsid w:val="004D03A3"/>
    <w:rsid w:val="004D03D1"/>
    <w:rsid w:val="004D03FB"/>
    <w:rsid w:val="004D0479"/>
    <w:rsid w:val="004D04AD"/>
    <w:rsid w:val="004D04F1"/>
    <w:rsid w:val="004D050C"/>
    <w:rsid w:val="004D0520"/>
    <w:rsid w:val="004D0597"/>
    <w:rsid w:val="004D06C9"/>
    <w:rsid w:val="004D07A5"/>
    <w:rsid w:val="004D07E7"/>
    <w:rsid w:val="004D07F7"/>
    <w:rsid w:val="004D0801"/>
    <w:rsid w:val="004D084C"/>
    <w:rsid w:val="004D089F"/>
    <w:rsid w:val="004D08B2"/>
    <w:rsid w:val="004D0910"/>
    <w:rsid w:val="004D09BA"/>
    <w:rsid w:val="004D09E3"/>
    <w:rsid w:val="004D0A34"/>
    <w:rsid w:val="004D0A3E"/>
    <w:rsid w:val="004D0A73"/>
    <w:rsid w:val="004D0AB2"/>
    <w:rsid w:val="004D0ADD"/>
    <w:rsid w:val="004D0AF9"/>
    <w:rsid w:val="004D0B51"/>
    <w:rsid w:val="004D0BBF"/>
    <w:rsid w:val="004D0C56"/>
    <w:rsid w:val="004D0CB9"/>
    <w:rsid w:val="004D0CCA"/>
    <w:rsid w:val="004D0CE5"/>
    <w:rsid w:val="004D0CF2"/>
    <w:rsid w:val="004D0D41"/>
    <w:rsid w:val="004D0D87"/>
    <w:rsid w:val="004D0D98"/>
    <w:rsid w:val="004D0DD4"/>
    <w:rsid w:val="004D0DD5"/>
    <w:rsid w:val="004D0DDD"/>
    <w:rsid w:val="004D0DF0"/>
    <w:rsid w:val="004D0E12"/>
    <w:rsid w:val="004D0E40"/>
    <w:rsid w:val="004D0E70"/>
    <w:rsid w:val="004D0E81"/>
    <w:rsid w:val="004D0E8F"/>
    <w:rsid w:val="004D0EDB"/>
    <w:rsid w:val="004D0EDE"/>
    <w:rsid w:val="004D0EE7"/>
    <w:rsid w:val="004D0EEF"/>
    <w:rsid w:val="004D0F1A"/>
    <w:rsid w:val="004D0F69"/>
    <w:rsid w:val="004D0F88"/>
    <w:rsid w:val="004D0FE8"/>
    <w:rsid w:val="004D1039"/>
    <w:rsid w:val="004D11CE"/>
    <w:rsid w:val="004D1234"/>
    <w:rsid w:val="004D1290"/>
    <w:rsid w:val="004D12F7"/>
    <w:rsid w:val="004D12FA"/>
    <w:rsid w:val="004D1332"/>
    <w:rsid w:val="004D135C"/>
    <w:rsid w:val="004D1368"/>
    <w:rsid w:val="004D137E"/>
    <w:rsid w:val="004D13A3"/>
    <w:rsid w:val="004D140E"/>
    <w:rsid w:val="004D1421"/>
    <w:rsid w:val="004D1467"/>
    <w:rsid w:val="004D14A2"/>
    <w:rsid w:val="004D14BA"/>
    <w:rsid w:val="004D14CF"/>
    <w:rsid w:val="004D14D9"/>
    <w:rsid w:val="004D1537"/>
    <w:rsid w:val="004D154E"/>
    <w:rsid w:val="004D15AA"/>
    <w:rsid w:val="004D15C9"/>
    <w:rsid w:val="004D1697"/>
    <w:rsid w:val="004D16B5"/>
    <w:rsid w:val="004D17C6"/>
    <w:rsid w:val="004D1816"/>
    <w:rsid w:val="004D184D"/>
    <w:rsid w:val="004D18BD"/>
    <w:rsid w:val="004D1913"/>
    <w:rsid w:val="004D194C"/>
    <w:rsid w:val="004D1950"/>
    <w:rsid w:val="004D19C8"/>
    <w:rsid w:val="004D19E3"/>
    <w:rsid w:val="004D1A23"/>
    <w:rsid w:val="004D1A44"/>
    <w:rsid w:val="004D1A46"/>
    <w:rsid w:val="004D1A54"/>
    <w:rsid w:val="004D1AEE"/>
    <w:rsid w:val="004D1B38"/>
    <w:rsid w:val="004D1B50"/>
    <w:rsid w:val="004D1BB5"/>
    <w:rsid w:val="004D1BEE"/>
    <w:rsid w:val="004D1C4B"/>
    <w:rsid w:val="004D1CAA"/>
    <w:rsid w:val="004D1CAC"/>
    <w:rsid w:val="004D1CB9"/>
    <w:rsid w:val="004D1D18"/>
    <w:rsid w:val="004D1D66"/>
    <w:rsid w:val="004D1E27"/>
    <w:rsid w:val="004D1E71"/>
    <w:rsid w:val="004D1E9E"/>
    <w:rsid w:val="004D1EAD"/>
    <w:rsid w:val="004D1EB2"/>
    <w:rsid w:val="004D1EED"/>
    <w:rsid w:val="004D1FCE"/>
    <w:rsid w:val="004D1FD4"/>
    <w:rsid w:val="004D1FF8"/>
    <w:rsid w:val="004D2052"/>
    <w:rsid w:val="004D2056"/>
    <w:rsid w:val="004D2204"/>
    <w:rsid w:val="004D2215"/>
    <w:rsid w:val="004D2228"/>
    <w:rsid w:val="004D2336"/>
    <w:rsid w:val="004D2350"/>
    <w:rsid w:val="004D2357"/>
    <w:rsid w:val="004D239A"/>
    <w:rsid w:val="004D23B2"/>
    <w:rsid w:val="004D23BC"/>
    <w:rsid w:val="004D23C4"/>
    <w:rsid w:val="004D23D7"/>
    <w:rsid w:val="004D2491"/>
    <w:rsid w:val="004D24A9"/>
    <w:rsid w:val="004D24D8"/>
    <w:rsid w:val="004D258F"/>
    <w:rsid w:val="004D2599"/>
    <w:rsid w:val="004D25C6"/>
    <w:rsid w:val="004D25D6"/>
    <w:rsid w:val="004D25F2"/>
    <w:rsid w:val="004D2646"/>
    <w:rsid w:val="004D267E"/>
    <w:rsid w:val="004D26C6"/>
    <w:rsid w:val="004D26D7"/>
    <w:rsid w:val="004D2765"/>
    <w:rsid w:val="004D278D"/>
    <w:rsid w:val="004D2806"/>
    <w:rsid w:val="004D286C"/>
    <w:rsid w:val="004D2910"/>
    <w:rsid w:val="004D2938"/>
    <w:rsid w:val="004D29A9"/>
    <w:rsid w:val="004D29AB"/>
    <w:rsid w:val="004D29AF"/>
    <w:rsid w:val="004D2AFC"/>
    <w:rsid w:val="004D2B4E"/>
    <w:rsid w:val="004D2B62"/>
    <w:rsid w:val="004D2BC2"/>
    <w:rsid w:val="004D2BF4"/>
    <w:rsid w:val="004D2C72"/>
    <w:rsid w:val="004D2CF5"/>
    <w:rsid w:val="004D2D26"/>
    <w:rsid w:val="004D2DC2"/>
    <w:rsid w:val="004D2DE2"/>
    <w:rsid w:val="004D2E4C"/>
    <w:rsid w:val="004D2E89"/>
    <w:rsid w:val="004D2F3A"/>
    <w:rsid w:val="004D2FB6"/>
    <w:rsid w:val="004D3049"/>
    <w:rsid w:val="004D3082"/>
    <w:rsid w:val="004D30A7"/>
    <w:rsid w:val="004D30C8"/>
    <w:rsid w:val="004D30D1"/>
    <w:rsid w:val="004D30DB"/>
    <w:rsid w:val="004D30EE"/>
    <w:rsid w:val="004D313D"/>
    <w:rsid w:val="004D31A9"/>
    <w:rsid w:val="004D31E9"/>
    <w:rsid w:val="004D31EE"/>
    <w:rsid w:val="004D31F0"/>
    <w:rsid w:val="004D3226"/>
    <w:rsid w:val="004D32FB"/>
    <w:rsid w:val="004D3335"/>
    <w:rsid w:val="004D3336"/>
    <w:rsid w:val="004D336A"/>
    <w:rsid w:val="004D33D7"/>
    <w:rsid w:val="004D34B1"/>
    <w:rsid w:val="004D34CD"/>
    <w:rsid w:val="004D34D4"/>
    <w:rsid w:val="004D3510"/>
    <w:rsid w:val="004D3552"/>
    <w:rsid w:val="004D363D"/>
    <w:rsid w:val="004D3646"/>
    <w:rsid w:val="004D365A"/>
    <w:rsid w:val="004D3686"/>
    <w:rsid w:val="004D36D1"/>
    <w:rsid w:val="004D3717"/>
    <w:rsid w:val="004D3724"/>
    <w:rsid w:val="004D37AC"/>
    <w:rsid w:val="004D37C1"/>
    <w:rsid w:val="004D37DE"/>
    <w:rsid w:val="004D37FA"/>
    <w:rsid w:val="004D3807"/>
    <w:rsid w:val="004D38AD"/>
    <w:rsid w:val="004D38EC"/>
    <w:rsid w:val="004D391F"/>
    <w:rsid w:val="004D397D"/>
    <w:rsid w:val="004D39B4"/>
    <w:rsid w:val="004D39CE"/>
    <w:rsid w:val="004D3A47"/>
    <w:rsid w:val="004D3A54"/>
    <w:rsid w:val="004D3AC5"/>
    <w:rsid w:val="004D3AFF"/>
    <w:rsid w:val="004D3B09"/>
    <w:rsid w:val="004D3B31"/>
    <w:rsid w:val="004D3B3A"/>
    <w:rsid w:val="004D3B46"/>
    <w:rsid w:val="004D3C0F"/>
    <w:rsid w:val="004D3C48"/>
    <w:rsid w:val="004D3CDB"/>
    <w:rsid w:val="004D3D05"/>
    <w:rsid w:val="004D3D0C"/>
    <w:rsid w:val="004D3D1C"/>
    <w:rsid w:val="004D3D31"/>
    <w:rsid w:val="004D3D3D"/>
    <w:rsid w:val="004D3D52"/>
    <w:rsid w:val="004D3D68"/>
    <w:rsid w:val="004D3DF8"/>
    <w:rsid w:val="004D3DF9"/>
    <w:rsid w:val="004D3E14"/>
    <w:rsid w:val="004D3E88"/>
    <w:rsid w:val="004D3F5C"/>
    <w:rsid w:val="004D3FD4"/>
    <w:rsid w:val="004D400E"/>
    <w:rsid w:val="004D4041"/>
    <w:rsid w:val="004D4053"/>
    <w:rsid w:val="004D4070"/>
    <w:rsid w:val="004D4083"/>
    <w:rsid w:val="004D40A2"/>
    <w:rsid w:val="004D40A5"/>
    <w:rsid w:val="004D40A6"/>
    <w:rsid w:val="004D410A"/>
    <w:rsid w:val="004D411E"/>
    <w:rsid w:val="004D4157"/>
    <w:rsid w:val="004D41F2"/>
    <w:rsid w:val="004D420D"/>
    <w:rsid w:val="004D4212"/>
    <w:rsid w:val="004D4242"/>
    <w:rsid w:val="004D4262"/>
    <w:rsid w:val="004D4265"/>
    <w:rsid w:val="004D42A9"/>
    <w:rsid w:val="004D42F7"/>
    <w:rsid w:val="004D436C"/>
    <w:rsid w:val="004D4388"/>
    <w:rsid w:val="004D43A6"/>
    <w:rsid w:val="004D43B4"/>
    <w:rsid w:val="004D44AF"/>
    <w:rsid w:val="004D44B7"/>
    <w:rsid w:val="004D44DF"/>
    <w:rsid w:val="004D44E0"/>
    <w:rsid w:val="004D45F8"/>
    <w:rsid w:val="004D45FE"/>
    <w:rsid w:val="004D46EA"/>
    <w:rsid w:val="004D4702"/>
    <w:rsid w:val="004D4704"/>
    <w:rsid w:val="004D4719"/>
    <w:rsid w:val="004D479A"/>
    <w:rsid w:val="004D47FF"/>
    <w:rsid w:val="004D48D6"/>
    <w:rsid w:val="004D490C"/>
    <w:rsid w:val="004D499C"/>
    <w:rsid w:val="004D49D3"/>
    <w:rsid w:val="004D49F5"/>
    <w:rsid w:val="004D4A21"/>
    <w:rsid w:val="004D4A34"/>
    <w:rsid w:val="004D4A41"/>
    <w:rsid w:val="004D4A4D"/>
    <w:rsid w:val="004D4B41"/>
    <w:rsid w:val="004D4B50"/>
    <w:rsid w:val="004D4BD7"/>
    <w:rsid w:val="004D4BDA"/>
    <w:rsid w:val="004D4BEE"/>
    <w:rsid w:val="004D4BF4"/>
    <w:rsid w:val="004D4C21"/>
    <w:rsid w:val="004D4C83"/>
    <w:rsid w:val="004D4CB5"/>
    <w:rsid w:val="004D4D15"/>
    <w:rsid w:val="004D4D27"/>
    <w:rsid w:val="004D4D93"/>
    <w:rsid w:val="004D4E1F"/>
    <w:rsid w:val="004D4E55"/>
    <w:rsid w:val="004D4E74"/>
    <w:rsid w:val="004D4EAC"/>
    <w:rsid w:val="004D4EE9"/>
    <w:rsid w:val="004D4F02"/>
    <w:rsid w:val="004D4F43"/>
    <w:rsid w:val="004D4F75"/>
    <w:rsid w:val="004D4FB3"/>
    <w:rsid w:val="004D4FE8"/>
    <w:rsid w:val="004D503B"/>
    <w:rsid w:val="004D5068"/>
    <w:rsid w:val="004D50E5"/>
    <w:rsid w:val="004D5101"/>
    <w:rsid w:val="004D5135"/>
    <w:rsid w:val="004D51A3"/>
    <w:rsid w:val="004D5239"/>
    <w:rsid w:val="004D525B"/>
    <w:rsid w:val="004D52B1"/>
    <w:rsid w:val="004D52F7"/>
    <w:rsid w:val="004D5353"/>
    <w:rsid w:val="004D543A"/>
    <w:rsid w:val="004D5442"/>
    <w:rsid w:val="004D5513"/>
    <w:rsid w:val="004D5538"/>
    <w:rsid w:val="004D5545"/>
    <w:rsid w:val="004D55A0"/>
    <w:rsid w:val="004D5621"/>
    <w:rsid w:val="004D5682"/>
    <w:rsid w:val="004D56CF"/>
    <w:rsid w:val="004D56D4"/>
    <w:rsid w:val="004D575D"/>
    <w:rsid w:val="004D57CE"/>
    <w:rsid w:val="004D57DF"/>
    <w:rsid w:val="004D57ED"/>
    <w:rsid w:val="004D596D"/>
    <w:rsid w:val="004D5A0C"/>
    <w:rsid w:val="004D5A1C"/>
    <w:rsid w:val="004D5A20"/>
    <w:rsid w:val="004D5AB7"/>
    <w:rsid w:val="004D5ABA"/>
    <w:rsid w:val="004D5AF1"/>
    <w:rsid w:val="004D5AF2"/>
    <w:rsid w:val="004D5B0B"/>
    <w:rsid w:val="004D5B6D"/>
    <w:rsid w:val="004D5B95"/>
    <w:rsid w:val="004D5B9D"/>
    <w:rsid w:val="004D5BD6"/>
    <w:rsid w:val="004D5BE0"/>
    <w:rsid w:val="004D5C9A"/>
    <w:rsid w:val="004D5CB8"/>
    <w:rsid w:val="004D5CC3"/>
    <w:rsid w:val="004D5D76"/>
    <w:rsid w:val="004D5D7C"/>
    <w:rsid w:val="004D5DFA"/>
    <w:rsid w:val="004D5E51"/>
    <w:rsid w:val="004D5EBD"/>
    <w:rsid w:val="004D5F0B"/>
    <w:rsid w:val="004D5F31"/>
    <w:rsid w:val="004D5F9E"/>
    <w:rsid w:val="004D5FA0"/>
    <w:rsid w:val="004D5FBA"/>
    <w:rsid w:val="004D5FC0"/>
    <w:rsid w:val="004D6067"/>
    <w:rsid w:val="004D6113"/>
    <w:rsid w:val="004D6157"/>
    <w:rsid w:val="004D616B"/>
    <w:rsid w:val="004D616C"/>
    <w:rsid w:val="004D619F"/>
    <w:rsid w:val="004D61D4"/>
    <w:rsid w:val="004D61DC"/>
    <w:rsid w:val="004D61F8"/>
    <w:rsid w:val="004D624A"/>
    <w:rsid w:val="004D6293"/>
    <w:rsid w:val="004D62A1"/>
    <w:rsid w:val="004D62C3"/>
    <w:rsid w:val="004D62ED"/>
    <w:rsid w:val="004D6327"/>
    <w:rsid w:val="004D63A0"/>
    <w:rsid w:val="004D63A9"/>
    <w:rsid w:val="004D63D1"/>
    <w:rsid w:val="004D63ED"/>
    <w:rsid w:val="004D641E"/>
    <w:rsid w:val="004D6437"/>
    <w:rsid w:val="004D643B"/>
    <w:rsid w:val="004D6446"/>
    <w:rsid w:val="004D6492"/>
    <w:rsid w:val="004D6498"/>
    <w:rsid w:val="004D64D8"/>
    <w:rsid w:val="004D64E1"/>
    <w:rsid w:val="004D64F6"/>
    <w:rsid w:val="004D6549"/>
    <w:rsid w:val="004D658D"/>
    <w:rsid w:val="004D65CE"/>
    <w:rsid w:val="004D65F0"/>
    <w:rsid w:val="004D6638"/>
    <w:rsid w:val="004D6689"/>
    <w:rsid w:val="004D6695"/>
    <w:rsid w:val="004D66A2"/>
    <w:rsid w:val="004D6705"/>
    <w:rsid w:val="004D672C"/>
    <w:rsid w:val="004D67AE"/>
    <w:rsid w:val="004D6858"/>
    <w:rsid w:val="004D6865"/>
    <w:rsid w:val="004D68BD"/>
    <w:rsid w:val="004D68BF"/>
    <w:rsid w:val="004D6960"/>
    <w:rsid w:val="004D6991"/>
    <w:rsid w:val="004D69BD"/>
    <w:rsid w:val="004D69FB"/>
    <w:rsid w:val="004D6A30"/>
    <w:rsid w:val="004D6A7C"/>
    <w:rsid w:val="004D6A99"/>
    <w:rsid w:val="004D6AE0"/>
    <w:rsid w:val="004D6AFD"/>
    <w:rsid w:val="004D6B02"/>
    <w:rsid w:val="004D6BAC"/>
    <w:rsid w:val="004D6BC8"/>
    <w:rsid w:val="004D6BC9"/>
    <w:rsid w:val="004D6C1C"/>
    <w:rsid w:val="004D6C36"/>
    <w:rsid w:val="004D6C4F"/>
    <w:rsid w:val="004D6CBB"/>
    <w:rsid w:val="004D6CFB"/>
    <w:rsid w:val="004D6DC4"/>
    <w:rsid w:val="004D6DCC"/>
    <w:rsid w:val="004D6E37"/>
    <w:rsid w:val="004D6EA3"/>
    <w:rsid w:val="004D6EB9"/>
    <w:rsid w:val="004D6ED0"/>
    <w:rsid w:val="004D6EF3"/>
    <w:rsid w:val="004D6F25"/>
    <w:rsid w:val="004D6F48"/>
    <w:rsid w:val="004D6F6F"/>
    <w:rsid w:val="004D7005"/>
    <w:rsid w:val="004D7015"/>
    <w:rsid w:val="004D7023"/>
    <w:rsid w:val="004D7061"/>
    <w:rsid w:val="004D71A3"/>
    <w:rsid w:val="004D71E8"/>
    <w:rsid w:val="004D7233"/>
    <w:rsid w:val="004D7243"/>
    <w:rsid w:val="004D72BB"/>
    <w:rsid w:val="004D72C3"/>
    <w:rsid w:val="004D72CF"/>
    <w:rsid w:val="004D72E7"/>
    <w:rsid w:val="004D734C"/>
    <w:rsid w:val="004D736E"/>
    <w:rsid w:val="004D741E"/>
    <w:rsid w:val="004D7443"/>
    <w:rsid w:val="004D7444"/>
    <w:rsid w:val="004D7448"/>
    <w:rsid w:val="004D74D4"/>
    <w:rsid w:val="004D7517"/>
    <w:rsid w:val="004D7524"/>
    <w:rsid w:val="004D75E8"/>
    <w:rsid w:val="004D75EF"/>
    <w:rsid w:val="004D76F2"/>
    <w:rsid w:val="004D770C"/>
    <w:rsid w:val="004D780A"/>
    <w:rsid w:val="004D781B"/>
    <w:rsid w:val="004D7832"/>
    <w:rsid w:val="004D7853"/>
    <w:rsid w:val="004D7889"/>
    <w:rsid w:val="004D78B3"/>
    <w:rsid w:val="004D79C4"/>
    <w:rsid w:val="004D79D3"/>
    <w:rsid w:val="004D79FE"/>
    <w:rsid w:val="004D7A3E"/>
    <w:rsid w:val="004D7A45"/>
    <w:rsid w:val="004D7A4F"/>
    <w:rsid w:val="004D7A79"/>
    <w:rsid w:val="004D7ABB"/>
    <w:rsid w:val="004D7AE0"/>
    <w:rsid w:val="004D7B1D"/>
    <w:rsid w:val="004D7B23"/>
    <w:rsid w:val="004D7B51"/>
    <w:rsid w:val="004D7B6C"/>
    <w:rsid w:val="004D7B9A"/>
    <w:rsid w:val="004D7BEF"/>
    <w:rsid w:val="004D7CAF"/>
    <w:rsid w:val="004D7CC2"/>
    <w:rsid w:val="004D7CC4"/>
    <w:rsid w:val="004D7CE1"/>
    <w:rsid w:val="004D7CFE"/>
    <w:rsid w:val="004D7D5E"/>
    <w:rsid w:val="004D7D89"/>
    <w:rsid w:val="004D7DD8"/>
    <w:rsid w:val="004D7E21"/>
    <w:rsid w:val="004D7E36"/>
    <w:rsid w:val="004D7E80"/>
    <w:rsid w:val="004D7ED9"/>
    <w:rsid w:val="004E0085"/>
    <w:rsid w:val="004E0093"/>
    <w:rsid w:val="004E00BB"/>
    <w:rsid w:val="004E00EA"/>
    <w:rsid w:val="004E0181"/>
    <w:rsid w:val="004E022B"/>
    <w:rsid w:val="004E032D"/>
    <w:rsid w:val="004E037E"/>
    <w:rsid w:val="004E0383"/>
    <w:rsid w:val="004E03A2"/>
    <w:rsid w:val="004E03A6"/>
    <w:rsid w:val="004E03EE"/>
    <w:rsid w:val="004E046F"/>
    <w:rsid w:val="004E049E"/>
    <w:rsid w:val="004E04B3"/>
    <w:rsid w:val="004E050D"/>
    <w:rsid w:val="004E0518"/>
    <w:rsid w:val="004E058E"/>
    <w:rsid w:val="004E05AE"/>
    <w:rsid w:val="004E062B"/>
    <w:rsid w:val="004E0636"/>
    <w:rsid w:val="004E0679"/>
    <w:rsid w:val="004E069A"/>
    <w:rsid w:val="004E06CC"/>
    <w:rsid w:val="004E071F"/>
    <w:rsid w:val="004E072F"/>
    <w:rsid w:val="004E0781"/>
    <w:rsid w:val="004E0799"/>
    <w:rsid w:val="004E07C0"/>
    <w:rsid w:val="004E07D2"/>
    <w:rsid w:val="004E080D"/>
    <w:rsid w:val="004E0889"/>
    <w:rsid w:val="004E08BD"/>
    <w:rsid w:val="004E08C6"/>
    <w:rsid w:val="004E091E"/>
    <w:rsid w:val="004E0951"/>
    <w:rsid w:val="004E0978"/>
    <w:rsid w:val="004E09AD"/>
    <w:rsid w:val="004E0A1E"/>
    <w:rsid w:val="004E0A5B"/>
    <w:rsid w:val="004E0A89"/>
    <w:rsid w:val="004E0AA1"/>
    <w:rsid w:val="004E0AFB"/>
    <w:rsid w:val="004E0B35"/>
    <w:rsid w:val="004E0B41"/>
    <w:rsid w:val="004E0B53"/>
    <w:rsid w:val="004E0B73"/>
    <w:rsid w:val="004E0B8A"/>
    <w:rsid w:val="004E0BC6"/>
    <w:rsid w:val="004E0BD6"/>
    <w:rsid w:val="004E0C11"/>
    <w:rsid w:val="004E0C40"/>
    <w:rsid w:val="004E0C46"/>
    <w:rsid w:val="004E0C55"/>
    <w:rsid w:val="004E0D6C"/>
    <w:rsid w:val="004E0E89"/>
    <w:rsid w:val="004E0ED3"/>
    <w:rsid w:val="004E0EE6"/>
    <w:rsid w:val="004E0F77"/>
    <w:rsid w:val="004E0FA1"/>
    <w:rsid w:val="004E0FCE"/>
    <w:rsid w:val="004E103B"/>
    <w:rsid w:val="004E1067"/>
    <w:rsid w:val="004E10A4"/>
    <w:rsid w:val="004E115E"/>
    <w:rsid w:val="004E11E5"/>
    <w:rsid w:val="004E11E6"/>
    <w:rsid w:val="004E122B"/>
    <w:rsid w:val="004E12A6"/>
    <w:rsid w:val="004E1324"/>
    <w:rsid w:val="004E1345"/>
    <w:rsid w:val="004E13D1"/>
    <w:rsid w:val="004E1489"/>
    <w:rsid w:val="004E14BB"/>
    <w:rsid w:val="004E14E1"/>
    <w:rsid w:val="004E1579"/>
    <w:rsid w:val="004E1581"/>
    <w:rsid w:val="004E168B"/>
    <w:rsid w:val="004E1754"/>
    <w:rsid w:val="004E17B5"/>
    <w:rsid w:val="004E1860"/>
    <w:rsid w:val="004E18CC"/>
    <w:rsid w:val="004E18F5"/>
    <w:rsid w:val="004E1901"/>
    <w:rsid w:val="004E1A40"/>
    <w:rsid w:val="004E1A52"/>
    <w:rsid w:val="004E1AB0"/>
    <w:rsid w:val="004E1ADE"/>
    <w:rsid w:val="004E1B00"/>
    <w:rsid w:val="004E1B2D"/>
    <w:rsid w:val="004E1BAA"/>
    <w:rsid w:val="004E1BE2"/>
    <w:rsid w:val="004E1C83"/>
    <w:rsid w:val="004E1D4E"/>
    <w:rsid w:val="004E1DD9"/>
    <w:rsid w:val="004E1DF7"/>
    <w:rsid w:val="004E1E4B"/>
    <w:rsid w:val="004E1E7A"/>
    <w:rsid w:val="004E1EEF"/>
    <w:rsid w:val="004E1F3D"/>
    <w:rsid w:val="004E1F67"/>
    <w:rsid w:val="004E1FA1"/>
    <w:rsid w:val="004E1FB1"/>
    <w:rsid w:val="004E1FEF"/>
    <w:rsid w:val="004E2000"/>
    <w:rsid w:val="004E2061"/>
    <w:rsid w:val="004E209B"/>
    <w:rsid w:val="004E20BC"/>
    <w:rsid w:val="004E20E6"/>
    <w:rsid w:val="004E2110"/>
    <w:rsid w:val="004E214D"/>
    <w:rsid w:val="004E217E"/>
    <w:rsid w:val="004E21FE"/>
    <w:rsid w:val="004E22CF"/>
    <w:rsid w:val="004E22DF"/>
    <w:rsid w:val="004E2317"/>
    <w:rsid w:val="004E2392"/>
    <w:rsid w:val="004E2398"/>
    <w:rsid w:val="004E23F5"/>
    <w:rsid w:val="004E244E"/>
    <w:rsid w:val="004E24A6"/>
    <w:rsid w:val="004E24E2"/>
    <w:rsid w:val="004E24F6"/>
    <w:rsid w:val="004E2539"/>
    <w:rsid w:val="004E25A4"/>
    <w:rsid w:val="004E25B5"/>
    <w:rsid w:val="004E2632"/>
    <w:rsid w:val="004E2647"/>
    <w:rsid w:val="004E266E"/>
    <w:rsid w:val="004E2767"/>
    <w:rsid w:val="004E27D3"/>
    <w:rsid w:val="004E2803"/>
    <w:rsid w:val="004E28B3"/>
    <w:rsid w:val="004E2936"/>
    <w:rsid w:val="004E2969"/>
    <w:rsid w:val="004E2975"/>
    <w:rsid w:val="004E29EC"/>
    <w:rsid w:val="004E2A10"/>
    <w:rsid w:val="004E2A46"/>
    <w:rsid w:val="004E2A47"/>
    <w:rsid w:val="004E2ACE"/>
    <w:rsid w:val="004E2B1C"/>
    <w:rsid w:val="004E2B61"/>
    <w:rsid w:val="004E2B67"/>
    <w:rsid w:val="004E2B97"/>
    <w:rsid w:val="004E2C0D"/>
    <w:rsid w:val="004E2C7A"/>
    <w:rsid w:val="004E2C8B"/>
    <w:rsid w:val="004E2CED"/>
    <w:rsid w:val="004E2CF0"/>
    <w:rsid w:val="004E2D0E"/>
    <w:rsid w:val="004E2D14"/>
    <w:rsid w:val="004E2D70"/>
    <w:rsid w:val="004E2D9F"/>
    <w:rsid w:val="004E2DD8"/>
    <w:rsid w:val="004E2DDC"/>
    <w:rsid w:val="004E2DE1"/>
    <w:rsid w:val="004E2E20"/>
    <w:rsid w:val="004E2E77"/>
    <w:rsid w:val="004E2EAA"/>
    <w:rsid w:val="004E2EF5"/>
    <w:rsid w:val="004E2F1F"/>
    <w:rsid w:val="004E2F96"/>
    <w:rsid w:val="004E2FAD"/>
    <w:rsid w:val="004E2FB6"/>
    <w:rsid w:val="004E3032"/>
    <w:rsid w:val="004E3058"/>
    <w:rsid w:val="004E30EE"/>
    <w:rsid w:val="004E3104"/>
    <w:rsid w:val="004E315F"/>
    <w:rsid w:val="004E31C9"/>
    <w:rsid w:val="004E3230"/>
    <w:rsid w:val="004E3249"/>
    <w:rsid w:val="004E32A4"/>
    <w:rsid w:val="004E32C5"/>
    <w:rsid w:val="004E3304"/>
    <w:rsid w:val="004E3318"/>
    <w:rsid w:val="004E331A"/>
    <w:rsid w:val="004E338C"/>
    <w:rsid w:val="004E33BF"/>
    <w:rsid w:val="004E33E0"/>
    <w:rsid w:val="004E33E9"/>
    <w:rsid w:val="004E3451"/>
    <w:rsid w:val="004E345E"/>
    <w:rsid w:val="004E34AE"/>
    <w:rsid w:val="004E3540"/>
    <w:rsid w:val="004E3552"/>
    <w:rsid w:val="004E35E4"/>
    <w:rsid w:val="004E3623"/>
    <w:rsid w:val="004E3627"/>
    <w:rsid w:val="004E3634"/>
    <w:rsid w:val="004E366A"/>
    <w:rsid w:val="004E36F4"/>
    <w:rsid w:val="004E374B"/>
    <w:rsid w:val="004E3758"/>
    <w:rsid w:val="004E37FF"/>
    <w:rsid w:val="004E3858"/>
    <w:rsid w:val="004E3912"/>
    <w:rsid w:val="004E3914"/>
    <w:rsid w:val="004E3945"/>
    <w:rsid w:val="004E3965"/>
    <w:rsid w:val="004E39B3"/>
    <w:rsid w:val="004E39DC"/>
    <w:rsid w:val="004E39F2"/>
    <w:rsid w:val="004E3A21"/>
    <w:rsid w:val="004E3A42"/>
    <w:rsid w:val="004E3B0A"/>
    <w:rsid w:val="004E3B3A"/>
    <w:rsid w:val="004E3B67"/>
    <w:rsid w:val="004E3BB8"/>
    <w:rsid w:val="004E3C11"/>
    <w:rsid w:val="004E3C34"/>
    <w:rsid w:val="004E3D49"/>
    <w:rsid w:val="004E3EC6"/>
    <w:rsid w:val="004E3EEA"/>
    <w:rsid w:val="004E3F0B"/>
    <w:rsid w:val="004E3F95"/>
    <w:rsid w:val="004E3FA1"/>
    <w:rsid w:val="004E4029"/>
    <w:rsid w:val="004E403D"/>
    <w:rsid w:val="004E405F"/>
    <w:rsid w:val="004E4061"/>
    <w:rsid w:val="004E4082"/>
    <w:rsid w:val="004E4087"/>
    <w:rsid w:val="004E40AE"/>
    <w:rsid w:val="004E40C4"/>
    <w:rsid w:val="004E418E"/>
    <w:rsid w:val="004E41DE"/>
    <w:rsid w:val="004E4210"/>
    <w:rsid w:val="004E421D"/>
    <w:rsid w:val="004E423C"/>
    <w:rsid w:val="004E425E"/>
    <w:rsid w:val="004E427A"/>
    <w:rsid w:val="004E42A0"/>
    <w:rsid w:val="004E4319"/>
    <w:rsid w:val="004E4333"/>
    <w:rsid w:val="004E439D"/>
    <w:rsid w:val="004E4406"/>
    <w:rsid w:val="004E4413"/>
    <w:rsid w:val="004E4455"/>
    <w:rsid w:val="004E44E1"/>
    <w:rsid w:val="004E44FD"/>
    <w:rsid w:val="004E4519"/>
    <w:rsid w:val="004E457A"/>
    <w:rsid w:val="004E45AF"/>
    <w:rsid w:val="004E45B5"/>
    <w:rsid w:val="004E45C5"/>
    <w:rsid w:val="004E45D1"/>
    <w:rsid w:val="004E45D2"/>
    <w:rsid w:val="004E45F3"/>
    <w:rsid w:val="004E4624"/>
    <w:rsid w:val="004E462C"/>
    <w:rsid w:val="004E4642"/>
    <w:rsid w:val="004E469B"/>
    <w:rsid w:val="004E46DA"/>
    <w:rsid w:val="004E46E4"/>
    <w:rsid w:val="004E46F2"/>
    <w:rsid w:val="004E4742"/>
    <w:rsid w:val="004E476F"/>
    <w:rsid w:val="004E47A9"/>
    <w:rsid w:val="004E47CA"/>
    <w:rsid w:val="004E482E"/>
    <w:rsid w:val="004E4896"/>
    <w:rsid w:val="004E48B5"/>
    <w:rsid w:val="004E48C2"/>
    <w:rsid w:val="004E491A"/>
    <w:rsid w:val="004E491E"/>
    <w:rsid w:val="004E4956"/>
    <w:rsid w:val="004E4983"/>
    <w:rsid w:val="004E499F"/>
    <w:rsid w:val="004E4A8F"/>
    <w:rsid w:val="004E4A99"/>
    <w:rsid w:val="004E4AEB"/>
    <w:rsid w:val="004E4B13"/>
    <w:rsid w:val="004E4B15"/>
    <w:rsid w:val="004E4B16"/>
    <w:rsid w:val="004E4B19"/>
    <w:rsid w:val="004E4B4E"/>
    <w:rsid w:val="004E4B59"/>
    <w:rsid w:val="004E4B71"/>
    <w:rsid w:val="004E4B87"/>
    <w:rsid w:val="004E4B93"/>
    <w:rsid w:val="004E4C7B"/>
    <w:rsid w:val="004E4C8E"/>
    <w:rsid w:val="004E4CA1"/>
    <w:rsid w:val="004E4CF8"/>
    <w:rsid w:val="004E4D34"/>
    <w:rsid w:val="004E4D3E"/>
    <w:rsid w:val="004E4D6A"/>
    <w:rsid w:val="004E4DDE"/>
    <w:rsid w:val="004E4DDF"/>
    <w:rsid w:val="004E4E0E"/>
    <w:rsid w:val="004E4E1A"/>
    <w:rsid w:val="004E4FA9"/>
    <w:rsid w:val="004E4FCA"/>
    <w:rsid w:val="004E500C"/>
    <w:rsid w:val="004E502A"/>
    <w:rsid w:val="004E508B"/>
    <w:rsid w:val="004E50DA"/>
    <w:rsid w:val="004E50DF"/>
    <w:rsid w:val="004E5142"/>
    <w:rsid w:val="004E5187"/>
    <w:rsid w:val="004E51CB"/>
    <w:rsid w:val="004E51CC"/>
    <w:rsid w:val="004E5204"/>
    <w:rsid w:val="004E5241"/>
    <w:rsid w:val="004E5289"/>
    <w:rsid w:val="004E5325"/>
    <w:rsid w:val="004E5326"/>
    <w:rsid w:val="004E538F"/>
    <w:rsid w:val="004E53A9"/>
    <w:rsid w:val="004E53D8"/>
    <w:rsid w:val="004E541A"/>
    <w:rsid w:val="004E5474"/>
    <w:rsid w:val="004E549D"/>
    <w:rsid w:val="004E54F6"/>
    <w:rsid w:val="004E5596"/>
    <w:rsid w:val="004E5597"/>
    <w:rsid w:val="004E55B0"/>
    <w:rsid w:val="004E55CF"/>
    <w:rsid w:val="004E568B"/>
    <w:rsid w:val="004E56A3"/>
    <w:rsid w:val="004E577D"/>
    <w:rsid w:val="004E5784"/>
    <w:rsid w:val="004E5793"/>
    <w:rsid w:val="004E57B5"/>
    <w:rsid w:val="004E5803"/>
    <w:rsid w:val="004E582E"/>
    <w:rsid w:val="004E582F"/>
    <w:rsid w:val="004E5832"/>
    <w:rsid w:val="004E5876"/>
    <w:rsid w:val="004E58D6"/>
    <w:rsid w:val="004E597A"/>
    <w:rsid w:val="004E5A0B"/>
    <w:rsid w:val="004E5A33"/>
    <w:rsid w:val="004E5A55"/>
    <w:rsid w:val="004E5AA0"/>
    <w:rsid w:val="004E5AF9"/>
    <w:rsid w:val="004E5B44"/>
    <w:rsid w:val="004E5BAE"/>
    <w:rsid w:val="004E5C0B"/>
    <w:rsid w:val="004E5C13"/>
    <w:rsid w:val="004E5C27"/>
    <w:rsid w:val="004E5C75"/>
    <w:rsid w:val="004E5CB4"/>
    <w:rsid w:val="004E5CB7"/>
    <w:rsid w:val="004E5CBC"/>
    <w:rsid w:val="004E5CD0"/>
    <w:rsid w:val="004E5CE5"/>
    <w:rsid w:val="004E5D22"/>
    <w:rsid w:val="004E5D33"/>
    <w:rsid w:val="004E5D55"/>
    <w:rsid w:val="004E5DCD"/>
    <w:rsid w:val="004E5E1B"/>
    <w:rsid w:val="004E5F0C"/>
    <w:rsid w:val="004E5F1C"/>
    <w:rsid w:val="004E5FE4"/>
    <w:rsid w:val="004E5FFD"/>
    <w:rsid w:val="004E5FFE"/>
    <w:rsid w:val="004E608B"/>
    <w:rsid w:val="004E6158"/>
    <w:rsid w:val="004E6183"/>
    <w:rsid w:val="004E61A9"/>
    <w:rsid w:val="004E61FC"/>
    <w:rsid w:val="004E62A2"/>
    <w:rsid w:val="004E62D2"/>
    <w:rsid w:val="004E634D"/>
    <w:rsid w:val="004E6369"/>
    <w:rsid w:val="004E63C3"/>
    <w:rsid w:val="004E642E"/>
    <w:rsid w:val="004E659F"/>
    <w:rsid w:val="004E65A4"/>
    <w:rsid w:val="004E65F6"/>
    <w:rsid w:val="004E66D4"/>
    <w:rsid w:val="004E66E8"/>
    <w:rsid w:val="004E66EA"/>
    <w:rsid w:val="004E66F8"/>
    <w:rsid w:val="004E6757"/>
    <w:rsid w:val="004E675D"/>
    <w:rsid w:val="004E6772"/>
    <w:rsid w:val="004E677D"/>
    <w:rsid w:val="004E6789"/>
    <w:rsid w:val="004E6810"/>
    <w:rsid w:val="004E68C7"/>
    <w:rsid w:val="004E6922"/>
    <w:rsid w:val="004E6996"/>
    <w:rsid w:val="004E69D2"/>
    <w:rsid w:val="004E6A39"/>
    <w:rsid w:val="004E6A3E"/>
    <w:rsid w:val="004E6A57"/>
    <w:rsid w:val="004E6A92"/>
    <w:rsid w:val="004E6AB5"/>
    <w:rsid w:val="004E6B13"/>
    <w:rsid w:val="004E6B14"/>
    <w:rsid w:val="004E6B2F"/>
    <w:rsid w:val="004E6B44"/>
    <w:rsid w:val="004E6B4D"/>
    <w:rsid w:val="004E6B59"/>
    <w:rsid w:val="004E6BB9"/>
    <w:rsid w:val="004E6BF2"/>
    <w:rsid w:val="004E6C1F"/>
    <w:rsid w:val="004E6C2B"/>
    <w:rsid w:val="004E6CAF"/>
    <w:rsid w:val="004E6D5C"/>
    <w:rsid w:val="004E6D84"/>
    <w:rsid w:val="004E6DB7"/>
    <w:rsid w:val="004E6E16"/>
    <w:rsid w:val="004E6E25"/>
    <w:rsid w:val="004E6E31"/>
    <w:rsid w:val="004E6E3E"/>
    <w:rsid w:val="004E6E4A"/>
    <w:rsid w:val="004E6EB6"/>
    <w:rsid w:val="004E6ED5"/>
    <w:rsid w:val="004E6F55"/>
    <w:rsid w:val="004E6F86"/>
    <w:rsid w:val="004E6FB2"/>
    <w:rsid w:val="004E7042"/>
    <w:rsid w:val="004E707F"/>
    <w:rsid w:val="004E70A9"/>
    <w:rsid w:val="004E70E0"/>
    <w:rsid w:val="004E70E2"/>
    <w:rsid w:val="004E7156"/>
    <w:rsid w:val="004E727A"/>
    <w:rsid w:val="004E7387"/>
    <w:rsid w:val="004E73B8"/>
    <w:rsid w:val="004E73BD"/>
    <w:rsid w:val="004E73DB"/>
    <w:rsid w:val="004E7409"/>
    <w:rsid w:val="004E7464"/>
    <w:rsid w:val="004E7474"/>
    <w:rsid w:val="004E7496"/>
    <w:rsid w:val="004E74EE"/>
    <w:rsid w:val="004E756C"/>
    <w:rsid w:val="004E75FE"/>
    <w:rsid w:val="004E7602"/>
    <w:rsid w:val="004E7615"/>
    <w:rsid w:val="004E76F8"/>
    <w:rsid w:val="004E7758"/>
    <w:rsid w:val="004E779A"/>
    <w:rsid w:val="004E77E2"/>
    <w:rsid w:val="004E7827"/>
    <w:rsid w:val="004E7835"/>
    <w:rsid w:val="004E78BE"/>
    <w:rsid w:val="004E78E6"/>
    <w:rsid w:val="004E78F7"/>
    <w:rsid w:val="004E7908"/>
    <w:rsid w:val="004E790C"/>
    <w:rsid w:val="004E7945"/>
    <w:rsid w:val="004E796A"/>
    <w:rsid w:val="004E7984"/>
    <w:rsid w:val="004E7986"/>
    <w:rsid w:val="004E79A5"/>
    <w:rsid w:val="004E79BB"/>
    <w:rsid w:val="004E79C4"/>
    <w:rsid w:val="004E7A0F"/>
    <w:rsid w:val="004E7A54"/>
    <w:rsid w:val="004E7A79"/>
    <w:rsid w:val="004E7ABF"/>
    <w:rsid w:val="004E7B53"/>
    <w:rsid w:val="004E7B62"/>
    <w:rsid w:val="004E7B98"/>
    <w:rsid w:val="004E7BAB"/>
    <w:rsid w:val="004E7BBF"/>
    <w:rsid w:val="004E7BD2"/>
    <w:rsid w:val="004E7BE0"/>
    <w:rsid w:val="004E7BF0"/>
    <w:rsid w:val="004E7C07"/>
    <w:rsid w:val="004E7C0C"/>
    <w:rsid w:val="004E7C71"/>
    <w:rsid w:val="004E7C93"/>
    <w:rsid w:val="004E7D23"/>
    <w:rsid w:val="004E7D8F"/>
    <w:rsid w:val="004E7DDF"/>
    <w:rsid w:val="004E7E32"/>
    <w:rsid w:val="004E7E37"/>
    <w:rsid w:val="004E7E8B"/>
    <w:rsid w:val="004E7F0A"/>
    <w:rsid w:val="004E7F10"/>
    <w:rsid w:val="004E7F51"/>
    <w:rsid w:val="004E7FB8"/>
    <w:rsid w:val="004E7FBD"/>
    <w:rsid w:val="004E7FE0"/>
    <w:rsid w:val="004F0045"/>
    <w:rsid w:val="004F004A"/>
    <w:rsid w:val="004F009B"/>
    <w:rsid w:val="004F00C6"/>
    <w:rsid w:val="004F00C7"/>
    <w:rsid w:val="004F0112"/>
    <w:rsid w:val="004F013C"/>
    <w:rsid w:val="004F018B"/>
    <w:rsid w:val="004F01A1"/>
    <w:rsid w:val="004F01AA"/>
    <w:rsid w:val="004F01B2"/>
    <w:rsid w:val="004F01FD"/>
    <w:rsid w:val="004F0212"/>
    <w:rsid w:val="004F0222"/>
    <w:rsid w:val="004F0279"/>
    <w:rsid w:val="004F02ED"/>
    <w:rsid w:val="004F0315"/>
    <w:rsid w:val="004F035B"/>
    <w:rsid w:val="004F03DB"/>
    <w:rsid w:val="004F03EA"/>
    <w:rsid w:val="004F03ED"/>
    <w:rsid w:val="004F03F5"/>
    <w:rsid w:val="004F046E"/>
    <w:rsid w:val="004F0470"/>
    <w:rsid w:val="004F047A"/>
    <w:rsid w:val="004F0485"/>
    <w:rsid w:val="004F0489"/>
    <w:rsid w:val="004F04CB"/>
    <w:rsid w:val="004F04ED"/>
    <w:rsid w:val="004F0537"/>
    <w:rsid w:val="004F053A"/>
    <w:rsid w:val="004F055A"/>
    <w:rsid w:val="004F05A8"/>
    <w:rsid w:val="004F05B8"/>
    <w:rsid w:val="004F0607"/>
    <w:rsid w:val="004F0633"/>
    <w:rsid w:val="004F06B8"/>
    <w:rsid w:val="004F06D5"/>
    <w:rsid w:val="004F072A"/>
    <w:rsid w:val="004F0772"/>
    <w:rsid w:val="004F077A"/>
    <w:rsid w:val="004F07A1"/>
    <w:rsid w:val="004F07BF"/>
    <w:rsid w:val="004F07FD"/>
    <w:rsid w:val="004F0806"/>
    <w:rsid w:val="004F084C"/>
    <w:rsid w:val="004F085C"/>
    <w:rsid w:val="004F0914"/>
    <w:rsid w:val="004F09B7"/>
    <w:rsid w:val="004F0A3E"/>
    <w:rsid w:val="004F0A60"/>
    <w:rsid w:val="004F0A80"/>
    <w:rsid w:val="004F0A9E"/>
    <w:rsid w:val="004F0ABA"/>
    <w:rsid w:val="004F0AC5"/>
    <w:rsid w:val="004F0AF7"/>
    <w:rsid w:val="004F0B0B"/>
    <w:rsid w:val="004F0B85"/>
    <w:rsid w:val="004F0C35"/>
    <w:rsid w:val="004F0C80"/>
    <w:rsid w:val="004F0CAC"/>
    <w:rsid w:val="004F0CBF"/>
    <w:rsid w:val="004F0CFD"/>
    <w:rsid w:val="004F0D58"/>
    <w:rsid w:val="004F0D64"/>
    <w:rsid w:val="004F0E0A"/>
    <w:rsid w:val="004F0E1D"/>
    <w:rsid w:val="004F0E46"/>
    <w:rsid w:val="004F0E6E"/>
    <w:rsid w:val="004F0F1F"/>
    <w:rsid w:val="004F0F88"/>
    <w:rsid w:val="004F0FD0"/>
    <w:rsid w:val="004F0FD2"/>
    <w:rsid w:val="004F0FFC"/>
    <w:rsid w:val="004F100E"/>
    <w:rsid w:val="004F102B"/>
    <w:rsid w:val="004F1076"/>
    <w:rsid w:val="004F1091"/>
    <w:rsid w:val="004F1111"/>
    <w:rsid w:val="004F11A5"/>
    <w:rsid w:val="004F131C"/>
    <w:rsid w:val="004F132B"/>
    <w:rsid w:val="004F135A"/>
    <w:rsid w:val="004F136B"/>
    <w:rsid w:val="004F13A7"/>
    <w:rsid w:val="004F13C8"/>
    <w:rsid w:val="004F1420"/>
    <w:rsid w:val="004F1423"/>
    <w:rsid w:val="004F148D"/>
    <w:rsid w:val="004F14CE"/>
    <w:rsid w:val="004F150C"/>
    <w:rsid w:val="004F1514"/>
    <w:rsid w:val="004F152C"/>
    <w:rsid w:val="004F15C5"/>
    <w:rsid w:val="004F15F4"/>
    <w:rsid w:val="004F1661"/>
    <w:rsid w:val="004F1692"/>
    <w:rsid w:val="004F176B"/>
    <w:rsid w:val="004F17A9"/>
    <w:rsid w:val="004F1812"/>
    <w:rsid w:val="004F18F6"/>
    <w:rsid w:val="004F1943"/>
    <w:rsid w:val="004F1A40"/>
    <w:rsid w:val="004F1A51"/>
    <w:rsid w:val="004F1A8B"/>
    <w:rsid w:val="004F1B09"/>
    <w:rsid w:val="004F1B2F"/>
    <w:rsid w:val="004F1B30"/>
    <w:rsid w:val="004F1B42"/>
    <w:rsid w:val="004F1B69"/>
    <w:rsid w:val="004F1BAE"/>
    <w:rsid w:val="004F1BE1"/>
    <w:rsid w:val="004F1C56"/>
    <w:rsid w:val="004F1C7F"/>
    <w:rsid w:val="004F1C9B"/>
    <w:rsid w:val="004F1D13"/>
    <w:rsid w:val="004F1D8C"/>
    <w:rsid w:val="004F1EA1"/>
    <w:rsid w:val="004F1FBB"/>
    <w:rsid w:val="004F2048"/>
    <w:rsid w:val="004F204F"/>
    <w:rsid w:val="004F20FD"/>
    <w:rsid w:val="004F2115"/>
    <w:rsid w:val="004F2140"/>
    <w:rsid w:val="004F215D"/>
    <w:rsid w:val="004F2165"/>
    <w:rsid w:val="004F21D0"/>
    <w:rsid w:val="004F21DD"/>
    <w:rsid w:val="004F2272"/>
    <w:rsid w:val="004F2279"/>
    <w:rsid w:val="004F22FB"/>
    <w:rsid w:val="004F231C"/>
    <w:rsid w:val="004F234A"/>
    <w:rsid w:val="004F23A2"/>
    <w:rsid w:val="004F23E4"/>
    <w:rsid w:val="004F2418"/>
    <w:rsid w:val="004F248F"/>
    <w:rsid w:val="004F24B1"/>
    <w:rsid w:val="004F24E4"/>
    <w:rsid w:val="004F2540"/>
    <w:rsid w:val="004F2558"/>
    <w:rsid w:val="004F266A"/>
    <w:rsid w:val="004F26BB"/>
    <w:rsid w:val="004F26D2"/>
    <w:rsid w:val="004F26ED"/>
    <w:rsid w:val="004F26F4"/>
    <w:rsid w:val="004F2706"/>
    <w:rsid w:val="004F2740"/>
    <w:rsid w:val="004F2741"/>
    <w:rsid w:val="004F2830"/>
    <w:rsid w:val="004F283E"/>
    <w:rsid w:val="004F2856"/>
    <w:rsid w:val="004F2878"/>
    <w:rsid w:val="004F28B6"/>
    <w:rsid w:val="004F28BF"/>
    <w:rsid w:val="004F28C2"/>
    <w:rsid w:val="004F28E0"/>
    <w:rsid w:val="004F28E8"/>
    <w:rsid w:val="004F2927"/>
    <w:rsid w:val="004F2968"/>
    <w:rsid w:val="004F2980"/>
    <w:rsid w:val="004F29E4"/>
    <w:rsid w:val="004F29FC"/>
    <w:rsid w:val="004F2A31"/>
    <w:rsid w:val="004F2A5A"/>
    <w:rsid w:val="004F2B4F"/>
    <w:rsid w:val="004F2B55"/>
    <w:rsid w:val="004F2B8F"/>
    <w:rsid w:val="004F2BB3"/>
    <w:rsid w:val="004F2BBA"/>
    <w:rsid w:val="004F2BF5"/>
    <w:rsid w:val="004F2C11"/>
    <w:rsid w:val="004F2C60"/>
    <w:rsid w:val="004F2CC3"/>
    <w:rsid w:val="004F2D2F"/>
    <w:rsid w:val="004F2D50"/>
    <w:rsid w:val="004F2D52"/>
    <w:rsid w:val="004F2DB7"/>
    <w:rsid w:val="004F2E28"/>
    <w:rsid w:val="004F2E4A"/>
    <w:rsid w:val="004F2E81"/>
    <w:rsid w:val="004F2E82"/>
    <w:rsid w:val="004F2E84"/>
    <w:rsid w:val="004F2EB3"/>
    <w:rsid w:val="004F2ED3"/>
    <w:rsid w:val="004F2F36"/>
    <w:rsid w:val="004F2FDD"/>
    <w:rsid w:val="004F3015"/>
    <w:rsid w:val="004F3023"/>
    <w:rsid w:val="004F306C"/>
    <w:rsid w:val="004F310E"/>
    <w:rsid w:val="004F3119"/>
    <w:rsid w:val="004F3187"/>
    <w:rsid w:val="004F31E0"/>
    <w:rsid w:val="004F31E1"/>
    <w:rsid w:val="004F3230"/>
    <w:rsid w:val="004F3259"/>
    <w:rsid w:val="004F327A"/>
    <w:rsid w:val="004F32A5"/>
    <w:rsid w:val="004F32B1"/>
    <w:rsid w:val="004F32B2"/>
    <w:rsid w:val="004F3327"/>
    <w:rsid w:val="004F335A"/>
    <w:rsid w:val="004F3369"/>
    <w:rsid w:val="004F33BD"/>
    <w:rsid w:val="004F33F9"/>
    <w:rsid w:val="004F342D"/>
    <w:rsid w:val="004F350C"/>
    <w:rsid w:val="004F3551"/>
    <w:rsid w:val="004F356F"/>
    <w:rsid w:val="004F3642"/>
    <w:rsid w:val="004F3677"/>
    <w:rsid w:val="004F369D"/>
    <w:rsid w:val="004F36D8"/>
    <w:rsid w:val="004F378D"/>
    <w:rsid w:val="004F389A"/>
    <w:rsid w:val="004F38BC"/>
    <w:rsid w:val="004F3938"/>
    <w:rsid w:val="004F3959"/>
    <w:rsid w:val="004F398C"/>
    <w:rsid w:val="004F39A2"/>
    <w:rsid w:val="004F39E6"/>
    <w:rsid w:val="004F3A4D"/>
    <w:rsid w:val="004F3A5C"/>
    <w:rsid w:val="004F3B58"/>
    <w:rsid w:val="004F3C0D"/>
    <w:rsid w:val="004F3C14"/>
    <w:rsid w:val="004F3C70"/>
    <w:rsid w:val="004F3C73"/>
    <w:rsid w:val="004F3CE5"/>
    <w:rsid w:val="004F3CFB"/>
    <w:rsid w:val="004F3D59"/>
    <w:rsid w:val="004F3D65"/>
    <w:rsid w:val="004F3DE0"/>
    <w:rsid w:val="004F3E3D"/>
    <w:rsid w:val="004F3E44"/>
    <w:rsid w:val="004F3FF5"/>
    <w:rsid w:val="004F4041"/>
    <w:rsid w:val="004F40FB"/>
    <w:rsid w:val="004F4100"/>
    <w:rsid w:val="004F4150"/>
    <w:rsid w:val="004F4173"/>
    <w:rsid w:val="004F4214"/>
    <w:rsid w:val="004F42A4"/>
    <w:rsid w:val="004F42AF"/>
    <w:rsid w:val="004F4318"/>
    <w:rsid w:val="004F4345"/>
    <w:rsid w:val="004F43A2"/>
    <w:rsid w:val="004F43FD"/>
    <w:rsid w:val="004F4476"/>
    <w:rsid w:val="004F4504"/>
    <w:rsid w:val="004F453D"/>
    <w:rsid w:val="004F454D"/>
    <w:rsid w:val="004F457D"/>
    <w:rsid w:val="004F4588"/>
    <w:rsid w:val="004F458C"/>
    <w:rsid w:val="004F45D1"/>
    <w:rsid w:val="004F4644"/>
    <w:rsid w:val="004F46C4"/>
    <w:rsid w:val="004F46EA"/>
    <w:rsid w:val="004F4745"/>
    <w:rsid w:val="004F477F"/>
    <w:rsid w:val="004F47AF"/>
    <w:rsid w:val="004F47EF"/>
    <w:rsid w:val="004F47FD"/>
    <w:rsid w:val="004F480A"/>
    <w:rsid w:val="004F4839"/>
    <w:rsid w:val="004F48B2"/>
    <w:rsid w:val="004F4927"/>
    <w:rsid w:val="004F4968"/>
    <w:rsid w:val="004F4981"/>
    <w:rsid w:val="004F49AD"/>
    <w:rsid w:val="004F4A42"/>
    <w:rsid w:val="004F4B18"/>
    <w:rsid w:val="004F4B19"/>
    <w:rsid w:val="004F4B50"/>
    <w:rsid w:val="004F4B7F"/>
    <w:rsid w:val="004F4B92"/>
    <w:rsid w:val="004F4BD0"/>
    <w:rsid w:val="004F4BD3"/>
    <w:rsid w:val="004F4C05"/>
    <w:rsid w:val="004F4C97"/>
    <w:rsid w:val="004F4CB3"/>
    <w:rsid w:val="004F4CB7"/>
    <w:rsid w:val="004F4D25"/>
    <w:rsid w:val="004F4D80"/>
    <w:rsid w:val="004F4DBA"/>
    <w:rsid w:val="004F4E00"/>
    <w:rsid w:val="004F4E47"/>
    <w:rsid w:val="004F4E4E"/>
    <w:rsid w:val="004F4F3D"/>
    <w:rsid w:val="004F4F67"/>
    <w:rsid w:val="004F4F7D"/>
    <w:rsid w:val="004F5039"/>
    <w:rsid w:val="004F5069"/>
    <w:rsid w:val="004F5074"/>
    <w:rsid w:val="004F50EC"/>
    <w:rsid w:val="004F50F1"/>
    <w:rsid w:val="004F50FD"/>
    <w:rsid w:val="004F513C"/>
    <w:rsid w:val="004F5168"/>
    <w:rsid w:val="004F5204"/>
    <w:rsid w:val="004F52B6"/>
    <w:rsid w:val="004F52CB"/>
    <w:rsid w:val="004F52F1"/>
    <w:rsid w:val="004F52FC"/>
    <w:rsid w:val="004F5317"/>
    <w:rsid w:val="004F53EF"/>
    <w:rsid w:val="004F53F9"/>
    <w:rsid w:val="004F5473"/>
    <w:rsid w:val="004F547C"/>
    <w:rsid w:val="004F54C9"/>
    <w:rsid w:val="004F5538"/>
    <w:rsid w:val="004F554C"/>
    <w:rsid w:val="004F5566"/>
    <w:rsid w:val="004F557D"/>
    <w:rsid w:val="004F55A3"/>
    <w:rsid w:val="004F5620"/>
    <w:rsid w:val="004F5639"/>
    <w:rsid w:val="004F5650"/>
    <w:rsid w:val="004F56D4"/>
    <w:rsid w:val="004F5770"/>
    <w:rsid w:val="004F583B"/>
    <w:rsid w:val="004F589C"/>
    <w:rsid w:val="004F5A54"/>
    <w:rsid w:val="004F5A5E"/>
    <w:rsid w:val="004F5AD4"/>
    <w:rsid w:val="004F5ADC"/>
    <w:rsid w:val="004F5B6B"/>
    <w:rsid w:val="004F5BA5"/>
    <w:rsid w:val="004F5BAC"/>
    <w:rsid w:val="004F5BD5"/>
    <w:rsid w:val="004F5BD6"/>
    <w:rsid w:val="004F5BDC"/>
    <w:rsid w:val="004F5C15"/>
    <w:rsid w:val="004F5C1E"/>
    <w:rsid w:val="004F5C29"/>
    <w:rsid w:val="004F5C2C"/>
    <w:rsid w:val="004F5C54"/>
    <w:rsid w:val="004F5CB9"/>
    <w:rsid w:val="004F5CFE"/>
    <w:rsid w:val="004F5D65"/>
    <w:rsid w:val="004F5DED"/>
    <w:rsid w:val="004F5EAB"/>
    <w:rsid w:val="004F5EFA"/>
    <w:rsid w:val="004F5F23"/>
    <w:rsid w:val="004F5F59"/>
    <w:rsid w:val="004F5F68"/>
    <w:rsid w:val="004F5FA4"/>
    <w:rsid w:val="004F5FB4"/>
    <w:rsid w:val="004F5FC5"/>
    <w:rsid w:val="004F5FEF"/>
    <w:rsid w:val="004F605B"/>
    <w:rsid w:val="004F6110"/>
    <w:rsid w:val="004F623E"/>
    <w:rsid w:val="004F624A"/>
    <w:rsid w:val="004F626F"/>
    <w:rsid w:val="004F62B0"/>
    <w:rsid w:val="004F6331"/>
    <w:rsid w:val="004F63AB"/>
    <w:rsid w:val="004F63B1"/>
    <w:rsid w:val="004F6491"/>
    <w:rsid w:val="004F649F"/>
    <w:rsid w:val="004F64A8"/>
    <w:rsid w:val="004F64C5"/>
    <w:rsid w:val="004F64DD"/>
    <w:rsid w:val="004F64FA"/>
    <w:rsid w:val="004F651B"/>
    <w:rsid w:val="004F6550"/>
    <w:rsid w:val="004F661B"/>
    <w:rsid w:val="004F6652"/>
    <w:rsid w:val="004F6676"/>
    <w:rsid w:val="004F66C0"/>
    <w:rsid w:val="004F67A0"/>
    <w:rsid w:val="004F67A1"/>
    <w:rsid w:val="004F6804"/>
    <w:rsid w:val="004F682D"/>
    <w:rsid w:val="004F6836"/>
    <w:rsid w:val="004F68F2"/>
    <w:rsid w:val="004F68F8"/>
    <w:rsid w:val="004F6957"/>
    <w:rsid w:val="004F6970"/>
    <w:rsid w:val="004F6993"/>
    <w:rsid w:val="004F69B5"/>
    <w:rsid w:val="004F69CD"/>
    <w:rsid w:val="004F69EB"/>
    <w:rsid w:val="004F69F1"/>
    <w:rsid w:val="004F6A86"/>
    <w:rsid w:val="004F6A88"/>
    <w:rsid w:val="004F6B32"/>
    <w:rsid w:val="004F6B80"/>
    <w:rsid w:val="004F6BA5"/>
    <w:rsid w:val="004F6BC5"/>
    <w:rsid w:val="004F6C13"/>
    <w:rsid w:val="004F6C7A"/>
    <w:rsid w:val="004F6C84"/>
    <w:rsid w:val="004F6D61"/>
    <w:rsid w:val="004F6D93"/>
    <w:rsid w:val="004F6E28"/>
    <w:rsid w:val="004F6E8C"/>
    <w:rsid w:val="004F6E8E"/>
    <w:rsid w:val="004F6EE6"/>
    <w:rsid w:val="004F6EFC"/>
    <w:rsid w:val="004F6F10"/>
    <w:rsid w:val="004F6F14"/>
    <w:rsid w:val="004F6F22"/>
    <w:rsid w:val="004F6F41"/>
    <w:rsid w:val="004F6F55"/>
    <w:rsid w:val="004F6F8D"/>
    <w:rsid w:val="004F70AA"/>
    <w:rsid w:val="004F70E3"/>
    <w:rsid w:val="004F70F5"/>
    <w:rsid w:val="004F7131"/>
    <w:rsid w:val="004F7162"/>
    <w:rsid w:val="004F7196"/>
    <w:rsid w:val="004F7289"/>
    <w:rsid w:val="004F7293"/>
    <w:rsid w:val="004F729C"/>
    <w:rsid w:val="004F72BC"/>
    <w:rsid w:val="004F72F5"/>
    <w:rsid w:val="004F7309"/>
    <w:rsid w:val="004F7311"/>
    <w:rsid w:val="004F735D"/>
    <w:rsid w:val="004F7384"/>
    <w:rsid w:val="004F739E"/>
    <w:rsid w:val="004F741E"/>
    <w:rsid w:val="004F742D"/>
    <w:rsid w:val="004F74B2"/>
    <w:rsid w:val="004F74F3"/>
    <w:rsid w:val="004F751D"/>
    <w:rsid w:val="004F75DF"/>
    <w:rsid w:val="004F7601"/>
    <w:rsid w:val="004F76B2"/>
    <w:rsid w:val="004F76BD"/>
    <w:rsid w:val="004F76DE"/>
    <w:rsid w:val="004F7744"/>
    <w:rsid w:val="004F7759"/>
    <w:rsid w:val="004F7767"/>
    <w:rsid w:val="004F777E"/>
    <w:rsid w:val="004F779D"/>
    <w:rsid w:val="004F77C7"/>
    <w:rsid w:val="004F77E7"/>
    <w:rsid w:val="004F78B2"/>
    <w:rsid w:val="004F7950"/>
    <w:rsid w:val="004F79DB"/>
    <w:rsid w:val="004F79DE"/>
    <w:rsid w:val="004F79EA"/>
    <w:rsid w:val="004F79FC"/>
    <w:rsid w:val="004F7A15"/>
    <w:rsid w:val="004F7A5F"/>
    <w:rsid w:val="004F7AB0"/>
    <w:rsid w:val="004F7AC5"/>
    <w:rsid w:val="004F7AD6"/>
    <w:rsid w:val="004F7B5A"/>
    <w:rsid w:val="004F7B94"/>
    <w:rsid w:val="004F7BA7"/>
    <w:rsid w:val="004F7C4E"/>
    <w:rsid w:val="004F7C6E"/>
    <w:rsid w:val="004F7C79"/>
    <w:rsid w:val="004F7CB9"/>
    <w:rsid w:val="004F7D0D"/>
    <w:rsid w:val="004F7D5D"/>
    <w:rsid w:val="004F7D96"/>
    <w:rsid w:val="004F7DC7"/>
    <w:rsid w:val="004F7E0C"/>
    <w:rsid w:val="004F7E55"/>
    <w:rsid w:val="004F7E5C"/>
    <w:rsid w:val="004F7E69"/>
    <w:rsid w:val="004F7E81"/>
    <w:rsid w:val="004F7E90"/>
    <w:rsid w:val="004F7EC2"/>
    <w:rsid w:val="004F7F12"/>
    <w:rsid w:val="004F7F74"/>
    <w:rsid w:val="004F7F7C"/>
    <w:rsid w:val="004F7F82"/>
    <w:rsid w:val="004F7FA2"/>
    <w:rsid w:val="004F7FB0"/>
    <w:rsid w:val="0050004A"/>
    <w:rsid w:val="00500061"/>
    <w:rsid w:val="00500096"/>
    <w:rsid w:val="005000BB"/>
    <w:rsid w:val="005000C2"/>
    <w:rsid w:val="005000F8"/>
    <w:rsid w:val="00500109"/>
    <w:rsid w:val="00500136"/>
    <w:rsid w:val="0050013D"/>
    <w:rsid w:val="005001A0"/>
    <w:rsid w:val="005001A8"/>
    <w:rsid w:val="00500225"/>
    <w:rsid w:val="005002D4"/>
    <w:rsid w:val="005002DF"/>
    <w:rsid w:val="005002E7"/>
    <w:rsid w:val="0050030D"/>
    <w:rsid w:val="0050030E"/>
    <w:rsid w:val="005003D6"/>
    <w:rsid w:val="00500466"/>
    <w:rsid w:val="0050048B"/>
    <w:rsid w:val="005004DC"/>
    <w:rsid w:val="0050052F"/>
    <w:rsid w:val="00500543"/>
    <w:rsid w:val="00500558"/>
    <w:rsid w:val="0050057C"/>
    <w:rsid w:val="0050057E"/>
    <w:rsid w:val="00500598"/>
    <w:rsid w:val="005005B4"/>
    <w:rsid w:val="00500613"/>
    <w:rsid w:val="00500661"/>
    <w:rsid w:val="00500668"/>
    <w:rsid w:val="00500706"/>
    <w:rsid w:val="0050073D"/>
    <w:rsid w:val="00500755"/>
    <w:rsid w:val="0050076B"/>
    <w:rsid w:val="005007FF"/>
    <w:rsid w:val="00500863"/>
    <w:rsid w:val="00500870"/>
    <w:rsid w:val="00500891"/>
    <w:rsid w:val="005008C9"/>
    <w:rsid w:val="005008DE"/>
    <w:rsid w:val="00500906"/>
    <w:rsid w:val="00500925"/>
    <w:rsid w:val="0050095D"/>
    <w:rsid w:val="00500996"/>
    <w:rsid w:val="005009BE"/>
    <w:rsid w:val="005009C7"/>
    <w:rsid w:val="005009F4"/>
    <w:rsid w:val="00500A12"/>
    <w:rsid w:val="00500A44"/>
    <w:rsid w:val="00500A88"/>
    <w:rsid w:val="00500B09"/>
    <w:rsid w:val="00500B21"/>
    <w:rsid w:val="00500B48"/>
    <w:rsid w:val="00500BC1"/>
    <w:rsid w:val="00500BFE"/>
    <w:rsid w:val="00500D4F"/>
    <w:rsid w:val="00500D57"/>
    <w:rsid w:val="00500D70"/>
    <w:rsid w:val="00500DC7"/>
    <w:rsid w:val="00500DCE"/>
    <w:rsid w:val="00500DD7"/>
    <w:rsid w:val="00500DDE"/>
    <w:rsid w:val="00500DF7"/>
    <w:rsid w:val="00500E11"/>
    <w:rsid w:val="00500E5F"/>
    <w:rsid w:val="00500E65"/>
    <w:rsid w:val="00500F34"/>
    <w:rsid w:val="00500FD9"/>
    <w:rsid w:val="00501037"/>
    <w:rsid w:val="00501123"/>
    <w:rsid w:val="00501131"/>
    <w:rsid w:val="0050113B"/>
    <w:rsid w:val="0050113F"/>
    <w:rsid w:val="0050115F"/>
    <w:rsid w:val="00501161"/>
    <w:rsid w:val="0050116F"/>
    <w:rsid w:val="0050118D"/>
    <w:rsid w:val="005011BA"/>
    <w:rsid w:val="005011E0"/>
    <w:rsid w:val="0050122E"/>
    <w:rsid w:val="00501251"/>
    <w:rsid w:val="0050139B"/>
    <w:rsid w:val="005013B0"/>
    <w:rsid w:val="005013FD"/>
    <w:rsid w:val="00501411"/>
    <w:rsid w:val="0050141B"/>
    <w:rsid w:val="005014D0"/>
    <w:rsid w:val="0050153E"/>
    <w:rsid w:val="00501570"/>
    <w:rsid w:val="00501587"/>
    <w:rsid w:val="005015F0"/>
    <w:rsid w:val="00501628"/>
    <w:rsid w:val="0050162E"/>
    <w:rsid w:val="00501667"/>
    <w:rsid w:val="00501671"/>
    <w:rsid w:val="005016EF"/>
    <w:rsid w:val="00501745"/>
    <w:rsid w:val="00501773"/>
    <w:rsid w:val="0050178C"/>
    <w:rsid w:val="005017B4"/>
    <w:rsid w:val="005017D2"/>
    <w:rsid w:val="005017D4"/>
    <w:rsid w:val="00501824"/>
    <w:rsid w:val="00501892"/>
    <w:rsid w:val="005018BB"/>
    <w:rsid w:val="005018E3"/>
    <w:rsid w:val="0050190A"/>
    <w:rsid w:val="00501945"/>
    <w:rsid w:val="00501990"/>
    <w:rsid w:val="00501AA0"/>
    <w:rsid w:val="00501ABB"/>
    <w:rsid w:val="00501B1D"/>
    <w:rsid w:val="00501B6C"/>
    <w:rsid w:val="00501B6D"/>
    <w:rsid w:val="00501C18"/>
    <w:rsid w:val="00501C72"/>
    <w:rsid w:val="00501D28"/>
    <w:rsid w:val="00501D31"/>
    <w:rsid w:val="00501D4C"/>
    <w:rsid w:val="00501D5B"/>
    <w:rsid w:val="00501D85"/>
    <w:rsid w:val="00501D8F"/>
    <w:rsid w:val="00501DBE"/>
    <w:rsid w:val="00501DCE"/>
    <w:rsid w:val="00501DDE"/>
    <w:rsid w:val="00501DF5"/>
    <w:rsid w:val="00501E9F"/>
    <w:rsid w:val="00501EE3"/>
    <w:rsid w:val="00501EF7"/>
    <w:rsid w:val="00501FCA"/>
    <w:rsid w:val="0050201E"/>
    <w:rsid w:val="00502057"/>
    <w:rsid w:val="005020AC"/>
    <w:rsid w:val="005020DC"/>
    <w:rsid w:val="00502122"/>
    <w:rsid w:val="00502129"/>
    <w:rsid w:val="00502134"/>
    <w:rsid w:val="00502160"/>
    <w:rsid w:val="0050216A"/>
    <w:rsid w:val="0050219A"/>
    <w:rsid w:val="005021B3"/>
    <w:rsid w:val="00502230"/>
    <w:rsid w:val="0050228E"/>
    <w:rsid w:val="00502297"/>
    <w:rsid w:val="005022C6"/>
    <w:rsid w:val="00502334"/>
    <w:rsid w:val="00502346"/>
    <w:rsid w:val="00502360"/>
    <w:rsid w:val="00502394"/>
    <w:rsid w:val="005023FC"/>
    <w:rsid w:val="0050245A"/>
    <w:rsid w:val="00502460"/>
    <w:rsid w:val="005024A2"/>
    <w:rsid w:val="005024B7"/>
    <w:rsid w:val="0050250D"/>
    <w:rsid w:val="0050256C"/>
    <w:rsid w:val="005025C3"/>
    <w:rsid w:val="0050264D"/>
    <w:rsid w:val="005026BE"/>
    <w:rsid w:val="005026D1"/>
    <w:rsid w:val="00502708"/>
    <w:rsid w:val="0050270A"/>
    <w:rsid w:val="00502785"/>
    <w:rsid w:val="0050279B"/>
    <w:rsid w:val="0050279F"/>
    <w:rsid w:val="005027AC"/>
    <w:rsid w:val="005027D7"/>
    <w:rsid w:val="0050284B"/>
    <w:rsid w:val="0050286F"/>
    <w:rsid w:val="005028D0"/>
    <w:rsid w:val="005028FF"/>
    <w:rsid w:val="00502932"/>
    <w:rsid w:val="005029FB"/>
    <w:rsid w:val="00502A19"/>
    <w:rsid w:val="00502A78"/>
    <w:rsid w:val="00502A9D"/>
    <w:rsid w:val="00502ACD"/>
    <w:rsid w:val="00502AD9"/>
    <w:rsid w:val="00502AEC"/>
    <w:rsid w:val="00502AFA"/>
    <w:rsid w:val="00502B0C"/>
    <w:rsid w:val="00502B3D"/>
    <w:rsid w:val="00502BC4"/>
    <w:rsid w:val="00502BD0"/>
    <w:rsid w:val="00502BD7"/>
    <w:rsid w:val="00502BF1"/>
    <w:rsid w:val="00502C5B"/>
    <w:rsid w:val="00502C8B"/>
    <w:rsid w:val="00502CD3"/>
    <w:rsid w:val="00502D0B"/>
    <w:rsid w:val="00502D84"/>
    <w:rsid w:val="00502DA4"/>
    <w:rsid w:val="00502DFE"/>
    <w:rsid w:val="00502E21"/>
    <w:rsid w:val="00502EB6"/>
    <w:rsid w:val="00502F00"/>
    <w:rsid w:val="00502F52"/>
    <w:rsid w:val="00502F92"/>
    <w:rsid w:val="00503084"/>
    <w:rsid w:val="0050309B"/>
    <w:rsid w:val="005030A0"/>
    <w:rsid w:val="005030F4"/>
    <w:rsid w:val="0050312F"/>
    <w:rsid w:val="00503152"/>
    <w:rsid w:val="005031D4"/>
    <w:rsid w:val="005031DE"/>
    <w:rsid w:val="0050320E"/>
    <w:rsid w:val="00503305"/>
    <w:rsid w:val="0050330A"/>
    <w:rsid w:val="00503315"/>
    <w:rsid w:val="0050331A"/>
    <w:rsid w:val="0050338B"/>
    <w:rsid w:val="005033C4"/>
    <w:rsid w:val="005033D9"/>
    <w:rsid w:val="005033FD"/>
    <w:rsid w:val="00503446"/>
    <w:rsid w:val="0050347F"/>
    <w:rsid w:val="0050348C"/>
    <w:rsid w:val="00503490"/>
    <w:rsid w:val="005034F0"/>
    <w:rsid w:val="00503547"/>
    <w:rsid w:val="005035C4"/>
    <w:rsid w:val="0050365E"/>
    <w:rsid w:val="005036AE"/>
    <w:rsid w:val="005036BF"/>
    <w:rsid w:val="00503723"/>
    <w:rsid w:val="00503737"/>
    <w:rsid w:val="00503750"/>
    <w:rsid w:val="005037D0"/>
    <w:rsid w:val="005037DC"/>
    <w:rsid w:val="005037E7"/>
    <w:rsid w:val="005037EA"/>
    <w:rsid w:val="00503864"/>
    <w:rsid w:val="005038FE"/>
    <w:rsid w:val="00503918"/>
    <w:rsid w:val="00503959"/>
    <w:rsid w:val="00503AC6"/>
    <w:rsid w:val="00503B0E"/>
    <w:rsid w:val="00503B32"/>
    <w:rsid w:val="00503B66"/>
    <w:rsid w:val="00503B9D"/>
    <w:rsid w:val="00503BBA"/>
    <w:rsid w:val="00503BD2"/>
    <w:rsid w:val="00503C77"/>
    <w:rsid w:val="00503C96"/>
    <w:rsid w:val="00503CC2"/>
    <w:rsid w:val="00503CD7"/>
    <w:rsid w:val="00503CDD"/>
    <w:rsid w:val="00503CE2"/>
    <w:rsid w:val="00503D0C"/>
    <w:rsid w:val="00503D20"/>
    <w:rsid w:val="00503D3B"/>
    <w:rsid w:val="00503D3F"/>
    <w:rsid w:val="00503D57"/>
    <w:rsid w:val="00503D79"/>
    <w:rsid w:val="00503D95"/>
    <w:rsid w:val="00503DBB"/>
    <w:rsid w:val="00503E4C"/>
    <w:rsid w:val="00503E5C"/>
    <w:rsid w:val="00503EA8"/>
    <w:rsid w:val="00503EBC"/>
    <w:rsid w:val="00503EF6"/>
    <w:rsid w:val="0050402F"/>
    <w:rsid w:val="00504071"/>
    <w:rsid w:val="005040D1"/>
    <w:rsid w:val="0050412D"/>
    <w:rsid w:val="0050419D"/>
    <w:rsid w:val="005041D2"/>
    <w:rsid w:val="005041D3"/>
    <w:rsid w:val="00504245"/>
    <w:rsid w:val="00504286"/>
    <w:rsid w:val="00504344"/>
    <w:rsid w:val="00504370"/>
    <w:rsid w:val="005043A0"/>
    <w:rsid w:val="00504402"/>
    <w:rsid w:val="00504436"/>
    <w:rsid w:val="00504442"/>
    <w:rsid w:val="005044A3"/>
    <w:rsid w:val="005044F7"/>
    <w:rsid w:val="00504553"/>
    <w:rsid w:val="00504555"/>
    <w:rsid w:val="00504562"/>
    <w:rsid w:val="0050461F"/>
    <w:rsid w:val="00504648"/>
    <w:rsid w:val="00504681"/>
    <w:rsid w:val="00504693"/>
    <w:rsid w:val="005046BB"/>
    <w:rsid w:val="0050471F"/>
    <w:rsid w:val="00504733"/>
    <w:rsid w:val="0050481B"/>
    <w:rsid w:val="005048DC"/>
    <w:rsid w:val="00504909"/>
    <w:rsid w:val="0050494E"/>
    <w:rsid w:val="00504A12"/>
    <w:rsid w:val="00504AB8"/>
    <w:rsid w:val="00504AB9"/>
    <w:rsid w:val="00504B58"/>
    <w:rsid w:val="00504B97"/>
    <w:rsid w:val="00504BDF"/>
    <w:rsid w:val="00504C04"/>
    <w:rsid w:val="00504C3F"/>
    <w:rsid w:val="00504CC7"/>
    <w:rsid w:val="00504CF7"/>
    <w:rsid w:val="00504D3D"/>
    <w:rsid w:val="00504D89"/>
    <w:rsid w:val="00504D9A"/>
    <w:rsid w:val="00504E0A"/>
    <w:rsid w:val="00504E30"/>
    <w:rsid w:val="00504E44"/>
    <w:rsid w:val="00504E81"/>
    <w:rsid w:val="00504EEB"/>
    <w:rsid w:val="00504F30"/>
    <w:rsid w:val="00504FEE"/>
    <w:rsid w:val="0050503F"/>
    <w:rsid w:val="00505154"/>
    <w:rsid w:val="00505196"/>
    <w:rsid w:val="005051C3"/>
    <w:rsid w:val="00505270"/>
    <w:rsid w:val="0050531B"/>
    <w:rsid w:val="0050536A"/>
    <w:rsid w:val="00505391"/>
    <w:rsid w:val="005053ED"/>
    <w:rsid w:val="0050540E"/>
    <w:rsid w:val="00505437"/>
    <w:rsid w:val="00505449"/>
    <w:rsid w:val="0050550C"/>
    <w:rsid w:val="00505511"/>
    <w:rsid w:val="0050553A"/>
    <w:rsid w:val="00505579"/>
    <w:rsid w:val="00505583"/>
    <w:rsid w:val="0050564D"/>
    <w:rsid w:val="00505678"/>
    <w:rsid w:val="00505691"/>
    <w:rsid w:val="005056A4"/>
    <w:rsid w:val="005056D4"/>
    <w:rsid w:val="00505747"/>
    <w:rsid w:val="0050579C"/>
    <w:rsid w:val="005057B4"/>
    <w:rsid w:val="0050583E"/>
    <w:rsid w:val="0050583F"/>
    <w:rsid w:val="005058AA"/>
    <w:rsid w:val="005058B8"/>
    <w:rsid w:val="005058D1"/>
    <w:rsid w:val="005058FF"/>
    <w:rsid w:val="00505928"/>
    <w:rsid w:val="005059A2"/>
    <w:rsid w:val="005059AF"/>
    <w:rsid w:val="005059D1"/>
    <w:rsid w:val="00505A09"/>
    <w:rsid w:val="00505A0E"/>
    <w:rsid w:val="00505B01"/>
    <w:rsid w:val="00505B37"/>
    <w:rsid w:val="00505BF6"/>
    <w:rsid w:val="00505D46"/>
    <w:rsid w:val="00505DF0"/>
    <w:rsid w:val="00505E1B"/>
    <w:rsid w:val="00505E7C"/>
    <w:rsid w:val="00505EE6"/>
    <w:rsid w:val="00505EED"/>
    <w:rsid w:val="00505FA4"/>
    <w:rsid w:val="00505FCF"/>
    <w:rsid w:val="00505FF7"/>
    <w:rsid w:val="0050602C"/>
    <w:rsid w:val="0050612A"/>
    <w:rsid w:val="00506161"/>
    <w:rsid w:val="0050616B"/>
    <w:rsid w:val="0050617F"/>
    <w:rsid w:val="0050618E"/>
    <w:rsid w:val="005061D2"/>
    <w:rsid w:val="0050620B"/>
    <w:rsid w:val="00506238"/>
    <w:rsid w:val="00506245"/>
    <w:rsid w:val="005062A9"/>
    <w:rsid w:val="005062F1"/>
    <w:rsid w:val="00506321"/>
    <w:rsid w:val="00506337"/>
    <w:rsid w:val="00506391"/>
    <w:rsid w:val="005063C8"/>
    <w:rsid w:val="0050643A"/>
    <w:rsid w:val="005064CB"/>
    <w:rsid w:val="005064EA"/>
    <w:rsid w:val="0050653D"/>
    <w:rsid w:val="00506622"/>
    <w:rsid w:val="00506634"/>
    <w:rsid w:val="00506645"/>
    <w:rsid w:val="005066E6"/>
    <w:rsid w:val="005066E7"/>
    <w:rsid w:val="00506711"/>
    <w:rsid w:val="0050673D"/>
    <w:rsid w:val="0050678F"/>
    <w:rsid w:val="00506802"/>
    <w:rsid w:val="005068C1"/>
    <w:rsid w:val="005068D1"/>
    <w:rsid w:val="005068EF"/>
    <w:rsid w:val="005068FA"/>
    <w:rsid w:val="0050690D"/>
    <w:rsid w:val="00506917"/>
    <w:rsid w:val="00506926"/>
    <w:rsid w:val="00506958"/>
    <w:rsid w:val="00506985"/>
    <w:rsid w:val="00506A53"/>
    <w:rsid w:val="00506A7E"/>
    <w:rsid w:val="00506A88"/>
    <w:rsid w:val="00506AB7"/>
    <w:rsid w:val="00506AC4"/>
    <w:rsid w:val="00506B0A"/>
    <w:rsid w:val="00506B3A"/>
    <w:rsid w:val="00506B68"/>
    <w:rsid w:val="00506BAE"/>
    <w:rsid w:val="00506BE3"/>
    <w:rsid w:val="00506C04"/>
    <w:rsid w:val="00506C49"/>
    <w:rsid w:val="00506C7C"/>
    <w:rsid w:val="00506C91"/>
    <w:rsid w:val="00506CB9"/>
    <w:rsid w:val="00506CD8"/>
    <w:rsid w:val="00506CF6"/>
    <w:rsid w:val="00506CF7"/>
    <w:rsid w:val="00506E97"/>
    <w:rsid w:val="00506EB7"/>
    <w:rsid w:val="00506F2A"/>
    <w:rsid w:val="00506F4C"/>
    <w:rsid w:val="00506F55"/>
    <w:rsid w:val="00506F81"/>
    <w:rsid w:val="00507003"/>
    <w:rsid w:val="00507049"/>
    <w:rsid w:val="00507057"/>
    <w:rsid w:val="00507077"/>
    <w:rsid w:val="0050716B"/>
    <w:rsid w:val="0050717F"/>
    <w:rsid w:val="005071B1"/>
    <w:rsid w:val="005071B6"/>
    <w:rsid w:val="005071B8"/>
    <w:rsid w:val="005071C6"/>
    <w:rsid w:val="005071DB"/>
    <w:rsid w:val="0050724B"/>
    <w:rsid w:val="00507250"/>
    <w:rsid w:val="005073AB"/>
    <w:rsid w:val="005073D8"/>
    <w:rsid w:val="00507401"/>
    <w:rsid w:val="00507458"/>
    <w:rsid w:val="00507473"/>
    <w:rsid w:val="00507485"/>
    <w:rsid w:val="00507490"/>
    <w:rsid w:val="005074D9"/>
    <w:rsid w:val="005075A5"/>
    <w:rsid w:val="005075B3"/>
    <w:rsid w:val="005075DC"/>
    <w:rsid w:val="005075F8"/>
    <w:rsid w:val="0050760E"/>
    <w:rsid w:val="005076A9"/>
    <w:rsid w:val="0050774E"/>
    <w:rsid w:val="00507765"/>
    <w:rsid w:val="005077F8"/>
    <w:rsid w:val="00507810"/>
    <w:rsid w:val="00507812"/>
    <w:rsid w:val="0050783F"/>
    <w:rsid w:val="00507862"/>
    <w:rsid w:val="005078E1"/>
    <w:rsid w:val="005078F6"/>
    <w:rsid w:val="00507928"/>
    <w:rsid w:val="005079FE"/>
    <w:rsid w:val="00507AE6"/>
    <w:rsid w:val="00507B09"/>
    <w:rsid w:val="00507B57"/>
    <w:rsid w:val="00507BB3"/>
    <w:rsid w:val="00507BC4"/>
    <w:rsid w:val="00507BEF"/>
    <w:rsid w:val="00507C0B"/>
    <w:rsid w:val="00507C4B"/>
    <w:rsid w:val="00507CE9"/>
    <w:rsid w:val="00507E2B"/>
    <w:rsid w:val="00507E7A"/>
    <w:rsid w:val="00507EE1"/>
    <w:rsid w:val="00507F10"/>
    <w:rsid w:val="00507F18"/>
    <w:rsid w:val="00507F24"/>
    <w:rsid w:val="00507F45"/>
    <w:rsid w:val="00507F59"/>
    <w:rsid w:val="00507FA3"/>
    <w:rsid w:val="00507FAF"/>
    <w:rsid w:val="00507FB0"/>
    <w:rsid w:val="00507FE8"/>
    <w:rsid w:val="00510077"/>
    <w:rsid w:val="00510096"/>
    <w:rsid w:val="005100C4"/>
    <w:rsid w:val="005100CC"/>
    <w:rsid w:val="0051011C"/>
    <w:rsid w:val="00510216"/>
    <w:rsid w:val="00510254"/>
    <w:rsid w:val="005102AC"/>
    <w:rsid w:val="005102D4"/>
    <w:rsid w:val="005102E8"/>
    <w:rsid w:val="00510322"/>
    <w:rsid w:val="00510415"/>
    <w:rsid w:val="00510445"/>
    <w:rsid w:val="00510448"/>
    <w:rsid w:val="00510453"/>
    <w:rsid w:val="00510486"/>
    <w:rsid w:val="005104CF"/>
    <w:rsid w:val="005105B0"/>
    <w:rsid w:val="005105E1"/>
    <w:rsid w:val="00510644"/>
    <w:rsid w:val="00510653"/>
    <w:rsid w:val="0051066C"/>
    <w:rsid w:val="00510699"/>
    <w:rsid w:val="0051069B"/>
    <w:rsid w:val="0051074B"/>
    <w:rsid w:val="0051077D"/>
    <w:rsid w:val="005107E6"/>
    <w:rsid w:val="00510866"/>
    <w:rsid w:val="005108DA"/>
    <w:rsid w:val="005108EE"/>
    <w:rsid w:val="005108F3"/>
    <w:rsid w:val="00510917"/>
    <w:rsid w:val="00510986"/>
    <w:rsid w:val="0051098F"/>
    <w:rsid w:val="005109B2"/>
    <w:rsid w:val="005109E6"/>
    <w:rsid w:val="005109FE"/>
    <w:rsid w:val="00510A6A"/>
    <w:rsid w:val="00510B1C"/>
    <w:rsid w:val="00510BA2"/>
    <w:rsid w:val="00510BB2"/>
    <w:rsid w:val="00510BBF"/>
    <w:rsid w:val="00510C2C"/>
    <w:rsid w:val="00510C5D"/>
    <w:rsid w:val="00510C65"/>
    <w:rsid w:val="00510C73"/>
    <w:rsid w:val="00510C75"/>
    <w:rsid w:val="00510CC2"/>
    <w:rsid w:val="00510CDA"/>
    <w:rsid w:val="00510DB3"/>
    <w:rsid w:val="00510E25"/>
    <w:rsid w:val="00510E31"/>
    <w:rsid w:val="00510E53"/>
    <w:rsid w:val="00510E6A"/>
    <w:rsid w:val="00510E8D"/>
    <w:rsid w:val="00510F05"/>
    <w:rsid w:val="00510F0C"/>
    <w:rsid w:val="00510F53"/>
    <w:rsid w:val="0051105B"/>
    <w:rsid w:val="0051105C"/>
    <w:rsid w:val="0051106B"/>
    <w:rsid w:val="005110A1"/>
    <w:rsid w:val="005110B1"/>
    <w:rsid w:val="00511141"/>
    <w:rsid w:val="0051114A"/>
    <w:rsid w:val="005111D4"/>
    <w:rsid w:val="00511290"/>
    <w:rsid w:val="005113DB"/>
    <w:rsid w:val="005113FE"/>
    <w:rsid w:val="00511462"/>
    <w:rsid w:val="005114EC"/>
    <w:rsid w:val="00511500"/>
    <w:rsid w:val="0051150B"/>
    <w:rsid w:val="00511518"/>
    <w:rsid w:val="0051157D"/>
    <w:rsid w:val="00511678"/>
    <w:rsid w:val="005116DD"/>
    <w:rsid w:val="005116E5"/>
    <w:rsid w:val="005116EB"/>
    <w:rsid w:val="00511798"/>
    <w:rsid w:val="005117C9"/>
    <w:rsid w:val="00511842"/>
    <w:rsid w:val="0051184F"/>
    <w:rsid w:val="00511948"/>
    <w:rsid w:val="00511A1A"/>
    <w:rsid w:val="00511A52"/>
    <w:rsid w:val="00511AE5"/>
    <w:rsid w:val="00511B9C"/>
    <w:rsid w:val="00511BCD"/>
    <w:rsid w:val="00511D4C"/>
    <w:rsid w:val="00511D94"/>
    <w:rsid w:val="00511DDB"/>
    <w:rsid w:val="00511DDE"/>
    <w:rsid w:val="00511DE9"/>
    <w:rsid w:val="00511DF7"/>
    <w:rsid w:val="00511E37"/>
    <w:rsid w:val="00511EAE"/>
    <w:rsid w:val="00511EC9"/>
    <w:rsid w:val="00511F02"/>
    <w:rsid w:val="00511F0E"/>
    <w:rsid w:val="00511F23"/>
    <w:rsid w:val="00511F27"/>
    <w:rsid w:val="00511F4A"/>
    <w:rsid w:val="00511FB8"/>
    <w:rsid w:val="00511FC3"/>
    <w:rsid w:val="00511FCE"/>
    <w:rsid w:val="00512059"/>
    <w:rsid w:val="0051205D"/>
    <w:rsid w:val="00512087"/>
    <w:rsid w:val="005120E2"/>
    <w:rsid w:val="005121BF"/>
    <w:rsid w:val="0051227D"/>
    <w:rsid w:val="005122AC"/>
    <w:rsid w:val="005122C6"/>
    <w:rsid w:val="005122CC"/>
    <w:rsid w:val="005122D5"/>
    <w:rsid w:val="00512300"/>
    <w:rsid w:val="0051231E"/>
    <w:rsid w:val="0051232B"/>
    <w:rsid w:val="00512338"/>
    <w:rsid w:val="0051233D"/>
    <w:rsid w:val="0051237C"/>
    <w:rsid w:val="005123B5"/>
    <w:rsid w:val="005123CF"/>
    <w:rsid w:val="005123FD"/>
    <w:rsid w:val="00512405"/>
    <w:rsid w:val="00512417"/>
    <w:rsid w:val="005124E9"/>
    <w:rsid w:val="005124ED"/>
    <w:rsid w:val="00512594"/>
    <w:rsid w:val="005125DA"/>
    <w:rsid w:val="005125F7"/>
    <w:rsid w:val="00512650"/>
    <w:rsid w:val="0051265C"/>
    <w:rsid w:val="00512689"/>
    <w:rsid w:val="0051268E"/>
    <w:rsid w:val="00512718"/>
    <w:rsid w:val="0051271C"/>
    <w:rsid w:val="0051272B"/>
    <w:rsid w:val="00512733"/>
    <w:rsid w:val="0051275F"/>
    <w:rsid w:val="005127D3"/>
    <w:rsid w:val="005127E9"/>
    <w:rsid w:val="005127F2"/>
    <w:rsid w:val="0051280F"/>
    <w:rsid w:val="00512840"/>
    <w:rsid w:val="00512851"/>
    <w:rsid w:val="0051285A"/>
    <w:rsid w:val="00512869"/>
    <w:rsid w:val="0051287C"/>
    <w:rsid w:val="005128B8"/>
    <w:rsid w:val="00512942"/>
    <w:rsid w:val="00512978"/>
    <w:rsid w:val="00512A18"/>
    <w:rsid w:val="00512A19"/>
    <w:rsid w:val="00512AF5"/>
    <w:rsid w:val="00512B83"/>
    <w:rsid w:val="00512BC1"/>
    <w:rsid w:val="00512BC4"/>
    <w:rsid w:val="00512BDB"/>
    <w:rsid w:val="00512C7A"/>
    <w:rsid w:val="00512C91"/>
    <w:rsid w:val="00512CB0"/>
    <w:rsid w:val="00512CE0"/>
    <w:rsid w:val="00512D44"/>
    <w:rsid w:val="00512D89"/>
    <w:rsid w:val="00512DB9"/>
    <w:rsid w:val="00512DD9"/>
    <w:rsid w:val="00512DDD"/>
    <w:rsid w:val="00512DFC"/>
    <w:rsid w:val="00512E12"/>
    <w:rsid w:val="00512E21"/>
    <w:rsid w:val="00512E25"/>
    <w:rsid w:val="00512E5C"/>
    <w:rsid w:val="00512E5D"/>
    <w:rsid w:val="00512EF8"/>
    <w:rsid w:val="00512F0A"/>
    <w:rsid w:val="00512F2C"/>
    <w:rsid w:val="00512F2D"/>
    <w:rsid w:val="00512F89"/>
    <w:rsid w:val="00512F8E"/>
    <w:rsid w:val="00512FF2"/>
    <w:rsid w:val="00513047"/>
    <w:rsid w:val="00513087"/>
    <w:rsid w:val="005130AD"/>
    <w:rsid w:val="005130B3"/>
    <w:rsid w:val="005130CB"/>
    <w:rsid w:val="00513120"/>
    <w:rsid w:val="00513154"/>
    <w:rsid w:val="00513172"/>
    <w:rsid w:val="00513187"/>
    <w:rsid w:val="0051318F"/>
    <w:rsid w:val="005131C6"/>
    <w:rsid w:val="005131DF"/>
    <w:rsid w:val="00513225"/>
    <w:rsid w:val="0051326C"/>
    <w:rsid w:val="0051328A"/>
    <w:rsid w:val="005132DC"/>
    <w:rsid w:val="005132EE"/>
    <w:rsid w:val="00513301"/>
    <w:rsid w:val="00513370"/>
    <w:rsid w:val="00513372"/>
    <w:rsid w:val="0051337F"/>
    <w:rsid w:val="005133D0"/>
    <w:rsid w:val="005133EC"/>
    <w:rsid w:val="005133F1"/>
    <w:rsid w:val="00513490"/>
    <w:rsid w:val="00513493"/>
    <w:rsid w:val="00513495"/>
    <w:rsid w:val="005134DB"/>
    <w:rsid w:val="00513506"/>
    <w:rsid w:val="0051350C"/>
    <w:rsid w:val="0051357E"/>
    <w:rsid w:val="005135E7"/>
    <w:rsid w:val="005135F7"/>
    <w:rsid w:val="00513687"/>
    <w:rsid w:val="005136E0"/>
    <w:rsid w:val="00513755"/>
    <w:rsid w:val="00513838"/>
    <w:rsid w:val="005138DA"/>
    <w:rsid w:val="005138E3"/>
    <w:rsid w:val="00513961"/>
    <w:rsid w:val="005139B9"/>
    <w:rsid w:val="005139D8"/>
    <w:rsid w:val="005139F8"/>
    <w:rsid w:val="005139FA"/>
    <w:rsid w:val="00513A07"/>
    <w:rsid w:val="00513A75"/>
    <w:rsid w:val="00513A79"/>
    <w:rsid w:val="00513B4B"/>
    <w:rsid w:val="00513BA1"/>
    <w:rsid w:val="00513BCD"/>
    <w:rsid w:val="00513BD8"/>
    <w:rsid w:val="00513BF0"/>
    <w:rsid w:val="00513BF2"/>
    <w:rsid w:val="00513C2C"/>
    <w:rsid w:val="00513C82"/>
    <w:rsid w:val="00513CE3"/>
    <w:rsid w:val="00513D14"/>
    <w:rsid w:val="00513D17"/>
    <w:rsid w:val="00513D21"/>
    <w:rsid w:val="00513E7A"/>
    <w:rsid w:val="00513F40"/>
    <w:rsid w:val="00513F62"/>
    <w:rsid w:val="00513F81"/>
    <w:rsid w:val="00513FF2"/>
    <w:rsid w:val="00514005"/>
    <w:rsid w:val="0051402C"/>
    <w:rsid w:val="0051403B"/>
    <w:rsid w:val="0051404D"/>
    <w:rsid w:val="0051406B"/>
    <w:rsid w:val="0051409F"/>
    <w:rsid w:val="00514153"/>
    <w:rsid w:val="005141D0"/>
    <w:rsid w:val="005141E3"/>
    <w:rsid w:val="005141FE"/>
    <w:rsid w:val="00514215"/>
    <w:rsid w:val="00514232"/>
    <w:rsid w:val="00514259"/>
    <w:rsid w:val="00514263"/>
    <w:rsid w:val="0051427F"/>
    <w:rsid w:val="0051429F"/>
    <w:rsid w:val="005142B0"/>
    <w:rsid w:val="005142B6"/>
    <w:rsid w:val="0051430A"/>
    <w:rsid w:val="00514346"/>
    <w:rsid w:val="005143AE"/>
    <w:rsid w:val="005143B0"/>
    <w:rsid w:val="005143C2"/>
    <w:rsid w:val="005143DD"/>
    <w:rsid w:val="00514412"/>
    <w:rsid w:val="0051441E"/>
    <w:rsid w:val="0051445B"/>
    <w:rsid w:val="00514467"/>
    <w:rsid w:val="00514469"/>
    <w:rsid w:val="005144A9"/>
    <w:rsid w:val="005144F1"/>
    <w:rsid w:val="00514515"/>
    <w:rsid w:val="00514532"/>
    <w:rsid w:val="00514535"/>
    <w:rsid w:val="005145A7"/>
    <w:rsid w:val="0051460A"/>
    <w:rsid w:val="0051462B"/>
    <w:rsid w:val="0051463F"/>
    <w:rsid w:val="00514657"/>
    <w:rsid w:val="0051469B"/>
    <w:rsid w:val="005146E9"/>
    <w:rsid w:val="005146EF"/>
    <w:rsid w:val="00514782"/>
    <w:rsid w:val="005147A0"/>
    <w:rsid w:val="0051484A"/>
    <w:rsid w:val="0051484C"/>
    <w:rsid w:val="00514858"/>
    <w:rsid w:val="00514888"/>
    <w:rsid w:val="005148BD"/>
    <w:rsid w:val="00514916"/>
    <w:rsid w:val="00514AE6"/>
    <w:rsid w:val="00514B58"/>
    <w:rsid w:val="00514B85"/>
    <w:rsid w:val="00514BAE"/>
    <w:rsid w:val="00514BD3"/>
    <w:rsid w:val="00514BE0"/>
    <w:rsid w:val="00514C0B"/>
    <w:rsid w:val="00514C6E"/>
    <w:rsid w:val="00514CDE"/>
    <w:rsid w:val="00514D45"/>
    <w:rsid w:val="00514D86"/>
    <w:rsid w:val="00514D98"/>
    <w:rsid w:val="00514DA9"/>
    <w:rsid w:val="00514E91"/>
    <w:rsid w:val="00514EAF"/>
    <w:rsid w:val="00514EE0"/>
    <w:rsid w:val="00514EE4"/>
    <w:rsid w:val="00514F1A"/>
    <w:rsid w:val="00514F23"/>
    <w:rsid w:val="00514F32"/>
    <w:rsid w:val="00514F3D"/>
    <w:rsid w:val="00514F72"/>
    <w:rsid w:val="00514F85"/>
    <w:rsid w:val="00514FCB"/>
    <w:rsid w:val="00514FE8"/>
    <w:rsid w:val="0051507E"/>
    <w:rsid w:val="00515084"/>
    <w:rsid w:val="005150D6"/>
    <w:rsid w:val="00515123"/>
    <w:rsid w:val="0051512B"/>
    <w:rsid w:val="00515138"/>
    <w:rsid w:val="0051514C"/>
    <w:rsid w:val="0051517C"/>
    <w:rsid w:val="005151B1"/>
    <w:rsid w:val="005151D7"/>
    <w:rsid w:val="005151DB"/>
    <w:rsid w:val="005151E3"/>
    <w:rsid w:val="005151F3"/>
    <w:rsid w:val="0051534E"/>
    <w:rsid w:val="005153C6"/>
    <w:rsid w:val="00515460"/>
    <w:rsid w:val="005154D8"/>
    <w:rsid w:val="005154EC"/>
    <w:rsid w:val="00515513"/>
    <w:rsid w:val="0051551B"/>
    <w:rsid w:val="00515567"/>
    <w:rsid w:val="005155D7"/>
    <w:rsid w:val="0051562F"/>
    <w:rsid w:val="00515664"/>
    <w:rsid w:val="005156A2"/>
    <w:rsid w:val="00515785"/>
    <w:rsid w:val="0051585F"/>
    <w:rsid w:val="0051586C"/>
    <w:rsid w:val="0051595C"/>
    <w:rsid w:val="005159B2"/>
    <w:rsid w:val="005159B5"/>
    <w:rsid w:val="005159CC"/>
    <w:rsid w:val="005159D2"/>
    <w:rsid w:val="005159DF"/>
    <w:rsid w:val="00515A46"/>
    <w:rsid w:val="00515A54"/>
    <w:rsid w:val="00515B9D"/>
    <w:rsid w:val="00515BC6"/>
    <w:rsid w:val="00515C49"/>
    <w:rsid w:val="00515DC9"/>
    <w:rsid w:val="00515E2C"/>
    <w:rsid w:val="00515E5D"/>
    <w:rsid w:val="00515E84"/>
    <w:rsid w:val="00515E96"/>
    <w:rsid w:val="00515E97"/>
    <w:rsid w:val="00515E99"/>
    <w:rsid w:val="00515EAA"/>
    <w:rsid w:val="00515F4E"/>
    <w:rsid w:val="00515F62"/>
    <w:rsid w:val="00515F66"/>
    <w:rsid w:val="00515FFB"/>
    <w:rsid w:val="00516045"/>
    <w:rsid w:val="00516046"/>
    <w:rsid w:val="005160F1"/>
    <w:rsid w:val="00516101"/>
    <w:rsid w:val="0051614C"/>
    <w:rsid w:val="0051615D"/>
    <w:rsid w:val="005161F0"/>
    <w:rsid w:val="00516205"/>
    <w:rsid w:val="00516237"/>
    <w:rsid w:val="0051623D"/>
    <w:rsid w:val="0051625F"/>
    <w:rsid w:val="00516293"/>
    <w:rsid w:val="0051629C"/>
    <w:rsid w:val="0051637E"/>
    <w:rsid w:val="005163CE"/>
    <w:rsid w:val="005163E3"/>
    <w:rsid w:val="005163F6"/>
    <w:rsid w:val="0051645E"/>
    <w:rsid w:val="00516499"/>
    <w:rsid w:val="0051657F"/>
    <w:rsid w:val="0051658A"/>
    <w:rsid w:val="00516590"/>
    <w:rsid w:val="005165B7"/>
    <w:rsid w:val="005165BE"/>
    <w:rsid w:val="005165F2"/>
    <w:rsid w:val="00516644"/>
    <w:rsid w:val="0051665A"/>
    <w:rsid w:val="005166EC"/>
    <w:rsid w:val="00516703"/>
    <w:rsid w:val="00516785"/>
    <w:rsid w:val="005167EB"/>
    <w:rsid w:val="00516830"/>
    <w:rsid w:val="00516877"/>
    <w:rsid w:val="00516948"/>
    <w:rsid w:val="005169F8"/>
    <w:rsid w:val="005169FA"/>
    <w:rsid w:val="00516A13"/>
    <w:rsid w:val="00516A5F"/>
    <w:rsid w:val="00516AB7"/>
    <w:rsid w:val="00516BA7"/>
    <w:rsid w:val="00516C49"/>
    <w:rsid w:val="00516CA2"/>
    <w:rsid w:val="00516E08"/>
    <w:rsid w:val="00516E1A"/>
    <w:rsid w:val="00516E9F"/>
    <w:rsid w:val="00516F3E"/>
    <w:rsid w:val="00516F73"/>
    <w:rsid w:val="00516F9D"/>
    <w:rsid w:val="00516FF0"/>
    <w:rsid w:val="00516FF4"/>
    <w:rsid w:val="00517074"/>
    <w:rsid w:val="005170CF"/>
    <w:rsid w:val="005170E0"/>
    <w:rsid w:val="00517101"/>
    <w:rsid w:val="0051710E"/>
    <w:rsid w:val="0051713D"/>
    <w:rsid w:val="00517141"/>
    <w:rsid w:val="00517161"/>
    <w:rsid w:val="00517224"/>
    <w:rsid w:val="0051724B"/>
    <w:rsid w:val="00517256"/>
    <w:rsid w:val="00517298"/>
    <w:rsid w:val="005172E2"/>
    <w:rsid w:val="00517306"/>
    <w:rsid w:val="00517373"/>
    <w:rsid w:val="005173EF"/>
    <w:rsid w:val="005173F3"/>
    <w:rsid w:val="0051745F"/>
    <w:rsid w:val="00517493"/>
    <w:rsid w:val="00517496"/>
    <w:rsid w:val="00517497"/>
    <w:rsid w:val="005174E8"/>
    <w:rsid w:val="005174F5"/>
    <w:rsid w:val="00517536"/>
    <w:rsid w:val="00517558"/>
    <w:rsid w:val="005175ED"/>
    <w:rsid w:val="00517628"/>
    <w:rsid w:val="005176A8"/>
    <w:rsid w:val="005176AF"/>
    <w:rsid w:val="005177A1"/>
    <w:rsid w:val="005177D9"/>
    <w:rsid w:val="0051788B"/>
    <w:rsid w:val="005178AE"/>
    <w:rsid w:val="005178FB"/>
    <w:rsid w:val="00517921"/>
    <w:rsid w:val="0051792E"/>
    <w:rsid w:val="0051794F"/>
    <w:rsid w:val="00517955"/>
    <w:rsid w:val="005179E2"/>
    <w:rsid w:val="00517A0A"/>
    <w:rsid w:val="00517A21"/>
    <w:rsid w:val="00517A5F"/>
    <w:rsid w:val="00517AAB"/>
    <w:rsid w:val="00517B02"/>
    <w:rsid w:val="00517B64"/>
    <w:rsid w:val="00517B6E"/>
    <w:rsid w:val="00517B70"/>
    <w:rsid w:val="00517BC2"/>
    <w:rsid w:val="00517C41"/>
    <w:rsid w:val="00517C62"/>
    <w:rsid w:val="00517C6C"/>
    <w:rsid w:val="00517CAC"/>
    <w:rsid w:val="00517CBA"/>
    <w:rsid w:val="00517CD8"/>
    <w:rsid w:val="00517DE7"/>
    <w:rsid w:val="00517E11"/>
    <w:rsid w:val="00517E79"/>
    <w:rsid w:val="00517EDF"/>
    <w:rsid w:val="00517EF8"/>
    <w:rsid w:val="00517EFA"/>
    <w:rsid w:val="00517F29"/>
    <w:rsid w:val="00517F2F"/>
    <w:rsid w:val="00517F52"/>
    <w:rsid w:val="00517F5D"/>
    <w:rsid w:val="00517FBA"/>
    <w:rsid w:val="00517FE2"/>
    <w:rsid w:val="00517FE7"/>
    <w:rsid w:val="00520012"/>
    <w:rsid w:val="00520029"/>
    <w:rsid w:val="00520118"/>
    <w:rsid w:val="0052013D"/>
    <w:rsid w:val="00520190"/>
    <w:rsid w:val="005201AD"/>
    <w:rsid w:val="005201DE"/>
    <w:rsid w:val="005201F9"/>
    <w:rsid w:val="00520206"/>
    <w:rsid w:val="00520229"/>
    <w:rsid w:val="0052026B"/>
    <w:rsid w:val="005202E3"/>
    <w:rsid w:val="005202F1"/>
    <w:rsid w:val="00520333"/>
    <w:rsid w:val="0052033E"/>
    <w:rsid w:val="00520363"/>
    <w:rsid w:val="00520380"/>
    <w:rsid w:val="005203E9"/>
    <w:rsid w:val="005203FD"/>
    <w:rsid w:val="00520416"/>
    <w:rsid w:val="005204C8"/>
    <w:rsid w:val="005204E0"/>
    <w:rsid w:val="005204E2"/>
    <w:rsid w:val="005204FC"/>
    <w:rsid w:val="0052052E"/>
    <w:rsid w:val="005205B7"/>
    <w:rsid w:val="005205C9"/>
    <w:rsid w:val="005205D1"/>
    <w:rsid w:val="00520600"/>
    <w:rsid w:val="00520627"/>
    <w:rsid w:val="00520657"/>
    <w:rsid w:val="0052070A"/>
    <w:rsid w:val="0052070C"/>
    <w:rsid w:val="0052073E"/>
    <w:rsid w:val="0052075A"/>
    <w:rsid w:val="005207A3"/>
    <w:rsid w:val="005207A5"/>
    <w:rsid w:val="005207D0"/>
    <w:rsid w:val="005207D8"/>
    <w:rsid w:val="005207E8"/>
    <w:rsid w:val="00520803"/>
    <w:rsid w:val="0052080C"/>
    <w:rsid w:val="00520834"/>
    <w:rsid w:val="00520846"/>
    <w:rsid w:val="00520847"/>
    <w:rsid w:val="0052086F"/>
    <w:rsid w:val="00520899"/>
    <w:rsid w:val="0052089C"/>
    <w:rsid w:val="005208B8"/>
    <w:rsid w:val="005208FD"/>
    <w:rsid w:val="00520939"/>
    <w:rsid w:val="00520968"/>
    <w:rsid w:val="00520987"/>
    <w:rsid w:val="00520AFA"/>
    <w:rsid w:val="00520B19"/>
    <w:rsid w:val="00520BDB"/>
    <w:rsid w:val="00520C98"/>
    <w:rsid w:val="00520CC0"/>
    <w:rsid w:val="00520D0D"/>
    <w:rsid w:val="00520D33"/>
    <w:rsid w:val="00520D5B"/>
    <w:rsid w:val="00520D6E"/>
    <w:rsid w:val="00520D94"/>
    <w:rsid w:val="00520DF9"/>
    <w:rsid w:val="00520E18"/>
    <w:rsid w:val="00520E28"/>
    <w:rsid w:val="00520E63"/>
    <w:rsid w:val="00520E67"/>
    <w:rsid w:val="00520F15"/>
    <w:rsid w:val="00520F18"/>
    <w:rsid w:val="00520F5E"/>
    <w:rsid w:val="00520F8F"/>
    <w:rsid w:val="00520FD8"/>
    <w:rsid w:val="00520FD9"/>
    <w:rsid w:val="00520FDD"/>
    <w:rsid w:val="00520FED"/>
    <w:rsid w:val="00521063"/>
    <w:rsid w:val="005210CE"/>
    <w:rsid w:val="005210E2"/>
    <w:rsid w:val="0052115A"/>
    <w:rsid w:val="00521211"/>
    <w:rsid w:val="00521216"/>
    <w:rsid w:val="00521281"/>
    <w:rsid w:val="0052139D"/>
    <w:rsid w:val="005213CC"/>
    <w:rsid w:val="005213FD"/>
    <w:rsid w:val="0052145E"/>
    <w:rsid w:val="00521565"/>
    <w:rsid w:val="005215A8"/>
    <w:rsid w:val="00521620"/>
    <w:rsid w:val="00521672"/>
    <w:rsid w:val="0052167C"/>
    <w:rsid w:val="0052168D"/>
    <w:rsid w:val="005216B3"/>
    <w:rsid w:val="005216F2"/>
    <w:rsid w:val="0052170A"/>
    <w:rsid w:val="0052172E"/>
    <w:rsid w:val="00521753"/>
    <w:rsid w:val="0052177B"/>
    <w:rsid w:val="00521780"/>
    <w:rsid w:val="005219B4"/>
    <w:rsid w:val="00521AA3"/>
    <w:rsid w:val="00521ABB"/>
    <w:rsid w:val="00521ACB"/>
    <w:rsid w:val="00521B31"/>
    <w:rsid w:val="00521B3D"/>
    <w:rsid w:val="00521BCC"/>
    <w:rsid w:val="00521BD9"/>
    <w:rsid w:val="00521C9C"/>
    <w:rsid w:val="00521CB4"/>
    <w:rsid w:val="00521D24"/>
    <w:rsid w:val="00521E21"/>
    <w:rsid w:val="00521E29"/>
    <w:rsid w:val="00521E71"/>
    <w:rsid w:val="00521F28"/>
    <w:rsid w:val="00521F32"/>
    <w:rsid w:val="00521F40"/>
    <w:rsid w:val="00521F50"/>
    <w:rsid w:val="00522008"/>
    <w:rsid w:val="0052205D"/>
    <w:rsid w:val="0052210A"/>
    <w:rsid w:val="00522122"/>
    <w:rsid w:val="0052212D"/>
    <w:rsid w:val="00522153"/>
    <w:rsid w:val="00522159"/>
    <w:rsid w:val="00522175"/>
    <w:rsid w:val="0052219F"/>
    <w:rsid w:val="005221B8"/>
    <w:rsid w:val="005221CD"/>
    <w:rsid w:val="00522275"/>
    <w:rsid w:val="005222B1"/>
    <w:rsid w:val="005222B2"/>
    <w:rsid w:val="005222B6"/>
    <w:rsid w:val="005222BF"/>
    <w:rsid w:val="005222DD"/>
    <w:rsid w:val="0052230C"/>
    <w:rsid w:val="00522369"/>
    <w:rsid w:val="0052239C"/>
    <w:rsid w:val="005223A7"/>
    <w:rsid w:val="00522407"/>
    <w:rsid w:val="0052243E"/>
    <w:rsid w:val="005224C0"/>
    <w:rsid w:val="005224EA"/>
    <w:rsid w:val="005224FA"/>
    <w:rsid w:val="00522507"/>
    <w:rsid w:val="00522519"/>
    <w:rsid w:val="0052252B"/>
    <w:rsid w:val="0052256E"/>
    <w:rsid w:val="0052262E"/>
    <w:rsid w:val="0052263D"/>
    <w:rsid w:val="00522681"/>
    <w:rsid w:val="00522692"/>
    <w:rsid w:val="005226D1"/>
    <w:rsid w:val="005226E0"/>
    <w:rsid w:val="005226EA"/>
    <w:rsid w:val="005226FA"/>
    <w:rsid w:val="0052273F"/>
    <w:rsid w:val="00522747"/>
    <w:rsid w:val="00522795"/>
    <w:rsid w:val="00522868"/>
    <w:rsid w:val="00522889"/>
    <w:rsid w:val="00522891"/>
    <w:rsid w:val="00522979"/>
    <w:rsid w:val="0052299F"/>
    <w:rsid w:val="00522A2B"/>
    <w:rsid w:val="00522A55"/>
    <w:rsid w:val="00522A61"/>
    <w:rsid w:val="00522A70"/>
    <w:rsid w:val="00522AC3"/>
    <w:rsid w:val="00522AD3"/>
    <w:rsid w:val="00522AEC"/>
    <w:rsid w:val="00522B41"/>
    <w:rsid w:val="00522B5B"/>
    <w:rsid w:val="00522B63"/>
    <w:rsid w:val="00522BEE"/>
    <w:rsid w:val="00522C3F"/>
    <w:rsid w:val="00522CC7"/>
    <w:rsid w:val="00522D0F"/>
    <w:rsid w:val="00522E2D"/>
    <w:rsid w:val="00522E38"/>
    <w:rsid w:val="00522EB2"/>
    <w:rsid w:val="00522EFA"/>
    <w:rsid w:val="00522F0E"/>
    <w:rsid w:val="00522F57"/>
    <w:rsid w:val="00522F63"/>
    <w:rsid w:val="00522FCB"/>
    <w:rsid w:val="0052300B"/>
    <w:rsid w:val="00523071"/>
    <w:rsid w:val="00523083"/>
    <w:rsid w:val="00523094"/>
    <w:rsid w:val="00523095"/>
    <w:rsid w:val="0052315F"/>
    <w:rsid w:val="00523163"/>
    <w:rsid w:val="00523238"/>
    <w:rsid w:val="005232A4"/>
    <w:rsid w:val="005232D0"/>
    <w:rsid w:val="005232EC"/>
    <w:rsid w:val="0052333E"/>
    <w:rsid w:val="0052334E"/>
    <w:rsid w:val="0052339B"/>
    <w:rsid w:val="005233C9"/>
    <w:rsid w:val="005233FA"/>
    <w:rsid w:val="00523415"/>
    <w:rsid w:val="0052343E"/>
    <w:rsid w:val="00523445"/>
    <w:rsid w:val="00523474"/>
    <w:rsid w:val="00523484"/>
    <w:rsid w:val="005234AF"/>
    <w:rsid w:val="005234B8"/>
    <w:rsid w:val="005234CE"/>
    <w:rsid w:val="00523503"/>
    <w:rsid w:val="0052356B"/>
    <w:rsid w:val="005235AE"/>
    <w:rsid w:val="005235B8"/>
    <w:rsid w:val="00523679"/>
    <w:rsid w:val="005236FB"/>
    <w:rsid w:val="0052372E"/>
    <w:rsid w:val="00523751"/>
    <w:rsid w:val="00523756"/>
    <w:rsid w:val="00523763"/>
    <w:rsid w:val="00523768"/>
    <w:rsid w:val="00523780"/>
    <w:rsid w:val="005237E5"/>
    <w:rsid w:val="00523811"/>
    <w:rsid w:val="00523823"/>
    <w:rsid w:val="005238F2"/>
    <w:rsid w:val="0052394F"/>
    <w:rsid w:val="00523A1D"/>
    <w:rsid w:val="00523A42"/>
    <w:rsid w:val="00523A6D"/>
    <w:rsid w:val="00523A7C"/>
    <w:rsid w:val="00523A80"/>
    <w:rsid w:val="00523AC3"/>
    <w:rsid w:val="00523B0E"/>
    <w:rsid w:val="00523B15"/>
    <w:rsid w:val="00523B18"/>
    <w:rsid w:val="00523B38"/>
    <w:rsid w:val="00523B70"/>
    <w:rsid w:val="00523B7D"/>
    <w:rsid w:val="00523BC9"/>
    <w:rsid w:val="00523C2B"/>
    <w:rsid w:val="00523C8B"/>
    <w:rsid w:val="00523D11"/>
    <w:rsid w:val="00523D53"/>
    <w:rsid w:val="00523DC5"/>
    <w:rsid w:val="00523DD1"/>
    <w:rsid w:val="00523DE0"/>
    <w:rsid w:val="00523DEF"/>
    <w:rsid w:val="00523E26"/>
    <w:rsid w:val="00523E42"/>
    <w:rsid w:val="00523E49"/>
    <w:rsid w:val="00523E55"/>
    <w:rsid w:val="00523E64"/>
    <w:rsid w:val="00523E99"/>
    <w:rsid w:val="00523ED3"/>
    <w:rsid w:val="00523F97"/>
    <w:rsid w:val="00523FA6"/>
    <w:rsid w:val="00523FCA"/>
    <w:rsid w:val="00523FF4"/>
    <w:rsid w:val="00524031"/>
    <w:rsid w:val="0052403D"/>
    <w:rsid w:val="005240B7"/>
    <w:rsid w:val="005240F2"/>
    <w:rsid w:val="00524104"/>
    <w:rsid w:val="00524166"/>
    <w:rsid w:val="0052419D"/>
    <w:rsid w:val="005241B4"/>
    <w:rsid w:val="00524203"/>
    <w:rsid w:val="00524235"/>
    <w:rsid w:val="0052425F"/>
    <w:rsid w:val="0052426D"/>
    <w:rsid w:val="0052427F"/>
    <w:rsid w:val="005242AD"/>
    <w:rsid w:val="005242C3"/>
    <w:rsid w:val="00524312"/>
    <w:rsid w:val="0052436C"/>
    <w:rsid w:val="0052438F"/>
    <w:rsid w:val="005243AC"/>
    <w:rsid w:val="00524421"/>
    <w:rsid w:val="0052444D"/>
    <w:rsid w:val="0052448D"/>
    <w:rsid w:val="0052449B"/>
    <w:rsid w:val="005244F1"/>
    <w:rsid w:val="005244F2"/>
    <w:rsid w:val="00524510"/>
    <w:rsid w:val="00524527"/>
    <w:rsid w:val="00524563"/>
    <w:rsid w:val="005245E0"/>
    <w:rsid w:val="00524641"/>
    <w:rsid w:val="0052467D"/>
    <w:rsid w:val="005246D5"/>
    <w:rsid w:val="00524700"/>
    <w:rsid w:val="00524779"/>
    <w:rsid w:val="005247B1"/>
    <w:rsid w:val="005247C3"/>
    <w:rsid w:val="005247D1"/>
    <w:rsid w:val="005248DD"/>
    <w:rsid w:val="005249C1"/>
    <w:rsid w:val="00524A86"/>
    <w:rsid w:val="00524ABB"/>
    <w:rsid w:val="00524AC0"/>
    <w:rsid w:val="00524AD9"/>
    <w:rsid w:val="00524B89"/>
    <w:rsid w:val="00524BCC"/>
    <w:rsid w:val="00524C0E"/>
    <w:rsid w:val="00524C17"/>
    <w:rsid w:val="00524C7D"/>
    <w:rsid w:val="00524C87"/>
    <w:rsid w:val="00524C94"/>
    <w:rsid w:val="00524D6E"/>
    <w:rsid w:val="00524D91"/>
    <w:rsid w:val="00524DA9"/>
    <w:rsid w:val="00524E01"/>
    <w:rsid w:val="00524E7B"/>
    <w:rsid w:val="00524F73"/>
    <w:rsid w:val="00524F7E"/>
    <w:rsid w:val="00524FE1"/>
    <w:rsid w:val="00525037"/>
    <w:rsid w:val="005250A7"/>
    <w:rsid w:val="005250C8"/>
    <w:rsid w:val="005250F6"/>
    <w:rsid w:val="0052513B"/>
    <w:rsid w:val="00525152"/>
    <w:rsid w:val="00525184"/>
    <w:rsid w:val="0052519C"/>
    <w:rsid w:val="005251B4"/>
    <w:rsid w:val="005251CF"/>
    <w:rsid w:val="0052526C"/>
    <w:rsid w:val="00525271"/>
    <w:rsid w:val="005252DE"/>
    <w:rsid w:val="005253BF"/>
    <w:rsid w:val="005253DE"/>
    <w:rsid w:val="0052542F"/>
    <w:rsid w:val="00525475"/>
    <w:rsid w:val="005254EF"/>
    <w:rsid w:val="00525563"/>
    <w:rsid w:val="00525591"/>
    <w:rsid w:val="005255B7"/>
    <w:rsid w:val="00525621"/>
    <w:rsid w:val="0052562F"/>
    <w:rsid w:val="00525634"/>
    <w:rsid w:val="0052563A"/>
    <w:rsid w:val="00525658"/>
    <w:rsid w:val="0052565E"/>
    <w:rsid w:val="0052569E"/>
    <w:rsid w:val="005256B1"/>
    <w:rsid w:val="005256D7"/>
    <w:rsid w:val="0052577E"/>
    <w:rsid w:val="00525787"/>
    <w:rsid w:val="005257BA"/>
    <w:rsid w:val="005257F0"/>
    <w:rsid w:val="00525848"/>
    <w:rsid w:val="00525849"/>
    <w:rsid w:val="00525870"/>
    <w:rsid w:val="005258A6"/>
    <w:rsid w:val="0052590E"/>
    <w:rsid w:val="00525924"/>
    <w:rsid w:val="00525952"/>
    <w:rsid w:val="0052595A"/>
    <w:rsid w:val="0052597B"/>
    <w:rsid w:val="00525980"/>
    <w:rsid w:val="005259C8"/>
    <w:rsid w:val="005259FE"/>
    <w:rsid w:val="00525A00"/>
    <w:rsid w:val="00525A17"/>
    <w:rsid w:val="00525A2D"/>
    <w:rsid w:val="00525A3A"/>
    <w:rsid w:val="00525A50"/>
    <w:rsid w:val="00525A58"/>
    <w:rsid w:val="00525A8A"/>
    <w:rsid w:val="00525BF4"/>
    <w:rsid w:val="00525C21"/>
    <w:rsid w:val="00525C3A"/>
    <w:rsid w:val="00525C53"/>
    <w:rsid w:val="00525D57"/>
    <w:rsid w:val="00525D5B"/>
    <w:rsid w:val="00525DB7"/>
    <w:rsid w:val="00525E0F"/>
    <w:rsid w:val="00525E31"/>
    <w:rsid w:val="00525EA3"/>
    <w:rsid w:val="00525EC2"/>
    <w:rsid w:val="00525F22"/>
    <w:rsid w:val="00525F66"/>
    <w:rsid w:val="00525F7D"/>
    <w:rsid w:val="00525FD1"/>
    <w:rsid w:val="00525FEF"/>
    <w:rsid w:val="00525FF0"/>
    <w:rsid w:val="00526055"/>
    <w:rsid w:val="00526061"/>
    <w:rsid w:val="00526094"/>
    <w:rsid w:val="0052609B"/>
    <w:rsid w:val="005260D8"/>
    <w:rsid w:val="00526185"/>
    <w:rsid w:val="005261B6"/>
    <w:rsid w:val="005261C5"/>
    <w:rsid w:val="0052638A"/>
    <w:rsid w:val="005263B3"/>
    <w:rsid w:val="005263FF"/>
    <w:rsid w:val="0052640F"/>
    <w:rsid w:val="005264AF"/>
    <w:rsid w:val="005264C4"/>
    <w:rsid w:val="005264E3"/>
    <w:rsid w:val="00526579"/>
    <w:rsid w:val="0052660E"/>
    <w:rsid w:val="00526660"/>
    <w:rsid w:val="0052668C"/>
    <w:rsid w:val="005266A8"/>
    <w:rsid w:val="005266AC"/>
    <w:rsid w:val="005266B3"/>
    <w:rsid w:val="005266CF"/>
    <w:rsid w:val="005266EE"/>
    <w:rsid w:val="00526730"/>
    <w:rsid w:val="005267DF"/>
    <w:rsid w:val="005267FB"/>
    <w:rsid w:val="0052680E"/>
    <w:rsid w:val="00526819"/>
    <w:rsid w:val="00526891"/>
    <w:rsid w:val="005268CE"/>
    <w:rsid w:val="005268FC"/>
    <w:rsid w:val="00526943"/>
    <w:rsid w:val="00526955"/>
    <w:rsid w:val="00526990"/>
    <w:rsid w:val="005269B7"/>
    <w:rsid w:val="00526A0D"/>
    <w:rsid w:val="00526A3C"/>
    <w:rsid w:val="00526A3F"/>
    <w:rsid w:val="00526A42"/>
    <w:rsid w:val="00526A5D"/>
    <w:rsid w:val="00526AE9"/>
    <w:rsid w:val="00526B2C"/>
    <w:rsid w:val="00526B39"/>
    <w:rsid w:val="00526B5B"/>
    <w:rsid w:val="00526B75"/>
    <w:rsid w:val="00526B84"/>
    <w:rsid w:val="00526BFA"/>
    <w:rsid w:val="00526C3D"/>
    <w:rsid w:val="00526C9F"/>
    <w:rsid w:val="00526CAB"/>
    <w:rsid w:val="00526CEA"/>
    <w:rsid w:val="00526D7D"/>
    <w:rsid w:val="00526D9F"/>
    <w:rsid w:val="00526E2D"/>
    <w:rsid w:val="00526EDE"/>
    <w:rsid w:val="00526F17"/>
    <w:rsid w:val="00526FFA"/>
    <w:rsid w:val="00527032"/>
    <w:rsid w:val="00527099"/>
    <w:rsid w:val="005270E4"/>
    <w:rsid w:val="0052710C"/>
    <w:rsid w:val="00527147"/>
    <w:rsid w:val="005271BE"/>
    <w:rsid w:val="00527222"/>
    <w:rsid w:val="0052722F"/>
    <w:rsid w:val="00527266"/>
    <w:rsid w:val="0052727F"/>
    <w:rsid w:val="005272BA"/>
    <w:rsid w:val="005272E6"/>
    <w:rsid w:val="005272F5"/>
    <w:rsid w:val="00527320"/>
    <w:rsid w:val="00527333"/>
    <w:rsid w:val="00527361"/>
    <w:rsid w:val="00527379"/>
    <w:rsid w:val="005273A1"/>
    <w:rsid w:val="005273A5"/>
    <w:rsid w:val="005273C2"/>
    <w:rsid w:val="0052743A"/>
    <w:rsid w:val="005274B4"/>
    <w:rsid w:val="00527549"/>
    <w:rsid w:val="005275E0"/>
    <w:rsid w:val="005275EF"/>
    <w:rsid w:val="00527616"/>
    <w:rsid w:val="00527638"/>
    <w:rsid w:val="0052763D"/>
    <w:rsid w:val="00527672"/>
    <w:rsid w:val="005276A6"/>
    <w:rsid w:val="005276AD"/>
    <w:rsid w:val="0052770A"/>
    <w:rsid w:val="0052775E"/>
    <w:rsid w:val="00527760"/>
    <w:rsid w:val="00527762"/>
    <w:rsid w:val="00527783"/>
    <w:rsid w:val="005277D1"/>
    <w:rsid w:val="005277FF"/>
    <w:rsid w:val="00527817"/>
    <w:rsid w:val="00527899"/>
    <w:rsid w:val="005278C2"/>
    <w:rsid w:val="005278C9"/>
    <w:rsid w:val="005278E8"/>
    <w:rsid w:val="00527957"/>
    <w:rsid w:val="00527999"/>
    <w:rsid w:val="005279E9"/>
    <w:rsid w:val="005279EA"/>
    <w:rsid w:val="00527A0B"/>
    <w:rsid w:val="00527A6D"/>
    <w:rsid w:val="00527AE2"/>
    <w:rsid w:val="00527AFA"/>
    <w:rsid w:val="00527AFC"/>
    <w:rsid w:val="00527B1D"/>
    <w:rsid w:val="00527B2C"/>
    <w:rsid w:val="00527B4D"/>
    <w:rsid w:val="00527BDA"/>
    <w:rsid w:val="00527C56"/>
    <w:rsid w:val="00527C5A"/>
    <w:rsid w:val="00527CC6"/>
    <w:rsid w:val="00527D08"/>
    <w:rsid w:val="00527D50"/>
    <w:rsid w:val="00527D67"/>
    <w:rsid w:val="00527D97"/>
    <w:rsid w:val="00527DA6"/>
    <w:rsid w:val="00527E45"/>
    <w:rsid w:val="00527E4E"/>
    <w:rsid w:val="00527E5D"/>
    <w:rsid w:val="00527EA7"/>
    <w:rsid w:val="00527ECB"/>
    <w:rsid w:val="00527F4F"/>
    <w:rsid w:val="00527F75"/>
    <w:rsid w:val="00527F7F"/>
    <w:rsid w:val="00527FE0"/>
    <w:rsid w:val="00527FEB"/>
    <w:rsid w:val="00530017"/>
    <w:rsid w:val="00530064"/>
    <w:rsid w:val="00530072"/>
    <w:rsid w:val="00530080"/>
    <w:rsid w:val="00530090"/>
    <w:rsid w:val="0053012B"/>
    <w:rsid w:val="0053012D"/>
    <w:rsid w:val="00530173"/>
    <w:rsid w:val="00530175"/>
    <w:rsid w:val="005301F8"/>
    <w:rsid w:val="0053022F"/>
    <w:rsid w:val="0053023D"/>
    <w:rsid w:val="005302E5"/>
    <w:rsid w:val="0053035A"/>
    <w:rsid w:val="00530395"/>
    <w:rsid w:val="005303A1"/>
    <w:rsid w:val="00530457"/>
    <w:rsid w:val="005304AE"/>
    <w:rsid w:val="005304C8"/>
    <w:rsid w:val="005304D8"/>
    <w:rsid w:val="0053051B"/>
    <w:rsid w:val="00530533"/>
    <w:rsid w:val="0053054F"/>
    <w:rsid w:val="00530557"/>
    <w:rsid w:val="0053057C"/>
    <w:rsid w:val="00530587"/>
    <w:rsid w:val="00530589"/>
    <w:rsid w:val="005305A7"/>
    <w:rsid w:val="005305F4"/>
    <w:rsid w:val="00530677"/>
    <w:rsid w:val="005306C7"/>
    <w:rsid w:val="005306EC"/>
    <w:rsid w:val="0053071B"/>
    <w:rsid w:val="0053073F"/>
    <w:rsid w:val="005307F7"/>
    <w:rsid w:val="0053082A"/>
    <w:rsid w:val="00530846"/>
    <w:rsid w:val="005308B8"/>
    <w:rsid w:val="00530949"/>
    <w:rsid w:val="0053095C"/>
    <w:rsid w:val="0053098A"/>
    <w:rsid w:val="005309C0"/>
    <w:rsid w:val="005309CA"/>
    <w:rsid w:val="00530A13"/>
    <w:rsid w:val="00530A40"/>
    <w:rsid w:val="00530A6C"/>
    <w:rsid w:val="00530A77"/>
    <w:rsid w:val="00530A9C"/>
    <w:rsid w:val="00530AA7"/>
    <w:rsid w:val="00530AB5"/>
    <w:rsid w:val="00530B72"/>
    <w:rsid w:val="00530B94"/>
    <w:rsid w:val="00530BA0"/>
    <w:rsid w:val="00530BFC"/>
    <w:rsid w:val="00530C1B"/>
    <w:rsid w:val="00530C6A"/>
    <w:rsid w:val="00530C93"/>
    <w:rsid w:val="00530CD1"/>
    <w:rsid w:val="00530CF4"/>
    <w:rsid w:val="00530D01"/>
    <w:rsid w:val="00530E06"/>
    <w:rsid w:val="00530E07"/>
    <w:rsid w:val="00530E45"/>
    <w:rsid w:val="00530E6A"/>
    <w:rsid w:val="00530E9C"/>
    <w:rsid w:val="00530EBC"/>
    <w:rsid w:val="00530F15"/>
    <w:rsid w:val="00530F91"/>
    <w:rsid w:val="0053100B"/>
    <w:rsid w:val="00531013"/>
    <w:rsid w:val="0053103C"/>
    <w:rsid w:val="005310B7"/>
    <w:rsid w:val="005310E3"/>
    <w:rsid w:val="00531149"/>
    <w:rsid w:val="00531170"/>
    <w:rsid w:val="005311A5"/>
    <w:rsid w:val="005311A6"/>
    <w:rsid w:val="005311B9"/>
    <w:rsid w:val="00531288"/>
    <w:rsid w:val="00531294"/>
    <w:rsid w:val="005312F4"/>
    <w:rsid w:val="005312FC"/>
    <w:rsid w:val="00531318"/>
    <w:rsid w:val="00531342"/>
    <w:rsid w:val="0053135F"/>
    <w:rsid w:val="005313A7"/>
    <w:rsid w:val="005313CA"/>
    <w:rsid w:val="005313F7"/>
    <w:rsid w:val="0053140B"/>
    <w:rsid w:val="005314A1"/>
    <w:rsid w:val="005314B5"/>
    <w:rsid w:val="00531524"/>
    <w:rsid w:val="005315CE"/>
    <w:rsid w:val="005315CF"/>
    <w:rsid w:val="005315D6"/>
    <w:rsid w:val="005315D8"/>
    <w:rsid w:val="005315E8"/>
    <w:rsid w:val="005315F1"/>
    <w:rsid w:val="0053162E"/>
    <w:rsid w:val="00531631"/>
    <w:rsid w:val="00531679"/>
    <w:rsid w:val="005316A6"/>
    <w:rsid w:val="005316B9"/>
    <w:rsid w:val="00531716"/>
    <w:rsid w:val="00531761"/>
    <w:rsid w:val="0053184F"/>
    <w:rsid w:val="0053186E"/>
    <w:rsid w:val="005318B1"/>
    <w:rsid w:val="00531997"/>
    <w:rsid w:val="005319CE"/>
    <w:rsid w:val="00531A02"/>
    <w:rsid w:val="00531A29"/>
    <w:rsid w:val="00531A83"/>
    <w:rsid w:val="00531AE6"/>
    <w:rsid w:val="00531AED"/>
    <w:rsid w:val="00531B6A"/>
    <w:rsid w:val="00531BC2"/>
    <w:rsid w:val="00531BCC"/>
    <w:rsid w:val="00531BED"/>
    <w:rsid w:val="00531C78"/>
    <w:rsid w:val="00531CD7"/>
    <w:rsid w:val="00531CF9"/>
    <w:rsid w:val="00531D2C"/>
    <w:rsid w:val="00531D79"/>
    <w:rsid w:val="00531DA5"/>
    <w:rsid w:val="00531DC9"/>
    <w:rsid w:val="00531DED"/>
    <w:rsid w:val="00531EA2"/>
    <w:rsid w:val="00531F16"/>
    <w:rsid w:val="00531F1C"/>
    <w:rsid w:val="00531F29"/>
    <w:rsid w:val="00531F5F"/>
    <w:rsid w:val="00531F78"/>
    <w:rsid w:val="00531F80"/>
    <w:rsid w:val="00531FFD"/>
    <w:rsid w:val="005320A0"/>
    <w:rsid w:val="005320AB"/>
    <w:rsid w:val="005320DE"/>
    <w:rsid w:val="005320F7"/>
    <w:rsid w:val="0053217B"/>
    <w:rsid w:val="005321E1"/>
    <w:rsid w:val="005321FB"/>
    <w:rsid w:val="0053224A"/>
    <w:rsid w:val="005323C9"/>
    <w:rsid w:val="00532423"/>
    <w:rsid w:val="00532485"/>
    <w:rsid w:val="0053250C"/>
    <w:rsid w:val="005325C3"/>
    <w:rsid w:val="005325C7"/>
    <w:rsid w:val="005325D9"/>
    <w:rsid w:val="0053265A"/>
    <w:rsid w:val="00532697"/>
    <w:rsid w:val="005326DE"/>
    <w:rsid w:val="005326F9"/>
    <w:rsid w:val="0053271B"/>
    <w:rsid w:val="005327B2"/>
    <w:rsid w:val="005327D8"/>
    <w:rsid w:val="00532874"/>
    <w:rsid w:val="005328BB"/>
    <w:rsid w:val="00532914"/>
    <w:rsid w:val="0053291F"/>
    <w:rsid w:val="00532945"/>
    <w:rsid w:val="00532948"/>
    <w:rsid w:val="00532AAE"/>
    <w:rsid w:val="00532B26"/>
    <w:rsid w:val="00532B2F"/>
    <w:rsid w:val="00532B4C"/>
    <w:rsid w:val="00532B7E"/>
    <w:rsid w:val="00532B84"/>
    <w:rsid w:val="00532BBD"/>
    <w:rsid w:val="00532C12"/>
    <w:rsid w:val="00532C19"/>
    <w:rsid w:val="00532C33"/>
    <w:rsid w:val="00532C42"/>
    <w:rsid w:val="00532C5B"/>
    <w:rsid w:val="00532C69"/>
    <w:rsid w:val="00532C6D"/>
    <w:rsid w:val="00532D6B"/>
    <w:rsid w:val="00532DA6"/>
    <w:rsid w:val="00532DFB"/>
    <w:rsid w:val="00532E02"/>
    <w:rsid w:val="00532E0E"/>
    <w:rsid w:val="00532EB4"/>
    <w:rsid w:val="00532F2A"/>
    <w:rsid w:val="00532F36"/>
    <w:rsid w:val="00532F47"/>
    <w:rsid w:val="00532F85"/>
    <w:rsid w:val="00532FD4"/>
    <w:rsid w:val="00533067"/>
    <w:rsid w:val="0053311B"/>
    <w:rsid w:val="00533122"/>
    <w:rsid w:val="005331AF"/>
    <w:rsid w:val="005331BC"/>
    <w:rsid w:val="005331CC"/>
    <w:rsid w:val="005331E6"/>
    <w:rsid w:val="00533218"/>
    <w:rsid w:val="005332F1"/>
    <w:rsid w:val="00533306"/>
    <w:rsid w:val="00533342"/>
    <w:rsid w:val="005333AF"/>
    <w:rsid w:val="005333B6"/>
    <w:rsid w:val="005333F8"/>
    <w:rsid w:val="005333FC"/>
    <w:rsid w:val="00533447"/>
    <w:rsid w:val="005334F4"/>
    <w:rsid w:val="0053353C"/>
    <w:rsid w:val="00533550"/>
    <w:rsid w:val="00533566"/>
    <w:rsid w:val="005335A7"/>
    <w:rsid w:val="00533620"/>
    <w:rsid w:val="0053367B"/>
    <w:rsid w:val="0053368F"/>
    <w:rsid w:val="005336A9"/>
    <w:rsid w:val="005336C1"/>
    <w:rsid w:val="005336D2"/>
    <w:rsid w:val="00533704"/>
    <w:rsid w:val="00533772"/>
    <w:rsid w:val="005337AB"/>
    <w:rsid w:val="005337C4"/>
    <w:rsid w:val="005337CD"/>
    <w:rsid w:val="005337F8"/>
    <w:rsid w:val="005337FA"/>
    <w:rsid w:val="0053385D"/>
    <w:rsid w:val="00533875"/>
    <w:rsid w:val="005338F6"/>
    <w:rsid w:val="0053390D"/>
    <w:rsid w:val="00533A19"/>
    <w:rsid w:val="00533A6E"/>
    <w:rsid w:val="00533B04"/>
    <w:rsid w:val="00533B4C"/>
    <w:rsid w:val="00533B4F"/>
    <w:rsid w:val="00533B87"/>
    <w:rsid w:val="00533BA0"/>
    <w:rsid w:val="00533BB8"/>
    <w:rsid w:val="00533C57"/>
    <w:rsid w:val="00533CE0"/>
    <w:rsid w:val="00533CE2"/>
    <w:rsid w:val="00533D10"/>
    <w:rsid w:val="00533D30"/>
    <w:rsid w:val="00533D3C"/>
    <w:rsid w:val="00533D8B"/>
    <w:rsid w:val="00533D94"/>
    <w:rsid w:val="00533D98"/>
    <w:rsid w:val="00533DC4"/>
    <w:rsid w:val="00533E82"/>
    <w:rsid w:val="00533E83"/>
    <w:rsid w:val="00533E87"/>
    <w:rsid w:val="00533F11"/>
    <w:rsid w:val="00533F9F"/>
    <w:rsid w:val="00533FB0"/>
    <w:rsid w:val="00533FB3"/>
    <w:rsid w:val="00533FBA"/>
    <w:rsid w:val="00533FBC"/>
    <w:rsid w:val="00533FBE"/>
    <w:rsid w:val="00533FC8"/>
    <w:rsid w:val="00533FE0"/>
    <w:rsid w:val="00533FE1"/>
    <w:rsid w:val="00533FE9"/>
    <w:rsid w:val="00533FF9"/>
    <w:rsid w:val="0053401A"/>
    <w:rsid w:val="005340BD"/>
    <w:rsid w:val="005340D8"/>
    <w:rsid w:val="00534190"/>
    <w:rsid w:val="00534256"/>
    <w:rsid w:val="0053425E"/>
    <w:rsid w:val="00534279"/>
    <w:rsid w:val="005342AC"/>
    <w:rsid w:val="005342D0"/>
    <w:rsid w:val="0053430D"/>
    <w:rsid w:val="00534334"/>
    <w:rsid w:val="005343BD"/>
    <w:rsid w:val="00534412"/>
    <w:rsid w:val="00534500"/>
    <w:rsid w:val="0053455E"/>
    <w:rsid w:val="00534571"/>
    <w:rsid w:val="00534626"/>
    <w:rsid w:val="00534637"/>
    <w:rsid w:val="00534742"/>
    <w:rsid w:val="005347B5"/>
    <w:rsid w:val="005347DE"/>
    <w:rsid w:val="00534805"/>
    <w:rsid w:val="0053484A"/>
    <w:rsid w:val="0053486F"/>
    <w:rsid w:val="005348FE"/>
    <w:rsid w:val="00534A38"/>
    <w:rsid w:val="00534A6B"/>
    <w:rsid w:val="00534A72"/>
    <w:rsid w:val="00534A92"/>
    <w:rsid w:val="00534AA0"/>
    <w:rsid w:val="00534AC8"/>
    <w:rsid w:val="00534B45"/>
    <w:rsid w:val="00534BBB"/>
    <w:rsid w:val="00534BFD"/>
    <w:rsid w:val="00534C48"/>
    <w:rsid w:val="00534C89"/>
    <w:rsid w:val="00534CB4"/>
    <w:rsid w:val="00534CB5"/>
    <w:rsid w:val="00534CC7"/>
    <w:rsid w:val="00534CE1"/>
    <w:rsid w:val="00534CF3"/>
    <w:rsid w:val="00534D4E"/>
    <w:rsid w:val="00534DAC"/>
    <w:rsid w:val="00534DD5"/>
    <w:rsid w:val="00534DF7"/>
    <w:rsid w:val="00534E0B"/>
    <w:rsid w:val="00534E4C"/>
    <w:rsid w:val="00534F4A"/>
    <w:rsid w:val="00534F7E"/>
    <w:rsid w:val="00534FB7"/>
    <w:rsid w:val="0053500C"/>
    <w:rsid w:val="00535092"/>
    <w:rsid w:val="005350C7"/>
    <w:rsid w:val="005350E9"/>
    <w:rsid w:val="00535162"/>
    <w:rsid w:val="00535187"/>
    <w:rsid w:val="0053518B"/>
    <w:rsid w:val="005351FC"/>
    <w:rsid w:val="0053523F"/>
    <w:rsid w:val="0053526D"/>
    <w:rsid w:val="005352B7"/>
    <w:rsid w:val="00535321"/>
    <w:rsid w:val="0053533D"/>
    <w:rsid w:val="00535353"/>
    <w:rsid w:val="0053538C"/>
    <w:rsid w:val="00535403"/>
    <w:rsid w:val="005354B1"/>
    <w:rsid w:val="005354E4"/>
    <w:rsid w:val="0053555D"/>
    <w:rsid w:val="005355DD"/>
    <w:rsid w:val="005355E3"/>
    <w:rsid w:val="0053560C"/>
    <w:rsid w:val="00535659"/>
    <w:rsid w:val="00535676"/>
    <w:rsid w:val="00535691"/>
    <w:rsid w:val="0053569E"/>
    <w:rsid w:val="005356D7"/>
    <w:rsid w:val="00535712"/>
    <w:rsid w:val="0053571F"/>
    <w:rsid w:val="0053572E"/>
    <w:rsid w:val="005357A8"/>
    <w:rsid w:val="005357CB"/>
    <w:rsid w:val="005357DE"/>
    <w:rsid w:val="005357ED"/>
    <w:rsid w:val="005357F5"/>
    <w:rsid w:val="00535867"/>
    <w:rsid w:val="005358CD"/>
    <w:rsid w:val="005358DB"/>
    <w:rsid w:val="005358F9"/>
    <w:rsid w:val="005359A2"/>
    <w:rsid w:val="005359D7"/>
    <w:rsid w:val="00535A66"/>
    <w:rsid w:val="00535A98"/>
    <w:rsid w:val="00535AB3"/>
    <w:rsid w:val="00535AE8"/>
    <w:rsid w:val="00535B42"/>
    <w:rsid w:val="00535B60"/>
    <w:rsid w:val="00535B8F"/>
    <w:rsid w:val="00535B90"/>
    <w:rsid w:val="00535BA1"/>
    <w:rsid w:val="00535BD7"/>
    <w:rsid w:val="00535C24"/>
    <w:rsid w:val="00535C4C"/>
    <w:rsid w:val="00535C6C"/>
    <w:rsid w:val="00535C81"/>
    <w:rsid w:val="00535CAC"/>
    <w:rsid w:val="00535CD1"/>
    <w:rsid w:val="00535DA4"/>
    <w:rsid w:val="00535DB6"/>
    <w:rsid w:val="00535DC8"/>
    <w:rsid w:val="00535DD0"/>
    <w:rsid w:val="00535EC5"/>
    <w:rsid w:val="00535EF1"/>
    <w:rsid w:val="00535F23"/>
    <w:rsid w:val="00535F36"/>
    <w:rsid w:val="00535F55"/>
    <w:rsid w:val="00535FEE"/>
    <w:rsid w:val="0053603D"/>
    <w:rsid w:val="0053603E"/>
    <w:rsid w:val="00536044"/>
    <w:rsid w:val="005360C9"/>
    <w:rsid w:val="005360F4"/>
    <w:rsid w:val="0053612E"/>
    <w:rsid w:val="00536197"/>
    <w:rsid w:val="005361AE"/>
    <w:rsid w:val="005361B6"/>
    <w:rsid w:val="005361D9"/>
    <w:rsid w:val="005361DA"/>
    <w:rsid w:val="005361FC"/>
    <w:rsid w:val="005361FF"/>
    <w:rsid w:val="00536205"/>
    <w:rsid w:val="00536222"/>
    <w:rsid w:val="005362C0"/>
    <w:rsid w:val="005362FD"/>
    <w:rsid w:val="00536359"/>
    <w:rsid w:val="00536498"/>
    <w:rsid w:val="005364BB"/>
    <w:rsid w:val="005364DB"/>
    <w:rsid w:val="005364EB"/>
    <w:rsid w:val="00536507"/>
    <w:rsid w:val="005365C3"/>
    <w:rsid w:val="00536601"/>
    <w:rsid w:val="00536606"/>
    <w:rsid w:val="005366D8"/>
    <w:rsid w:val="005366FE"/>
    <w:rsid w:val="005367AC"/>
    <w:rsid w:val="005367B0"/>
    <w:rsid w:val="00536886"/>
    <w:rsid w:val="00536913"/>
    <w:rsid w:val="00536964"/>
    <w:rsid w:val="0053697A"/>
    <w:rsid w:val="005369F4"/>
    <w:rsid w:val="00536A3D"/>
    <w:rsid w:val="00536A5D"/>
    <w:rsid w:val="00536A89"/>
    <w:rsid w:val="00536ABC"/>
    <w:rsid w:val="00536ACD"/>
    <w:rsid w:val="00536B08"/>
    <w:rsid w:val="00536B26"/>
    <w:rsid w:val="00536B79"/>
    <w:rsid w:val="00536BB7"/>
    <w:rsid w:val="00536BCF"/>
    <w:rsid w:val="00536C21"/>
    <w:rsid w:val="00536C3C"/>
    <w:rsid w:val="00536CA1"/>
    <w:rsid w:val="00536D1E"/>
    <w:rsid w:val="00536D2B"/>
    <w:rsid w:val="00536D51"/>
    <w:rsid w:val="00536D7D"/>
    <w:rsid w:val="00536DBA"/>
    <w:rsid w:val="00536E27"/>
    <w:rsid w:val="00536ECB"/>
    <w:rsid w:val="00536F69"/>
    <w:rsid w:val="00537008"/>
    <w:rsid w:val="0053706C"/>
    <w:rsid w:val="0053707B"/>
    <w:rsid w:val="00537081"/>
    <w:rsid w:val="00537099"/>
    <w:rsid w:val="005370CA"/>
    <w:rsid w:val="0053710B"/>
    <w:rsid w:val="0053716B"/>
    <w:rsid w:val="0053718F"/>
    <w:rsid w:val="005371E5"/>
    <w:rsid w:val="00537203"/>
    <w:rsid w:val="00537225"/>
    <w:rsid w:val="00537252"/>
    <w:rsid w:val="00537261"/>
    <w:rsid w:val="0053726F"/>
    <w:rsid w:val="00537277"/>
    <w:rsid w:val="0053728A"/>
    <w:rsid w:val="005372A9"/>
    <w:rsid w:val="00537336"/>
    <w:rsid w:val="00537384"/>
    <w:rsid w:val="0053738C"/>
    <w:rsid w:val="005373B1"/>
    <w:rsid w:val="0053742A"/>
    <w:rsid w:val="00537462"/>
    <w:rsid w:val="0053749A"/>
    <w:rsid w:val="0053752B"/>
    <w:rsid w:val="00537543"/>
    <w:rsid w:val="00537722"/>
    <w:rsid w:val="0053772C"/>
    <w:rsid w:val="00537788"/>
    <w:rsid w:val="005377C1"/>
    <w:rsid w:val="005377EC"/>
    <w:rsid w:val="00537861"/>
    <w:rsid w:val="0053790C"/>
    <w:rsid w:val="00537942"/>
    <w:rsid w:val="0053795A"/>
    <w:rsid w:val="00537A00"/>
    <w:rsid w:val="00537A4D"/>
    <w:rsid w:val="00537B3A"/>
    <w:rsid w:val="00537B61"/>
    <w:rsid w:val="00537BBE"/>
    <w:rsid w:val="00537BCB"/>
    <w:rsid w:val="00537BE0"/>
    <w:rsid w:val="00537BF8"/>
    <w:rsid w:val="00537C04"/>
    <w:rsid w:val="00537C85"/>
    <w:rsid w:val="00537D97"/>
    <w:rsid w:val="00537DD2"/>
    <w:rsid w:val="00537E92"/>
    <w:rsid w:val="00537EBF"/>
    <w:rsid w:val="00537F03"/>
    <w:rsid w:val="00537F9C"/>
    <w:rsid w:val="00537FE9"/>
    <w:rsid w:val="00540024"/>
    <w:rsid w:val="00540037"/>
    <w:rsid w:val="005400E4"/>
    <w:rsid w:val="005401E4"/>
    <w:rsid w:val="00540232"/>
    <w:rsid w:val="00540256"/>
    <w:rsid w:val="00540291"/>
    <w:rsid w:val="0054029A"/>
    <w:rsid w:val="00540309"/>
    <w:rsid w:val="00540323"/>
    <w:rsid w:val="00540338"/>
    <w:rsid w:val="00540384"/>
    <w:rsid w:val="0054039D"/>
    <w:rsid w:val="00540404"/>
    <w:rsid w:val="00540457"/>
    <w:rsid w:val="0054048A"/>
    <w:rsid w:val="0054052B"/>
    <w:rsid w:val="00540534"/>
    <w:rsid w:val="005405AC"/>
    <w:rsid w:val="005405DB"/>
    <w:rsid w:val="0054061E"/>
    <w:rsid w:val="005406A0"/>
    <w:rsid w:val="005406B6"/>
    <w:rsid w:val="005406E9"/>
    <w:rsid w:val="00540728"/>
    <w:rsid w:val="00540766"/>
    <w:rsid w:val="00540785"/>
    <w:rsid w:val="00540790"/>
    <w:rsid w:val="005407B4"/>
    <w:rsid w:val="005407D7"/>
    <w:rsid w:val="005407ED"/>
    <w:rsid w:val="005407F3"/>
    <w:rsid w:val="005407F5"/>
    <w:rsid w:val="00540826"/>
    <w:rsid w:val="0054084B"/>
    <w:rsid w:val="00540853"/>
    <w:rsid w:val="00540884"/>
    <w:rsid w:val="00540897"/>
    <w:rsid w:val="00540898"/>
    <w:rsid w:val="005408B5"/>
    <w:rsid w:val="00540904"/>
    <w:rsid w:val="00540A15"/>
    <w:rsid w:val="00540A3C"/>
    <w:rsid w:val="00540A99"/>
    <w:rsid w:val="00540ADF"/>
    <w:rsid w:val="00540B71"/>
    <w:rsid w:val="00540B91"/>
    <w:rsid w:val="00540BA2"/>
    <w:rsid w:val="00540BB0"/>
    <w:rsid w:val="00540BDF"/>
    <w:rsid w:val="00540C0A"/>
    <w:rsid w:val="00540CB6"/>
    <w:rsid w:val="00540D1C"/>
    <w:rsid w:val="00540D35"/>
    <w:rsid w:val="00540D63"/>
    <w:rsid w:val="00540D6A"/>
    <w:rsid w:val="00540D6E"/>
    <w:rsid w:val="00540DAC"/>
    <w:rsid w:val="00540DD4"/>
    <w:rsid w:val="00540DEA"/>
    <w:rsid w:val="00540E0E"/>
    <w:rsid w:val="00540E1A"/>
    <w:rsid w:val="00540E5B"/>
    <w:rsid w:val="00540E8C"/>
    <w:rsid w:val="00540EDF"/>
    <w:rsid w:val="00540FAE"/>
    <w:rsid w:val="00540FC0"/>
    <w:rsid w:val="00541042"/>
    <w:rsid w:val="005410C4"/>
    <w:rsid w:val="0054112E"/>
    <w:rsid w:val="0054113F"/>
    <w:rsid w:val="00541165"/>
    <w:rsid w:val="005411A9"/>
    <w:rsid w:val="005411AD"/>
    <w:rsid w:val="005411FE"/>
    <w:rsid w:val="00541216"/>
    <w:rsid w:val="00541242"/>
    <w:rsid w:val="005412FF"/>
    <w:rsid w:val="0054131F"/>
    <w:rsid w:val="005413B5"/>
    <w:rsid w:val="005413BD"/>
    <w:rsid w:val="00541418"/>
    <w:rsid w:val="00541472"/>
    <w:rsid w:val="005414C7"/>
    <w:rsid w:val="005414D0"/>
    <w:rsid w:val="005414D8"/>
    <w:rsid w:val="00541596"/>
    <w:rsid w:val="005415AE"/>
    <w:rsid w:val="005415C4"/>
    <w:rsid w:val="005415FA"/>
    <w:rsid w:val="00541608"/>
    <w:rsid w:val="0054163B"/>
    <w:rsid w:val="0054164F"/>
    <w:rsid w:val="005416EA"/>
    <w:rsid w:val="00541781"/>
    <w:rsid w:val="0054179B"/>
    <w:rsid w:val="005417F5"/>
    <w:rsid w:val="005417F9"/>
    <w:rsid w:val="00541825"/>
    <w:rsid w:val="00541831"/>
    <w:rsid w:val="0054188D"/>
    <w:rsid w:val="005418C9"/>
    <w:rsid w:val="005418D5"/>
    <w:rsid w:val="005418E0"/>
    <w:rsid w:val="005419C0"/>
    <w:rsid w:val="00541A80"/>
    <w:rsid w:val="00541AB2"/>
    <w:rsid w:val="00541ADA"/>
    <w:rsid w:val="00541BE8"/>
    <w:rsid w:val="00541C5C"/>
    <w:rsid w:val="00541C74"/>
    <w:rsid w:val="00541D25"/>
    <w:rsid w:val="00541D29"/>
    <w:rsid w:val="00541D54"/>
    <w:rsid w:val="00541E06"/>
    <w:rsid w:val="00541E75"/>
    <w:rsid w:val="00541E97"/>
    <w:rsid w:val="00541EAB"/>
    <w:rsid w:val="00541F0A"/>
    <w:rsid w:val="00541F22"/>
    <w:rsid w:val="00541F64"/>
    <w:rsid w:val="00541FD3"/>
    <w:rsid w:val="005420BD"/>
    <w:rsid w:val="00542207"/>
    <w:rsid w:val="00542218"/>
    <w:rsid w:val="00542299"/>
    <w:rsid w:val="005422D5"/>
    <w:rsid w:val="00542309"/>
    <w:rsid w:val="00542393"/>
    <w:rsid w:val="0054239E"/>
    <w:rsid w:val="005423F9"/>
    <w:rsid w:val="0054245A"/>
    <w:rsid w:val="00542460"/>
    <w:rsid w:val="0054246F"/>
    <w:rsid w:val="00542477"/>
    <w:rsid w:val="00542489"/>
    <w:rsid w:val="00542499"/>
    <w:rsid w:val="00542517"/>
    <w:rsid w:val="00542573"/>
    <w:rsid w:val="00542590"/>
    <w:rsid w:val="005425A0"/>
    <w:rsid w:val="005425A6"/>
    <w:rsid w:val="005425D4"/>
    <w:rsid w:val="005425D7"/>
    <w:rsid w:val="005425DB"/>
    <w:rsid w:val="005425FA"/>
    <w:rsid w:val="0054261C"/>
    <w:rsid w:val="0054264F"/>
    <w:rsid w:val="0054265C"/>
    <w:rsid w:val="00542664"/>
    <w:rsid w:val="0054269D"/>
    <w:rsid w:val="005426A1"/>
    <w:rsid w:val="005426F1"/>
    <w:rsid w:val="00542702"/>
    <w:rsid w:val="00542703"/>
    <w:rsid w:val="00542748"/>
    <w:rsid w:val="00542758"/>
    <w:rsid w:val="0054278D"/>
    <w:rsid w:val="0054284B"/>
    <w:rsid w:val="00542866"/>
    <w:rsid w:val="00542880"/>
    <w:rsid w:val="005428C0"/>
    <w:rsid w:val="005428C5"/>
    <w:rsid w:val="005428EA"/>
    <w:rsid w:val="00542931"/>
    <w:rsid w:val="00542934"/>
    <w:rsid w:val="0054299C"/>
    <w:rsid w:val="005429DF"/>
    <w:rsid w:val="00542A04"/>
    <w:rsid w:val="00542A3F"/>
    <w:rsid w:val="00542A66"/>
    <w:rsid w:val="00542A87"/>
    <w:rsid w:val="00542AC5"/>
    <w:rsid w:val="00542ADD"/>
    <w:rsid w:val="00542B06"/>
    <w:rsid w:val="00542B4D"/>
    <w:rsid w:val="00542B5B"/>
    <w:rsid w:val="00542B93"/>
    <w:rsid w:val="00542BA8"/>
    <w:rsid w:val="00542C95"/>
    <w:rsid w:val="00542CC4"/>
    <w:rsid w:val="00542CCC"/>
    <w:rsid w:val="00542D5D"/>
    <w:rsid w:val="00542D7A"/>
    <w:rsid w:val="00542DA4"/>
    <w:rsid w:val="00542DB1"/>
    <w:rsid w:val="00542DEE"/>
    <w:rsid w:val="00542E42"/>
    <w:rsid w:val="00542F44"/>
    <w:rsid w:val="00543015"/>
    <w:rsid w:val="00543062"/>
    <w:rsid w:val="005430BF"/>
    <w:rsid w:val="0054328C"/>
    <w:rsid w:val="005432FC"/>
    <w:rsid w:val="0054335F"/>
    <w:rsid w:val="00543399"/>
    <w:rsid w:val="005433C3"/>
    <w:rsid w:val="005433FA"/>
    <w:rsid w:val="00543419"/>
    <w:rsid w:val="00543450"/>
    <w:rsid w:val="00543452"/>
    <w:rsid w:val="005434DB"/>
    <w:rsid w:val="0054354D"/>
    <w:rsid w:val="005435A2"/>
    <w:rsid w:val="00543602"/>
    <w:rsid w:val="0054366C"/>
    <w:rsid w:val="005436CC"/>
    <w:rsid w:val="005436F5"/>
    <w:rsid w:val="0054371E"/>
    <w:rsid w:val="00543770"/>
    <w:rsid w:val="00543780"/>
    <w:rsid w:val="00543797"/>
    <w:rsid w:val="005437AD"/>
    <w:rsid w:val="005437D1"/>
    <w:rsid w:val="005437E1"/>
    <w:rsid w:val="0054386F"/>
    <w:rsid w:val="005438C5"/>
    <w:rsid w:val="005439AA"/>
    <w:rsid w:val="00543A15"/>
    <w:rsid w:val="00543A31"/>
    <w:rsid w:val="00543A67"/>
    <w:rsid w:val="00543A6F"/>
    <w:rsid w:val="00543AB7"/>
    <w:rsid w:val="00543B0C"/>
    <w:rsid w:val="00543B7F"/>
    <w:rsid w:val="00543C68"/>
    <w:rsid w:val="00543CBF"/>
    <w:rsid w:val="00543CDD"/>
    <w:rsid w:val="00543D42"/>
    <w:rsid w:val="00543D6B"/>
    <w:rsid w:val="00543DA2"/>
    <w:rsid w:val="00543E03"/>
    <w:rsid w:val="00543E98"/>
    <w:rsid w:val="00543F23"/>
    <w:rsid w:val="00543F96"/>
    <w:rsid w:val="00543F9B"/>
    <w:rsid w:val="00543F9D"/>
    <w:rsid w:val="00543FA6"/>
    <w:rsid w:val="00543FD8"/>
    <w:rsid w:val="0054406E"/>
    <w:rsid w:val="00544170"/>
    <w:rsid w:val="0054419F"/>
    <w:rsid w:val="00544210"/>
    <w:rsid w:val="005443CC"/>
    <w:rsid w:val="005443E5"/>
    <w:rsid w:val="0054440A"/>
    <w:rsid w:val="00544455"/>
    <w:rsid w:val="00544474"/>
    <w:rsid w:val="0054449E"/>
    <w:rsid w:val="005444BE"/>
    <w:rsid w:val="0054450B"/>
    <w:rsid w:val="0054453D"/>
    <w:rsid w:val="00544581"/>
    <w:rsid w:val="005445CC"/>
    <w:rsid w:val="005445EF"/>
    <w:rsid w:val="0054460C"/>
    <w:rsid w:val="00544615"/>
    <w:rsid w:val="00544699"/>
    <w:rsid w:val="005446D0"/>
    <w:rsid w:val="00544762"/>
    <w:rsid w:val="00544763"/>
    <w:rsid w:val="0054476C"/>
    <w:rsid w:val="00544773"/>
    <w:rsid w:val="005447E3"/>
    <w:rsid w:val="005447F2"/>
    <w:rsid w:val="00544832"/>
    <w:rsid w:val="00544929"/>
    <w:rsid w:val="00544958"/>
    <w:rsid w:val="005449A8"/>
    <w:rsid w:val="00544A4B"/>
    <w:rsid w:val="00544AD7"/>
    <w:rsid w:val="00544AF6"/>
    <w:rsid w:val="00544BA6"/>
    <w:rsid w:val="00544C05"/>
    <w:rsid w:val="00544C0E"/>
    <w:rsid w:val="00544CAB"/>
    <w:rsid w:val="00544CCE"/>
    <w:rsid w:val="00544CE4"/>
    <w:rsid w:val="00544CEC"/>
    <w:rsid w:val="00544D47"/>
    <w:rsid w:val="00544D89"/>
    <w:rsid w:val="00544DB0"/>
    <w:rsid w:val="00544E21"/>
    <w:rsid w:val="00544EB7"/>
    <w:rsid w:val="00544F69"/>
    <w:rsid w:val="00545016"/>
    <w:rsid w:val="0054507C"/>
    <w:rsid w:val="00545087"/>
    <w:rsid w:val="005450CA"/>
    <w:rsid w:val="005450D6"/>
    <w:rsid w:val="00545129"/>
    <w:rsid w:val="005451B8"/>
    <w:rsid w:val="005451CB"/>
    <w:rsid w:val="005451CF"/>
    <w:rsid w:val="005451F4"/>
    <w:rsid w:val="00545203"/>
    <w:rsid w:val="0054521C"/>
    <w:rsid w:val="0054521E"/>
    <w:rsid w:val="00545226"/>
    <w:rsid w:val="00545280"/>
    <w:rsid w:val="005452D8"/>
    <w:rsid w:val="00545325"/>
    <w:rsid w:val="00545386"/>
    <w:rsid w:val="00545387"/>
    <w:rsid w:val="005453FC"/>
    <w:rsid w:val="00545441"/>
    <w:rsid w:val="0054544F"/>
    <w:rsid w:val="005454CD"/>
    <w:rsid w:val="0054559B"/>
    <w:rsid w:val="005455D4"/>
    <w:rsid w:val="005455EC"/>
    <w:rsid w:val="0054562B"/>
    <w:rsid w:val="00545631"/>
    <w:rsid w:val="00545784"/>
    <w:rsid w:val="005457D8"/>
    <w:rsid w:val="005457E3"/>
    <w:rsid w:val="005457ED"/>
    <w:rsid w:val="00545815"/>
    <w:rsid w:val="005458D8"/>
    <w:rsid w:val="005459B7"/>
    <w:rsid w:val="005459DB"/>
    <w:rsid w:val="00545A8C"/>
    <w:rsid w:val="00545B88"/>
    <w:rsid w:val="00545B94"/>
    <w:rsid w:val="00545BBE"/>
    <w:rsid w:val="00545C11"/>
    <w:rsid w:val="00545C40"/>
    <w:rsid w:val="00545C6D"/>
    <w:rsid w:val="00545C73"/>
    <w:rsid w:val="00545CC6"/>
    <w:rsid w:val="00545CD3"/>
    <w:rsid w:val="00545D32"/>
    <w:rsid w:val="00545E01"/>
    <w:rsid w:val="00545E58"/>
    <w:rsid w:val="00545EA3"/>
    <w:rsid w:val="00545EDC"/>
    <w:rsid w:val="00545EF1"/>
    <w:rsid w:val="00545EF6"/>
    <w:rsid w:val="00545F2A"/>
    <w:rsid w:val="00545F73"/>
    <w:rsid w:val="00545F83"/>
    <w:rsid w:val="00545FA2"/>
    <w:rsid w:val="00545FEA"/>
    <w:rsid w:val="00546080"/>
    <w:rsid w:val="00546151"/>
    <w:rsid w:val="005461A6"/>
    <w:rsid w:val="005461D8"/>
    <w:rsid w:val="005461F2"/>
    <w:rsid w:val="00546212"/>
    <w:rsid w:val="0054622D"/>
    <w:rsid w:val="00546268"/>
    <w:rsid w:val="00546296"/>
    <w:rsid w:val="005462B2"/>
    <w:rsid w:val="005462ED"/>
    <w:rsid w:val="005462F2"/>
    <w:rsid w:val="005462FF"/>
    <w:rsid w:val="0054636D"/>
    <w:rsid w:val="005463E5"/>
    <w:rsid w:val="00546409"/>
    <w:rsid w:val="005464A1"/>
    <w:rsid w:val="005464B4"/>
    <w:rsid w:val="005464F3"/>
    <w:rsid w:val="00546511"/>
    <w:rsid w:val="0054652E"/>
    <w:rsid w:val="00546554"/>
    <w:rsid w:val="00546575"/>
    <w:rsid w:val="00546611"/>
    <w:rsid w:val="0054662F"/>
    <w:rsid w:val="00546634"/>
    <w:rsid w:val="005466BB"/>
    <w:rsid w:val="00546724"/>
    <w:rsid w:val="00546794"/>
    <w:rsid w:val="005467B8"/>
    <w:rsid w:val="005467F4"/>
    <w:rsid w:val="0054682C"/>
    <w:rsid w:val="00546883"/>
    <w:rsid w:val="005468CA"/>
    <w:rsid w:val="005468DC"/>
    <w:rsid w:val="00546952"/>
    <w:rsid w:val="00546953"/>
    <w:rsid w:val="005469B0"/>
    <w:rsid w:val="00546A16"/>
    <w:rsid w:val="00546A2B"/>
    <w:rsid w:val="00546A34"/>
    <w:rsid w:val="00546A56"/>
    <w:rsid w:val="00546A88"/>
    <w:rsid w:val="00546AD6"/>
    <w:rsid w:val="00546B1B"/>
    <w:rsid w:val="00546B25"/>
    <w:rsid w:val="00546B2F"/>
    <w:rsid w:val="00546B55"/>
    <w:rsid w:val="00546B6F"/>
    <w:rsid w:val="00546C60"/>
    <w:rsid w:val="00546CDE"/>
    <w:rsid w:val="00546D8C"/>
    <w:rsid w:val="00546DCF"/>
    <w:rsid w:val="00546DD1"/>
    <w:rsid w:val="00546DE9"/>
    <w:rsid w:val="00546E41"/>
    <w:rsid w:val="00546E4C"/>
    <w:rsid w:val="00546E95"/>
    <w:rsid w:val="00546EC6"/>
    <w:rsid w:val="00546EC8"/>
    <w:rsid w:val="00546EF7"/>
    <w:rsid w:val="00546F24"/>
    <w:rsid w:val="00546F81"/>
    <w:rsid w:val="00546F86"/>
    <w:rsid w:val="00546FA4"/>
    <w:rsid w:val="00546FB9"/>
    <w:rsid w:val="00546FC6"/>
    <w:rsid w:val="0054702D"/>
    <w:rsid w:val="0054703B"/>
    <w:rsid w:val="0054705C"/>
    <w:rsid w:val="005470DD"/>
    <w:rsid w:val="005470F5"/>
    <w:rsid w:val="00547191"/>
    <w:rsid w:val="0054719A"/>
    <w:rsid w:val="005471ED"/>
    <w:rsid w:val="005471F1"/>
    <w:rsid w:val="005471FE"/>
    <w:rsid w:val="0054721A"/>
    <w:rsid w:val="0054721F"/>
    <w:rsid w:val="0054725E"/>
    <w:rsid w:val="00547275"/>
    <w:rsid w:val="00547284"/>
    <w:rsid w:val="00547286"/>
    <w:rsid w:val="005472E9"/>
    <w:rsid w:val="0054732B"/>
    <w:rsid w:val="0054737F"/>
    <w:rsid w:val="00547419"/>
    <w:rsid w:val="00547438"/>
    <w:rsid w:val="00547466"/>
    <w:rsid w:val="0054746B"/>
    <w:rsid w:val="00547478"/>
    <w:rsid w:val="005474DB"/>
    <w:rsid w:val="005475D5"/>
    <w:rsid w:val="005476AF"/>
    <w:rsid w:val="005477D8"/>
    <w:rsid w:val="005477DB"/>
    <w:rsid w:val="00547836"/>
    <w:rsid w:val="00547853"/>
    <w:rsid w:val="00547869"/>
    <w:rsid w:val="0054788A"/>
    <w:rsid w:val="005478DF"/>
    <w:rsid w:val="005478ED"/>
    <w:rsid w:val="00547960"/>
    <w:rsid w:val="00547A5B"/>
    <w:rsid w:val="00547A79"/>
    <w:rsid w:val="00547A8F"/>
    <w:rsid w:val="00547B30"/>
    <w:rsid w:val="00547B52"/>
    <w:rsid w:val="00547B6B"/>
    <w:rsid w:val="00547C0E"/>
    <w:rsid w:val="00547C33"/>
    <w:rsid w:val="00547C6D"/>
    <w:rsid w:val="00547CB2"/>
    <w:rsid w:val="00547D42"/>
    <w:rsid w:val="00547DA6"/>
    <w:rsid w:val="00547EE6"/>
    <w:rsid w:val="00547EF2"/>
    <w:rsid w:val="00547F17"/>
    <w:rsid w:val="00547F73"/>
    <w:rsid w:val="00547FA9"/>
    <w:rsid w:val="00547FCC"/>
    <w:rsid w:val="005500EC"/>
    <w:rsid w:val="0055012C"/>
    <w:rsid w:val="00550149"/>
    <w:rsid w:val="005501CE"/>
    <w:rsid w:val="005501D5"/>
    <w:rsid w:val="0055022A"/>
    <w:rsid w:val="00550271"/>
    <w:rsid w:val="005502FC"/>
    <w:rsid w:val="005503B5"/>
    <w:rsid w:val="005503CA"/>
    <w:rsid w:val="0055040F"/>
    <w:rsid w:val="00550420"/>
    <w:rsid w:val="0055045B"/>
    <w:rsid w:val="00550485"/>
    <w:rsid w:val="00550498"/>
    <w:rsid w:val="005505A9"/>
    <w:rsid w:val="0055060F"/>
    <w:rsid w:val="00550619"/>
    <w:rsid w:val="005506BC"/>
    <w:rsid w:val="0055070E"/>
    <w:rsid w:val="005507AD"/>
    <w:rsid w:val="005507B6"/>
    <w:rsid w:val="005507D5"/>
    <w:rsid w:val="00550807"/>
    <w:rsid w:val="00550838"/>
    <w:rsid w:val="005508C4"/>
    <w:rsid w:val="005508F9"/>
    <w:rsid w:val="00550954"/>
    <w:rsid w:val="00550969"/>
    <w:rsid w:val="00550972"/>
    <w:rsid w:val="005509A3"/>
    <w:rsid w:val="00550A32"/>
    <w:rsid w:val="00550A79"/>
    <w:rsid w:val="00550AB8"/>
    <w:rsid w:val="00550B3F"/>
    <w:rsid w:val="00550BAC"/>
    <w:rsid w:val="00550BAD"/>
    <w:rsid w:val="00550BB8"/>
    <w:rsid w:val="00550C25"/>
    <w:rsid w:val="00550CC5"/>
    <w:rsid w:val="00550CC7"/>
    <w:rsid w:val="00550CCB"/>
    <w:rsid w:val="00550D09"/>
    <w:rsid w:val="00550D30"/>
    <w:rsid w:val="00550DA0"/>
    <w:rsid w:val="00550E1E"/>
    <w:rsid w:val="00550E4E"/>
    <w:rsid w:val="00550EAE"/>
    <w:rsid w:val="00550F5A"/>
    <w:rsid w:val="00550F5F"/>
    <w:rsid w:val="00550F77"/>
    <w:rsid w:val="00550F8B"/>
    <w:rsid w:val="00550FBF"/>
    <w:rsid w:val="00551024"/>
    <w:rsid w:val="0055105A"/>
    <w:rsid w:val="0055117E"/>
    <w:rsid w:val="005511BB"/>
    <w:rsid w:val="005511D0"/>
    <w:rsid w:val="00551289"/>
    <w:rsid w:val="0055128D"/>
    <w:rsid w:val="0055129B"/>
    <w:rsid w:val="0055139C"/>
    <w:rsid w:val="005513C7"/>
    <w:rsid w:val="005513C8"/>
    <w:rsid w:val="005513DE"/>
    <w:rsid w:val="005513F2"/>
    <w:rsid w:val="00551506"/>
    <w:rsid w:val="00551549"/>
    <w:rsid w:val="0055154D"/>
    <w:rsid w:val="00551572"/>
    <w:rsid w:val="005515C5"/>
    <w:rsid w:val="005515DF"/>
    <w:rsid w:val="00551623"/>
    <w:rsid w:val="00551642"/>
    <w:rsid w:val="00551670"/>
    <w:rsid w:val="00551755"/>
    <w:rsid w:val="00551772"/>
    <w:rsid w:val="005517CC"/>
    <w:rsid w:val="005517DA"/>
    <w:rsid w:val="00551810"/>
    <w:rsid w:val="005518F2"/>
    <w:rsid w:val="00551910"/>
    <w:rsid w:val="005519A6"/>
    <w:rsid w:val="005519FD"/>
    <w:rsid w:val="00551A09"/>
    <w:rsid w:val="00551A1A"/>
    <w:rsid w:val="00551A5C"/>
    <w:rsid w:val="00551ACB"/>
    <w:rsid w:val="00551B19"/>
    <w:rsid w:val="00551B6C"/>
    <w:rsid w:val="00551BD7"/>
    <w:rsid w:val="00551BDB"/>
    <w:rsid w:val="00551BE9"/>
    <w:rsid w:val="00551C6D"/>
    <w:rsid w:val="00551CBD"/>
    <w:rsid w:val="00551CDD"/>
    <w:rsid w:val="00551D6F"/>
    <w:rsid w:val="00551DB9"/>
    <w:rsid w:val="00551E07"/>
    <w:rsid w:val="00551E85"/>
    <w:rsid w:val="00551F02"/>
    <w:rsid w:val="00551F9F"/>
    <w:rsid w:val="00551FCE"/>
    <w:rsid w:val="00551FDC"/>
    <w:rsid w:val="00551FE1"/>
    <w:rsid w:val="00551FE5"/>
    <w:rsid w:val="0055202F"/>
    <w:rsid w:val="005520AD"/>
    <w:rsid w:val="005520DB"/>
    <w:rsid w:val="00552112"/>
    <w:rsid w:val="00552162"/>
    <w:rsid w:val="005521C1"/>
    <w:rsid w:val="005521C3"/>
    <w:rsid w:val="005521F6"/>
    <w:rsid w:val="00552200"/>
    <w:rsid w:val="005522C6"/>
    <w:rsid w:val="005522E3"/>
    <w:rsid w:val="005522E4"/>
    <w:rsid w:val="0055238E"/>
    <w:rsid w:val="005523B0"/>
    <w:rsid w:val="00552446"/>
    <w:rsid w:val="00552456"/>
    <w:rsid w:val="0055248C"/>
    <w:rsid w:val="00552494"/>
    <w:rsid w:val="00552495"/>
    <w:rsid w:val="00552531"/>
    <w:rsid w:val="00552563"/>
    <w:rsid w:val="0055257D"/>
    <w:rsid w:val="0055259F"/>
    <w:rsid w:val="005525C3"/>
    <w:rsid w:val="005526B1"/>
    <w:rsid w:val="0055270A"/>
    <w:rsid w:val="00552721"/>
    <w:rsid w:val="0055288B"/>
    <w:rsid w:val="00552917"/>
    <w:rsid w:val="00552931"/>
    <w:rsid w:val="00552956"/>
    <w:rsid w:val="00552978"/>
    <w:rsid w:val="00552980"/>
    <w:rsid w:val="005529CD"/>
    <w:rsid w:val="00552A03"/>
    <w:rsid w:val="00552A58"/>
    <w:rsid w:val="00552AD6"/>
    <w:rsid w:val="00552AE1"/>
    <w:rsid w:val="00552AF1"/>
    <w:rsid w:val="00552B13"/>
    <w:rsid w:val="00552B3C"/>
    <w:rsid w:val="00552B59"/>
    <w:rsid w:val="00552B85"/>
    <w:rsid w:val="00552B9C"/>
    <w:rsid w:val="00552BB4"/>
    <w:rsid w:val="00552BE1"/>
    <w:rsid w:val="00552C45"/>
    <w:rsid w:val="00552CF7"/>
    <w:rsid w:val="00552D13"/>
    <w:rsid w:val="00552D27"/>
    <w:rsid w:val="00552D65"/>
    <w:rsid w:val="00552D83"/>
    <w:rsid w:val="00552DB5"/>
    <w:rsid w:val="00552E10"/>
    <w:rsid w:val="00552E76"/>
    <w:rsid w:val="00552E7A"/>
    <w:rsid w:val="00552E80"/>
    <w:rsid w:val="00552E98"/>
    <w:rsid w:val="00552EA4"/>
    <w:rsid w:val="00552EB9"/>
    <w:rsid w:val="00552F7D"/>
    <w:rsid w:val="00552FDB"/>
    <w:rsid w:val="00552FE7"/>
    <w:rsid w:val="00552FEE"/>
    <w:rsid w:val="00552FF8"/>
    <w:rsid w:val="00553020"/>
    <w:rsid w:val="00553061"/>
    <w:rsid w:val="005530AD"/>
    <w:rsid w:val="005530D7"/>
    <w:rsid w:val="00553104"/>
    <w:rsid w:val="0055324D"/>
    <w:rsid w:val="005532A3"/>
    <w:rsid w:val="0055337B"/>
    <w:rsid w:val="0055339F"/>
    <w:rsid w:val="005533BD"/>
    <w:rsid w:val="005533BF"/>
    <w:rsid w:val="005533CA"/>
    <w:rsid w:val="0055341E"/>
    <w:rsid w:val="0055343B"/>
    <w:rsid w:val="0055346B"/>
    <w:rsid w:val="00553473"/>
    <w:rsid w:val="005534B3"/>
    <w:rsid w:val="005534E6"/>
    <w:rsid w:val="005534EB"/>
    <w:rsid w:val="00553510"/>
    <w:rsid w:val="0055351C"/>
    <w:rsid w:val="00553555"/>
    <w:rsid w:val="0055355A"/>
    <w:rsid w:val="0055357B"/>
    <w:rsid w:val="00553623"/>
    <w:rsid w:val="00553666"/>
    <w:rsid w:val="00553668"/>
    <w:rsid w:val="005536EC"/>
    <w:rsid w:val="0055370C"/>
    <w:rsid w:val="00553768"/>
    <w:rsid w:val="0055376C"/>
    <w:rsid w:val="00553817"/>
    <w:rsid w:val="0055385A"/>
    <w:rsid w:val="005538A3"/>
    <w:rsid w:val="005538F5"/>
    <w:rsid w:val="0055396B"/>
    <w:rsid w:val="005539A1"/>
    <w:rsid w:val="00553A52"/>
    <w:rsid w:val="00553ACA"/>
    <w:rsid w:val="00553B15"/>
    <w:rsid w:val="00553B25"/>
    <w:rsid w:val="00553B3F"/>
    <w:rsid w:val="00553B48"/>
    <w:rsid w:val="00553B4C"/>
    <w:rsid w:val="00553B61"/>
    <w:rsid w:val="00553B7B"/>
    <w:rsid w:val="00553BEB"/>
    <w:rsid w:val="00553C1B"/>
    <w:rsid w:val="00553C5D"/>
    <w:rsid w:val="00553CB6"/>
    <w:rsid w:val="00553CD5"/>
    <w:rsid w:val="00553CF4"/>
    <w:rsid w:val="00553D76"/>
    <w:rsid w:val="00553D90"/>
    <w:rsid w:val="00553DAA"/>
    <w:rsid w:val="00553DC9"/>
    <w:rsid w:val="00553DE0"/>
    <w:rsid w:val="00553DE4"/>
    <w:rsid w:val="00553E5C"/>
    <w:rsid w:val="00553F06"/>
    <w:rsid w:val="00553F18"/>
    <w:rsid w:val="00553F6D"/>
    <w:rsid w:val="00554043"/>
    <w:rsid w:val="005540A2"/>
    <w:rsid w:val="0055411C"/>
    <w:rsid w:val="0055412C"/>
    <w:rsid w:val="00554178"/>
    <w:rsid w:val="00554179"/>
    <w:rsid w:val="00554234"/>
    <w:rsid w:val="00554291"/>
    <w:rsid w:val="00554383"/>
    <w:rsid w:val="00554441"/>
    <w:rsid w:val="00554494"/>
    <w:rsid w:val="005544C6"/>
    <w:rsid w:val="00554552"/>
    <w:rsid w:val="00554554"/>
    <w:rsid w:val="00554590"/>
    <w:rsid w:val="005545CA"/>
    <w:rsid w:val="005545E4"/>
    <w:rsid w:val="00554664"/>
    <w:rsid w:val="005546D8"/>
    <w:rsid w:val="005547C8"/>
    <w:rsid w:val="00554862"/>
    <w:rsid w:val="0055494A"/>
    <w:rsid w:val="00554960"/>
    <w:rsid w:val="005549BA"/>
    <w:rsid w:val="00554A01"/>
    <w:rsid w:val="00554A0A"/>
    <w:rsid w:val="00554A37"/>
    <w:rsid w:val="00554A9D"/>
    <w:rsid w:val="00554AB0"/>
    <w:rsid w:val="00554AB5"/>
    <w:rsid w:val="00554AB7"/>
    <w:rsid w:val="00554AF7"/>
    <w:rsid w:val="00554B97"/>
    <w:rsid w:val="00554BC3"/>
    <w:rsid w:val="00554BDE"/>
    <w:rsid w:val="00554BF4"/>
    <w:rsid w:val="00554BFE"/>
    <w:rsid w:val="00554C18"/>
    <w:rsid w:val="00554D17"/>
    <w:rsid w:val="00554D7D"/>
    <w:rsid w:val="00554D91"/>
    <w:rsid w:val="00554DE5"/>
    <w:rsid w:val="00554E2C"/>
    <w:rsid w:val="00554E63"/>
    <w:rsid w:val="00554E9F"/>
    <w:rsid w:val="00554EEE"/>
    <w:rsid w:val="00554F6E"/>
    <w:rsid w:val="00554FBB"/>
    <w:rsid w:val="00554FD9"/>
    <w:rsid w:val="00554FDC"/>
    <w:rsid w:val="00555066"/>
    <w:rsid w:val="00555074"/>
    <w:rsid w:val="00555108"/>
    <w:rsid w:val="00555112"/>
    <w:rsid w:val="00555128"/>
    <w:rsid w:val="00555171"/>
    <w:rsid w:val="005551A7"/>
    <w:rsid w:val="0055526A"/>
    <w:rsid w:val="00555273"/>
    <w:rsid w:val="00555278"/>
    <w:rsid w:val="00555306"/>
    <w:rsid w:val="00555342"/>
    <w:rsid w:val="00555351"/>
    <w:rsid w:val="005553DE"/>
    <w:rsid w:val="0055540B"/>
    <w:rsid w:val="0055543E"/>
    <w:rsid w:val="00555455"/>
    <w:rsid w:val="005554ED"/>
    <w:rsid w:val="005555E3"/>
    <w:rsid w:val="005555EC"/>
    <w:rsid w:val="00555611"/>
    <w:rsid w:val="005556B3"/>
    <w:rsid w:val="005556DC"/>
    <w:rsid w:val="00555719"/>
    <w:rsid w:val="00555776"/>
    <w:rsid w:val="005557B4"/>
    <w:rsid w:val="005557F9"/>
    <w:rsid w:val="0055581C"/>
    <w:rsid w:val="00555830"/>
    <w:rsid w:val="0055584F"/>
    <w:rsid w:val="00555971"/>
    <w:rsid w:val="005559E7"/>
    <w:rsid w:val="00555A03"/>
    <w:rsid w:val="00555A88"/>
    <w:rsid w:val="00555AD4"/>
    <w:rsid w:val="00555AD6"/>
    <w:rsid w:val="00555ADF"/>
    <w:rsid w:val="00555AE3"/>
    <w:rsid w:val="00555B1A"/>
    <w:rsid w:val="00555BAD"/>
    <w:rsid w:val="00555BC9"/>
    <w:rsid w:val="00555BEF"/>
    <w:rsid w:val="00555C14"/>
    <w:rsid w:val="00555C33"/>
    <w:rsid w:val="00555C36"/>
    <w:rsid w:val="00555C3C"/>
    <w:rsid w:val="00555C46"/>
    <w:rsid w:val="00555D13"/>
    <w:rsid w:val="00555D34"/>
    <w:rsid w:val="00555D64"/>
    <w:rsid w:val="00555D78"/>
    <w:rsid w:val="00555E73"/>
    <w:rsid w:val="00555EDD"/>
    <w:rsid w:val="00555EFC"/>
    <w:rsid w:val="00555F30"/>
    <w:rsid w:val="00556045"/>
    <w:rsid w:val="0055604C"/>
    <w:rsid w:val="005560AF"/>
    <w:rsid w:val="005560C7"/>
    <w:rsid w:val="005560D8"/>
    <w:rsid w:val="0055612B"/>
    <w:rsid w:val="0055614C"/>
    <w:rsid w:val="005561DF"/>
    <w:rsid w:val="0055622B"/>
    <w:rsid w:val="00556282"/>
    <w:rsid w:val="005562D3"/>
    <w:rsid w:val="00556300"/>
    <w:rsid w:val="00556330"/>
    <w:rsid w:val="00556333"/>
    <w:rsid w:val="00556344"/>
    <w:rsid w:val="0055635D"/>
    <w:rsid w:val="00556438"/>
    <w:rsid w:val="005564F1"/>
    <w:rsid w:val="005564F5"/>
    <w:rsid w:val="0055653B"/>
    <w:rsid w:val="0055659F"/>
    <w:rsid w:val="005565CE"/>
    <w:rsid w:val="005565F1"/>
    <w:rsid w:val="00556610"/>
    <w:rsid w:val="00556654"/>
    <w:rsid w:val="00556673"/>
    <w:rsid w:val="00556686"/>
    <w:rsid w:val="00556693"/>
    <w:rsid w:val="005566AB"/>
    <w:rsid w:val="005566CB"/>
    <w:rsid w:val="005567D1"/>
    <w:rsid w:val="00556848"/>
    <w:rsid w:val="00556858"/>
    <w:rsid w:val="0055688E"/>
    <w:rsid w:val="005568CA"/>
    <w:rsid w:val="005568DA"/>
    <w:rsid w:val="00556907"/>
    <w:rsid w:val="005569D1"/>
    <w:rsid w:val="00556A66"/>
    <w:rsid w:val="00556A77"/>
    <w:rsid w:val="00556AE3"/>
    <w:rsid w:val="00556B0F"/>
    <w:rsid w:val="00556B5F"/>
    <w:rsid w:val="00556B8D"/>
    <w:rsid w:val="00556BAE"/>
    <w:rsid w:val="00556BD8"/>
    <w:rsid w:val="00556BDE"/>
    <w:rsid w:val="00556BE7"/>
    <w:rsid w:val="00556BEA"/>
    <w:rsid w:val="00556BFB"/>
    <w:rsid w:val="00556C2F"/>
    <w:rsid w:val="00556C42"/>
    <w:rsid w:val="00556C54"/>
    <w:rsid w:val="00556D06"/>
    <w:rsid w:val="00556D2C"/>
    <w:rsid w:val="00556D5D"/>
    <w:rsid w:val="00556DA1"/>
    <w:rsid w:val="00556DE2"/>
    <w:rsid w:val="00556DE5"/>
    <w:rsid w:val="00556E09"/>
    <w:rsid w:val="00556E0E"/>
    <w:rsid w:val="00556E50"/>
    <w:rsid w:val="00556E6B"/>
    <w:rsid w:val="00556F1B"/>
    <w:rsid w:val="00556F2C"/>
    <w:rsid w:val="00556F2E"/>
    <w:rsid w:val="00556F84"/>
    <w:rsid w:val="00556FBA"/>
    <w:rsid w:val="00557065"/>
    <w:rsid w:val="00557097"/>
    <w:rsid w:val="005570C6"/>
    <w:rsid w:val="005570DB"/>
    <w:rsid w:val="00557101"/>
    <w:rsid w:val="00557140"/>
    <w:rsid w:val="0055715F"/>
    <w:rsid w:val="00557188"/>
    <w:rsid w:val="005571F5"/>
    <w:rsid w:val="00557237"/>
    <w:rsid w:val="00557243"/>
    <w:rsid w:val="00557257"/>
    <w:rsid w:val="005572D9"/>
    <w:rsid w:val="0055733A"/>
    <w:rsid w:val="0055737E"/>
    <w:rsid w:val="005573C5"/>
    <w:rsid w:val="005573EF"/>
    <w:rsid w:val="0055748B"/>
    <w:rsid w:val="005574A5"/>
    <w:rsid w:val="0055750A"/>
    <w:rsid w:val="00557535"/>
    <w:rsid w:val="0055754A"/>
    <w:rsid w:val="00557562"/>
    <w:rsid w:val="00557578"/>
    <w:rsid w:val="005575C9"/>
    <w:rsid w:val="005575E4"/>
    <w:rsid w:val="0055761A"/>
    <w:rsid w:val="00557674"/>
    <w:rsid w:val="00557685"/>
    <w:rsid w:val="005576CB"/>
    <w:rsid w:val="0055770F"/>
    <w:rsid w:val="0055775D"/>
    <w:rsid w:val="0055777A"/>
    <w:rsid w:val="005577A1"/>
    <w:rsid w:val="005577A6"/>
    <w:rsid w:val="005577B0"/>
    <w:rsid w:val="005577D0"/>
    <w:rsid w:val="00557803"/>
    <w:rsid w:val="00557808"/>
    <w:rsid w:val="00557824"/>
    <w:rsid w:val="00557864"/>
    <w:rsid w:val="0055790A"/>
    <w:rsid w:val="00557951"/>
    <w:rsid w:val="00557981"/>
    <w:rsid w:val="005579AB"/>
    <w:rsid w:val="005579C1"/>
    <w:rsid w:val="005579D3"/>
    <w:rsid w:val="00557ABB"/>
    <w:rsid w:val="00557B72"/>
    <w:rsid w:val="00557D21"/>
    <w:rsid w:val="00557E38"/>
    <w:rsid w:val="00557E46"/>
    <w:rsid w:val="00557E64"/>
    <w:rsid w:val="00557EFF"/>
    <w:rsid w:val="00557FF7"/>
    <w:rsid w:val="00560011"/>
    <w:rsid w:val="0056005A"/>
    <w:rsid w:val="0056007C"/>
    <w:rsid w:val="0056008E"/>
    <w:rsid w:val="005600D0"/>
    <w:rsid w:val="005600D3"/>
    <w:rsid w:val="005600DD"/>
    <w:rsid w:val="0056010A"/>
    <w:rsid w:val="00560196"/>
    <w:rsid w:val="005601E3"/>
    <w:rsid w:val="005601FF"/>
    <w:rsid w:val="00560209"/>
    <w:rsid w:val="00560215"/>
    <w:rsid w:val="0056028F"/>
    <w:rsid w:val="00560293"/>
    <w:rsid w:val="0056029D"/>
    <w:rsid w:val="005602AA"/>
    <w:rsid w:val="005603C9"/>
    <w:rsid w:val="00560433"/>
    <w:rsid w:val="005604AD"/>
    <w:rsid w:val="0056058F"/>
    <w:rsid w:val="005605BD"/>
    <w:rsid w:val="005605FC"/>
    <w:rsid w:val="0056070E"/>
    <w:rsid w:val="00560730"/>
    <w:rsid w:val="00560814"/>
    <w:rsid w:val="005608CB"/>
    <w:rsid w:val="00560903"/>
    <w:rsid w:val="00560935"/>
    <w:rsid w:val="00560B13"/>
    <w:rsid w:val="00560B17"/>
    <w:rsid w:val="00560B81"/>
    <w:rsid w:val="00560D1F"/>
    <w:rsid w:val="00560D48"/>
    <w:rsid w:val="00560D5D"/>
    <w:rsid w:val="00560DC2"/>
    <w:rsid w:val="00560E2E"/>
    <w:rsid w:val="00560E55"/>
    <w:rsid w:val="00560E6C"/>
    <w:rsid w:val="00560EA7"/>
    <w:rsid w:val="00560EE1"/>
    <w:rsid w:val="00560F19"/>
    <w:rsid w:val="00560F32"/>
    <w:rsid w:val="00560FC9"/>
    <w:rsid w:val="00560FDC"/>
    <w:rsid w:val="00560FDE"/>
    <w:rsid w:val="00560FF1"/>
    <w:rsid w:val="0056101E"/>
    <w:rsid w:val="0056102A"/>
    <w:rsid w:val="00561049"/>
    <w:rsid w:val="00561071"/>
    <w:rsid w:val="0056108B"/>
    <w:rsid w:val="00561098"/>
    <w:rsid w:val="0056112B"/>
    <w:rsid w:val="0056114F"/>
    <w:rsid w:val="005611B9"/>
    <w:rsid w:val="005611E5"/>
    <w:rsid w:val="0056124C"/>
    <w:rsid w:val="005612B9"/>
    <w:rsid w:val="0056136A"/>
    <w:rsid w:val="00561380"/>
    <w:rsid w:val="00561391"/>
    <w:rsid w:val="00561433"/>
    <w:rsid w:val="005614C6"/>
    <w:rsid w:val="005614FF"/>
    <w:rsid w:val="00561538"/>
    <w:rsid w:val="0056153A"/>
    <w:rsid w:val="005615DB"/>
    <w:rsid w:val="00561651"/>
    <w:rsid w:val="0056169A"/>
    <w:rsid w:val="005616E2"/>
    <w:rsid w:val="005616E9"/>
    <w:rsid w:val="00561706"/>
    <w:rsid w:val="00561749"/>
    <w:rsid w:val="00561782"/>
    <w:rsid w:val="005617F3"/>
    <w:rsid w:val="00561817"/>
    <w:rsid w:val="00561823"/>
    <w:rsid w:val="00561852"/>
    <w:rsid w:val="005618B2"/>
    <w:rsid w:val="005618D1"/>
    <w:rsid w:val="005618EF"/>
    <w:rsid w:val="00561940"/>
    <w:rsid w:val="005619EB"/>
    <w:rsid w:val="005619EF"/>
    <w:rsid w:val="00561A24"/>
    <w:rsid w:val="00561A48"/>
    <w:rsid w:val="00561A56"/>
    <w:rsid w:val="00561A6F"/>
    <w:rsid w:val="00561AC5"/>
    <w:rsid w:val="00561ADB"/>
    <w:rsid w:val="00561B06"/>
    <w:rsid w:val="00561B8B"/>
    <w:rsid w:val="00561BA5"/>
    <w:rsid w:val="00561C18"/>
    <w:rsid w:val="00561C23"/>
    <w:rsid w:val="00561C70"/>
    <w:rsid w:val="00561D20"/>
    <w:rsid w:val="00561DCE"/>
    <w:rsid w:val="00561DE8"/>
    <w:rsid w:val="00561DFA"/>
    <w:rsid w:val="00561E08"/>
    <w:rsid w:val="00561E27"/>
    <w:rsid w:val="00561E2D"/>
    <w:rsid w:val="00561EC2"/>
    <w:rsid w:val="00561F5B"/>
    <w:rsid w:val="00561F74"/>
    <w:rsid w:val="00561FB0"/>
    <w:rsid w:val="00561FE7"/>
    <w:rsid w:val="00562050"/>
    <w:rsid w:val="00562077"/>
    <w:rsid w:val="00562080"/>
    <w:rsid w:val="0056208B"/>
    <w:rsid w:val="005620DE"/>
    <w:rsid w:val="00562232"/>
    <w:rsid w:val="00562243"/>
    <w:rsid w:val="00562280"/>
    <w:rsid w:val="005622B2"/>
    <w:rsid w:val="005622F6"/>
    <w:rsid w:val="005622FB"/>
    <w:rsid w:val="00562310"/>
    <w:rsid w:val="00562329"/>
    <w:rsid w:val="0056240E"/>
    <w:rsid w:val="00562447"/>
    <w:rsid w:val="00562455"/>
    <w:rsid w:val="00562483"/>
    <w:rsid w:val="00562502"/>
    <w:rsid w:val="00562531"/>
    <w:rsid w:val="0056254B"/>
    <w:rsid w:val="0056256F"/>
    <w:rsid w:val="005625B6"/>
    <w:rsid w:val="005625C6"/>
    <w:rsid w:val="00562672"/>
    <w:rsid w:val="00562694"/>
    <w:rsid w:val="005626C7"/>
    <w:rsid w:val="005626CE"/>
    <w:rsid w:val="00562720"/>
    <w:rsid w:val="00562778"/>
    <w:rsid w:val="005627D2"/>
    <w:rsid w:val="005627EF"/>
    <w:rsid w:val="005627F5"/>
    <w:rsid w:val="0056288C"/>
    <w:rsid w:val="0056289A"/>
    <w:rsid w:val="00562983"/>
    <w:rsid w:val="00562989"/>
    <w:rsid w:val="0056298E"/>
    <w:rsid w:val="005629D9"/>
    <w:rsid w:val="00562A21"/>
    <w:rsid w:val="00562AB9"/>
    <w:rsid w:val="00562B14"/>
    <w:rsid w:val="00562C6F"/>
    <w:rsid w:val="00562CB9"/>
    <w:rsid w:val="00562CE4"/>
    <w:rsid w:val="00562D09"/>
    <w:rsid w:val="00562D19"/>
    <w:rsid w:val="00562D76"/>
    <w:rsid w:val="00562D8C"/>
    <w:rsid w:val="00562DC6"/>
    <w:rsid w:val="00562DEA"/>
    <w:rsid w:val="00562DF5"/>
    <w:rsid w:val="00562EB0"/>
    <w:rsid w:val="00562EF0"/>
    <w:rsid w:val="00562F17"/>
    <w:rsid w:val="0056300D"/>
    <w:rsid w:val="0056306D"/>
    <w:rsid w:val="005630BD"/>
    <w:rsid w:val="005630D7"/>
    <w:rsid w:val="0056318A"/>
    <w:rsid w:val="005631AD"/>
    <w:rsid w:val="00563205"/>
    <w:rsid w:val="00563215"/>
    <w:rsid w:val="0056324D"/>
    <w:rsid w:val="00563275"/>
    <w:rsid w:val="005632CD"/>
    <w:rsid w:val="005632EB"/>
    <w:rsid w:val="00563332"/>
    <w:rsid w:val="00563440"/>
    <w:rsid w:val="00563478"/>
    <w:rsid w:val="00563486"/>
    <w:rsid w:val="00563495"/>
    <w:rsid w:val="005635AD"/>
    <w:rsid w:val="005635C6"/>
    <w:rsid w:val="005635F7"/>
    <w:rsid w:val="0056365C"/>
    <w:rsid w:val="00563680"/>
    <w:rsid w:val="005636AC"/>
    <w:rsid w:val="005636F5"/>
    <w:rsid w:val="005636F9"/>
    <w:rsid w:val="00563700"/>
    <w:rsid w:val="0056374F"/>
    <w:rsid w:val="00563754"/>
    <w:rsid w:val="00563771"/>
    <w:rsid w:val="00563774"/>
    <w:rsid w:val="005637A1"/>
    <w:rsid w:val="005637E3"/>
    <w:rsid w:val="00563874"/>
    <w:rsid w:val="00563896"/>
    <w:rsid w:val="005638AA"/>
    <w:rsid w:val="005638FD"/>
    <w:rsid w:val="00563969"/>
    <w:rsid w:val="005639B0"/>
    <w:rsid w:val="00563A09"/>
    <w:rsid w:val="00563A12"/>
    <w:rsid w:val="00563A86"/>
    <w:rsid w:val="00563A91"/>
    <w:rsid w:val="00563CA7"/>
    <w:rsid w:val="00563CB2"/>
    <w:rsid w:val="00563CCB"/>
    <w:rsid w:val="00563E0A"/>
    <w:rsid w:val="00563E45"/>
    <w:rsid w:val="00563E76"/>
    <w:rsid w:val="00563E7B"/>
    <w:rsid w:val="00563E7E"/>
    <w:rsid w:val="00563EAD"/>
    <w:rsid w:val="00563F7A"/>
    <w:rsid w:val="00563FEA"/>
    <w:rsid w:val="00564001"/>
    <w:rsid w:val="00564039"/>
    <w:rsid w:val="0056405F"/>
    <w:rsid w:val="00564071"/>
    <w:rsid w:val="00564093"/>
    <w:rsid w:val="005640AA"/>
    <w:rsid w:val="005640E5"/>
    <w:rsid w:val="00564120"/>
    <w:rsid w:val="005641F3"/>
    <w:rsid w:val="0056426D"/>
    <w:rsid w:val="0056431E"/>
    <w:rsid w:val="00564338"/>
    <w:rsid w:val="0056438B"/>
    <w:rsid w:val="005643FB"/>
    <w:rsid w:val="005644A8"/>
    <w:rsid w:val="00564500"/>
    <w:rsid w:val="0056453D"/>
    <w:rsid w:val="00564579"/>
    <w:rsid w:val="005645AA"/>
    <w:rsid w:val="005645CD"/>
    <w:rsid w:val="00564623"/>
    <w:rsid w:val="00564652"/>
    <w:rsid w:val="00564660"/>
    <w:rsid w:val="00564698"/>
    <w:rsid w:val="005646AD"/>
    <w:rsid w:val="005646AF"/>
    <w:rsid w:val="005646B8"/>
    <w:rsid w:val="005646D1"/>
    <w:rsid w:val="0056471F"/>
    <w:rsid w:val="0056475D"/>
    <w:rsid w:val="00564762"/>
    <w:rsid w:val="005647A8"/>
    <w:rsid w:val="00564859"/>
    <w:rsid w:val="00564939"/>
    <w:rsid w:val="0056494B"/>
    <w:rsid w:val="005649B4"/>
    <w:rsid w:val="00564A65"/>
    <w:rsid w:val="00564A7F"/>
    <w:rsid w:val="00564AB4"/>
    <w:rsid w:val="00564ADA"/>
    <w:rsid w:val="00564AE4"/>
    <w:rsid w:val="00564AF3"/>
    <w:rsid w:val="00564B21"/>
    <w:rsid w:val="00564B96"/>
    <w:rsid w:val="00564BA7"/>
    <w:rsid w:val="00564BC5"/>
    <w:rsid w:val="00564BF5"/>
    <w:rsid w:val="00564C6B"/>
    <w:rsid w:val="00564C85"/>
    <w:rsid w:val="00564D03"/>
    <w:rsid w:val="00564D3B"/>
    <w:rsid w:val="00564DB5"/>
    <w:rsid w:val="00564DF8"/>
    <w:rsid w:val="00564E42"/>
    <w:rsid w:val="00564E78"/>
    <w:rsid w:val="00564E88"/>
    <w:rsid w:val="00564EA0"/>
    <w:rsid w:val="00564EB1"/>
    <w:rsid w:val="00564EE0"/>
    <w:rsid w:val="00564F13"/>
    <w:rsid w:val="00564F21"/>
    <w:rsid w:val="00564F2B"/>
    <w:rsid w:val="00564F61"/>
    <w:rsid w:val="00564FCA"/>
    <w:rsid w:val="00564FD7"/>
    <w:rsid w:val="00564FF8"/>
    <w:rsid w:val="0056504D"/>
    <w:rsid w:val="0056506B"/>
    <w:rsid w:val="0056508A"/>
    <w:rsid w:val="005650CA"/>
    <w:rsid w:val="00565126"/>
    <w:rsid w:val="005651F0"/>
    <w:rsid w:val="00565212"/>
    <w:rsid w:val="0056522F"/>
    <w:rsid w:val="00565232"/>
    <w:rsid w:val="005653A9"/>
    <w:rsid w:val="005653E1"/>
    <w:rsid w:val="0056543B"/>
    <w:rsid w:val="00565463"/>
    <w:rsid w:val="0056551A"/>
    <w:rsid w:val="00565535"/>
    <w:rsid w:val="00565557"/>
    <w:rsid w:val="00565574"/>
    <w:rsid w:val="0056557E"/>
    <w:rsid w:val="005655A2"/>
    <w:rsid w:val="005655C9"/>
    <w:rsid w:val="005655D6"/>
    <w:rsid w:val="00565602"/>
    <w:rsid w:val="00565672"/>
    <w:rsid w:val="005656D8"/>
    <w:rsid w:val="005657AD"/>
    <w:rsid w:val="005657E8"/>
    <w:rsid w:val="0056582C"/>
    <w:rsid w:val="00565835"/>
    <w:rsid w:val="00565955"/>
    <w:rsid w:val="00565996"/>
    <w:rsid w:val="005659CB"/>
    <w:rsid w:val="00565A4B"/>
    <w:rsid w:val="00565AB5"/>
    <w:rsid w:val="00565B3D"/>
    <w:rsid w:val="00565B5A"/>
    <w:rsid w:val="00565BDB"/>
    <w:rsid w:val="00565C39"/>
    <w:rsid w:val="00565C7E"/>
    <w:rsid w:val="00565C83"/>
    <w:rsid w:val="00565CAB"/>
    <w:rsid w:val="00565CBE"/>
    <w:rsid w:val="00565CDD"/>
    <w:rsid w:val="00565D34"/>
    <w:rsid w:val="00565D8B"/>
    <w:rsid w:val="00565EB3"/>
    <w:rsid w:val="00565ED3"/>
    <w:rsid w:val="00565EE5"/>
    <w:rsid w:val="00565F8E"/>
    <w:rsid w:val="00565FA5"/>
    <w:rsid w:val="00565FD5"/>
    <w:rsid w:val="00566140"/>
    <w:rsid w:val="0056616F"/>
    <w:rsid w:val="005661C7"/>
    <w:rsid w:val="005661FA"/>
    <w:rsid w:val="00566298"/>
    <w:rsid w:val="005662A4"/>
    <w:rsid w:val="005662AD"/>
    <w:rsid w:val="005662D8"/>
    <w:rsid w:val="005662E7"/>
    <w:rsid w:val="00566303"/>
    <w:rsid w:val="00566355"/>
    <w:rsid w:val="005663CD"/>
    <w:rsid w:val="005663FA"/>
    <w:rsid w:val="00566418"/>
    <w:rsid w:val="0056641A"/>
    <w:rsid w:val="00566421"/>
    <w:rsid w:val="005664FE"/>
    <w:rsid w:val="0056659E"/>
    <w:rsid w:val="005665B1"/>
    <w:rsid w:val="005665C9"/>
    <w:rsid w:val="005665E2"/>
    <w:rsid w:val="005666AD"/>
    <w:rsid w:val="005666B1"/>
    <w:rsid w:val="005666C3"/>
    <w:rsid w:val="005666D6"/>
    <w:rsid w:val="00566763"/>
    <w:rsid w:val="00566766"/>
    <w:rsid w:val="005667A2"/>
    <w:rsid w:val="00566820"/>
    <w:rsid w:val="0056688A"/>
    <w:rsid w:val="00566902"/>
    <w:rsid w:val="00566963"/>
    <w:rsid w:val="00566992"/>
    <w:rsid w:val="005669B3"/>
    <w:rsid w:val="005669D5"/>
    <w:rsid w:val="00566A1F"/>
    <w:rsid w:val="00566AA5"/>
    <w:rsid w:val="00566B27"/>
    <w:rsid w:val="00566B2A"/>
    <w:rsid w:val="00566BDE"/>
    <w:rsid w:val="00566C0A"/>
    <w:rsid w:val="00566C56"/>
    <w:rsid w:val="00566C8E"/>
    <w:rsid w:val="00566D23"/>
    <w:rsid w:val="00566D3B"/>
    <w:rsid w:val="00566D4C"/>
    <w:rsid w:val="00566D73"/>
    <w:rsid w:val="00566D97"/>
    <w:rsid w:val="00566DED"/>
    <w:rsid w:val="00566DF8"/>
    <w:rsid w:val="00566E45"/>
    <w:rsid w:val="00566EAC"/>
    <w:rsid w:val="00566F69"/>
    <w:rsid w:val="00566FEF"/>
    <w:rsid w:val="00566FF4"/>
    <w:rsid w:val="0056707C"/>
    <w:rsid w:val="00567127"/>
    <w:rsid w:val="0056717F"/>
    <w:rsid w:val="005671AA"/>
    <w:rsid w:val="005671F2"/>
    <w:rsid w:val="005671FE"/>
    <w:rsid w:val="00567234"/>
    <w:rsid w:val="0056723C"/>
    <w:rsid w:val="0056726B"/>
    <w:rsid w:val="0056726E"/>
    <w:rsid w:val="0056727F"/>
    <w:rsid w:val="00567293"/>
    <w:rsid w:val="005672A7"/>
    <w:rsid w:val="005672C5"/>
    <w:rsid w:val="005672D9"/>
    <w:rsid w:val="005673B7"/>
    <w:rsid w:val="00567470"/>
    <w:rsid w:val="005674DD"/>
    <w:rsid w:val="0056750B"/>
    <w:rsid w:val="00567516"/>
    <w:rsid w:val="0056758A"/>
    <w:rsid w:val="005675A3"/>
    <w:rsid w:val="00567604"/>
    <w:rsid w:val="00567613"/>
    <w:rsid w:val="0056766C"/>
    <w:rsid w:val="00567671"/>
    <w:rsid w:val="005676B1"/>
    <w:rsid w:val="0056773A"/>
    <w:rsid w:val="005677BF"/>
    <w:rsid w:val="005677D0"/>
    <w:rsid w:val="005678BB"/>
    <w:rsid w:val="0056790C"/>
    <w:rsid w:val="0056799F"/>
    <w:rsid w:val="005679B0"/>
    <w:rsid w:val="005679BD"/>
    <w:rsid w:val="005679C4"/>
    <w:rsid w:val="005679E2"/>
    <w:rsid w:val="00567B4B"/>
    <w:rsid w:val="00567BE2"/>
    <w:rsid w:val="00567BF4"/>
    <w:rsid w:val="00567C06"/>
    <w:rsid w:val="00567C4A"/>
    <w:rsid w:val="00567C53"/>
    <w:rsid w:val="00567D49"/>
    <w:rsid w:val="00567D71"/>
    <w:rsid w:val="00567D86"/>
    <w:rsid w:val="00567D8B"/>
    <w:rsid w:val="00567DEA"/>
    <w:rsid w:val="00567E02"/>
    <w:rsid w:val="00567E1A"/>
    <w:rsid w:val="00567E7C"/>
    <w:rsid w:val="00567E7D"/>
    <w:rsid w:val="00567E8F"/>
    <w:rsid w:val="00567ED5"/>
    <w:rsid w:val="00567F56"/>
    <w:rsid w:val="00567F99"/>
    <w:rsid w:val="00570013"/>
    <w:rsid w:val="0057005B"/>
    <w:rsid w:val="00570061"/>
    <w:rsid w:val="0057006B"/>
    <w:rsid w:val="00570072"/>
    <w:rsid w:val="0057007F"/>
    <w:rsid w:val="005700A2"/>
    <w:rsid w:val="005700A6"/>
    <w:rsid w:val="005700F9"/>
    <w:rsid w:val="00570162"/>
    <w:rsid w:val="0057016E"/>
    <w:rsid w:val="00570178"/>
    <w:rsid w:val="005701A1"/>
    <w:rsid w:val="005701E3"/>
    <w:rsid w:val="00570266"/>
    <w:rsid w:val="00570267"/>
    <w:rsid w:val="005702A1"/>
    <w:rsid w:val="00570312"/>
    <w:rsid w:val="0057032E"/>
    <w:rsid w:val="0057033A"/>
    <w:rsid w:val="00570377"/>
    <w:rsid w:val="00570495"/>
    <w:rsid w:val="005704BE"/>
    <w:rsid w:val="005704E2"/>
    <w:rsid w:val="00570574"/>
    <w:rsid w:val="00570593"/>
    <w:rsid w:val="0057061D"/>
    <w:rsid w:val="00570626"/>
    <w:rsid w:val="0057065A"/>
    <w:rsid w:val="0057065F"/>
    <w:rsid w:val="0057067F"/>
    <w:rsid w:val="005706AC"/>
    <w:rsid w:val="005706EF"/>
    <w:rsid w:val="00570751"/>
    <w:rsid w:val="0057077F"/>
    <w:rsid w:val="005707EA"/>
    <w:rsid w:val="00570841"/>
    <w:rsid w:val="00570842"/>
    <w:rsid w:val="00570920"/>
    <w:rsid w:val="0057094C"/>
    <w:rsid w:val="00570955"/>
    <w:rsid w:val="00570957"/>
    <w:rsid w:val="005709F0"/>
    <w:rsid w:val="005709FA"/>
    <w:rsid w:val="00570A01"/>
    <w:rsid w:val="00570A05"/>
    <w:rsid w:val="00570A54"/>
    <w:rsid w:val="00570A55"/>
    <w:rsid w:val="00570ADB"/>
    <w:rsid w:val="00570AF8"/>
    <w:rsid w:val="00570B8B"/>
    <w:rsid w:val="00570BCB"/>
    <w:rsid w:val="00570C15"/>
    <w:rsid w:val="00570C4B"/>
    <w:rsid w:val="00570C9C"/>
    <w:rsid w:val="00570DA5"/>
    <w:rsid w:val="00570DC5"/>
    <w:rsid w:val="00570DF8"/>
    <w:rsid w:val="00570E09"/>
    <w:rsid w:val="00570E45"/>
    <w:rsid w:val="00570E8E"/>
    <w:rsid w:val="00570FB6"/>
    <w:rsid w:val="00570FE2"/>
    <w:rsid w:val="00570FE7"/>
    <w:rsid w:val="00571030"/>
    <w:rsid w:val="00571104"/>
    <w:rsid w:val="0057113F"/>
    <w:rsid w:val="00571147"/>
    <w:rsid w:val="00571179"/>
    <w:rsid w:val="005711DA"/>
    <w:rsid w:val="0057125B"/>
    <w:rsid w:val="0057125D"/>
    <w:rsid w:val="005712B1"/>
    <w:rsid w:val="00571347"/>
    <w:rsid w:val="00571396"/>
    <w:rsid w:val="005713AD"/>
    <w:rsid w:val="00571428"/>
    <w:rsid w:val="0057143F"/>
    <w:rsid w:val="00571453"/>
    <w:rsid w:val="00571464"/>
    <w:rsid w:val="00571470"/>
    <w:rsid w:val="005714A4"/>
    <w:rsid w:val="005714D3"/>
    <w:rsid w:val="00571515"/>
    <w:rsid w:val="0057151E"/>
    <w:rsid w:val="00571521"/>
    <w:rsid w:val="0057152D"/>
    <w:rsid w:val="00571537"/>
    <w:rsid w:val="00571584"/>
    <w:rsid w:val="005715B2"/>
    <w:rsid w:val="005715D8"/>
    <w:rsid w:val="0057160C"/>
    <w:rsid w:val="00571624"/>
    <w:rsid w:val="0057165B"/>
    <w:rsid w:val="00571673"/>
    <w:rsid w:val="005716BB"/>
    <w:rsid w:val="005716C1"/>
    <w:rsid w:val="005716CD"/>
    <w:rsid w:val="005716CF"/>
    <w:rsid w:val="0057170E"/>
    <w:rsid w:val="0057172E"/>
    <w:rsid w:val="00571764"/>
    <w:rsid w:val="005717EA"/>
    <w:rsid w:val="005717F6"/>
    <w:rsid w:val="0057180C"/>
    <w:rsid w:val="00571858"/>
    <w:rsid w:val="00571883"/>
    <w:rsid w:val="005718B8"/>
    <w:rsid w:val="00571912"/>
    <w:rsid w:val="00571962"/>
    <w:rsid w:val="00571992"/>
    <w:rsid w:val="0057199C"/>
    <w:rsid w:val="005719CC"/>
    <w:rsid w:val="005719DD"/>
    <w:rsid w:val="005719F3"/>
    <w:rsid w:val="00571A87"/>
    <w:rsid w:val="00571B58"/>
    <w:rsid w:val="00571B9E"/>
    <w:rsid w:val="00571BB3"/>
    <w:rsid w:val="00571BF1"/>
    <w:rsid w:val="00571CD2"/>
    <w:rsid w:val="00571D1D"/>
    <w:rsid w:val="00571DDA"/>
    <w:rsid w:val="00571E05"/>
    <w:rsid w:val="00571E5C"/>
    <w:rsid w:val="00571E7E"/>
    <w:rsid w:val="00571EDF"/>
    <w:rsid w:val="00571EE9"/>
    <w:rsid w:val="00571F07"/>
    <w:rsid w:val="00571F9C"/>
    <w:rsid w:val="00571FE9"/>
    <w:rsid w:val="00571FFC"/>
    <w:rsid w:val="00572015"/>
    <w:rsid w:val="00572016"/>
    <w:rsid w:val="00572017"/>
    <w:rsid w:val="0057209B"/>
    <w:rsid w:val="0057212C"/>
    <w:rsid w:val="00572156"/>
    <w:rsid w:val="005721B1"/>
    <w:rsid w:val="00572221"/>
    <w:rsid w:val="00572227"/>
    <w:rsid w:val="0057225A"/>
    <w:rsid w:val="00572336"/>
    <w:rsid w:val="0057241A"/>
    <w:rsid w:val="00572425"/>
    <w:rsid w:val="005724CB"/>
    <w:rsid w:val="0057259D"/>
    <w:rsid w:val="005725BD"/>
    <w:rsid w:val="00572640"/>
    <w:rsid w:val="00572645"/>
    <w:rsid w:val="00572657"/>
    <w:rsid w:val="005726C0"/>
    <w:rsid w:val="005726C8"/>
    <w:rsid w:val="005726CD"/>
    <w:rsid w:val="00572734"/>
    <w:rsid w:val="00572783"/>
    <w:rsid w:val="0057279E"/>
    <w:rsid w:val="005727DF"/>
    <w:rsid w:val="00572827"/>
    <w:rsid w:val="0057282D"/>
    <w:rsid w:val="00572846"/>
    <w:rsid w:val="00572872"/>
    <w:rsid w:val="005728B3"/>
    <w:rsid w:val="005728C5"/>
    <w:rsid w:val="005728D0"/>
    <w:rsid w:val="0057290E"/>
    <w:rsid w:val="0057295E"/>
    <w:rsid w:val="00572969"/>
    <w:rsid w:val="0057296A"/>
    <w:rsid w:val="005729D2"/>
    <w:rsid w:val="005729D6"/>
    <w:rsid w:val="00572A7A"/>
    <w:rsid w:val="00572AC2"/>
    <w:rsid w:val="00572AF6"/>
    <w:rsid w:val="00572B86"/>
    <w:rsid w:val="00572BA2"/>
    <w:rsid w:val="00572BBA"/>
    <w:rsid w:val="00572BE5"/>
    <w:rsid w:val="00572C00"/>
    <w:rsid w:val="00572C92"/>
    <w:rsid w:val="00572CB2"/>
    <w:rsid w:val="00572CB4"/>
    <w:rsid w:val="00572D7A"/>
    <w:rsid w:val="00572DEF"/>
    <w:rsid w:val="00572DF4"/>
    <w:rsid w:val="00572E2B"/>
    <w:rsid w:val="00572E4C"/>
    <w:rsid w:val="00572E6A"/>
    <w:rsid w:val="00572E78"/>
    <w:rsid w:val="00572EDA"/>
    <w:rsid w:val="00572F11"/>
    <w:rsid w:val="00572F18"/>
    <w:rsid w:val="00572F23"/>
    <w:rsid w:val="00572FAF"/>
    <w:rsid w:val="00572FBF"/>
    <w:rsid w:val="00573045"/>
    <w:rsid w:val="005730B0"/>
    <w:rsid w:val="005730B9"/>
    <w:rsid w:val="005730DD"/>
    <w:rsid w:val="00573109"/>
    <w:rsid w:val="0057316D"/>
    <w:rsid w:val="00573186"/>
    <w:rsid w:val="005731A5"/>
    <w:rsid w:val="00573200"/>
    <w:rsid w:val="00573228"/>
    <w:rsid w:val="0057322D"/>
    <w:rsid w:val="005732B0"/>
    <w:rsid w:val="005732EC"/>
    <w:rsid w:val="00573325"/>
    <w:rsid w:val="005733BC"/>
    <w:rsid w:val="005733E7"/>
    <w:rsid w:val="005733EC"/>
    <w:rsid w:val="00573444"/>
    <w:rsid w:val="0057344C"/>
    <w:rsid w:val="00573586"/>
    <w:rsid w:val="00573598"/>
    <w:rsid w:val="0057359F"/>
    <w:rsid w:val="00573636"/>
    <w:rsid w:val="0057365E"/>
    <w:rsid w:val="0057368B"/>
    <w:rsid w:val="00573752"/>
    <w:rsid w:val="0057376C"/>
    <w:rsid w:val="00573788"/>
    <w:rsid w:val="005737A1"/>
    <w:rsid w:val="005737C5"/>
    <w:rsid w:val="0057383A"/>
    <w:rsid w:val="00573870"/>
    <w:rsid w:val="00573886"/>
    <w:rsid w:val="0057389B"/>
    <w:rsid w:val="005738DA"/>
    <w:rsid w:val="005738FB"/>
    <w:rsid w:val="0057391A"/>
    <w:rsid w:val="00573948"/>
    <w:rsid w:val="00573A9C"/>
    <w:rsid w:val="00573ABE"/>
    <w:rsid w:val="00573C77"/>
    <w:rsid w:val="00573CA6"/>
    <w:rsid w:val="00573CBE"/>
    <w:rsid w:val="00573CE4"/>
    <w:rsid w:val="00573CE6"/>
    <w:rsid w:val="00573CFF"/>
    <w:rsid w:val="00573D01"/>
    <w:rsid w:val="00573D14"/>
    <w:rsid w:val="00573D41"/>
    <w:rsid w:val="00573D70"/>
    <w:rsid w:val="00573D8C"/>
    <w:rsid w:val="00573D90"/>
    <w:rsid w:val="00573D98"/>
    <w:rsid w:val="00573DAA"/>
    <w:rsid w:val="00573E09"/>
    <w:rsid w:val="00573E13"/>
    <w:rsid w:val="00573E3F"/>
    <w:rsid w:val="00573E8D"/>
    <w:rsid w:val="00573EE8"/>
    <w:rsid w:val="00573F28"/>
    <w:rsid w:val="00573F3C"/>
    <w:rsid w:val="00573FDD"/>
    <w:rsid w:val="00573FFF"/>
    <w:rsid w:val="00574025"/>
    <w:rsid w:val="00574076"/>
    <w:rsid w:val="0057407B"/>
    <w:rsid w:val="005740DD"/>
    <w:rsid w:val="005741C0"/>
    <w:rsid w:val="0057429F"/>
    <w:rsid w:val="00574306"/>
    <w:rsid w:val="00574397"/>
    <w:rsid w:val="00574412"/>
    <w:rsid w:val="0057441E"/>
    <w:rsid w:val="0057443E"/>
    <w:rsid w:val="005744CE"/>
    <w:rsid w:val="005744D8"/>
    <w:rsid w:val="005744E4"/>
    <w:rsid w:val="00574507"/>
    <w:rsid w:val="0057457D"/>
    <w:rsid w:val="005745A2"/>
    <w:rsid w:val="005745ED"/>
    <w:rsid w:val="00574602"/>
    <w:rsid w:val="0057461F"/>
    <w:rsid w:val="00574630"/>
    <w:rsid w:val="00574632"/>
    <w:rsid w:val="0057465E"/>
    <w:rsid w:val="005746A2"/>
    <w:rsid w:val="00574762"/>
    <w:rsid w:val="005747FF"/>
    <w:rsid w:val="0057480D"/>
    <w:rsid w:val="00574818"/>
    <w:rsid w:val="00574849"/>
    <w:rsid w:val="00574851"/>
    <w:rsid w:val="00574951"/>
    <w:rsid w:val="005749BB"/>
    <w:rsid w:val="00574A1F"/>
    <w:rsid w:val="00574A26"/>
    <w:rsid w:val="00574A39"/>
    <w:rsid w:val="00574A79"/>
    <w:rsid w:val="00574A86"/>
    <w:rsid w:val="00574AA7"/>
    <w:rsid w:val="00574AB1"/>
    <w:rsid w:val="00574B44"/>
    <w:rsid w:val="00574B59"/>
    <w:rsid w:val="00574B74"/>
    <w:rsid w:val="00574B9A"/>
    <w:rsid w:val="00574C17"/>
    <w:rsid w:val="00574C57"/>
    <w:rsid w:val="00574C5A"/>
    <w:rsid w:val="00574CAC"/>
    <w:rsid w:val="00574CE8"/>
    <w:rsid w:val="00574D05"/>
    <w:rsid w:val="00574D50"/>
    <w:rsid w:val="00574D7B"/>
    <w:rsid w:val="00574DB3"/>
    <w:rsid w:val="00574E8F"/>
    <w:rsid w:val="00574E91"/>
    <w:rsid w:val="00574EE8"/>
    <w:rsid w:val="00574EF4"/>
    <w:rsid w:val="00574F10"/>
    <w:rsid w:val="00574F26"/>
    <w:rsid w:val="00574F45"/>
    <w:rsid w:val="00574FAC"/>
    <w:rsid w:val="00574FC3"/>
    <w:rsid w:val="00575012"/>
    <w:rsid w:val="0057505B"/>
    <w:rsid w:val="005750C9"/>
    <w:rsid w:val="005751C1"/>
    <w:rsid w:val="005751CC"/>
    <w:rsid w:val="00575221"/>
    <w:rsid w:val="0057524C"/>
    <w:rsid w:val="00575316"/>
    <w:rsid w:val="0057531A"/>
    <w:rsid w:val="00575330"/>
    <w:rsid w:val="0057537C"/>
    <w:rsid w:val="0057539C"/>
    <w:rsid w:val="005753B2"/>
    <w:rsid w:val="005753EF"/>
    <w:rsid w:val="00575496"/>
    <w:rsid w:val="005754CB"/>
    <w:rsid w:val="005754E7"/>
    <w:rsid w:val="005754F0"/>
    <w:rsid w:val="00575545"/>
    <w:rsid w:val="00575571"/>
    <w:rsid w:val="005755BA"/>
    <w:rsid w:val="005755D5"/>
    <w:rsid w:val="00575626"/>
    <w:rsid w:val="0057563F"/>
    <w:rsid w:val="00575681"/>
    <w:rsid w:val="00575703"/>
    <w:rsid w:val="00575818"/>
    <w:rsid w:val="0057581C"/>
    <w:rsid w:val="0057582A"/>
    <w:rsid w:val="0057586B"/>
    <w:rsid w:val="005758DB"/>
    <w:rsid w:val="0057590D"/>
    <w:rsid w:val="00575964"/>
    <w:rsid w:val="00575965"/>
    <w:rsid w:val="0057597D"/>
    <w:rsid w:val="00575980"/>
    <w:rsid w:val="005759A4"/>
    <w:rsid w:val="00575B08"/>
    <w:rsid w:val="00575B8C"/>
    <w:rsid w:val="00575BCA"/>
    <w:rsid w:val="00575C0A"/>
    <w:rsid w:val="00575C39"/>
    <w:rsid w:val="00575D42"/>
    <w:rsid w:val="00575DEE"/>
    <w:rsid w:val="00575E0B"/>
    <w:rsid w:val="00575E2D"/>
    <w:rsid w:val="00575E71"/>
    <w:rsid w:val="00575EB2"/>
    <w:rsid w:val="00575F21"/>
    <w:rsid w:val="00575F29"/>
    <w:rsid w:val="005760AE"/>
    <w:rsid w:val="005760E5"/>
    <w:rsid w:val="005760F7"/>
    <w:rsid w:val="00576137"/>
    <w:rsid w:val="0057625D"/>
    <w:rsid w:val="00576261"/>
    <w:rsid w:val="005762B8"/>
    <w:rsid w:val="005762EB"/>
    <w:rsid w:val="0057634B"/>
    <w:rsid w:val="0057639A"/>
    <w:rsid w:val="005763BD"/>
    <w:rsid w:val="0057641D"/>
    <w:rsid w:val="00576436"/>
    <w:rsid w:val="0057648D"/>
    <w:rsid w:val="005764C4"/>
    <w:rsid w:val="005764D9"/>
    <w:rsid w:val="005764F5"/>
    <w:rsid w:val="00576505"/>
    <w:rsid w:val="0057653C"/>
    <w:rsid w:val="0057657B"/>
    <w:rsid w:val="005765BC"/>
    <w:rsid w:val="0057664E"/>
    <w:rsid w:val="005766BB"/>
    <w:rsid w:val="00576797"/>
    <w:rsid w:val="005767D2"/>
    <w:rsid w:val="00576825"/>
    <w:rsid w:val="00576912"/>
    <w:rsid w:val="00576916"/>
    <w:rsid w:val="00576985"/>
    <w:rsid w:val="005769DD"/>
    <w:rsid w:val="00576A15"/>
    <w:rsid w:val="00576A18"/>
    <w:rsid w:val="00576B48"/>
    <w:rsid w:val="00576B4E"/>
    <w:rsid w:val="00576BEC"/>
    <w:rsid w:val="00576BF7"/>
    <w:rsid w:val="00576C15"/>
    <w:rsid w:val="00576C1A"/>
    <w:rsid w:val="00576C38"/>
    <w:rsid w:val="00576C85"/>
    <w:rsid w:val="00576CEA"/>
    <w:rsid w:val="00576D07"/>
    <w:rsid w:val="00576D14"/>
    <w:rsid w:val="00576D20"/>
    <w:rsid w:val="00576D5C"/>
    <w:rsid w:val="00576E19"/>
    <w:rsid w:val="00576E68"/>
    <w:rsid w:val="00576E86"/>
    <w:rsid w:val="00576EC4"/>
    <w:rsid w:val="00576EEF"/>
    <w:rsid w:val="00576F46"/>
    <w:rsid w:val="00576F61"/>
    <w:rsid w:val="00576F85"/>
    <w:rsid w:val="00576FEF"/>
    <w:rsid w:val="0057710E"/>
    <w:rsid w:val="0057716A"/>
    <w:rsid w:val="005771A8"/>
    <w:rsid w:val="005771A9"/>
    <w:rsid w:val="005771E6"/>
    <w:rsid w:val="0057722C"/>
    <w:rsid w:val="00577281"/>
    <w:rsid w:val="005772F6"/>
    <w:rsid w:val="0057734B"/>
    <w:rsid w:val="005773A7"/>
    <w:rsid w:val="005774A0"/>
    <w:rsid w:val="005774B4"/>
    <w:rsid w:val="005774E0"/>
    <w:rsid w:val="005774F0"/>
    <w:rsid w:val="00577503"/>
    <w:rsid w:val="0057752A"/>
    <w:rsid w:val="00577583"/>
    <w:rsid w:val="005775B5"/>
    <w:rsid w:val="005775F1"/>
    <w:rsid w:val="0057762B"/>
    <w:rsid w:val="00577683"/>
    <w:rsid w:val="005776AC"/>
    <w:rsid w:val="005776B2"/>
    <w:rsid w:val="005776D3"/>
    <w:rsid w:val="005777C1"/>
    <w:rsid w:val="00577817"/>
    <w:rsid w:val="00577827"/>
    <w:rsid w:val="0057784B"/>
    <w:rsid w:val="005778B6"/>
    <w:rsid w:val="005778BC"/>
    <w:rsid w:val="005778C3"/>
    <w:rsid w:val="005778E6"/>
    <w:rsid w:val="005779EA"/>
    <w:rsid w:val="00577AEB"/>
    <w:rsid w:val="00577AFE"/>
    <w:rsid w:val="00577B08"/>
    <w:rsid w:val="00577B45"/>
    <w:rsid w:val="00577B58"/>
    <w:rsid w:val="00577B81"/>
    <w:rsid w:val="00577B82"/>
    <w:rsid w:val="00577B8E"/>
    <w:rsid w:val="00577C28"/>
    <w:rsid w:val="00577C62"/>
    <w:rsid w:val="00577CDA"/>
    <w:rsid w:val="00577D26"/>
    <w:rsid w:val="00577D38"/>
    <w:rsid w:val="00577DDB"/>
    <w:rsid w:val="00577E04"/>
    <w:rsid w:val="00577E33"/>
    <w:rsid w:val="00577EB9"/>
    <w:rsid w:val="00577ED6"/>
    <w:rsid w:val="00577EF6"/>
    <w:rsid w:val="00577F63"/>
    <w:rsid w:val="00580019"/>
    <w:rsid w:val="005800BB"/>
    <w:rsid w:val="005800CB"/>
    <w:rsid w:val="0058011A"/>
    <w:rsid w:val="00580276"/>
    <w:rsid w:val="0058031C"/>
    <w:rsid w:val="0058032F"/>
    <w:rsid w:val="00580348"/>
    <w:rsid w:val="00580374"/>
    <w:rsid w:val="0058040A"/>
    <w:rsid w:val="00580456"/>
    <w:rsid w:val="00580464"/>
    <w:rsid w:val="0058047D"/>
    <w:rsid w:val="005804A5"/>
    <w:rsid w:val="00580507"/>
    <w:rsid w:val="00580524"/>
    <w:rsid w:val="00580595"/>
    <w:rsid w:val="005805F2"/>
    <w:rsid w:val="005805F3"/>
    <w:rsid w:val="0058060D"/>
    <w:rsid w:val="0058063D"/>
    <w:rsid w:val="0058064E"/>
    <w:rsid w:val="00580659"/>
    <w:rsid w:val="005806BD"/>
    <w:rsid w:val="005806F9"/>
    <w:rsid w:val="00580761"/>
    <w:rsid w:val="005807AC"/>
    <w:rsid w:val="005807F2"/>
    <w:rsid w:val="00580876"/>
    <w:rsid w:val="00580889"/>
    <w:rsid w:val="00580898"/>
    <w:rsid w:val="005808BE"/>
    <w:rsid w:val="0058093F"/>
    <w:rsid w:val="00580A82"/>
    <w:rsid w:val="00580A8E"/>
    <w:rsid w:val="00580B0C"/>
    <w:rsid w:val="00580B66"/>
    <w:rsid w:val="00580B9B"/>
    <w:rsid w:val="00580BA9"/>
    <w:rsid w:val="00580BDE"/>
    <w:rsid w:val="00580BFA"/>
    <w:rsid w:val="00580C1B"/>
    <w:rsid w:val="00580C63"/>
    <w:rsid w:val="00580D56"/>
    <w:rsid w:val="00580DFA"/>
    <w:rsid w:val="00580E4D"/>
    <w:rsid w:val="00580EB1"/>
    <w:rsid w:val="00580F7D"/>
    <w:rsid w:val="00580FDC"/>
    <w:rsid w:val="00580FE6"/>
    <w:rsid w:val="00580FFA"/>
    <w:rsid w:val="00581008"/>
    <w:rsid w:val="00581018"/>
    <w:rsid w:val="0058101E"/>
    <w:rsid w:val="0058101F"/>
    <w:rsid w:val="0058102E"/>
    <w:rsid w:val="00581040"/>
    <w:rsid w:val="0058109A"/>
    <w:rsid w:val="005810AF"/>
    <w:rsid w:val="005810F7"/>
    <w:rsid w:val="0058111C"/>
    <w:rsid w:val="0058112C"/>
    <w:rsid w:val="0058118B"/>
    <w:rsid w:val="00581191"/>
    <w:rsid w:val="0058121D"/>
    <w:rsid w:val="00581220"/>
    <w:rsid w:val="00581276"/>
    <w:rsid w:val="00581310"/>
    <w:rsid w:val="00581396"/>
    <w:rsid w:val="0058140A"/>
    <w:rsid w:val="00581480"/>
    <w:rsid w:val="0058156A"/>
    <w:rsid w:val="00581583"/>
    <w:rsid w:val="00581584"/>
    <w:rsid w:val="00581609"/>
    <w:rsid w:val="005816B8"/>
    <w:rsid w:val="0058170C"/>
    <w:rsid w:val="005817FD"/>
    <w:rsid w:val="0058184C"/>
    <w:rsid w:val="0058185B"/>
    <w:rsid w:val="0058187C"/>
    <w:rsid w:val="005818D4"/>
    <w:rsid w:val="005818DE"/>
    <w:rsid w:val="00581904"/>
    <w:rsid w:val="00581969"/>
    <w:rsid w:val="005819B5"/>
    <w:rsid w:val="005819C4"/>
    <w:rsid w:val="005819C6"/>
    <w:rsid w:val="00581A00"/>
    <w:rsid w:val="00581A3D"/>
    <w:rsid w:val="00581A97"/>
    <w:rsid w:val="00581A9B"/>
    <w:rsid w:val="00581B09"/>
    <w:rsid w:val="00581B21"/>
    <w:rsid w:val="00581B46"/>
    <w:rsid w:val="00581B6E"/>
    <w:rsid w:val="00581B75"/>
    <w:rsid w:val="00581C33"/>
    <w:rsid w:val="00581C77"/>
    <w:rsid w:val="00581CF7"/>
    <w:rsid w:val="00581D00"/>
    <w:rsid w:val="00581D01"/>
    <w:rsid w:val="00581D2A"/>
    <w:rsid w:val="00581D7C"/>
    <w:rsid w:val="00581DB0"/>
    <w:rsid w:val="00581DC5"/>
    <w:rsid w:val="00581E1E"/>
    <w:rsid w:val="00581E3D"/>
    <w:rsid w:val="00581E6C"/>
    <w:rsid w:val="00581FA3"/>
    <w:rsid w:val="00581FD9"/>
    <w:rsid w:val="00581FF6"/>
    <w:rsid w:val="00581FF8"/>
    <w:rsid w:val="00582103"/>
    <w:rsid w:val="00582113"/>
    <w:rsid w:val="0058213E"/>
    <w:rsid w:val="00582141"/>
    <w:rsid w:val="0058215A"/>
    <w:rsid w:val="0058216E"/>
    <w:rsid w:val="00582170"/>
    <w:rsid w:val="0058218E"/>
    <w:rsid w:val="00582191"/>
    <w:rsid w:val="005821A4"/>
    <w:rsid w:val="0058220F"/>
    <w:rsid w:val="00582257"/>
    <w:rsid w:val="0058228A"/>
    <w:rsid w:val="00582290"/>
    <w:rsid w:val="00582336"/>
    <w:rsid w:val="0058234C"/>
    <w:rsid w:val="00582379"/>
    <w:rsid w:val="0058238C"/>
    <w:rsid w:val="005823A3"/>
    <w:rsid w:val="00582463"/>
    <w:rsid w:val="005824D8"/>
    <w:rsid w:val="0058257D"/>
    <w:rsid w:val="005825EA"/>
    <w:rsid w:val="00582621"/>
    <w:rsid w:val="0058263E"/>
    <w:rsid w:val="005826A9"/>
    <w:rsid w:val="005826F9"/>
    <w:rsid w:val="0058272B"/>
    <w:rsid w:val="005827AF"/>
    <w:rsid w:val="005827F7"/>
    <w:rsid w:val="00582814"/>
    <w:rsid w:val="00582855"/>
    <w:rsid w:val="0058288B"/>
    <w:rsid w:val="00582898"/>
    <w:rsid w:val="005828FE"/>
    <w:rsid w:val="00582917"/>
    <w:rsid w:val="00582968"/>
    <w:rsid w:val="0058299B"/>
    <w:rsid w:val="005829B8"/>
    <w:rsid w:val="00582A43"/>
    <w:rsid w:val="00582A71"/>
    <w:rsid w:val="00582B5F"/>
    <w:rsid w:val="00582B87"/>
    <w:rsid w:val="00582BAB"/>
    <w:rsid w:val="00582BF8"/>
    <w:rsid w:val="00582C33"/>
    <w:rsid w:val="00582D27"/>
    <w:rsid w:val="00582D3A"/>
    <w:rsid w:val="00582D3C"/>
    <w:rsid w:val="00582D9E"/>
    <w:rsid w:val="00582DDD"/>
    <w:rsid w:val="00582E63"/>
    <w:rsid w:val="00582E9B"/>
    <w:rsid w:val="00582E9E"/>
    <w:rsid w:val="00582F25"/>
    <w:rsid w:val="00582F6B"/>
    <w:rsid w:val="00582F7D"/>
    <w:rsid w:val="00582FB4"/>
    <w:rsid w:val="0058307F"/>
    <w:rsid w:val="00583096"/>
    <w:rsid w:val="00583124"/>
    <w:rsid w:val="00583138"/>
    <w:rsid w:val="005831E3"/>
    <w:rsid w:val="0058322F"/>
    <w:rsid w:val="0058326A"/>
    <w:rsid w:val="00583374"/>
    <w:rsid w:val="005833A0"/>
    <w:rsid w:val="005833BB"/>
    <w:rsid w:val="0058348D"/>
    <w:rsid w:val="005834CB"/>
    <w:rsid w:val="0058351E"/>
    <w:rsid w:val="00583552"/>
    <w:rsid w:val="005835D0"/>
    <w:rsid w:val="00583601"/>
    <w:rsid w:val="0058370A"/>
    <w:rsid w:val="00583721"/>
    <w:rsid w:val="0058376A"/>
    <w:rsid w:val="0058377B"/>
    <w:rsid w:val="00583782"/>
    <w:rsid w:val="005837C0"/>
    <w:rsid w:val="0058381F"/>
    <w:rsid w:val="0058386E"/>
    <w:rsid w:val="00583923"/>
    <w:rsid w:val="00583936"/>
    <w:rsid w:val="00583941"/>
    <w:rsid w:val="0058399E"/>
    <w:rsid w:val="005839D4"/>
    <w:rsid w:val="005839DD"/>
    <w:rsid w:val="005839F0"/>
    <w:rsid w:val="00583A16"/>
    <w:rsid w:val="00583A48"/>
    <w:rsid w:val="00583A5E"/>
    <w:rsid w:val="00583AA5"/>
    <w:rsid w:val="00583AA9"/>
    <w:rsid w:val="00583AD1"/>
    <w:rsid w:val="00583B01"/>
    <w:rsid w:val="00583B3A"/>
    <w:rsid w:val="00583B4B"/>
    <w:rsid w:val="00583B6A"/>
    <w:rsid w:val="00583BAB"/>
    <w:rsid w:val="00583BFD"/>
    <w:rsid w:val="00583C21"/>
    <w:rsid w:val="00583C26"/>
    <w:rsid w:val="00583CA5"/>
    <w:rsid w:val="00583D2A"/>
    <w:rsid w:val="00583D78"/>
    <w:rsid w:val="00583D84"/>
    <w:rsid w:val="00583DC8"/>
    <w:rsid w:val="00583DD4"/>
    <w:rsid w:val="00583DFF"/>
    <w:rsid w:val="00583E00"/>
    <w:rsid w:val="00583F86"/>
    <w:rsid w:val="00583FCC"/>
    <w:rsid w:val="0058405D"/>
    <w:rsid w:val="00584075"/>
    <w:rsid w:val="0058409A"/>
    <w:rsid w:val="005840AB"/>
    <w:rsid w:val="005840D4"/>
    <w:rsid w:val="00584136"/>
    <w:rsid w:val="00584174"/>
    <w:rsid w:val="005841BE"/>
    <w:rsid w:val="005841FF"/>
    <w:rsid w:val="00584269"/>
    <w:rsid w:val="00584307"/>
    <w:rsid w:val="00584326"/>
    <w:rsid w:val="00584343"/>
    <w:rsid w:val="00584377"/>
    <w:rsid w:val="00584396"/>
    <w:rsid w:val="005843C7"/>
    <w:rsid w:val="005844BA"/>
    <w:rsid w:val="005844E3"/>
    <w:rsid w:val="005844E7"/>
    <w:rsid w:val="00584533"/>
    <w:rsid w:val="00584534"/>
    <w:rsid w:val="00584546"/>
    <w:rsid w:val="00584578"/>
    <w:rsid w:val="005845BE"/>
    <w:rsid w:val="0058461A"/>
    <w:rsid w:val="0058463A"/>
    <w:rsid w:val="0058469A"/>
    <w:rsid w:val="00584710"/>
    <w:rsid w:val="00584712"/>
    <w:rsid w:val="00584757"/>
    <w:rsid w:val="005847C5"/>
    <w:rsid w:val="00584812"/>
    <w:rsid w:val="00584979"/>
    <w:rsid w:val="005849EB"/>
    <w:rsid w:val="00584A74"/>
    <w:rsid w:val="00584A7B"/>
    <w:rsid w:val="00584A87"/>
    <w:rsid w:val="00584AB9"/>
    <w:rsid w:val="00584AE0"/>
    <w:rsid w:val="00584AEF"/>
    <w:rsid w:val="00584B67"/>
    <w:rsid w:val="00584C1A"/>
    <w:rsid w:val="00584C26"/>
    <w:rsid w:val="00584CD7"/>
    <w:rsid w:val="00584CFE"/>
    <w:rsid w:val="00584D41"/>
    <w:rsid w:val="00584DBE"/>
    <w:rsid w:val="00584DC3"/>
    <w:rsid w:val="00584DDF"/>
    <w:rsid w:val="00584E52"/>
    <w:rsid w:val="00584E6F"/>
    <w:rsid w:val="00584EF6"/>
    <w:rsid w:val="00584EF7"/>
    <w:rsid w:val="00584F4C"/>
    <w:rsid w:val="00584F6C"/>
    <w:rsid w:val="00584F76"/>
    <w:rsid w:val="00584FBA"/>
    <w:rsid w:val="00584FCD"/>
    <w:rsid w:val="00584FCF"/>
    <w:rsid w:val="00584FE9"/>
    <w:rsid w:val="00585093"/>
    <w:rsid w:val="005850B4"/>
    <w:rsid w:val="005850FE"/>
    <w:rsid w:val="0058513E"/>
    <w:rsid w:val="005851F7"/>
    <w:rsid w:val="0058521F"/>
    <w:rsid w:val="00585280"/>
    <w:rsid w:val="00585288"/>
    <w:rsid w:val="00585297"/>
    <w:rsid w:val="0058532E"/>
    <w:rsid w:val="0058537D"/>
    <w:rsid w:val="005853A7"/>
    <w:rsid w:val="005853BE"/>
    <w:rsid w:val="00585409"/>
    <w:rsid w:val="0058545A"/>
    <w:rsid w:val="0058547F"/>
    <w:rsid w:val="005854A8"/>
    <w:rsid w:val="00585505"/>
    <w:rsid w:val="00585517"/>
    <w:rsid w:val="0058554C"/>
    <w:rsid w:val="005855BE"/>
    <w:rsid w:val="0058560C"/>
    <w:rsid w:val="00585708"/>
    <w:rsid w:val="00585717"/>
    <w:rsid w:val="00585745"/>
    <w:rsid w:val="00585758"/>
    <w:rsid w:val="00585775"/>
    <w:rsid w:val="005857A9"/>
    <w:rsid w:val="00585859"/>
    <w:rsid w:val="005859EA"/>
    <w:rsid w:val="00585A01"/>
    <w:rsid w:val="00585A3B"/>
    <w:rsid w:val="00585A42"/>
    <w:rsid w:val="00585A4D"/>
    <w:rsid w:val="00585A72"/>
    <w:rsid w:val="00585A99"/>
    <w:rsid w:val="00585AAD"/>
    <w:rsid w:val="00585AC4"/>
    <w:rsid w:val="00585AD6"/>
    <w:rsid w:val="00585AEA"/>
    <w:rsid w:val="00585AEC"/>
    <w:rsid w:val="00585B3D"/>
    <w:rsid w:val="00585BB2"/>
    <w:rsid w:val="00585BCE"/>
    <w:rsid w:val="00585C1B"/>
    <w:rsid w:val="00585C49"/>
    <w:rsid w:val="00585CA1"/>
    <w:rsid w:val="00585DAD"/>
    <w:rsid w:val="00585DCC"/>
    <w:rsid w:val="00585DD6"/>
    <w:rsid w:val="00585E16"/>
    <w:rsid w:val="00585E2B"/>
    <w:rsid w:val="00585E38"/>
    <w:rsid w:val="00585EEA"/>
    <w:rsid w:val="00585F05"/>
    <w:rsid w:val="00585F0E"/>
    <w:rsid w:val="00585F5C"/>
    <w:rsid w:val="00585F8C"/>
    <w:rsid w:val="00585FF6"/>
    <w:rsid w:val="00585FF7"/>
    <w:rsid w:val="00586077"/>
    <w:rsid w:val="005860F7"/>
    <w:rsid w:val="005860FD"/>
    <w:rsid w:val="00586132"/>
    <w:rsid w:val="0058615C"/>
    <w:rsid w:val="0058617B"/>
    <w:rsid w:val="005861D3"/>
    <w:rsid w:val="005861F1"/>
    <w:rsid w:val="00586217"/>
    <w:rsid w:val="00586279"/>
    <w:rsid w:val="005863DF"/>
    <w:rsid w:val="005864B2"/>
    <w:rsid w:val="005864B4"/>
    <w:rsid w:val="005864C6"/>
    <w:rsid w:val="00586604"/>
    <w:rsid w:val="00586605"/>
    <w:rsid w:val="00586615"/>
    <w:rsid w:val="005866AF"/>
    <w:rsid w:val="0058672A"/>
    <w:rsid w:val="00586842"/>
    <w:rsid w:val="00586862"/>
    <w:rsid w:val="005868DE"/>
    <w:rsid w:val="0058690B"/>
    <w:rsid w:val="00586943"/>
    <w:rsid w:val="0058694E"/>
    <w:rsid w:val="005869CB"/>
    <w:rsid w:val="005869FA"/>
    <w:rsid w:val="00586A26"/>
    <w:rsid w:val="00586A3E"/>
    <w:rsid w:val="00586A51"/>
    <w:rsid w:val="00586A52"/>
    <w:rsid w:val="00586A8F"/>
    <w:rsid w:val="00586AE0"/>
    <w:rsid w:val="00586AFA"/>
    <w:rsid w:val="00586B10"/>
    <w:rsid w:val="00586B9E"/>
    <w:rsid w:val="00586BA9"/>
    <w:rsid w:val="00586BBA"/>
    <w:rsid w:val="00586C14"/>
    <w:rsid w:val="00586C17"/>
    <w:rsid w:val="00586C79"/>
    <w:rsid w:val="00586CFE"/>
    <w:rsid w:val="00586D20"/>
    <w:rsid w:val="00586DAB"/>
    <w:rsid w:val="00586DE7"/>
    <w:rsid w:val="00586E34"/>
    <w:rsid w:val="00586E44"/>
    <w:rsid w:val="00586E4E"/>
    <w:rsid w:val="00586E56"/>
    <w:rsid w:val="00586E68"/>
    <w:rsid w:val="00586EB5"/>
    <w:rsid w:val="00586EB9"/>
    <w:rsid w:val="00586F00"/>
    <w:rsid w:val="00586F06"/>
    <w:rsid w:val="00586F58"/>
    <w:rsid w:val="00586FD2"/>
    <w:rsid w:val="0058701B"/>
    <w:rsid w:val="005870BA"/>
    <w:rsid w:val="005870BB"/>
    <w:rsid w:val="005870CD"/>
    <w:rsid w:val="00587100"/>
    <w:rsid w:val="0058710F"/>
    <w:rsid w:val="00587153"/>
    <w:rsid w:val="00587156"/>
    <w:rsid w:val="0058716D"/>
    <w:rsid w:val="00587174"/>
    <w:rsid w:val="00587176"/>
    <w:rsid w:val="005871C6"/>
    <w:rsid w:val="005872A1"/>
    <w:rsid w:val="005872A9"/>
    <w:rsid w:val="005872B2"/>
    <w:rsid w:val="00587331"/>
    <w:rsid w:val="0058736D"/>
    <w:rsid w:val="0058737E"/>
    <w:rsid w:val="005873AB"/>
    <w:rsid w:val="0058740C"/>
    <w:rsid w:val="0058745C"/>
    <w:rsid w:val="005874A4"/>
    <w:rsid w:val="005874A5"/>
    <w:rsid w:val="005874E4"/>
    <w:rsid w:val="005874EF"/>
    <w:rsid w:val="0058757D"/>
    <w:rsid w:val="005875AB"/>
    <w:rsid w:val="005875BC"/>
    <w:rsid w:val="005875C4"/>
    <w:rsid w:val="005875C6"/>
    <w:rsid w:val="00587726"/>
    <w:rsid w:val="005877AC"/>
    <w:rsid w:val="005877C7"/>
    <w:rsid w:val="005878B3"/>
    <w:rsid w:val="005878F2"/>
    <w:rsid w:val="00587963"/>
    <w:rsid w:val="005879F0"/>
    <w:rsid w:val="00587A1E"/>
    <w:rsid w:val="00587AD9"/>
    <w:rsid w:val="00587AFB"/>
    <w:rsid w:val="00587B06"/>
    <w:rsid w:val="00587B78"/>
    <w:rsid w:val="00587B90"/>
    <w:rsid w:val="00587BBD"/>
    <w:rsid w:val="00587C84"/>
    <w:rsid w:val="00587CF6"/>
    <w:rsid w:val="00587D35"/>
    <w:rsid w:val="00587D47"/>
    <w:rsid w:val="00587DE9"/>
    <w:rsid w:val="00587E3A"/>
    <w:rsid w:val="00587EC7"/>
    <w:rsid w:val="00587EEC"/>
    <w:rsid w:val="00587EFC"/>
    <w:rsid w:val="00587F0A"/>
    <w:rsid w:val="00587F0B"/>
    <w:rsid w:val="00587F1E"/>
    <w:rsid w:val="00587FBC"/>
    <w:rsid w:val="00587FCD"/>
    <w:rsid w:val="00587FE3"/>
    <w:rsid w:val="00590008"/>
    <w:rsid w:val="00590025"/>
    <w:rsid w:val="005900FB"/>
    <w:rsid w:val="00590108"/>
    <w:rsid w:val="00590116"/>
    <w:rsid w:val="0059011C"/>
    <w:rsid w:val="00590149"/>
    <w:rsid w:val="00590165"/>
    <w:rsid w:val="005901B5"/>
    <w:rsid w:val="00590216"/>
    <w:rsid w:val="00590239"/>
    <w:rsid w:val="00590256"/>
    <w:rsid w:val="00590275"/>
    <w:rsid w:val="00590343"/>
    <w:rsid w:val="0059035B"/>
    <w:rsid w:val="00590370"/>
    <w:rsid w:val="005903E6"/>
    <w:rsid w:val="00590426"/>
    <w:rsid w:val="00590489"/>
    <w:rsid w:val="005904B2"/>
    <w:rsid w:val="005904B8"/>
    <w:rsid w:val="005905D7"/>
    <w:rsid w:val="0059068D"/>
    <w:rsid w:val="0059072E"/>
    <w:rsid w:val="00590758"/>
    <w:rsid w:val="0059081D"/>
    <w:rsid w:val="0059083A"/>
    <w:rsid w:val="0059083B"/>
    <w:rsid w:val="0059098E"/>
    <w:rsid w:val="005909A4"/>
    <w:rsid w:val="00590A03"/>
    <w:rsid w:val="00590A30"/>
    <w:rsid w:val="00590A59"/>
    <w:rsid w:val="00590A91"/>
    <w:rsid w:val="00590A9D"/>
    <w:rsid w:val="00590AAE"/>
    <w:rsid w:val="00590AC4"/>
    <w:rsid w:val="00590B0A"/>
    <w:rsid w:val="00590B71"/>
    <w:rsid w:val="00590C97"/>
    <w:rsid w:val="00590CD1"/>
    <w:rsid w:val="00590D07"/>
    <w:rsid w:val="00590D32"/>
    <w:rsid w:val="00590D79"/>
    <w:rsid w:val="00590D7B"/>
    <w:rsid w:val="00590D80"/>
    <w:rsid w:val="00590DF0"/>
    <w:rsid w:val="00590E53"/>
    <w:rsid w:val="00590E8C"/>
    <w:rsid w:val="00590EC7"/>
    <w:rsid w:val="00590ECB"/>
    <w:rsid w:val="00590ECF"/>
    <w:rsid w:val="00590F35"/>
    <w:rsid w:val="00590F49"/>
    <w:rsid w:val="00590F4B"/>
    <w:rsid w:val="00590F69"/>
    <w:rsid w:val="00590F9C"/>
    <w:rsid w:val="00591081"/>
    <w:rsid w:val="00591118"/>
    <w:rsid w:val="00591128"/>
    <w:rsid w:val="0059112F"/>
    <w:rsid w:val="00591140"/>
    <w:rsid w:val="005911A6"/>
    <w:rsid w:val="005911C1"/>
    <w:rsid w:val="005911D7"/>
    <w:rsid w:val="0059125C"/>
    <w:rsid w:val="005912B8"/>
    <w:rsid w:val="005912FE"/>
    <w:rsid w:val="00591309"/>
    <w:rsid w:val="00591334"/>
    <w:rsid w:val="0059133D"/>
    <w:rsid w:val="00591351"/>
    <w:rsid w:val="00591356"/>
    <w:rsid w:val="00591370"/>
    <w:rsid w:val="0059138A"/>
    <w:rsid w:val="005913CA"/>
    <w:rsid w:val="005913DF"/>
    <w:rsid w:val="005913E6"/>
    <w:rsid w:val="00591406"/>
    <w:rsid w:val="0059143F"/>
    <w:rsid w:val="0059144C"/>
    <w:rsid w:val="00591450"/>
    <w:rsid w:val="00591453"/>
    <w:rsid w:val="005914D6"/>
    <w:rsid w:val="005914EE"/>
    <w:rsid w:val="00591505"/>
    <w:rsid w:val="00591547"/>
    <w:rsid w:val="00591550"/>
    <w:rsid w:val="005915BC"/>
    <w:rsid w:val="005915D0"/>
    <w:rsid w:val="005915EA"/>
    <w:rsid w:val="005916A2"/>
    <w:rsid w:val="005916B2"/>
    <w:rsid w:val="005916DC"/>
    <w:rsid w:val="00591743"/>
    <w:rsid w:val="00591771"/>
    <w:rsid w:val="005917A1"/>
    <w:rsid w:val="005917E1"/>
    <w:rsid w:val="00591838"/>
    <w:rsid w:val="0059188E"/>
    <w:rsid w:val="0059190F"/>
    <w:rsid w:val="00591926"/>
    <w:rsid w:val="00591A15"/>
    <w:rsid w:val="00591A32"/>
    <w:rsid w:val="00591A95"/>
    <w:rsid w:val="00591AD9"/>
    <w:rsid w:val="00591B11"/>
    <w:rsid w:val="00591BA3"/>
    <w:rsid w:val="00591BBB"/>
    <w:rsid w:val="00591BE5"/>
    <w:rsid w:val="00591C66"/>
    <w:rsid w:val="00591C90"/>
    <w:rsid w:val="00591CB5"/>
    <w:rsid w:val="00591CC0"/>
    <w:rsid w:val="00591CEB"/>
    <w:rsid w:val="00591D20"/>
    <w:rsid w:val="00591DCC"/>
    <w:rsid w:val="00591DDF"/>
    <w:rsid w:val="00591E08"/>
    <w:rsid w:val="00591E48"/>
    <w:rsid w:val="00591E90"/>
    <w:rsid w:val="00591F40"/>
    <w:rsid w:val="00591F55"/>
    <w:rsid w:val="00591F99"/>
    <w:rsid w:val="00591FFA"/>
    <w:rsid w:val="00592109"/>
    <w:rsid w:val="00592123"/>
    <w:rsid w:val="00592125"/>
    <w:rsid w:val="0059212B"/>
    <w:rsid w:val="00592141"/>
    <w:rsid w:val="00592198"/>
    <w:rsid w:val="005921C4"/>
    <w:rsid w:val="00592216"/>
    <w:rsid w:val="0059223A"/>
    <w:rsid w:val="0059223D"/>
    <w:rsid w:val="00592284"/>
    <w:rsid w:val="005922A2"/>
    <w:rsid w:val="005922A5"/>
    <w:rsid w:val="0059230A"/>
    <w:rsid w:val="00592322"/>
    <w:rsid w:val="005923BD"/>
    <w:rsid w:val="005923DA"/>
    <w:rsid w:val="0059240A"/>
    <w:rsid w:val="00592430"/>
    <w:rsid w:val="005924AC"/>
    <w:rsid w:val="005924B5"/>
    <w:rsid w:val="00592582"/>
    <w:rsid w:val="005925FB"/>
    <w:rsid w:val="00592666"/>
    <w:rsid w:val="0059266A"/>
    <w:rsid w:val="0059267F"/>
    <w:rsid w:val="00592697"/>
    <w:rsid w:val="0059271E"/>
    <w:rsid w:val="005927B1"/>
    <w:rsid w:val="0059281C"/>
    <w:rsid w:val="00592880"/>
    <w:rsid w:val="005928D6"/>
    <w:rsid w:val="005928DD"/>
    <w:rsid w:val="005928EB"/>
    <w:rsid w:val="00592917"/>
    <w:rsid w:val="00592923"/>
    <w:rsid w:val="00592924"/>
    <w:rsid w:val="00592946"/>
    <w:rsid w:val="00592994"/>
    <w:rsid w:val="005929C3"/>
    <w:rsid w:val="00592A2D"/>
    <w:rsid w:val="00592B13"/>
    <w:rsid w:val="00592B3C"/>
    <w:rsid w:val="00592C42"/>
    <w:rsid w:val="00592C75"/>
    <w:rsid w:val="00592D0A"/>
    <w:rsid w:val="00592D2C"/>
    <w:rsid w:val="00592D7A"/>
    <w:rsid w:val="00592D96"/>
    <w:rsid w:val="00592E2B"/>
    <w:rsid w:val="00592E56"/>
    <w:rsid w:val="00592E8C"/>
    <w:rsid w:val="00592EC0"/>
    <w:rsid w:val="00592EF0"/>
    <w:rsid w:val="00592F2A"/>
    <w:rsid w:val="00592FA4"/>
    <w:rsid w:val="00592FB7"/>
    <w:rsid w:val="00592FE1"/>
    <w:rsid w:val="00592FFF"/>
    <w:rsid w:val="0059307A"/>
    <w:rsid w:val="00593083"/>
    <w:rsid w:val="005930DB"/>
    <w:rsid w:val="0059314B"/>
    <w:rsid w:val="00593177"/>
    <w:rsid w:val="0059318E"/>
    <w:rsid w:val="005931C1"/>
    <w:rsid w:val="005931DF"/>
    <w:rsid w:val="0059320B"/>
    <w:rsid w:val="00593289"/>
    <w:rsid w:val="005932B0"/>
    <w:rsid w:val="0059336C"/>
    <w:rsid w:val="005933B2"/>
    <w:rsid w:val="005933FA"/>
    <w:rsid w:val="0059340E"/>
    <w:rsid w:val="00593414"/>
    <w:rsid w:val="00593490"/>
    <w:rsid w:val="005934BA"/>
    <w:rsid w:val="00593513"/>
    <w:rsid w:val="00593535"/>
    <w:rsid w:val="005935A7"/>
    <w:rsid w:val="00593636"/>
    <w:rsid w:val="00593664"/>
    <w:rsid w:val="00593796"/>
    <w:rsid w:val="005937DC"/>
    <w:rsid w:val="005937ED"/>
    <w:rsid w:val="00593819"/>
    <w:rsid w:val="005938C4"/>
    <w:rsid w:val="005938FA"/>
    <w:rsid w:val="0059399E"/>
    <w:rsid w:val="005939CE"/>
    <w:rsid w:val="005939D6"/>
    <w:rsid w:val="005939F7"/>
    <w:rsid w:val="00593A15"/>
    <w:rsid w:val="00593AD2"/>
    <w:rsid w:val="00593B39"/>
    <w:rsid w:val="00593B65"/>
    <w:rsid w:val="00593B87"/>
    <w:rsid w:val="00593C51"/>
    <w:rsid w:val="00593C55"/>
    <w:rsid w:val="00593D1B"/>
    <w:rsid w:val="00593D24"/>
    <w:rsid w:val="00593D6F"/>
    <w:rsid w:val="00593D77"/>
    <w:rsid w:val="00593DC2"/>
    <w:rsid w:val="00593DDF"/>
    <w:rsid w:val="00593E3A"/>
    <w:rsid w:val="00593E81"/>
    <w:rsid w:val="00593F5F"/>
    <w:rsid w:val="00593FA8"/>
    <w:rsid w:val="00593FDC"/>
    <w:rsid w:val="005940F2"/>
    <w:rsid w:val="00594125"/>
    <w:rsid w:val="00594145"/>
    <w:rsid w:val="005941BA"/>
    <w:rsid w:val="005941FF"/>
    <w:rsid w:val="00594224"/>
    <w:rsid w:val="0059425A"/>
    <w:rsid w:val="0059435D"/>
    <w:rsid w:val="0059436D"/>
    <w:rsid w:val="005943F0"/>
    <w:rsid w:val="005943FA"/>
    <w:rsid w:val="005944AD"/>
    <w:rsid w:val="0059460E"/>
    <w:rsid w:val="005946B7"/>
    <w:rsid w:val="005946D2"/>
    <w:rsid w:val="005946D7"/>
    <w:rsid w:val="0059475B"/>
    <w:rsid w:val="00594799"/>
    <w:rsid w:val="005947E0"/>
    <w:rsid w:val="00594888"/>
    <w:rsid w:val="00594893"/>
    <w:rsid w:val="005948BC"/>
    <w:rsid w:val="005948EE"/>
    <w:rsid w:val="005948EF"/>
    <w:rsid w:val="005948F5"/>
    <w:rsid w:val="00594987"/>
    <w:rsid w:val="00594989"/>
    <w:rsid w:val="00594996"/>
    <w:rsid w:val="005949D4"/>
    <w:rsid w:val="00594A01"/>
    <w:rsid w:val="00594A51"/>
    <w:rsid w:val="00594A60"/>
    <w:rsid w:val="00594AA9"/>
    <w:rsid w:val="00594AD6"/>
    <w:rsid w:val="00594B2D"/>
    <w:rsid w:val="00594BBC"/>
    <w:rsid w:val="00594BE5"/>
    <w:rsid w:val="00594C04"/>
    <w:rsid w:val="00594C73"/>
    <w:rsid w:val="00594CA8"/>
    <w:rsid w:val="00594D3A"/>
    <w:rsid w:val="00594D59"/>
    <w:rsid w:val="00594D67"/>
    <w:rsid w:val="00594D78"/>
    <w:rsid w:val="00594D7C"/>
    <w:rsid w:val="00594D9D"/>
    <w:rsid w:val="00594E22"/>
    <w:rsid w:val="00594E34"/>
    <w:rsid w:val="00594E38"/>
    <w:rsid w:val="00594E88"/>
    <w:rsid w:val="00594E95"/>
    <w:rsid w:val="00594E97"/>
    <w:rsid w:val="00594F59"/>
    <w:rsid w:val="00594F9C"/>
    <w:rsid w:val="00594FF9"/>
    <w:rsid w:val="005950A5"/>
    <w:rsid w:val="005950BD"/>
    <w:rsid w:val="005950C7"/>
    <w:rsid w:val="0059515E"/>
    <w:rsid w:val="0059518B"/>
    <w:rsid w:val="0059524D"/>
    <w:rsid w:val="005952DC"/>
    <w:rsid w:val="005952E6"/>
    <w:rsid w:val="0059531A"/>
    <w:rsid w:val="00595328"/>
    <w:rsid w:val="005953F5"/>
    <w:rsid w:val="0059541C"/>
    <w:rsid w:val="00595433"/>
    <w:rsid w:val="005954C5"/>
    <w:rsid w:val="005954EB"/>
    <w:rsid w:val="0059551F"/>
    <w:rsid w:val="00595583"/>
    <w:rsid w:val="005955E3"/>
    <w:rsid w:val="005956AA"/>
    <w:rsid w:val="005956AB"/>
    <w:rsid w:val="00595730"/>
    <w:rsid w:val="0059573A"/>
    <w:rsid w:val="00595778"/>
    <w:rsid w:val="0059578E"/>
    <w:rsid w:val="00595886"/>
    <w:rsid w:val="00595891"/>
    <w:rsid w:val="005958E9"/>
    <w:rsid w:val="00595914"/>
    <w:rsid w:val="00595A20"/>
    <w:rsid w:val="00595A59"/>
    <w:rsid w:val="00595A94"/>
    <w:rsid w:val="00595AEB"/>
    <w:rsid w:val="00595B4E"/>
    <w:rsid w:val="00595B74"/>
    <w:rsid w:val="00595B76"/>
    <w:rsid w:val="00595B99"/>
    <w:rsid w:val="00595C64"/>
    <w:rsid w:val="00595D79"/>
    <w:rsid w:val="00595E31"/>
    <w:rsid w:val="00595F0D"/>
    <w:rsid w:val="00595F18"/>
    <w:rsid w:val="00595F1D"/>
    <w:rsid w:val="00595F3E"/>
    <w:rsid w:val="00595FC4"/>
    <w:rsid w:val="00595FC7"/>
    <w:rsid w:val="0059608B"/>
    <w:rsid w:val="005960BC"/>
    <w:rsid w:val="00596122"/>
    <w:rsid w:val="005961F6"/>
    <w:rsid w:val="00596214"/>
    <w:rsid w:val="00596257"/>
    <w:rsid w:val="00596303"/>
    <w:rsid w:val="00596314"/>
    <w:rsid w:val="00596370"/>
    <w:rsid w:val="00596376"/>
    <w:rsid w:val="005963F8"/>
    <w:rsid w:val="00596479"/>
    <w:rsid w:val="0059647F"/>
    <w:rsid w:val="005964B2"/>
    <w:rsid w:val="005964B5"/>
    <w:rsid w:val="005964C4"/>
    <w:rsid w:val="005966B7"/>
    <w:rsid w:val="00596702"/>
    <w:rsid w:val="0059672E"/>
    <w:rsid w:val="0059675B"/>
    <w:rsid w:val="005967EF"/>
    <w:rsid w:val="0059686C"/>
    <w:rsid w:val="00596884"/>
    <w:rsid w:val="005968F5"/>
    <w:rsid w:val="0059691F"/>
    <w:rsid w:val="00596941"/>
    <w:rsid w:val="00596993"/>
    <w:rsid w:val="00596A18"/>
    <w:rsid w:val="00596A36"/>
    <w:rsid w:val="00596A90"/>
    <w:rsid w:val="00596ADF"/>
    <w:rsid w:val="00596B95"/>
    <w:rsid w:val="00596B99"/>
    <w:rsid w:val="00596C59"/>
    <w:rsid w:val="00596CA1"/>
    <w:rsid w:val="00596CE8"/>
    <w:rsid w:val="00596DC4"/>
    <w:rsid w:val="00596E4D"/>
    <w:rsid w:val="00596E99"/>
    <w:rsid w:val="00596EBB"/>
    <w:rsid w:val="00596FF3"/>
    <w:rsid w:val="0059701C"/>
    <w:rsid w:val="00597079"/>
    <w:rsid w:val="005970C5"/>
    <w:rsid w:val="005970ED"/>
    <w:rsid w:val="00597150"/>
    <w:rsid w:val="00597200"/>
    <w:rsid w:val="0059727C"/>
    <w:rsid w:val="0059735A"/>
    <w:rsid w:val="005973EA"/>
    <w:rsid w:val="00597416"/>
    <w:rsid w:val="00597484"/>
    <w:rsid w:val="00597497"/>
    <w:rsid w:val="005974A5"/>
    <w:rsid w:val="0059751B"/>
    <w:rsid w:val="00597678"/>
    <w:rsid w:val="00597682"/>
    <w:rsid w:val="005976EF"/>
    <w:rsid w:val="005976FD"/>
    <w:rsid w:val="00597717"/>
    <w:rsid w:val="00597737"/>
    <w:rsid w:val="0059773A"/>
    <w:rsid w:val="00597758"/>
    <w:rsid w:val="00597760"/>
    <w:rsid w:val="0059778C"/>
    <w:rsid w:val="00597796"/>
    <w:rsid w:val="005977C3"/>
    <w:rsid w:val="005977F1"/>
    <w:rsid w:val="005977F8"/>
    <w:rsid w:val="00597833"/>
    <w:rsid w:val="0059787F"/>
    <w:rsid w:val="005978CF"/>
    <w:rsid w:val="00597908"/>
    <w:rsid w:val="0059790A"/>
    <w:rsid w:val="0059794E"/>
    <w:rsid w:val="00597980"/>
    <w:rsid w:val="00597984"/>
    <w:rsid w:val="005979B4"/>
    <w:rsid w:val="005979CB"/>
    <w:rsid w:val="005979F2"/>
    <w:rsid w:val="00597A5A"/>
    <w:rsid w:val="00597AA2"/>
    <w:rsid w:val="00597ABE"/>
    <w:rsid w:val="00597B1D"/>
    <w:rsid w:val="00597BD4"/>
    <w:rsid w:val="00597CDE"/>
    <w:rsid w:val="00597D02"/>
    <w:rsid w:val="00597E04"/>
    <w:rsid w:val="00597E46"/>
    <w:rsid w:val="00597E8E"/>
    <w:rsid w:val="00597EA7"/>
    <w:rsid w:val="00597EEE"/>
    <w:rsid w:val="00597F0F"/>
    <w:rsid w:val="00597F40"/>
    <w:rsid w:val="00597F53"/>
    <w:rsid w:val="00597F76"/>
    <w:rsid w:val="00597F7E"/>
    <w:rsid w:val="00597F82"/>
    <w:rsid w:val="005A0011"/>
    <w:rsid w:val="005A0025"/>
    <w:rsid w:val="005A00B6"/>
    <w:rsid w:val="005A00C1"/>
    <w:rsid w:val="005A00F4"/>
    <w:rsid w:val="005A00F6"/>
    <w:rsid w:val="005A011D"/>
    <w:rsid w:val="005A0133"/>
    <w:rsid w:val="005A0198"/>
    <w:rsid w:val="005A019F"/>
    <w:rsid w:val="005A01A4"/>
    <w:rsid w:val="005A01D1"/>
    <w:rsid w:val="005A0304"/>
    <w:rsid w:val="005A0331"/>
    <w:rsid w:val="005A0361"/>
    <w:rsid w:val="005A036B"/>
    <w:rsid w:val="005A0376"/>
    <w:rsid w:val="005A03C3"/>
    <w:rsid w:val="005A03F6"/>
    <w:rsid w:val="005A03F7"/>
    <w:rsid w:val="005A041E"/>
    <w:rsid w:val="005A049A"/>
    <w:rsid w:val="005A04AF"/>
    <w:rsid w:val="005A04E8"/>
    <w:rsid w:val="005A04F3"/>
    <w:rsid w:val="005A054F"/>
    <w:rsid w:val="005A0555"/>
    <w:rsid w:val="005A05A2"/>
    <w:rsid w:val="005A05E5"/>
    <w:rsid w:val="005A05F4"/>
    <w:rsid w:val="005A0644"/>
    <w:rsid w:val="005A0674"/>
    <w:rsid w:val="005A06A9"/>
    <w:rsid w:val="005A0727"/>
    <w:rsid w:val="005A073A"/>
    <w:rsid w:val="005A075F"/>
    <w:rsid w:val="005A0848"/>
    <w:rsid w:val="005A08C2"/>
    <w:rsid w:val="005A0943"/>
    <w:rsid w:val="005A096A"/>
    <w:rsid w:val="005A0975"/>
    <w:rsid w:val="005A0986"/>
    <w:rsid w:val="005A0987"/>
    <w:rsid w:val="005A0988"/>
    <w:rsid w:val="005A0A02"/>
    <w:rsid w:val="005A0A10"/>
    <w:rsid w:val="005A0A29"/>
    <w:rsid w:val="005A0B08"/>
    <w:rsid w:val="005A0BA6"/>
    <w:rsid w:val="005A0BB6"/>
    <w:rsid w:val="005A0BF4"/>
    <w:rsid w:val="005A0BF9"/>
    <w:rsid w:val="005A0BFD"/>
    <w:rsid w:val="005A0C4E"/>
    <w:rsid w:val="005A0CCB"/>
    <w:rsid w:val="005A0CE4"/>
    <w:rsid w:val="005A0D46"/>
    <w:rsid w:val="005A0D53"/>
    <w:rsid w:val="005A0D82"/>
    <w:rsid w:val="005A0DFB"/>
    <w:rsid w:val="005A0E0B"/>
    <w:rsid w:val="005A0EF9"/>
    <w:rsid w:val="005A0F1B"/>
    <w:rsid w:val="005A0F91"/>
    <w:rsid w:val="005A0FA1"/>
    <w:rsid w:val="005A10D8"/>
    <w:rsid w:val="005A10FE"/>
    <w:rsid w:val="005A1160"/>
    <w:rsid w:val="005A1194"/>
    <w:rsid w:val="005A11A7"/>
    <w:rsid w:val="005A11C8"/>
    <w:rsid w:val="005A1208"/>
    <w:rsid w:val="005A122B"/>
    <w:rsid w:val="005A124D"/>
    <w:rsid w:val="005A1255"/>
    <w:rsid w:val="005A12F3"/>
    <w:rsid w:val="005A132B"/>
    <w:rsid w:val="005A1378"/>
    <w:rsid w:val="005A1385"/>
    <w:rsid w:val="005A13DE"/>
    <w:rsid w:val="005A13E7"/>
    <w:rsid w:val="005A1430"/>
    <w:rsid w:val="005A1445"/>
    <w:rsid w:val="005A14B5"/>
    <w:rsid w:val="005A14C4"/>
    <w:rsid w:val="005A14EC"/>
    <w:rsid w:val="005A150F"/>
    <w:rsid w:val="005A1533"/>
    <w:rsid w:val="005A1575"/>
    <w:rsid w:val="005A1588"/>
    <w:rsid w:val="005A15E1"/>
    <w:rsid w:val="005A1608"/>
    <w:rsid w:val="005A160B"/>
    <w:rsid w:val="005A1623"/>
    <w:rsid w:val="005A1656"/>
    <w:rsid w:val="005A16BE"/>
    <w:rsid w:val="005A16D9"/>
    <w:rsid w:val="005A16E9"/>
    <w:rsid w:val="005A176B"/>
    <w:rsid w:val="005A17A2"/>
    <w:rsid w:val="005A17A8"/>
    <w:rsid w:val="005A17B7"/>
    <w:rsid w:val="005A1801"/>
    <w:rsid w:val="005A18E4"/>
    <w:rsid w:val="005A1933"/>
    <w:rsid w:val="005A195A"/>
    <w:rsid w:val="005A19E0"/>
    <w:rsid w:val="005A1A61"/>
    <w:rsid w:val="005A1AD4"/>
    <w:rsid w:val="005A1B7C"/>
    <w:rsid w:val="005A1BBC"/>
    <w:rsid w:val="005A1BF3"/>
    <w:rsid w:val="005A1C47"/>
    <w:rsid w:val="005A1C75"/>
    <w:rsid w:val="005A1CA7"/>
    <w:rsid w:val="005A1D2E"/>
    <w:rsid w:val="005A1D4E"/>
    <w:rsid w:val="005A1D70"/>
    <w:rsid w:val="005A1DCB"/>
    <w:rsid w:val="005A1DDE"/>
    <w:rsid w:val="005A1E0B"/>
    <w:rsid w:val="005A1E91"/>
    <w:rsid w:val="005A1EC2"/>
    <w:rsid w:val="005A1F00"/>
    <w:rsid w:val="005A1F13"/>
    <w:rsid w:val="005A1F6F"/>
    <w:rsid w:val="005A1F74"/>
    <w:rsid w:val="005A1F75"/>
    <w:rsid w:val="005A2020"/>
    <w:rsid w:val="005A204D"/>
    <w:rsid w:val="005A2054"/>
    <w:rsid w:val="005A207C"/>
    <w:rsid w:val="005A20D3"/>
    <w:rsid w:val="005A20D4"/>
    <w:rsid w:val="005A20DC"/>
    <w:rsid w:val="005A210E"/>
    <w:rsid w:val="005A217C"/>
    <w:rsid w:val="005A223B"/>
    <w:rsid w:val="005A2244"/>
    <w:rsid w:val="005A2249"/>
    <w:rsid w:val="005A2279"/>
    <w:rsid w:val="005A22CD"/>
    <w:rsid w:val="005A2309"/>
    <w:rsid w:val="005A2310"/>
    <w:rsid w:val="005A2318"/>
    <w:rsid w:val="005A2322"/>
    <w:rsid w:val="005A2330"/>
    <w:rsid w:val="005A2345"/>
    <w:rsid w:val="005A23AF"/>
    <w:rsid w:val="005A23DC"/>
    <w:rsid w:val="005A23E4"/>
    <w:rsid w:val="005A23F0"/>
    <w:rsid w:val="005A23F5"/>
    <w:rsid w:val="005A245E"/>
    <w:rsid w:val="005A24B0"/>
    <w:rsid w:val="005A24BD"/>
    <w:rsid w:val="005A252D"/>
    <w:rsid w:val="005A2707"/>
    <w:rsid w:val="005A2720"/>
    <w:rsid w:val="005A2756"/>
    <w:rsid w:val="005A277D"/>
    <w:rsid w:val="005A27AB"/>
    <w:rsid w:val="005A2887"/>
    <w:rsid w:val="005A2894"/>
    <w:rsid w:val="005A28CE"/>
    <w:rsid w:val="005A28ED"/>
    <w:rsid w:val="005A298B"/>
    <w:rsid w:val="005A2A0C"/>
    <w:rsid w:val="005A2A28"/>
    <w:rsid w:val="005A2AA9"/>
    <w:rsid w:val="005A2AB7"/>
    <w:rsid w:val="005A2ABC"/>
    <w:rsid w:val="005A2ADD"/>
    <w:rsid w:val="005A2AEE"/>
    <w:rsid w:val="005A2AF7"/>
    <w:rsid w:val="005A2B2A"/>
    <w:rsid w:val="005A2BA1"/>
    <w:rsid w:val="005A2BFB"/>
    <w:rsid w:val="005A2C1B"/>
    <w:rsid w:val="005A2C2A"/>
    <w:rsid w:val="005A2C93"/>
    <w:rsid w:val="005A2CB7"/>
    <w:rsid w:val="005A2CB8"/>
    <w:rsid w:val="005A2D13"/>
    <w:rsid w:val="005A2D18"/>
    <w:rsid w:val="005A2D30"/>
    <w:rsid w:val="005A2D3F"/>
    <w:rsid w:val="005A2D60"/>
    <w:rsid w:val="005A2DBB"/>
    <w:rsid w:val="005A2E0A"/>
    <w:rsid w:val="005A2E12"/>
    <w:rsid w:val="005A2E20"/>
    <w:rsid w:val="005A2E7B"/>
    <w:rsid w:val="005A2E7D"/>
    <w:rsid w:val="005A3033"/>
    <w:rsid w:val="005A3053"/>
    <w:rsid w:val="005A306F"/>
    <w:rsid w:val="005A307E"/>
    <w:rsid w:val="005A30A1"/>
    <w:rsid w:val="005A3142"/>
    <w:rsid w:val="005A3231"/>
    <w:rsid w:val="005A326C"/>
    <w:rsid w:val="005A32A4"/>
    <w:rsid w:val="005A32EB"/>
    <w:rsid w:val="005A3307"/>
    <w:rsid w:val="005A3342"/>
    <w:rsid w:val="005A33A8"/>
    <w:rsid w:val="005A3433"/>
    <w:rsid w:val="005A347E"/>
    <w:rsid w:val="005A349C"/>
    <w:rsid w:val="005A34B2"/>
    <w:rsid w:val="005A34F2"/>
    <w:rsid w:val="005A34F9"/>
    <w:rsid w:val="005A350F"/>
    <w:rsid w:val="005A357A"/>
    <w:rsid w:val="005A35B9"/>
    <w:rsid w:val="005A3622"/>
    <w:rsid w:val="005A3636"/>
    <w:rsid w:val="005A365F"/>
    <w:rsid w:val="005A3660"/>
    <w:rsid w:val="005A367C"/>
    <w:rsid w:val="005A36D3"/>
    <w:rsid w:val="005A36E9"/>
    <w:rsid w:val="005A377D"/>
    <w:rsid w:val="005A37B2"/>
    <w:rsid w:val="005A380C"/>
    <w:rsid w:val="005A3816"/>
    <w:rsid w:val="005A3818"/>
    <w:rsid w:val="005A38A7"/>
    <w:rsid w:val="005A3901"/>
    <w:rsid w:val="005A394F"/>
    <w:rsid w:val="005A3986"/>
    <w:rsid w:val="005A39B9"/>
    <w:rsid w:val="005A39BE"/>
    <w:rsid w:val="005A3A7B"/>
    <w:rsid w:val="005A3B92"/>
    <w:rsid w:val="005A3C73"/>
    <w:rsid w:val="005A3C94"/>
    <w:rsid w:val="005A3C95"/>
    <w:rsid w:val="005A3D20"/>
    <w:rsid w:val="005A3D28"/>
    <w:rsid w:val="005A3D47"/>
    <w:rsid w:val="005A3D88"/>
    <w:rsid w:val="005A3DA7"/>
    <w:rsid w:val="005A3DC5"/>
    <w:rsid w:val="005A3DED"/>
    <w:rsid w:val="005A3DFF"/>
    <w:rsid w:val="005A3E0B"/>
    <w:rsid w:val="005A3E59"/>
    <w:rsid w:val="005A3E6D"/>
    <w:rsid w:val="005A3E80"/>
    <w:rsid w:val="005A3E87"/>
    <w:rsid w:val="005A3E8C"/>
    <w:rsid w:val="005A3ED8"/>
    <w:rsid w:val="005A3F30"/>
    <w:rsid w:val="005A3F44"/>
    <w:rsid w:val="005A3F6F"/>
    <w:rsid w:val="005A3F8E"/>
    <w:rsid w:val="005A3FB0"/>
    <w:rsid w:val="005A3FCD"/>
    <w:rsid w:val="005A400F"/>
    <w:rsid w:val="005A407B"/>
    <w:rsid w:val="005A40EE"/>
    <w:rsid w:val="005A413E"/>
    <w:rsid w:val="005A4168"/>
    <w:rsid w:val="005A422A"/>
    <w:rsid w:val="005A4240"/>
    <w:rsid w:val="005A42FF"/>
    <w:rsid w:val="005A430B"/>
    <w:rsid w:val="005A4354"/>
    <w:rsid w:val="005A4390"/>
    <w:rsid w:val="005A43EF"/>
    <w:rsid w:val="005A4409"/>
    <w:rsid w:val="005A4438"/>
    <w:rsid w:val="005A443E"/>
    <w:rsid w:val="005A446F"/>
    <w:rsid w:val="005A4474"/>
    <w:rsid w:val="005A4499"/>
    <w:rsid w:val="005A44F1"/>
    <w:rsid w:val="005A4519"/>
    <w:rsid w:val="005A451F"/>
    <w:rsid w:val="005A4538"/>
    <w:rsid w:val="005A453B"/>
    <w:rsid w:val="005A457A"/>
    <w:rsid w:val="005A458E"/>
    <w:rsid w:val="005A4624"/>
    <w:rsid w:val="005A4654"/>
    <w:rsid w:val="005A4705"/>
    <w:rsid w:val="005A471C"/>
    <w:rsid w:val="005A4751"/>
    <w:rsid w:val="005A47E0"/>
    <w:rsid w:val="005A4832"/>
    <w:rsid w:val="005A488C"/>
    <w:rsid w:val="005A48C5"/>
    <w:rsid w:val="005A48D8"/>
    <w:rsid w:val="005A48F7"/>
    <w:rsid w:val="005A48F8"/>
    <w:rsid w:val="005A4903"/>
    <w:rsid w:val="005A4992"/>
    <w:rsid w:val="005A49F7"/>
    <w:rsid w:val="005A4A93"/>
    <w:rsid w:val="005A4B33"/>
    <w:rsid w:val="005A4B59"/>
    <w:rsid w:val="005A4B66"/>
    <w:rsid w:val="005A4B72"/>
    <w:rsid w:val="005A4C13"/>
    <w:rsid w:val="005A4C70"/>
    <w:rsid w:val="005A4CD0"/>
    <w:rsid w:val="005A4D00"/>
    <w:rsid w:val="005A4DA1"/>
    <w:rsid w:val="005A4E39"/>
    <w:rsid w:val="005A4E7F"/>
    <w:rsid w:val="005A4E8A"/>
    <w:rsid w:val="005A4F17"/>
    <w:rsid w:val="005A4F64"/>
    <w:rsid w:val="005A4F76"/>
    <w:rsid w:val="005A4F7D"/>
    <w:rsid w:val="005A4FC8"/>
    <w:rsid w:val="005A5074"/>
    <w:rsid w:val="005A507D"/>
    <w:rsid w:val="005A507F"/>
    <w:rsid w:val="005A5085"/>
    <w:rsid w:val="005A50BE"/>
    <w:rsid w:val="005A5183"/>
    <w:rsid w:val="005A5209"/>
    <w:rsid w:val="005A521A"/>
    <w:rsid w:val="005A52D0"/>
    <w:rsid w:val="005A531B"/>
    <w:rsid w:val="005A533B"/>
    <w:rsid w:val="005A53A4"/>
    <w:rsid w:val="005A53C7"/>
    <w:rsid w:val="005A53D5"/>
    <w:rsid w:val="005A5422"/>
    <w:rsid w:val="005A5441"/>
    <w:rsid w:val="005A5466"/>
    <w:rsid w:val="005A54B6"/>
    <w:rsid w:val="005A54E2"/>
    <w:rsid w:val="005A54EE"/>
    <w:rsid w:val="005A5507"/>
    <w:rsid w:val="005A5510"/>
    <w:rsid w:val="005A551B"/>
    <w:rsid w:val="005A55AE"/>
    <w:rsid w:val="005A55EF"/>
    <w:rsid w:val="005A566A"/>
    <w:rsid w:val="005A567B"/>
    <w:rsid w:val="005A5687"/>
    <w:rsid w:val="005A56F4"/>
    <w:rsid w:val="005A5745"/>
    <w:rsid w:val="005A57ED"/>
    <w:rsid w:val="005A57FB"/>
    <w:rsid w:val="005A585F"/>
    <w:rsid w:val="005A5876"/>
    <w:rsid w:val="005A5898"/>
    <w:rsid w:val="005A58AF"/>
    <w:rsid w:val="005A58E0"/>
    <w:rsid w:val="005A5914"/>
    <w:rsid w:val="005A5917"/>
    <w:rsid w:val="005A598E"/>
    <w:rsid w:val="005A59ED"/>
    <w:rsid w:val="005A5A8D"/>
    <w:rsid w:val="005A5ABC"/>
    <w:rsid w:val="005A5AC6"/>
    <w:rsid w:val="005A5AE6"/>
    <w:rsid w:val="005A5B25"/>
    <w:rsid w:val="005A5B36"/>
    <w:rsid w:val="005A5B5B"/>
    <w:rsid w:val="005A5BA7"/>
    <w:rsid w:val="005A5C18"/>
    <w:rsid w:val="005A5C4D"/>
    <w:rsid w:val="005A5C93"/>
    <w:rsid w:val="005A5CDD"/>
    <w:rsid w:val="005A5CF5"/>
    <w:rsid w:val="005A5D02"/>
    <w:rsid w:val="005A5D5A"/>
    <w:rsid w:val="005A5D61"/>
    <w:rsid w:val="005A5D6C"/>
    <w:rsid w:val="005A5E83"/>
    <w:rsid w:val="005A5E89"/>
    <w:rsid w:val="005A5EA0"/>
    <w:rsid w:val="005A5EE8"/>
    <w:rsid w:val="005A5F19"/>
    <w:rsid w:val="005A5F2E"/>
    <w:rsid w:val="005A5F50"/>
    <w:rsid w:val="005A5F73"/>
    <w:rsid w:val="005A5F79"/>
    <w:rsid w:val="005A5FC9"/>
    <w:rsid w:val="005A6014"/>
    <w:rsid w:val="005A6020"/>
    <w:rsid w:val="005A6035"/>
    <w:rsid w:val="005A6059"/>
    <w:rsid w:val="005A608D"/>
    <w:rsid w:val="005A609F"/>
    <w:rsid w:val="005A6134"/>
    <w:rsid w:val="005A61B4"/>
    <w:rsid w:val="005A6262"/>
    <w:rsid w:val="005A62AF"/>
    <w:rsid w:val="005A6321"/>
    <w:rsid w:val="005A632E"/>
    <w:rsid w:val="005A636B"/>
    <w:rsid w:val="005A648F"/>
    <w:rsid w:val="005A64B6"/>
    <w:rsid w:val="005A64F8"/>
    <w:rsid w:val="005A6595"/>
    <w:rsid w:val="005A65BB"/>
    <w:rsid w:val="005A661D"/>
    <w:rsid w:val="005A6644"/>
    <w:rsid w:val="005A6654"/>
    <w:rsid w:val="005A666F"/>
    <w:rsid w:val="005A66C7"/>
    <w:rsid w:val="005A67AC"/>
    <w:rsid w:val="005A67CC"/>
    <w:rsid w:val="005A67D2"/>
    <w:rsid w:val="005A67F9"/>
    <w:rsid w:val="005A6889"/>
    <w:rsid w:val="005A6891"/>
    <w:rsid w:val="005A68C5"/>
    <w:rsid w:val="005A68E4"/>
    <w:rsid w:val="005A693B"/>
    <w:rsid w:val="005A693E"/>
    <w:rsid w:val="005A6969"/>
    <w:rsid w:val="005A6975"/>
    <w:rsid w:val="005A697A"/>
    <w:rsid w:val="005A69BB"/>
    <w:rsid w:val="005A69E9"/>
    <w:rsid w:val="005A69EF"/>
    <w:rsid w:val="005A6A7B"/>
    <w:rsid w:val="005A6A97"/>
    <w:rsid w:val="005A6AA7"/>
    <w:rsid w:val="005A6AAA"/>
    <w:rsid w:val="005A6AB7"/>
    <w:rsid w:val="005A6C99"/>
    <w:rsid w:val="005A6CCE"/>
    <w:rsid w:val="005A6D0F"/>
    <w:rsid w:val="005A6D4A"/>
    <w:rsid w:val="005A6D6A"/>
    <w:rsid w:val="005A6D9C"/>
    <w:rsid w:val="005A6DDD"/>
    <w:rsid w:val="005A6DFB"/>
    <w:rsid w:val="005A6E6F"/>
    <w:rsid w:val="005A6F0E"/>
    <w:rsid w:val="005A6F28"/>
    <w:rsid w:val="005A6F33"/>
    <w:rsid w:val="005A6F8C"/>
    <w:rsid w:val="005A6FA1"/>
    <w:rsid w:val="005A6FB2"/>
    <w:rsid w:val="005A700E"/>
    <w:rsid w:val="005A7015"/>
    <w:rsid w:val="005A7041"/>
    <w:rsid w:val="005A704D"/>
    <w:rsid w:val="005A70C4"/>
    <w:rsid w:val="005A7128"/>
    <w:rsid w:val="005A712B"/>
    <w:rsid w:val="005A7136"/>
    <w:rsid w:val="005A7153"/>
    <w:rsid w:val="005A721F"/>
    <w:rsid w:val="005A7229"/>
    <w:rsid w:val="005A7264"/>
    <w:rsid w:val="005A72D0"/>
    <w:rsid w:val="005A7342"/>
    <w:rsid w:val="005A7349"/>
    <w:rsid w:val="005A7365"/>
    <w:rsid w:val="005A736B"/>
    <w:rsid w:val="005A7408"/>
    <w:rsid w:val="005A7417"/>
    <w:rsid w:val="005A7464"/>
    <w:rsid w:val="005A74E0"/>
    <w:rsid w:val="005A7507"/>
    <w:rsid w:val="005A752B"/>
    <w:rsid w:val="005A753F"/>
    <w:rsid w:val="005A75A7"/>
    <w:rsid w:val="005A75B7"/>
    <w:rsid w:val="005A75C7"/>
    <w:rsid w:val="005A75DC"/>
    <w:rsid w:val="005A75F7"/>
    <w:rsid w:val="005A7610"/>
    <w:rsid w:val="005A762E"/>
    <w:rsid w:val="005A7655"/>
    <w:rsid w:val="005A7666"/>
    <w:rsid w:val="005A7681"/>
    <w:rsid w:val="005A76AF"/>
    <w:rsid w:val="005A76C3"/>
    <w:rsid w:val="005A76D5"/>
    <w:rsid w:val="005A76F4"/>
    <w:rsid w:val="005A775D"/>
    <w:rsid w:val="005A7775"/>
    <w:rsid w:val="005A777E"/>
    <w:rsid w:val="005A7788"/>
    <w:rsid w:val="005A7811"/>
    <w:rsid w:val="005A7825"/>
    <w:rsid w:val="005A787C"/>
    <w:rsid w:val="005A78DB"/>
    <w:rsid w:val="005A7972"/>
    <w:rsid w:val="005A798E"/>
    <w:rsid w:val="005A79A4"/>
    <w:rsid w:val="005A79A9"/>
    <w:rsid w:val="005A79C0"/>
    <w:rsid w:val="005A79EC"/>
    <w:rsid w:val="005A7A51"/>
    <w:rsid w:val="005A7A65"/>
    <w:rsid w:val="005A7B21"/>
    <w:rsid w:val="005A7B33"/>
    <w:rsid w:val="005A7B4D"/>
    <w:rsid w:val="005A7B84"/>
    <w:rsid w:val="005A7C13"/>
    <w:rsid w:val="005A7C6E"/>
    <w:rsid w:val="005A7D2F"/>
    <w:rsid w:val="005A7D4C"/>
    <w:rsid w:val="005A7D5A"/>
    <w:rsid w:val="005A7D79"/>
    <w:rsid w:val="005A7DA9"/>
    <w:rsid w:val="005A7DF1"/>
    <w:rsid w:val="005A7E32"/>
    <w:rsid w:val="005A7E3E"/>
    <w:rsid w:val="005A7E5E"/>
    <w:rsid w:val="005A7E98"/>
    <w:rsid w:val="005A7F09"/>
    <w:rsid w:val="005A7F0E"/>
    <w:rsid w:val="005A7F22"/>
    <w:rsid w:val="005A7F37"/>
    <w:rsid w:val="005A7F87"/>
    <w:rsid w:val="005A7FA6"/>
    <w:rsid w:val="005A7FB7"/>
    <w:rsid w:val="005A7FEF"/>
    <w:rsid w:val="005AC20B"/>
    <w:rsid w:val="005B0008"/>
    <w:rsid w:val="005B000E"/>
    <w:rsid w:val="005B003E"/>
    <w:rsid w:val="005B00B7"/>
    <w:rsid w:val="005B0139"/>
    <w:rsid w:val="005B0231"/>
    <w:rsid w:val="005B024F"/>
    <w:rsid w:val="005B0282"/>
    <w:rsid w:val="005B0284"/>
    <w:rsid w:val="005B0293"/>
    <w:rsid w:val="005B02B7"/>
    <w:rsid w:val="005B02C5"/>
    <w:rsid w:val="005B0307"/>
    <w:rsid w:val="005B03DB"/>
    <w:rsid w:val="005B041B"/>
    <w:rsid w:val="005B0421"/>
    <w:rsid w:val="005B042E"/>
    <w:rsid w:val="005B045A"/>
    <w:rsid w:val="005B0473"/>
    <w:rsid w:val="005B0481"/>
    <w:rsid w:val="005B04C1"/>
    <w:rsid w:val="005B0578"/>
    <w:rsid w:val="005B05C6"/>
    <w:rsid w:val="005B05D1"/>
    <w:rsid w:val="005B05F9"/>
    <w:rsid w:val="005B0623"/>
    <w:rsid w:val="005B0676"/>
    <w:rsid w:val="005B0696"/>
    <w:rsid w:val="005B06B6"/>
    <w:rsid w:val="005B06F4"/>
    <w:rsid w:val="005B073F"/>
    <w:rsid w:val="005B0767"/>
    <w:rsid w:val="005B076D"/>
    <w:rsid w:val="005B07D3"/>
    <w:rsid w:val="005B08A5"/>
    <w:rsid w:val="005B08BB"/>
    <w:rsid w:val="005B08FE"/>
    <w:rsid w:val="005B092A"/>
    <w:rsid w:val="005B092F"/>
    <w:rsid w:val="005B09BB"/>
    <w:rsid w:val="005B09C6"/>
    <w:rsid w:val="005B09C7"/>
    <w:rsid w:val="005B09D4"/>
    <w:rsid w:val="005B09DB"/>
    <w:rsid w:val="005B09E9"/>
    <w:rsid w:val="005B0A8E"/>
    <w:rsid w:val="005B0AF7"/>
    <w:rsid w:val="005B0B5F"/>
    <w:rsid w:val="005B0B66"/>
    <w:rsid w:val="005B0B68"/>
    <w:rsid w:val="005B0B9B"/>
    <w:rsid w:val="005B0BB2"/>
    <w:rsid w:val="005B0BFA"/>
    <w:rsid w:val="005B0D35"/>
    <w:rsid w:val="005B0D4D"/>
    <w:rsid w:val="005B0D8B"/>
    <w:rsid w:val="005B0E4F"/>
    <w:rsid w:val="005B0E84"/>
    <w:rsid w:val="005B0E87"/>
    <w:rsid w:val="005B0F00"/>
    <w:rsid w:val="005B0F26"/>
    <w:rsid w:val="005B0F75"/>
    <w:rsid w:val="005B0FA5"/>
    <w:rsid w:val="005B0FD3"/>
    <w:rsid w:val="005B0FEC"/>
    <w:rsid w:val="005B0FEE"/>
    <w:rsid w:val="005B0FFD"/>
    <w:rsid w:val="005B1149"/>
    <w:rsid w:val="005B119E"/>
    <w:rsid w:val="005B11B8"/>
    <w:rsid w:val="005B11BB"/>
    <w:rsid w:val="005B11C3"/>
    <w:rsid w:val="005B11D7"/>
    <w:rsid w:val="005B11E3"/>
    <w:rsid w:val="005B11ED"/>
    <w:rsid w:val="005B1202"/>
    <w:rsid w:val="005B1262"/>
    <w:rsid w:val="005B1267"/>
    <w:rsid w:val="005B12A5"/>
    <w:rsid w:val="005B131F"/>
    <w:rsid w:val="005B1367"/>
    <w:rsid w:val="005B1384"/>
    <w:rsid w:val="005B13F2"/>
    <w:rsid w:val="005B1521"/>
    <w:rsid w:val="005B1598"/>
    <w:rsid w:val="005B1615"/>
    <w:rsid w:val="005B1633"/>
    <w:rsid w:val="005B1677"/>
    <w:rsid w:val="005B1750"/>
    <w:rsid w:val="005B179E"/>
    <w:rsid w:val="005B17D6"/>
    <w:rsid w:val="005B17F6"/>
    <w:rsid w:val="005B17F8"/>
    <w:rsid w:val="005B180A"/>
    <w:rsid w:val="005B1816"/>
    <w:rsid w:val="005B1823"/>
    <w:rsid w:val="005B189F"/>
    <w:rsid w:val="005B18FE"/>
    <w:rsid w:val="005B1906"/>
    <w:rsid w:val="005B1956"/>
    <w:rsid w:val="005B198B"/>
    <w:rsid w:val="005B19B7"/>
    <w:rsid w:val="005B1A3D"/>
    <w:rsid w:val="005B1A44"/>
    <w:rsid w:val="005B1A73"/>
    <w:rsid w:val="005B1AD2"/>
    <w:rsid w:val="005B1B89"/>
    <w:rsid w:val="005B1B96"/>
    <w:rsid w:val="005B1BA4"/>
    <w:rsid w:val="005B1C71"/>
    <w:rsid w:val="005B1CC2"/>
    <w:rsid w:val="005B1D23"/>
    <w:rsid w:val="005B1D3D"/>
    <w:rsid w:val="005B1D82"/>
    <w:rsid w:val="005B1DC0"/>
    <w:rsid w:val="005B1E0E"/>
    <w:rsid w:val="005B1E1D"/>
    <w:rsid w:val="005B1E5B"/>
    <w:rsid w:val="005B1E6C"/>
    <w:rsid w:val="005B1EB0"/>
    <w:rsid w:val="005B1F2E"/>
    <w:rsid w:val="005B1F62"/>
    <w:rsid w:val="005B1FBD"/>
    <w:rsid w:val="005B2016"/>
    <w:rsid w:val="005B20B7"/>
    <w:rsid w:val="005B20C2"/>
    <w:rsid w:val="005B20E7"/>
    <w:rsid w:val="005B2156"/>
    <w:rsid w:val="005B2161"/>
    <w:rsid w:val="005B21BC"/>
    <w:rsid w:val="005B21EB"/>
    <w:rsid w:val="005B22EB"/>
    <w:rsid w:val="005B2382"/>
    <w:rsid w:val="005B238B"/>
    <w:rsid w:val="005B23A9"/>
    <w:rsid w:val="005B23B0"/>
    <w:rsid w:val="005B23DB"/>
    <w:rsid w:val="005B243C"/>
    <w:rsid w:val="005B2458"/>
    <w:rsid w:val="005B2498"/>
    <w:rsid w:val="005B24AA"/>
    <w:rsid w:val="005B253D"/>
    <w:rsid w:val="005B257F"/>
    <w:rsid w:val="005B25B4"/>
    <w:rsid w:val="005B25C8"/>
    <w:rsid w:val="005B2629"/>
    <w:rsid w:val="005B26A5"/>
    <w:rsid w:val="005B26EC"/>
    <w:rsid w:val="005B26F1"/>
    <w:rsid w:val="005B2701"/>
    <w:rsid w:val="005B2748"/>
    <w:rsid w:val="005B27E0"/>
    <w:rsid w:val="005B2828"/>
    <w:rsid w:val="005B293D"/>
    <w:rsid w:val="005B2947"/>
    <w:rsid w:val="005B29AE"/>
    <w:rsid w:val="005B2A62"/>
    <w:rsid w:val="005B2A92"/>
    <w:rsid w:val="005B2AAA"/>
    <w:rsid w:val="005B2ACA"/>
    <w:rsid w:val="005B2B29"/>
    <w:rsid w:val="005B2BB7"/>
    <w:rsid w:val="005B2BF1"/>
    <w:rsid w:val="005B2C43"/>
    <w:rsid w:val="005B2C62"/>
    <w:rsid w:val="005B2CA3"/>
    <w:rsid w:val="005B2D13"/>
    <w:rsid w:val="005B2D71"/>
    <w:rsid w:val="005B2DC0"/>
    <w:rsid w:val="005B2E23"/>
    <w:rsid w:val="005B2E5C"/>
    <w:rsid w:val="005B2E6B"/>
    <w:rsid w:val="005B2E7C"/>
    <w:rsid w:val="005B2ECC"/>
    <w:rsid w:val="005B2ED3"/>
    <w:rsid w:val="005B2EE3"/>
    <w:rsid w:val="005B2EEA"/>
    <w:rsid w:val="005B2F18"/>
    <w:rsid w:val="005B2F9F"/>
    <w:rsid w:val="005B2FA9"/>
    <w:rsid w:val="005B2FD5"/>
    <w:rsid w:val="005B2FF8"/>
    <w:rsid w:val="005B3011"/>
    <w:rsid w:val="005B303C"/>
    <w:rsid w:val="005B30CF"/>
    <w:rsid w:val="005B311D"/>
    <w:rsid w:val="005B3120"/>
    <w:rsid w:val="005B3129"/>
    <w:rsid w:val="005B3155"/>
    <w:rsid w:val="005B31ED"/>
    <w:rsid w:val="005B3280"/>
    <w:rsid w:val="005B3296"/>
    <w:rsid w:val="005B32A6"/>
    <w:rsid w:val="005B33FD"/>
    <w:rsid w:val="005B340A"/>
    <w:rsid w:val="005B3461"/>
    <w:rsid w:val="005B3483"/>
    <w:rsid w:val="005B34C8"/>
    <w:rsid w:val="005B352C"/>
    <w:rsid w:val="005B3538"/>
    <w:rsid w:val="005B3588"/>
    <w:rsid w:val="005B3591"/>
    <w:rsid w:val="005B3593"/>
    <w:rsid w:val="005B35BA"/>
    <w:rsid w:val="005B3608"/>
    <w:rsid w:val="005B361F"/>
    <w:rsid w:val="005B36A4"/>
    <w:rsid w:val="005B36E0"/>
    <w:rsid w:val="005B3707"/>
    <w:rsid w:val="005B371F"/>
    <w:rsid w:val="005B3798"/>
    <w:rsid w:val="005B379B"/>
    <w:rsid w:val="005B38C6"/>
    <w:rsid w:val="005B38D8"/>
    <w:rsid w:val="005B3A11"/>
    <w:rsid w:val="005B3A26"/>
    <w:rsid w:val="005B3A3F"/>
    <w:rsid w:val="005B3A5B"/>
    <w:rsid w:val="005B3A63"/>
    <w:rsid w:val="005B3A6B"/>
    <w:rsid w:val="005B3B34"/>
    <w:rsid w:val="005B3B3A"/>
    <w:rsid w:val="005B3BAE"/>
    <w:rsid w:val="005B3BB2"/>
    <w:rsid w:val="005B3C78"/>
    <w:rsid w:val="005B3C95"/>
    <w:rsid w:val="005B3CE1"/>
    <w:rsid w:val="005B3D31"/>
    <w:rsid w:val="005B3D5C"/>
    <w:rsid w:val="005B3D7F"/>
    <w:rsid w:val="005B3E01"/>
    <w:rsid w:val="005B3E38"/>
    <w:rsid w:val="005B3E8C"/>
    <w:rsid w:val="005B3E96"/>
    <w:rsid w:val="005B3EF6"/>
    <w:rsid w:val="005B3F63"/>
    <w:rsid w:val="005B3FE6"/>
    <w:rsid w:val="005B4009"/>
    <w:rsid w:val="005B4036"/>
    <w:rsid w:val="005B403D"/>
    <w:rsid w:val="005B4073"/>
    <w:rsid w:val="005B4088"/>
    <w:rsid w:val="005B40BF"/>
    <w:rsid w:val="005B4149"/>
    <w:rsid w:val="005B4155"/>
    <w:rsid w:val="005B41B7"/>
    <w:rsid w:val="005B422D"/>
    <w:rsid w:val="005B424E"/>
    <w:rsid w:val="005B4287"/>
    <w:rsid w:val="005B428C"/>
    <w:rsid w:val="005B42A8"/>
    <w:rsid w:val="005B42AE"/>
    <w:rsid w:val="005B42F0"/>
    <w:rsid w:val="005B433D"/>
    <w:rsid w:val="005B4394"/>
    <w:rsid w:val="005B439E"/>
    <w:rsid w:val="005B43B2"/>
    <w:rsid w:val="005B43B7"/>
    <w:rsid w:val="005B43FA"/>
    <w:rsid w:val="005B4416"/>
    <w:rsid w:val="005B442D"/>
    <w:rsid w:val="005B4475"/>
    <w:rsid w:val="005B44A1"/>
    <w:rsid w:val="005B44ED"/>
    <w:rsid w:val="005B45A6"/>
    <w:rsid w:val="005B45AC"/>
    <w:rsid w:val="005B461C"/>
    <w:rsid w:val="005B46F6"/>
    <w:rsid w:val="005B47E7"/>
    <w:rsid w:val="005B48A9"/>
    <w:rsid w:val="005B48FB"/>
    <w:rsid w:val="005B4905"/>
    <w:rsid w:val="005B499B"/>
    <w:rsid w:val="005B49C3"/>
    <w:rsid w:val="005B49D8"/>
    <w:rsid w:val="005B4A1F"/>
    <w:rsid w:val="005B4A22"/>
    <w:rsid w:val="005B4A3C"/>
    <w:rsid w:val="005B4AF7"/>
    <w:rsid w:val="005B4B36"/>
    <w:rsid w:val="005B4B53"/>
    <w:rsid w:val="005B4B86"/>
    <w:rsid w:val="005B4B89"/>
    <w:rsid w:val="005B4B8B"/>
    <w:rsid w:val="005B4BB8"/>
    <w:rsid w:val="005B4C41"/>
    <w:rsid w:val="005B4C69"/>
    <w:rsid w:val="005B4CA7"/>
    <w:rsid w:val="005B4D57"/>
    <w:rsid w:val="005B4DA6"/>
    <w:rsid w:val="005B4E04"/>
    <w:rsid w:val="005B4EB4"/>
    <w:rsid w:val="005B4EDE"/>
    <w:rsid w:val="005B4F4E"/>
    <w:rsid w:val="005B4FCE"/>
    <w:rsid w:val="005B5013"/>
    <w:rsid w:val="005B5015"/>
    <w:rsid w:val="005B5025"/>
    <w:rsid w:val="005B503D"/>
    <w:rsid w:val="005B50B6"/>
    <w:rsid w:val="005B512A"/>
    <w:rsid w:val="005B513A"/>
    <w:rsid w:val="005B51F7"/>
    <w:rsid w:val="005B5204"/>
    <w:rsid w:val="005B5239"/>
    <w:rsid w:val="005B529F"/>
    <w:rsid w:val="005B52E7"/>
    <w:rsid w:val="005B52F6"/>
    <w:rsid w:val="005B5310"/>
    <w:rsid w:val="005B534E"/>
    <w:rsid w:val="005B53BC"/>
    <w:rsid w:val="005B53E4"/>
    <w:rsid w:val="005B5420"/>
    <w:rsid w:val="005B5427"/>
    <w:rsid w:val="005B5468"/>
    <w:rsid w:val="005B546D"/>
    <w:rsid w:val="005B5497"/>
    <w:rsid w:val="005B54F1"/>
    <w:rsid w:val="005B5596"/>
    <w:rsid w:val="005B55BA"/>
    <w:rsid w:val="005B5607"/>
    <w:rsid w:val="005B5633"/>
    <w:rsid w:val="005B5645"/>
    <w:rsid w:val="005B5650"/>
    <w:rsid w:val="005B56B7"/>
    <w:rsid w:val="005B56CB"/>
    <w:rsid w:val="005B56E4"/>
    <w:rsid w:val="005B56EF"/>
    <w:rsid w:val="005B56F9"/>
    <w:rsid w:val="005B5705"/>
    <w:rsid w:val="005B5763"/>
    <w:rsid w:val="005B576E"/>
    <w:rsid w:val="005B57DF"/>
    <w:rsid w:val="005B5844"/>
    <w:rsid w:val="005B58C2"/>
    <w:rsid w:val="005B58E6"/>
    <w:rsid w:val="005B5914"/>
    <w:rsid w:val="005B5969"/>
    <w:rsid w:val="005B5A52"/>
    <w:rsid w:val="005B5A78"/>
    <w:rsid w:val="005B5B10"/>
    <w:rsid w:val="005B5B4F"/>
    <w:rsid w:val="005B5B57"/>
    <w:rsid w:val="005B5C58"/>
    <w:rsid w:val="005B5C5D"/>
    <w:rsid w:val="005B5C72"/>
    <w:rsid w:val="005B5C9A"/>
    <w:rsid w:val="005B5CE3"/>
    <w:rsid w:val="005B5D33"/>
    <w:rsid w:val="005B5D81"/>
    <w:rsid w:val="005B5D84"/>
    <w:rsid w:val="005B5D9B"/>
    <w:rsid w:val="005B5DA1"/>
    <w:rsid w:val="005B5E27"/>
    <w:rsid w:val="005B5E2A"/>
    <w:rsid w:val="005B5ED3"/>
    <w:rsid w:val="005B5EEC"/>
    <w:rsid w:val="005B5EF0"/>
    <w:rsid w:val="005B5F40"/>
    <w:rsid w:val="005B5FA7"/>
    <w:rsid w:val="005B5FD8"/>
    <w:rsid w:val="005B5FE4"/>
    <w:rsid w:val="005B5FF4"/>
    <w:rsid w:val="005B606A"/>
    <w:rsid w:val="005B613A"/>
    <w:rsid w:val="005B615C"/>
    <w:rsid w:val="005B61A9"/>
    <w:rsid w:val="005B622E"/>
    <w:rsid w:val="005B628E"/>
    <w:rsid w:val="005B62C3"/>
    <w:rsid w:val="005B6301"/>
    <w:rsid w:val="005B6376"/>
    <w:rsid w:val="005B6382"/>
    <w:rsid w:val="005B6384"/>
    <w:rsid w:val="005B638E"/>
    <w:rsid w:val="005B6398"/>
    <w:rsid w:val="005B6457"/>
    <w:rsid w:val="005B64A0"/>
    <w:rsid w:val="005B6536"/>
    <w:rsid w:val="005B6566"/>
    <w:rsid w:val="005B6605"/>
    <w:rsid w:val="005B6648"/>
    <w:rsid w:val="005B6649"/>
    <w:rsid w:val="005B66D3"/>
    <w:rsid w:val="005B66DF"/>
    <w:rsid w:val="005B6734"/>
    <w:rsid w:val="005B6786"/>
    <w:rsid w:val="005B67D9"/>
    <w:rsid w:val="005B6844"/>
    <w:rsid w:val="005B6862"/>
    <w:rsid w:val="005B689D"/>
    <w:rsid w:val="005B68E9"/>
    <w:rsid w:val="005B68F2"/>
    <w:rsid w:val="005B6934"/>
    <w:rsid w:val="005B697F"/>
    <w:rsid w:val="005B69BA"/>
    <w:rsid w:val="005B69D3"/>
    <w:rsid w:val="005B6A1E"/>
    <w:rsid w:val="005B6AA5"/>
    <w:rsid w:val="005B6AC6"/>
    <w:rsid w:val="005B6B14"/>
    <w:rsid w:val="005B6B24"/>
    <w:rsid w:val="005B6BAD"/>
    <w:rsid w:val="005B6BD9"/>
    <w:rsid w:val="005B6DB8"/>
    <w:rsid w:val="005B6DFC"/>
    <w:rsid w:val="005B6E9E"/>
    <w:rsid w:val="005B6F01"/>
    <w:rsid w:val="005B6F1E"/>
    <w:rsid w:val="005B6FD5"/>
    <w:rsid w:val="005B7007"/>
    <w:rsid w:val="005B7016"/>
    <w:rsid w:val="005B707A"/>
    <w:rsid w:val="005B7080"/>
    <w:rsid w:val="005B70BA"/>
    <w:rsid w:val="005B712C"/>
    <w:rsid w:val="005B7159"/>
    <w:rsid w:val="005B71C4"/>
    <w:rsid w:val="005B7232"/>
    <w:rsid w:val="005B7234"/>
    <w:rsid w:val="005B72EC"/>
    <w:rsid w:val="005B733E"/>
    <w:rsid w:val="005B736C"/>
    <w:rsid w:val="005B7392"/>
    <w:rsid w:val="005B739A"/>
    <w:rsid w:val="005B73FB"/>
    <w:rsid w:val="005B7402"/>
    <w:rsid w:val="005B7492"/>
    <w:rsid w:val="005B74BB"/>
    <w:rsid w:val="005B75F2"/>
    <w:rsid w:val="005B75F8"/>
    <w:rsid w:val="005B7656"/>
    <w:rsid w:val="005B76BA"/>
    <w:rsid w:val="005B76C2"/>
    <w:rsid w:val="005B7719"/>
    <w:rsid w:val="005B772F"/>
    <w:rsid w:val="005B7779"/>
    <w:rsid w:val="005B77BF"/>
    <w:rsid w:val="005B77CD"/>
    <w:rsid w:val="005B7886"/>
    <w:rsid w:val="005B78AE"/>
    <w:rsid w:val="005B78D2"/>
    <w:rsid w:val="005B78DA"/>
    <w:rsid w:val="005B78FC"/>
    <w:rsid w:val="005B793E"/>
    <w:rsid w:val="005B79CD"/>
    <w:rsid w:val="005B7A92"/>
    <w:rsid w:val="005B7AB7"/>
    <w:rsid w:val="005B7AD4"/>
    <w:rsid w:val="005B7B51"/>
    <w:rsid w:val="005B7BD5"/>
    <w:rsid w:val="005B7C07"/>
    <w:rsid w:val="005B7C17"/>
    <w:rsid w:val="005B7C31"/>
    <w:rsid w:val="005B7C89"/>
    <w:rsid w:val="005B7CB7"/>
    <w:rsid w:val="005B7CC9"/>
    <w:rsid w:val="005B7DE1"/>
    <w:rsid w:val="005B7DF3"/>
    <w:rsid w:val="005B7E3F"/>
    <w:rsid w:val="005B7E42"/>
    <w:rsid w:val="005B7E75"/>
    <w:rsid w:val="005B7EBE"/>
    <w:rsid w:val="005B7F08"/>
    <w:rsid w:val="005C0011"/>
    <w:rsid w:val="005C0015"/>
    <w:rsid w:val="005C0080"/>
    <w:rsid w:val="005C0092"/>
    <w:rsid w:val="005C00BC"/>
    <w:rsid w:val="005C0142"/>
    <w:rsid w:val="005C0200"/>
    <w:rsid w:val="005C0213"/>
    <w:rsid w:val="005C0240"/>
    <w:rsid w:val="005C029E"/>
    <w:rsid w:val="005C02A4"/>
    <w:rsid w:val="005C02BF"/>
    <w:rsid w:val="005C0369"/>
    <w:rsid w:val="005C0381"/>
    <w:rsid w:val="005C03A4"/>
    <w:rsid w:val="005C03F4"/>
    <w:rsid w:val="005C0434"/>
    <w:rsid w:val="005C0469"/>
    <w:rsid w:val="005C049D"/>
    <w:rsid w:val="005C04DB"/>
    <w:rsid w:val="005C05B2"/>
    <w:rsid w:val="005C0604"/>
    <w:rsid w:val="005C0609"/>
    <w:rsid w:val="005C0638"/>
    <w:rsid w:val="005C0652"/>
    <w:rsid w:val="005C068C"/>
    <w:rsid w:val="005C0697"/>
    <w:rsid w:val="005C0699"/>
    <w:rsid w:val="005C06A4"/>
    <w:rsid w:val="005C06A9"/>
    <w:rsid w:val="005C0737"/>
    <w:rsid w:val="005C0742"/>
    <w:rsid w:val="005C07DA"/>
    <w:rsid w:val="005C07E6"/>
    <w:rsid w:val="005C0805"/>
    <w:rsid w:val="005C0835"/>
    <w:rsid w:val="005C08C1"/>
    <w:rsid w:val="005C0929"/>
    <w:rsid w:val="005C09AA"/>
    <w:rsid w:val="005C0A95"/>
    <w:rsid w:val="005C0A9A"/>
    <w:rsid w:val="005C0A9B"/>
    <w:rsid w:val="005C0AF3"/>
    <w:rsid w:val="005C0B22"/>
    <w:rsid w:val="005C0B51"/>
    <w:rsid w:val="005C0B5C"/>
    <w:rsid w:val="005C0BB0"/>
    <w:rsid w:val="005C0BC7"/>
    <w:rsid w:val="005C0BEB"/>
    <w:rsid w:val="005C0C1E"/>
    <w:rsid w:val="005C0C1F"/>
    <w:rsid w:val="005C0C22"/>
    <w:rsid w:val="005C0CDB"/>
    <w:rsid w:val="005C0D76"/>
    <w:rsid w:val="005C0D9D"/>
    <w:rsid w:val="005C0DD7"/>
    <w:rsid w:val="005C0DE0"/>
    <w:rsid w:val="005C0DF3"/>
    <w:rsid w:val="005C0E32"/>
    <w:rsid w:val="005C0FA8"/>
    <w:rsid w:val="005C0FB8"/>
    <w:rsid w:val="005C0FC8"/>
    <w:rsid w:val="005C10BB"/>
    <w:rsid w:val="005C10C9"/>
    <w:rsid w:val="005C1112"/>
    <w:rsid w:val="005C1185"/>
    <w:rsid w:val="005C11A1"/>
    <w:rsid w:val="005C11F7"/>
    <w:rsid w:val="005C12D8"/>
    <w:rsid w:val="005C1343"/>
    <w:rsid w:val="005C13A1"/>
    <w:rsid w:val="005C13B4"/>
    <w:rsid w:val="005C13F7"/>
    <w:rsid w:val="005C1458"/>
    <w:rsid w:val="005C147B"/>
    <w:rsid w:val="005C1515"/>
    <w:rsid w:val="005C15BF"/>
    <w:rsid w:val="005C1646"/>
    <w:rsid w:val="005C16DE"/>
    <w:rsid w:val="005C16E1"/>
    <w:rsid w:val="005C16EC"/>
    <w:rsid w:val="005C16F4"/>
    <w:rsid w:val="005C16FB"/>
    <w:rsid w:val="005C170E"/>
    <w:rsid w:val="005C173C"/>
    <w:rsid w:val="005C17AA"/>
    <w:rsid w:val="005C181E"/>
    <w:rsid w:val="005C183C"/>
    <w:rsid w:val="005C1868"/>
    <w:rsid w:val="005C18B2"/>
    <w:rsid w:val="005C18F0"/>
    <w:rsid w:val="005C1910"/>
    <w:rsid w:val="005C195E"/>
    <w:rsid w:val="005C19A7"/>
    <w:rsid w:val="005C19AA"/>
    <w:rsid w:val="005C19B6"/>
    <w:rsid w:val="005C19E9"/>
    <w:rsid w:val="005C1A7A"/>
    <w:rsid w:val="005C1AB3"/>
    <w:rsid w:val="005C1AC3"/>
    <w:rsid w:val="005C1ADD"/>
    <w:rsid w:val="005C1B07"/>
    <w:rsid w:val="005C1B1B"/>
    <w:rsid w:val="005C1B37"/>
    <w:rsid w:val="005C1B3F"/>
    <w:rsid w:val="005C1BB0"/>
    <w:rsid w:val="005C1C15"/>
    <w:rsid w:val="005C1C56"/>
    <w:rsid w:val="005C1CB2"/>
    <w:rsid w:val="005C1CCC"/>
    <w:rsid w:val="005C1D66"/>
    <w:rsid w:val="005C1DAD"/>
    <w:rsid w:val="005C1DF5"/>
    <w:rsid w:val="005C1E30"/>
    <w:rsid w:val="005C1E98"/>
    <w:rsid w:val="005C1F25"/>
    <w:rsid w:val="005C1F51"/>
    <w:rsid w:val="005C1F55"/>
    <w:rsid w:val="005C1F95"/>
    <w:rsid w:val="005C1FC5"/>
    <w:rsid w:val="005C1FDD"/>
    <w:rsid w:val="005C2010"/>
    <w:rsid w:val="005C2028"/>
    <w:rsid w:val="005C20A4"/>
    <w:rsid w:val="005C20B3"/>
    <w:rsid w:val="005C20D2"/>
    <w:rsid w:val="005C20E7"/>
    <w:rsid w:val="005C2136"/>
    <w:rsid w:val="005C21A1"/>
    <w:rsid w:val="005C225E"/>
    <w:rsid w:val="005C2277"/>
    <w:rsid w:val="005C229E"/>
    <w:rsid w:val="005C22BE"/>
    <w:rsid w:val="005C2327"/>
    <w:rsid w:val="005C2372"/>
    <w:rsid w:val="005C23B1"/>
    <w:rsid w:val="005C23C1"/>
    <w:rsid w:val="005C23D5"/>
    <w:rsid w:val="005C23E0"/>
    <w:rsid w:val="005C240D"/>
    <w:rsid w:val="005C243B"/>
    <w:rsid w:val="005C2445"/>
    <w:rsid w:val="005C24D5"/>
    <w:rsid w:val="005C2520"/>
    <w:rsid w:val="005C2538"/>
    <w:rsid w:val="005C25A7"/>
    <w:rsid w:val="005C25A8"/>
    <w:rsid w:val="005C25BA"/>
    <w:rsid w:val="005C2607"/>
    <w:rsid w:val="005C26A7"/>
    <w:rsid w:val="005C26B2"/>
    <w:rsid w:val="005C26C1"/>
    <w:rsid w:val="005C26DB"/>
    <w:rsid w:val="005C26E7"/>
    <w:rsid w:val="005C2802"/>
    <w:rsid w:val="005C2851"/>
    <w:rsid w:val="005C285C"/>
    <w:rsid w:val="005C2865"/>
    <w:rsid w:val="005C28D4"/>
    <w:rsid w:val="005C28F4"/>
    <w:rsid w:val="005C291D"/>
    <w:rsid w:val="005C2949"/>
    <w:rsid w:val="005C29BA"/>
    <w:rsid w:val="005C2A28"/>
    <w:rsid w:val="005C2A40"/>
    <w:rsid w:val="005C2A69"/>
    <w:rsid w:val="005C2A72"/>
    <w:rsid w:val="005C2A90"/>
    <w:rsid w:val="005C2AA8"/>
    <w:rsid w:val="005C2ACA"/>
    <w:rsid w:val="005C2B0D"/>
    <w:rsid w:val="005C2B0E"/>
    <w:rsid w:val="005C2B60"/>
    <w:rsid w:val="005C2BAD"/>
    <w:rsid w:val="005C2BDD"/>
    <w:rsid w:val="005C2C0E"/>
    <w:rsid w:val="005C2C63"/>
    <w:rsid w:val="005C2D02"/>
    <w:rsid w:val="005C2D05"/>
    <w:rsid w:val="005C2D41"/>
    <w:rsid w:val="005C2D65"/>
    <w:rsid w:val="005C2D82"/>
    <w:rsid w:val="005C2E0A"/>
    <w:rsid w:val="005C2E41"/>
    <w:rsid w:val="005C2E4E"/>
    <w:rsid w:val="005C2EE1"/>
    <w:rsid w:val="005C2EF4"/>
    <w:rsid w:val="005C2F76"/>
    <w:rsid w:val="005C2F83"/>
    <w:rsid w:val="005C2FBC"/>
    <w:rsid w:val="005C30D2"/>
    <w:rsid w:val="005C30F4"/>
    <w:rsid w:val="005C3114"/>
    <w:rsid w:val="005C3168"/>
    <w:rsid w:val="005C31D1"/>
    <w:rsid w:val="005C3220"/>
    <w:rsid w:val="005C32D9"/>
    <w:rsid w:val="005C32FE"/>
    <w:rsid w:val="005C3335"/>
    <w:rsid w:val="005C3384"/>
    <w:rsid w:val="005C33EB"/>
    <w:rsid w:val="005C33FE"/>
    <w:rsid w:val="005C3410"/>
    <w:rsid w:val="005C341B"/>
    <w:rsid w:val="005C34F8"/>
    <w:rsid w:val="005C359C"/>
    <w:rsid w:val="005C35BC"/>
    <w:rsid w:val="005C36D7"/>
    <w:rsid w:val="005C37C2"/>
    <w:rsid w:val="005C37DF"/>
    <w:rsid w:val="005C3832"/>
    <w:rsid w:val="005C3846"/>
    <w:rsid w:val="005C38EF"/>
    <w:rsid w:val="005C3968"/>
    <w:rsid w:val="005C397B"/>
    <w:rsid w:val="005C397E"/>
    <w:rsid w:val="005C3990"/>
    <w:rsid w:val="005C3AD0"/>
    <w:rsid w:val="005C3B4C"/>
    <w:rsid w:val="005C3BAE"/>
    <w:rsid w:val="005C3BC3"/>
    <w:rsid w:val="005C3BF3"/>
    <w:rsid w:val="005C3C00"/>
    <w:rsid w:val="005C3CB5"/>
    <w:rsid w:val="005C3D6B"/>
    <w:rsid w:val="005C3DA0"/>
    <w:rsid w:val="005C3DE2"/>
    <w:rsid w:val="005C3DF2"/>
    <w:rsid w:val="005C3EA4"/>
    <w:rsid w:val="005C3EAE"/>
    <w:rsid w:val="005C3EF2"/>
    <w:rsid w:val="005C3EF5"/>
    <w:rsid w:val="005C3F3B"/>
    <w:rsid w:val="005C3F8E"/>
    <w:rsid w:val="005C4004"/>
    <w:rsid w:val="005C4047"/>
    <w:rsid w:val="005C40BF"/>
    <w:rsid w:val="005C40DC"/>
    <w:rsid w:val="005C40EB"/>
    <w:rsid w:val="005C4119"/>
    <w:rsid w:val="005C4171"/>
    <w:rsid w:val="005C41F7"/>
    <w:rsid w:val="005C4203"/>
    <w:rsid w:val="005C420B"/>
    <w:rsid w:val="005C4267"/>
    <w:rsid w:val="005C429C"/>
    <w:rsid w:val="005C42DB"/>
    <w:rsid w:val="005C42E1"/>
    <w:rsid w:val="005C4340"/>
    <w:rsid w:val="005C4411"/>
    <w:rsid w:val="005C4415"/>
    <w:rsid w:val="005C4436"/>
    <w:rsid w:val="005C44E6"/>
    <w:rsid w:val="005C4500"/>
    <w:rsid w:val="005C450E"/>
    <w:rsid w:val="005C458C"/>
    <w:rsid w:val="005C45F8"/>
    <w:rsid w:val="005C4604"/>
    <w:rsid w:val="005C4630"/>
    <w:rsid w:val="005C4658"/>
    <w:rsid w:val="005C46FB"/>
    <w:rsid w:val="005C47FD"/>
    <w:rsid w:val="005C4800"/>
    <w:rsid w:val="005C481F"/>
    <w:rsid w:val="005C4842"/>
    <w:rsid w:val="005C4881"/>
    <w:rsid w:val="005C488C"/>
    <w:rsid w:val="005C48AD"/>
    <w:rsid w:val="005C48E3"/>
    <w:rsid w:val="005C4901"/>
    <w:rsid w:val="005C4A00"/>
    <w:rsid w:val="005C4A21"/>
    <w:rsid w:val="005C4A38"/>
    <w:rsid w:val="005C4A3A"/>
    <w:rsid w:val="005C4AE6"/>
    <w:rsid w:val="005C4AF8"/>
    <w:rsid w:val="005C4B03"/>
    <w:rsid w:val="005C4B1C"/>
    <w:rsid w:val="005C4B1D"/>
    <w:rsid w:val="005C4BB9"/>
    <w:rsid w:val="005C4C54"/>
    <w:rsid w:val="005C4C71"/>
    <w:rsid w:val="005C4CBA"/>
    <w:rsid w:val="005C4D2A"/>
    <w:rsid w:val="005C4D3D"/>
    <w:rsid w:val="005C4DB0"/>
    <w:rsid w:val="005C4DE6"/>
    <w:rsid w:val="005C4DFA"/>
    <w:rsid w:val="005C4E0D"/>
    <w:rsid w:val="005C4E19"/>
    <w:rsid w:val="005C4E76"/>
    <w:rsid w:val="005C4ED2"/>
    <w:rsid w:val="005C4F1D"/>
    <w:rsid w:val="005C4F7F"/>
    <w:rsid w:val="005C4FA3"/>
    <w:rsid w:val="005C4FAD"/>
    <w:rsid w:val="005C4FE4"/>
    <w:rsid w:val="005C5027"/>
    <w:rsid w:val="005C503A"/>
    <w:rsid w:val="005C5078"/>
    <w:rsid w:val="005C50D0"/>
    <w:rsid w:val="005C50FC"/>
    <w:rsid w:val="005C5123"/>
    <w:rsid w:val="005C5155"/>
    <w:rsid w:val="005C5177"/>
    <w:rsid w:val="005C5244"/>
    <w:rsid w:val="005C52EE"/>
    <w:rsid w:val="005C5316"/>
    <w:rsid w:val="005C5394"/>
    <w:rsid w:val="005C5409"/>
    <w:rsid w:val="005C5411"/>
    <w:rsid w:val="005C5456"/>
    <w:rsid w:val="005C54D6"/>
    <w:rsid w:val="005C54F2"/>
    <w:rsid w:val="005C551D"/>
    <w:rsid w:val="005C553C"/>
    <w:rsid w:val="005C5571"/>
    <w:rsid w:val="005C55AB"/>
    <w:rsid w:val="005C55E0"/>
    <w:rsid w:val="005C5655"/>
    <w:rsid w:val="005C5678"/>
    <w:rsid w:val="005C56A0"/>
    <w:rsid w:val="005C56C1"/>
    <w:rsid w:val="005C5747"/>
    <w:rsid w:val="005C57DB"/>
    <w:rsid w:val="005C57F0"/>
    <w:rsid w:val="005C57F6"/>
    <w:rsid w:val="005C583D"/>
    <w:rsid w:val="005C588B"/>
    <w:rsid w:val="005C5890"/>
    <w:rsid w:val="005C58FC"/>
    <w:rsid w:val="005C5953"/>
    <w:rsid w:val="005C5995"/>
    <w:rsid w:val="005C59BF"/>
    <w:rsid w:val="005C59EC"/>
    <w:rsid w:val="005C5ACC"/>
    <w:rsid w:val="005C5C1B"/>
    <w:rsid w:val="005C5C70"/>
    <w:rsid w:val="005C5CA7"/>
    <w:rsid w:val="005C5CE5"/>
    <w:rsid w:val="005C5CF8"/>
    <w:rsid w:val="005C5D3E"/>
    <w:rsid w:val="005C5DC5"/>
    <w:rsid w:val="005C5E33"/>
    <w:rsid w:val="005C5E94"/>
    <w:rsid w:val="005C5EC2"/>
    <w:rsid w:val="005C5EC7"/>
    <w:rsid w:val="005C5ED9"/>
    <w:rsid w:val="005C5F3A"/>
    <w:rsid w:val="005C5FFF"/>
    <w:rsid w:val="005C6008"/>
    <w:rsid w:val="005C611E"/>
    <w:rsid w:val="005C6126"/>
    <w:rsid w:val="005C6130"/>
    <w:rsid w:val="005C615B"/>
    <w:rsid w:val="005C6160"/>
    <w:rsid w:val="005C617F"/>
    <w:rsid w:val="005C61BA"/>
    <w:rsid w:val="005C6248"/>
    <w:rsid w:val="005C6289"/>
    <w:rsid w:val="005C6295"/>
    <w:rsid w:val="005C62BE"/>
    <w:rsid w:val="005C638F"/>
    <w:rsid w:val="005C6391"/>
    <w:rsid w:val="005C63C3"/>
    <w:rsid w:val="005C643E"/>
    <w:rsid w:val="005C6464"/>
    <w:rsid w:val="005C646D"/>
    <w:rsid w:val="005C64BF"/>
    <w:rsid w:val="005C64C0"/>
    <w:rsid w:val="005C64F1"/>
    <w:rsid w:val="005C6559"/>
    <w:rsid w:val="005C659F"/>
    <w:rsid w:val="005C65BA"/>
    <w:rsid w:val="005C65BC"/>
    <w:rsid w:val="005C65E9"/>
    <w:rsid w:val="005C6648"/>
    <w:rsid w:val="005C668F"/>
    <w:rsid w:val="005C66CB"/>
    <w:rsid w:val="005C66F1"/>
    <w:rsid w:val="005C6713"/>
    <w:rsid w:val="005C6737"/>
    <w:rsid w:val="005C67C9"/>
    <w:rsid w:val="005C67D6"/>
    <w:rsid w:val="005C68EE"/>
    <w:rsid w:val="005C69DA"/>
    <w:rsid w:val="005C69F5"/>
    <w:rsid w:val="005C6AB9"/>
    <w:rsid w:val="005C6B54"/>
    <w:rsid w:val="005C6B97"/>
    <w:rsid w:val="005C6C6D"/>
    <w:rsid w:val="005C6C8B"/>
    <w:rsid w:val="005C6CF4"/>
    <w:rsid w:val="005C6D1B"/>
    <w:rsid w:val="005C6D30"/>
    <w:rsid w:val="005C6D39"/>
    <w:rsid w:val="005C6D59"/>
    <w:rsid w:val="005C6D6F"/>
    <w:rsid w:val="005C6D89"/>
    <w:rsid w:val="005C6E53"/>
    <w:rsid w:val="005C6EC1"/>
    <w:rsid w:val="005C6F29"/>
    <w:rsid w:val="005C6F70"/>
    <w:rsid w:val="005C6FBF"/>
    <w:rsid w:val="005C6FE6"/>
    <w:rsid w:val="005C7059"/>
    <w:rsid w:val="005C7063"/>
    <w:rsid w:val="005C7069"/>
    <w:rsid w:val="005C70C8"/>
    <w:rsid w:val="005C70CA"/>
    <w:rsid w:val="005C70D6"/>
    <w:rsid w:val="005C7116"/>
    <w:rsid w:val="005C712F"/>
    <w:rsid w:val="005C7135"/>
    <w:rsid w:val="005C7167"/>
    <w:rsid w:val="005C717D"/>
    <w:rsid w:val="005C71B2"/>
    <w:rsid w:val="005C7255"/>
    <w:rsid w:val="005C7260"/>
    <w:rsid w:val="005C726F"/>
    <w:rsid w:val="005C727B"/>
    <w:rsid w:val="005C72A0"/>
    <w:rsid w:val="005C72FA"/>
    <w:rsid w:val="005C7307"/>
    <w:rsid w:val="005C738F"/>
    <w:rsid w:val="005C73A8"/>
    <w:rsid w:val="005C7408"/>
    <w:rsid w:val="005C74C1"/>
    <w:rsid w:val="005C754D"/>
    <w:rsid w:val="005C7568"/>
    <w:rsid w:val="005C75AF"/>
    <w:rsid w:val="005C75DF"/>
    <w:rsid w:val="005C75FB"/>
    <w:rsid w:val="005C7611"/>
    <w:rsid w:val="005C7639"/>
    <w:rsid w:val="005C763A"/>
    <w:rsid w:val="005C7668"/>
    <w:rsid w:val="005C7747"/>
    <w:rsid w:val="005C7787"/>
    <w:rsid w:val="005C779E"/>
    <w:rsid w:val="005C77A1"/>
    <w:rsid w:val="005C77CE"/>
    <w:rsid w:val="005C7834"/>
    <w:rsid w:val="005C7884"/>
    <w:rsid w:val="005C7889"/>
    <w:rsid w:val="005C7898"/>
    <w:rsid w:val="005C78A8"/>
    <w:rsid w:val="005C78E7"/>
    <w:rsid w:val="005C791D"/>
    <w:rsid w:val="005C7920"/>
    <w:rsid w:val="005C792F"/>
    <w:rsid w:val="005C79B3"/>
    <w:rsid w:val="005C79C2"/>
    <w:rsid w:val="005C7A15"/>
    <w:rsid w:val="005C7A3E"/>
    <w:rsid w:val="005C7A98"/>
    <w:rsid w:val="005C7B5D"/>
    <w:rsid w:val="005C7B73"/>
    <w:rsid w:val="005C7B90"/>
    <w:rsid w:val="005C7B97"/>
    <w:rsid w:val="005C7BF2"/>
    <w:rsid w:val="005C7C7B"/>
    <w:rsid w:val="005C7CDD"/>
    <w:rsid w:val="005C7D12"/>
    <w:rsid w:val="005C7D2D"/>
    <w:rsid w:val="005C7D33"/>
    <w:rsid w:val="005C7D3C"/>
    <w:rsid w:val="005C7DB4"/>
    <w:rsid w:val="005C7E15"/>
    <w:rsid w:val="005C7E94"/>
    <w:rsid w:val="005C7EAB"/>
    <w:rsid w:val="005C7EE6"/>
    <w:rsid w:val="005C7F05"/>
    <w:rsid w:val="005C7F3E"/>
    <w:rsid w:val="005C7F83"/>
    <w:rsid w:val="005D0008"/>
    <w:rsid w:val="005D00AC"/>
    <w:rsid w:val="005D014E"/>
    <w:rsid w:val="005D015C"/>
    <w:rsid w:val="005D0160"/>
    <w:rsid w:val="005D01E0"/>
    <w:rsid w:val="005D01E4"/>
    <w:rsid w:val="005D01F6"/>
    <w:rsid w:val="005D0229"/>
    <w:rsid w:val="005D024A"/>
    <w:rsid w:val="005D0254"/>
    <w:rsid w:val="005D0274"/>
    <w:rsid w:val="005D027E"/>
    <w:rsid w:val="005D0297"/>
    <w:rsid w:val="005D029D"/>
    <w:rsid w:val="005D02B7"/>
    <w:rsid w:val="005D02F2"/>
    <w:rsid w:val="005D02F9"/>
    <w:rsid w:val="005D031B"/>
    <w:rsid w:val="005D0345"/>
    <w:rsid w:val="005D0360"/>
    <w:rsid w:val="005D0380"/>
    <w:rsid w:val="005D039A"/>
    <w:rsid w:val="005D03CC"/>
    <w:rsid w:val="005D0430"/>
    <w:rsid w:val="005D04A4"/>
    <w:rsid w:val="005D04CB"/>
    <w:rsid w:val="005D04CE"/>
    <w:rsid w:val="005D054D"/>
    <w:rsid w:val="005D057E"/>
    <w:rsid w:val="005D05F7"/>
    <w:rsid w:val="005D0662"/>
    <w:rsid w:val="005D066C"/>
    <w:rsid w:val="005D0690"/>
    <w:rsid w:val="005D0747"/>
    <w:rsid w:val="005D076C"/>
    <w:rsid w:val="005D0775"/>
    <w:rsid w:val="005D07A1"/>
    <w:rsid w:val="005D07CA"/>
    <w:rsid w:val="005D07FF"/>
    <w:rsid w:val="005D0813"/>
    <w:rsid w:val="005D0847"/>
    <w:rsid w:val="005D0867"/>
    <w:rsid w:val="005D08D4"/>
    <w:rsid w:val="005D092F"/>
    <w:rsid w:val="005D096F"/>
    <w:rsid w:val="005D0977"/>
    <w:rsid w:val="005D0A66"/>
    <w:rsid w:val="005D0A84"/>
    <w:rsid w:val="005D0B59"/>
    <w:rsid w:val="005D0B89"/>
    <w:rsid w:val="005D0B9C"/>
    <w:rsid w:val="005D0B9E"/>
    <w:rsid w:val="005D0BAA"/>
    <w:rsid w:val="005D0BD6"/>
    <w:rsid w:val="005D0C0F"/>
    <w:rsid w:val="005D0CED"/>
    <w:rsid w:val="005D0D62"/>
    <w:rsid w:val="005D0D72"/>
    <w:rsid w:val="005D0D75"/>
    <w:rsid w:val="005D0DA1"/>
    <w:rsid w:val="005D0DCB"/>
    <w:rsid w:val="005D0E2A"/>
    <w:rsid w:val="005D0E97"/>
    <w:rsid w:val="005D0E9B"/>
    <w:rsid w:val="005D0EF1"/>
    <w:rsid w:val="005D0F2C"/>
    <w:rsid w:val="005D0F40"/>
    <w:rsid w:val="005D0FD9"/>
    <w:rsid w:val="005D0FF2"/>
    <w:rsid w:val="005D1065"/>
    <w:rsid w:val="005D10C6"/>
    <w:rsid w:val="005D10E9"/>
    <w:rsid w:val="005D1103"/>
    <w:rsid w:val="005D116C"/>
    <w:rsid w:val="005D1202"/>
    <w:rsid w:val="005D1284"/>
    <w:rsid w:val="005D12BF"/>
    <w:rsid w:val="005D12D1"/>
    <w:rsid w:val="005D1315"/>
    <w:rsid w:val="005D1355"/>
    <w:rsid w:val="005D1373"/>
    <w:rsid w:val="005D1375"/>
    <w:rsid w:val="005D13B0"/>
    <w:rsid w:val="005D1400"/>
    <w:rsid w:val="005D141D"/>
    <w:rsid w:val="005D1433"/>
    <w:rsid w:val="005D14D3"/>
    <w:rsid w:val="005D1510"/>
    <w:rsid w:val="005D1518"/>
    <w:rsid w:val="005D1525"/>
    <w:rsid w:val="005D15D0"/>
    <w:rsid w:val="005D1681"/>
    <w:rsid w:val="005D1689"/>
    <w:rsid w:val="005D16C0"/>
    <w:rsid w:val="005D16DD"/>
    <w:rsid w:val="005D1713"/>
    <w:rsid w:val="005D1754"/>
    <w:rsid w:val="005D1769"/>
    <w:rsid w:val="005D1771"/>
    <w:rsid w:val="005D17D8"/>
    <w:rsid w:val="005D182A"/>
    <w:rsid w:val="005D18A2"/>
    <w:rsid w:val="005D18F4"/>
    <w:rsid w:val="005D1906"/>
    <w:rsid w:val="005D1919"/>
    <w:rsid w:val="005D193F"/>
    <w:rsid w:val="005D194A"/>
    <w:rsid w:val="005D1988"/>
    <w:rsid w:val="005D198F"/>
    <w:rsid w:val="005D1A11"/>
    <w:rsid w:val="005D1A5B"/>
    <w:rsid w:val="005D1A5F"/>
    <w:rsid w:val="005D1A61"/>
    <w:rsid w:val="005D1AC9"/>
    <w:rsid w:val="005D1B53"/>
    <w:rsid w:val="005D1BC5"/>
    <w:rsid w:val="005D1C3D"/>
    <w:rsid w:val="005D1CB0"/>
    <w:rsid w:val="005D1CE7"/>
    <w:rsid w:val="005D1CF3"/>
    <w:rsid w:val="005D1CF5"/>
    <w:rsid w:val="005D1D45"/>
    <w:rsid w:val="005D1D7C"/>
    <w:rsid w:val="005D1DBA"/>
    <w:rsid w:val="005D1DED"/>
    <w:rsid w:val="005D1E1D"/>
    <w:rsid w:val="005D1E4C"/>
    <w:rsid w:val="005D1EB9"/>
    <w:rsid w:val="005D1F0D"/>
    <w:rsid w:val="005D1F36"/>
    <w:rsid w:val="005D1F60"/>
    <w:rsid w:val="005D1F79"/>
    <w:rsid w:val="005D1F7C"/>
    <w:rsid w:val="005D1F86"/>
    <w:rsid w:val="005D1FCC"/>
    <w:rsid w:val="005D1FEA"/>
    <w:rsid w:val="005D20A9"/>
    <w:rsid w:val="005D20E2"/>
    <w:rsid w:val="005D21B2"/>
    <w:rsid w:val="005D21E0"/>
    <w:rsid w:val="005D223D"/>
    <w:rsid w:val="005D224D"/>
    <w:rsid w:val="005D2341"/>
    <w:rsid w:val="005D2353"/>
    <w:rsid w:val="005D2362"/>
    <w:rsid w:val="005D23E8"/>
    <w:rsid w:val="005D2426"/>
    <w:rsid w:val="005D2433"/>
    <w:rsid w:val="005D2469"/>
    <w:rsid w:val="005D24CB"/>
    <w:rsid w:val="005D24E5"/>
    <w:rsid w:val="005D250F"/>
    <w:rsid w:val="005D25B9"/>
    <w:rsid w:val="005D25D4"/>
    <w:rsid w:val="005D2601"/>
    <w:rsid w:val="005D2681"/>
    <w:rsid w:val="005D2689"/>
    <w:rsid w:val="005D26C3"/>
    <w:rsid w:val="005D26ED"/>
    <w:rsid w:val="005D2738"/>
    <w:rsid w:val="005D2757"/>
    <w:rsid w:val="005D275A"/>
    <w:rsid w:val="005D2794"/>
    <w:rsid w:val="005D28D6"/>
    <w:rsid w:val="005D2917"/>
    <w:rsid w:val="005D292C"/>
    <w:rsid w:val="005D2956"/>
    <w:rsid w:val="005D2991"/>
    <w:rsid w:val="005D2A10"/>
    <w:rsid w:val="005D2A20"/>
    <w:rsid w:val="005D2A3B"/>
    <w:rsid w:val="005D2A56"/>
    <w:rsid w:val="005D2A8E"/>
    <w:rsid w:val="005D2AD7"/>
    <w:rsid w:val="005D2B10"/>
    <w:rsid w:val="005D2B78"/>
    <w:rsid w:val="005D2BDE"/>
    <w:rsid w:val="005D2C77"/>
    <w:rsid w:val="005D2C80"/>
    <w:rsid w:val="005D2CBE"/>
    <w:rsid w:val="005D2CFA"/>
    <w:rsid w:val="005D2D3C"/>
    <w:rsid w:val="005D2D90"/>
    <w:rsid w:val="005D2DE1"/>
    <w:rsid w:val="005D2E18"/>
    <w:rsid w:val="005D2E62"/>
    <w:rsid w:val="005D2E63"/>
    <w:rsid w:val="005D2E6F"/>
    <w:rsid w:val="005D2E7A"/>
    <w:rsid w:val="005D2EB4"/>
    <w:rsid w:val="005D2EE0"/>
    <w:rsid w:val="005D2F36"/>
    <w:rsid w:val="005D2F45"/>
    <w:rsid w:val="005D2F49"/>
    <w:rsid w:val="005D2F5B"/>
    <w:rsid w:val="005D2FD9"/>
    <w:rsid w:val="005D2FFA"/>
    <w:rsid w:val="005D306C"/>
    <w:rsid w:val="005D3086"/>
    <w:rsid w:val="005D30B1"/>
    <w:rsid w:val="005D30B6"/>
    <w:rsid w:val="005D30F6"/>
    <w:rsid w:val="005D3145"/>
    <w:rsid w:val="005D318C"/>
    <w:rsid w:val="005D31B8"/>
    <w:rsid w:val="005D31E5"/>
    <w:rsid w:val="005D31F6"/>
    <w:rsid w:val="005D3206"/>
    <w:rsid w:val="005D3214"/>
    <w:rsid w:val="005D326E"/>
    <w:rsid w:val="005D32B2"/>
    <w:rsid w:val="005D32D2"/>
    <w:rsid w:val="005D32D4"/>
    <w:rsid w:val="005D32E2"/>
    <w:rsid w:val="005D3303"/>
    <w:rsid w:val="005D333B"/>
    <w:rsid w:val="005D338F"/>
    <w:rsid w:val="005D33FB"/>
    <w:rsid w:val="005D3463"/>
    <w:rsid w:val="005D3481"/>
    <w:rsid w:val="005D348F"/>
    <w:rsid w:val="005D34D8"/>
    <w:rsid w:val="005D3562"/>
    <w:rsid w:val="005D35AB"/>
    <w:rsid w:val="005D35F8"/>
    <w:rsid w:val="005D3620"/>
    <w:rsid w:val="005D363E"/>
    <w:rsid w:val="005D36E4"/>
    <w:rsid w:val="005D3703"/>
    <w:rsid w:val="005D3743"/>
    <w:rsid w:val="005D3747"/>
    <w:rsid w:val="005D3751"/>
    <w:rsid w:val="005D3787"/>
    <w:rsid w:val="005D37DD"/>
    <w:rsid w:val="005D37E9"/>
    <w:rsid w:val="005D3825"/>
    <w:rsid w:val="005D382B"/>
    <w:rsid w:val="005D38A5"/>
    <w:rsid w:val="005D38D2"/>
    <w:rsid w:val="005D38FB"/>
    <w:rsid w:val="005D3920"/>
    <w:rsid w:val="005D3942"/>
    <w:rsid w:val="005D39C0"/>
    <w:rsid w:val="005D39E4"/>
    <w:rsid w:val="005D39F4"/>
    <w:rsid w:val="005D3A20"/>
    <w:rsid w:val="005D3A5A"/>
    <w:rsid w:val="005D3AA5"/>
    <w:rsid w:val="005D3B10"/>
    <w:rsid w:val="005D3B12"/>
    <w:rsid w:val="005D3B50"/>
    <w:rsid w:val="005D3B68"/>
    <w:rsid w:val="005D3BAD"/>
    <w:rsid w:val="005D3BDA"/>
    <w:rsid w:val="005D3C62"/>
    <w:rsid w:val="005D3CC4"/>
    <w:rsid w:val="005D3D23"/>
    <w:rsid w:val="005D3D53"/>
    <w:rsid w:val="005D3D79"/>
    <w:rsid w:val="005D3E17"/>
    <w:rsid w:val="005D3E19"/>
    <w:rsid w:val="005D3E54"/>
    <w:rsid w:val="005D3F11"/>
    <w:rsid w:val="005D3F1F"/>
    <w:rsid w:val="005D3F2B"/>
    <w:rsid w:val="005D3F40"/>
    <w:rsid w:val="005D3F9C"/>
    <w:rsid w:val="005D3FAF"/>
    <w:rsid w:val="005D4049"/>
    <w:rsid w:val="005D4053"/>
    <w:rsid w:val="005D408D"/>
    <w:rsid w:val="005D40C4"/>
    <w:rsid w:val="005D40D3"/>
    <w:rsid w:val="005D415B"/>
    <w:rsid w:val="005D419C"/>
    <w:rsid w:val="005D41B2"/>
    <w:rsid w:val="005D41B6"/>
    <w:rsid w:val="005D423E"/>
    <w:rsid w:val="005D4247"/>
    <w:rsid w:val="005D425B"/>
    <w:rsid w:val="005D42F7"/>
    <w:rsid w:val="005D4458"/>
    <w:rsid w:val="005D446A"/>
    <w:rsid w:val="005D446E"/>
    <w:rsid w:val="005D4490"/>
    <w:rsid w:val="005D4499"/>
    <w:rsid w:val="005D44DF"/>
    <w:rsid w:val="005D4505"/>
    <w:rsid w:val="005D4512"/>
    <w:rsid w:val="005D4513"/>
    <w:rsid w:val="005D4531"/>
    <w:rsid w:val="005D456D"/>
    <w:rsid w:val="005D457B"/>
    <w:rsid w:val="005D4580"/>
    <w:rsid w:val="005D459D"/>
    <w:rsid w:val="005D459E"/>
    <w:rsid w:val="005D45D4"/>
    <w:rsid w:val="005D46A3"/>
    <w:rsid w:val="005D46EE"/>
    <w:rsid w:val="005D46F4"/>
    <w:rsid w:val="005D4762"/>
    <w:rsid w:val="005D47EB"/>
    <w:rsid w:val="005D4811"/>
    <w:rsid w:val="005D482E"/>
    <w:rsid w:val="005D4856"/>
    <w:rsid w:val="005D48B3"/>
    <w:rsid w:val="005D48BE"/>
    <w:rsid w:val="005D494F"/>
    <w:rsid w:val="005D49C7"/>
    <w:rsid w:val="005D4B12"/>
    <w:rsid w:val="005D4BBD"/>
    <w:rsid w:val="005D4BF5"/>
    <w:rsid w:val="005D4C01"/>
    <w:rsid w:val="005D4C13"/>
    <w:rsid w:val="005D4C62"/>
    <w:rsid w:val="005D4CC4"/>
    <w:rsid w:val="005D4CD7"/>
    <w:rsid w:val="005D4CED"/>
    <w:rsid w:val="005D4D2B"/>
    <w:rsid w:val="005D4D40"/>
    <w:rsid w:val="005D4D5A"/>
    <w:rsid w:val="005D4D8B"/>
    <w:rsid w:val="005D4DAD"/>
    <w:rsid w:val="005D4E76"/>
    <w:rsid w:val="005D4EEE"/>
    <w:rsid w:val="005D4F03"/>
    <w:rsid w:val="005D4F3C"/>
    <w:rsid w:val="005D4F4E"/>
    <w:rsid w:val="005D4F72"/>
    <w:rsid w:val="005D4FCC"/>
    <w:rsid w:val="005D4FD4"/>
    <w:rsid w:val="005D4FEC"/>
    <w:rsid w:val="005D4FF5"/>
    <w:rsid w:val="005D500E"/>
    <w:rsid w:val="005D5033"/>
    <w:rsid w:val="005D50C4"/>
    <w:rsid w:val="005D5126"/>
    <w:rsid w:val="005D5133"/>
    <w:rsid w:val="005D51A9"/>
    <w:rsid w:val="005D51C3"/>
    <w:rsid w:val="005D51FF"/>
    <w:rsid w:val="005D5225"/>
    <w:rsid w:val="005D5226"/>
    <w:rsid w:val="005D522A"/>
    <w:rsid w:val="005D5235"/>
    <w:rsid w:val="005D528D"/>
    <w:rsid w:val="005D529D"/>
    <w:rsid w:val="005D5318"/>
    <w:rsid w:val="005D53D8"/>
    <w:rsid w:val="005D53E0"/>
    <w:rsid w:val="005D541B"/>
    <w:rsid w:val="005D55A6"/>
    <w:rsid w:val="005D55D6"/>
    <w:rsid w:val="005D55DF"/>
    <w:rsid w:val="005D5621"/>
    <w:rsid w:val="005D565B"/>
    <w:rsid w:val="005D567B"/>
    <w:rsid w:val="005D569E"/>
    <w:rsid w:val="005D56E6"/>
    <w:rsid w:val="005D56F3"/>
    <w:rsid w:val="005D5737"/>
    <w:rsid w:val="005D5756"/>
    <w:rsid w:val="005D576A"/>
    <w:rsid w:val="005D5816"/>
    <w:rsid w:val="005D587A"/>
    <w:rsid w:val="005D588A"/>
    <w:rsid w:val="005D5892"/>
    <w:rsid w:val="005D58B0"/>
    <w:rsid w:val="005D58E8"/>
    <w:rsid w:val="005D591D"/>
    <w:rsid w:val="005D5944"/>
    <w:rsid w:val="005D59E2"/>
    <w:rsid w:val="005D5ABE"/>
    <w:rsid w:val="005D5ACD"/>
    <w:rsid w:val="005D5B25"/>
    <w:rsid w:val="005D5B29"/>
    <w:rsid w:val="005D5B79"/>
    <w:rsid w:val="005D5C40"/>
    <w:rsid w:val="005D5C56"/>
    <w:rsid w:val="005D5CAF"/>
    <w:rsid w:val="005D5CBD"/>
    <w:rsid w:val="005D5CC1"/>
    <w:rsid w:val="005D5CCE"/>
    <w:rsid w:val="005D5CF1"/>
    <w:rsid w:val="005D5D55"/>
    <w:rsid w:val="005D5D56"/>
    <w:rsid w:val="005D5D96"/>
    <w:rsid w:val="005D5DF0"/>
    <w:rsid w:val="005D5DFF"/>
    <w:rsid w:val="005D5E1B"/>
    <w:rsid w:val="005D5E1E"/>
    <w:rsid w:val="005D5E27"/>
    <w:rsid w:val="005D5E88"/>
    <w:rsid w:val="005D5EB6"/>
    <w:rsid w:val="005D5F25"/>
    <w:rsid w:val="005D5FA0"/>
    <w:rsid w:val="005D6017"/>
    <w:rsid w:val="005D607B"/>
    <w:rsid w:val="005D60A0"/>
    <w:rsid w:val="005D6183"/>
    <w:rsid w:val="005D618D"/>
    <w:rsid w:val="005D61A3"/>
    <w:rsid w:val="005D61B5"/>
    <w:rsid w:val="005D61BF"/>
    <w:rsid w:val="005D61D6"/>
    <w:rsid w:val="005D61EA"/>
    <w:rsid w:val="005D61EC"/>
    <w:rsid w:val="005D6209"/>
    <w:rsid w:val="005D621D"/>
    <w:rsid w:val="005D62B3"/>
    <w:rsid w:val="005D635A"/>
    <w:rsid w:val="005D636B"/>
    <w:rsid w:val="005D639D"/>
    <w:rsid w:val="005D63E5"/>
    <w:rsid w:val="005D63F5"/>
    <w:rsid w:val="005D645E"/>
    <w:rsid w:val="005D6481"/>
    <w:rsid w:val="005D6557"/>
    <w:rsid w:val="005D656E"/>
    <w:rsid w:val="005D65BA"/>
    <w:rsid w:val="005D65F5"/>
    <w:rsid w:val="005D664C"/>
    <w:rsid w:val="005D6655"/>
    <w:rsid w:val="005D6684"/>
    <w:rsid w:val="005D66C5"/>
    <w:rsid w:val="005D66CA"/>
    <w:rsid w:val="005D66EA"/>
    <w:rsid w:val="005D66FD"/>
    <w:rsid w:val="005D6758"/>
    <w:rsid w:val="005D6799"/>
    <w:rsid w:val="005D67B0"/>
    <w:rsid w:val="005D6819"/>
    <w:rsid w:val="005D686F"/>
    <w:rsid w:val="005D6895"/>
    <w:rsid w:val="005D68B1"/>
    <w:rsid w:val="005D68CF"/>
    <w:rsid w:val="005D68E1"/>
    <w:rsid w:val="005D6977"/>
    <w:rsid w:val="005D6999"/>
    <w:rsid w:val="005D69A1"/>
    <w:rsid w:val="005D6A07"/>
    <w:rsid w:val="005D6A2E"/>
    <w:rsid w:val="005D6A47"/>
    <w:rsid w:val="005D6A5E"/>
    <w:rsid w:val="005D6A9A"/>
    <w:rsid w:val="005D6AB0"/>
    <w:rsid w:val="005D6AD1"/>
    <w:rsid w:val="005D6B48"/>
    <w:rsid w:val="005D6B8A"/>
    <w:rsid w:val="005D6BA7"/>
    <w:rsid w:val="005D6BF1"/>
    <w:rsid w:val="005D6C53"/>
    <w:rsid w:val="005D6C94"/>
    <w:rsid w:val="005D6D3C"/>
    <w:rsid w:val="005D6D63"/>
    <w:rsid w:val="005D6D64"/>
    <w:rsid w:val="005D6DA6"/>
    <w:rsid w:val="005D6DD5"/>
    <w:rsid w:val="005D6DE7"/>
    <w:rsid w:val="005D6DEE"/>
    <w:rsid w:val="005D6E49"/>
    <w:rsid w:val="005D6E54"/>
    <w:rsid w:val="005D6E97"/>
    <w:rsid w:val="005D6EBF"/>
    <w:rsid w:val="005D6EE8"/>
    <w:rsid w:val="005D6F13"/>
    <w:rsid w:val="005D6FC5"/>
    <w:rsid w:val="005D7000"/>
    <w:rsid w:val="005D7002"/>
    <w:rsid w:val="005D700E"/>
    <w:rsid w:val="005D7063"/>
    <w:rsid w:val="005D707F"/>
    <w:rsid w:val="005D70EA"/>
    <w:rsid w:val="005D7104"/>
    <w:rsid w:val="005D714F"/>
    <w:rsid w:val="005D715A"/>
    <w:rsid w:val="005D71C4"/>
    <w:rsid w:val="005D721D"/>
    <w:rsid w:val="005D7238"/>
    <w:rsid w:val="005D72EC"/>
    <w:rsid w:val="005D72F1"/>
    <w:rsid w:val="005D7326"/>
    <w:rsid w:val="005D7369"/>
    <w:rsid w:val="005D736A"/>
    <w:rsid w:val="005D73FD"/>
    <w:rsid w:val="005D7461"/>
    <w:rsid w:val="005D7487"/>
    <w:rsid w:val="005D74E7"/>
    <w:rsid w:val="005D7516"/>
    <w:rsid w:val="005D7641"/>
    <w:rsid w:val="005D7699"/>
    <w:rsid w:val="005D775B"/>
    <w:rsid w:val="005D77DC"/>
    <w:rsid w:val="005D7875"/>
    <w:rsid w:val="005D7897"/>
    <w:rsid w:val="005D78DF"/>
    <w:rsid w:val="005D794E"/>
    <w:rsid w:val="005D79B3"/>
    <w:rsid w:val="005D79F9"/>
    <w:rsid w:val="005D7A2F"/>
    <w:rsid w:val="005D7AA9"/>
    <w:rsid w:val="005D7AAA"/>
    <w:rsid w:val="005D7AC2"/>
    <w:rsid w:val="005D7B35"/>
    <w:rsid w:val="005D7B84"/>
    <w:rsid w:val="005D7BB7"/>
    <w:rsid w:val="005D7C41"/>
    <w:rsid w:val="005D7C98"/>
    <w:rsid w:val="005D7CB2"/>
    <w:rsid w:val="005D7CFA"/>
    <w:rsid w:val="005D7D08"/>
    <w:rsid w:val="005D7D29"/>
    <w:rsid w:val="005D7D60"/>
    <w:rsid w:val="005D7E2E"/>
    <w:rsid w:val="005D7EBC"/>
    <w:rsid w:val="005D7ECA"/>
    <w:rsid w:val="005D7EEF"/>
    <w:rsid w:val="005D7EFD"/>
    <w:rsid w:val="005D7F09"/>
    <w:rsid w:val="005D7F26"/>
    <w:rsid w:val="005D7F30"/>
    <w:rsid w:val="005D7FCD"/>
    <w:rsid w:val="005D7FDE"/>
    <w:rsid w:val="005E00A9"/>
    <w:rsid w:val="005E0125"/>
    <w:rsid w:val="005E012A"/>
    <w:rsid w:val="005E0151"/>
    <w:rsid w:val="005E0186"/>
    <w:rsid w:val="005E01BD"/>
    <w:rsid w:val="005E0232"/>
    <w:rsid w:val="005E0265"/>
    <w:rsid w:val="005E0273"/>
    <w:rsid w:val="005E0387"/>
    <w:rsid w:val="005E03CC"/>
    <w:rsid w:val="005E03E5"/>
    <w:rsid w:val="005E03F1"/>
    <w:rsid w:val="005E04C3"/>
    <w:rsid w:val="005E04D6"/>
    <w:rsid w:val="005E04FF"/>
    <w:rsid w:val="005E0533"/>
    <w:rsid w:val="005E0563"/>
    <w:rsid w:val="005E058A"/>
    <w:rsid w:val="005E0593"/>
    <w:rsid w:val="005E05C0"/>
    <w:rsid w:val="005E05EE"/>
    <w:rsid w:val="005E05F0"/>
    <w:rsid w:val="005E0605"/>
    <w:rsid w:val="005E064F"/>
    <w:rsid w:val="005E066F"/>
    <w:rsid w:val="005E06A4"/>
    <w:rsid w:val="005E06AA"/>
    <w:rsid w:val="005E06F8"/>
    <w:rsid w:val="005E0703"/>
    <w:rsid w:val="005E074A"/>
    <w:rsid w:val="005E0802"/>
    <w:rsid w:val="005E0821"/>
    <w:rsid w:val="005E089A"/>
    <w:rsid w:val="005E08BC"/>
    <w:rsid w:val="005E08C2"/>
    <w:rsid w:val="005E08DD"/>
    <w:rsid w:val="005E08F8"/>
    <w:rsid w:val="005E0907"/>
    <w:rsid w:val="005E0923"/>
    <w:rsid w:val="005E093F"/>
    <w:rsid w:val="005E0959"/>
    <w:rsid w:val="005E0994"/>
    <w:rsid w:val="005E09B1"/>
    <w:rsid w:val="005E0AB8"/>
    <w:rsid w:val="005E0AE3"/>
    <w:rsid w:val="005E0B16"/>
    <w:rsid w:val="005E0B51"/>
    <w:rsid w:val="005E0B63"/>
    <w:rsid w:val="005E0B76"/>
    <w:rsid w:val="005E0C18"/>
    <w:rsid w:val="005E0C98"/>
    <w:rsid w:val="005E0C9E"/>
    <w:rsid w:val="005E0CBC"/>
    <w:rsid w:val="005E0CC7"/>
    <w:rsid w:val="005E0CE4"/>
    <w:rsid w:val="005E0D2A"/>
    <w:rsid w:val="005E0D3D"/>
    <w:rsid w:val="005E0D53"/>
    <w:rsid w:val="005E0D5F"/>
    <w:rsid w:val="005E0DD3"/>
    <w:rsid w:val="005E0E5A"/>
    <w:rsid w:val="005E0E7F"/>
    <w:rsid w:val="005E0F0E"/>
    <w:rsid w:val="005E0F19"/>
    <w:rsid w:val="005E0F3B"/>
    <w:rsid w:val="005E0FC5"/>
    <w:rsid w:val="005E0FDE"/>
    <w:rsid w:val="005E0FFB"/>
    <w:rsid w:val="005E103A"/>
    <w:rsid w:val="005E1058"/>
    <w:rsid w:val="005E10A2"/>
    <w:rsid w:val="005E10C4"/>
    <w:rsid w:val="005E10D5"/>
    <w:rsid w:val="005E1148"/>
    <w:rsid w:val="005E1161"/>
    <w:rsid w:val="005E1192"/>
    <w:rsid w:val="005E1218"/>
    <w:rsid w:val="005E1235"/>
    <w:rsid w:val="005E123A"/>
    <w:rsid w:val="005E1274"/>
    <w:rsid w:val="005E12A7"/>
    <w:rsid w:val="005E12EE"/>
    <w:rsid w:val="005E131B"/>
    <w:rsid w:val="005E1332"/>
    <w:rsid w:val="005E13B1"/>
    <w:rsid w:val="005E13E5"/>
    <w:rsid w:val="005E13EE"/>
    <w:rsid w:val="005E1426"/>
    <w:rsid w:val="005E145C"/>
    <w:rsid w:val="005E14C1"/>
    <w:rsid w:val="005E14D7"/>
    <w:rsid w:val="005E14F0"/>
    <w:rsid w:val="005E1534"/>
    <w:rsid w:val="005E158A"/>
    <w:rsid w:val="005E15C4"/>
    <w:rsid w:val="005E15D5"/>
    <w:rsid w:val="005E15DE"/>
    <w:rsid w:val="005E16E4"/>
    <w:rsid w:val="005E16E8"/>
    <w:rsid w:val="005E1719"/>
    <w:rsid w:val="005E1729"/>
    <w:rsid w:val="005E1782"/>
    <w:rsid w:val="005E17D2"/>
    <w:rsid w:val="005E17F5"/>
    <w:rsid w:val="005E181C"/>
    <w:rsid w:val="005E183A"/>
    <w:rsid w:val="005E1840"/>
    <w:rsid w:val="005E1855"/>
    <w:rsid w:val="005E1914"/>
    <w:rsid w:val="005E191A"/>
    <w:rsid w:val="005E1934"/>
    <w:rsid w:val="005E19A8"/>
    <w:rsid w:val="005E19EF"/>
    <w:rsid w:val="005E1A04"/>
    <w:rsid w:val="005E1A65"/>
    <w:rsid w:val="005E1A7A"/>
    <w:rsid w:val="005E1B14"/>
    <w:rsid w:val="005E1BC1"/>
    <w:rsid w:val="005E1BEC"/>
    <w:rsid w:val="005E1C1A"/>
    <w:rsid w:val="005E1C54"/>
    <w:rsid w:val="005E1C6A"/>
    <w:rsid w:val="005E1CC6"/>
    <w:rsid w:val="005E1D3F"/>
    <w:rsid w:val="005E1D58"/>
    <w:rsid w:val="005E1D8E"/>
    <w:rsid w:val="005E1D94"/>
    <w:rsid w:val="005E1DAE"/>
    <w:rsid w:val="005E1DC9"/>
    <w:rsid w:val="005E1DE7"/>
    <w:rsid w:val="005E1E1D"/>
    <w:rsid w:val="005E1E39"/>
    <w:rsid w:val="005E1E61"/>
    <w:rsid w:val="005E1F6F"/>
    <w:rsid w:val="005E1FA7"/>
    <w:rsid w:val="005E1FCD"/>
    <w:rsid w:val="005E1FD9"/>
    <w:rsid w:val="005E1FE3"/>
    <w:rsid w:val="005E2011"/>
    <w:rsid w:val="005E205A"/>
    <w:rsid w:val="005E2064"/>
    <w:rsid w:val="005E20B0"/>
    <w:rsid w:val="005E20EE"/>
    <w:rsid w:val="005E20F6"/>
    <w:rsid w:val="005E20FD"/>
    <w:rsid w:val="005E2145"/>
    <w:rsid w:val="005E2185"/>
    <w:rsid w:val="005E21BD"/>
    <w:rsid w:val="005E222E"/>
    <w:rsid w:val="005E2269"/>
    <w:rsid w:val="005E2277"/>
    <w:rsid w:val="005E229E"/>
    <w:rsid w:val="005E22CF"/>
    <w:rsid w:val="005E2343"/>
    <w:rsid w:val="005E237C"/>
    <w:rsid w:val="005E2418"/>
    <w:rsid w:val="005E2475"/>
    <w:rsid w:val="005E2516"/>
    <w:rsid w:val="005E25B8"/>
    <w:rsid w:val="005E265A"/>
    <w:rsid w:val="005E26E1"/>
    <w:rsid w:val="005E27CA"/>
    <w:rsid w:val="005E2804"/>
    <w:rsid w:val="005E2830"/>
    <w:rsid w:val="005E285E"/>
    <w:rsid w:val="005E287E"/>
    <w:rsid w:val="005E28B8"/>
    <w:rsid w:val="005E292B"/>
    <w:rsid w:val="005E2A62"/>
    <w:rsid w:val="005E2A73"/>
    <w:rsid w:val="005E2AB8"/>
    <w:rsid w:val="005E2AE1"/>
    <w:rsid w:val="005E2AFF"/>
    <w:rsid w:val="005E2B32"/>
    <w:rsid w:val="005E2BA9"/>
    <w:rsid w:val="005E2BC4"/>
    <w:rsid w:val="005E2C38"/>
    <w:rsid w:val="005E2C4D"/>
    <w:rsid w:val="005E2C96"/>
    <w:rsid w:val="005E2C97"/>
    <w:rsid w:val="005E2CA0"/>
    <w:rsid w:val="005E2CBC"/>
    <w:rsid w:val="005E2CDE"/>
    <w:rsid w:val="005E2D08"/>
    <w:rsid w:val="005E2D0E"/>
    <w:rsid w:val="005E2D47"/>
    <w:rsid w:val="005E2DBF"/>
    <w:rsid w:val="005E2DC5"/>
    <w:rsid w:val="005E2DD0"/>
    <w:rsid w:val="005E2E26"/>
    <w:rsid w:val="005E2E37"/>
    <w:rsid w:val="005E2E39"/>
    <w:rsid w:val="005E2E53"/>
    <w:rsid w:val="005E2E7D"/>
    <w:rsid w:val="005E2F35"/>
    <w:rsid w:val="005E2F75"/>
    <w:rsid w:val="005E3006"/>
    <w:rsid w:val="005E3012"/>
    <w:rsid w:val="005E301F"/>
    <w:rsid w:val="005E3080"/>
    <w:rsid w:val="005E3091"/>
    <w:rsid w:val="005E30C3"/>
    <w:rsid w:val="005E3117"/>
    <w:rsid w:val="005E3118"/>
    <w:rsid w:val="005E3160"/>
    <w:rsid w:val="005E31B3"/>
    <w:rsid w:val="005E31D8"/>
    <w:rsid w:val="005E3293"/>
    <w:rsid w:val="005E32BA"/>
    <w:rsid w:val="005E32E9"/>
    <w:rsid w:val="005E32F8"/>
    <w:rsid w:val="005E3312"/>
    <w:rsid w:val="005E335E"/>
    <w:rsid w:val="005E335F"/>
    <w:rsid w:val="005E3361"/>
    <w:rsid w:val="005E3396"/>
    <w:rsid w:val="005E33B0"/>
    <w:rsid w:val="005E33B4"/>
    <w:rsid w:val="005E33CA"/>
    <w:rsid w:val="005E3408"/>
    <w:rsid w:val="005E34AE"/>
    <w:rsid w:val="005E34D2"/>
    <w:rsid w:val="005E3541"/>
    <w:rsid w:val="005E35E5"/>
    <w:rsid w:val="005E35E6"/>
    <w:rsid w:val="005E3646"/>
    <w:rsid w:val="005E364A"/>
    <w:rsid w:val="005E3655"/>
    <w:rsid w:val="005E3661"/>
    <w:rsid w:val="005E3714"/>
    <w:rsid w:val="005E3736"/>
    <w:rsid w:val="005E373B"/>
    <w:rsid w:val="005E37A3"/>
    <w:rsid w:val="005E3809"/>
    <w:rsid w:val="005E3823"/>
    <w:rsid w:val="005E3835"/>
    <w:rsid w:val="005E384D"/>
    <w:rsid w:val="005E3898"/>
    <w:rsid w:val="005E389D"/>
    <w:rsid w:val="005E38CB"/>
    <w:rsid w:val="005E396D"/>
    <w:rsid w:val="005E399B"/>
    <w:rsid w:val="005E39C2"/>
    <w:rsid w:val="005E39C4"/>
    <w:rsid w:val="005E39D5"/>
    <w:rsid w:val="005E3A1F"/>
    <w:rsid w:val="005E3A41"/>
    <w:rsid w:val="005E3A85"/>
    <w:rsid w:val="005E3AA2"/>
    <w:rsid w:val="005E3AAF"/>
    <w:rsid w:val="005E3AC9"/>
    <w:rsid w:val="005E3B68"/>
    <w:rsid w:val="005E3B85"/>
    <w:rsid w:val="005E3BCF"/>
    <w:rsid w:val="005E3C3C"/>
    <w:rsid w:val="005E3C50"/>
    <w:rsid w:val="005E3C80"/>
    <w:rsid w:val="005E3CEE"/>
    <w:rsid w:val="005E3CEF"/>
    <w:rsid w:val="005E3D11"/>
    <w:rsid w:val="005E3D15"/>
    <w:rsid w:val="005E3D84"/>
    <w:rsid w:val="005E3DBB"/>
    <w:rsid w:val="005E3DBF"/>
    <w:rsid w:val="005E3E18"/>
    <w:rsid w:val="005E3E9B"/>
    <w:rsid w:val="005E3EAD"/>
    <w:rsid w:val="005E3F5F"/>
    <w:rsid w:val="005E3F60"/>
    <w:rsid w:val="005E3F97"/>
    <w:rsid w:val="005E4006"/>
    <w:rsid w:val="005E40FD"/>
    <w:rsid w:val="005E4247"/>
    <w:rsid w:val="005E4295"/>
    <w:rsid w:val="005E429D"/>
    <w:rsid w:val="005E4332"/>
    <w:rsid w:val="005E43A3"/>
    <w:rsid w:val="005E43C7"/>
    <w:rsid w:val="005E4438"/>
    <w:rsid w:val="005E448E"/>
    <w:rsid w:val="005E44CF"/>
    <w:rsid w:val="005E450F"/>
    <w:rsid w:val="005E455D"/>
    <w:rsid w:val="005E4685"/>
    <w:rsid w:val="005E46A1"/>
    <w:rsid w:val="005E46A6"/>
    <w:rsid w:val="005E46C6"/>
    <w:rsid w:val="005E46C8"/>
    <w:rsid w:val="005E4706"/>
    <w:rsid w:val="005E4739"/>
    <w:rsid w:val="005E4748"/>
    <w:rsid w:val="005E474B"/>
    <w:rsid w:val="005E4774"/>
    <w:rsid w:val="005E4860"/>
    <w:rsid w:val="005E4880"/>
    <w:rsid w:val="005E48B4"/>
    <w:rsid w:val="005E48FA"/>
    <w:rsid w:val="005E496E"/>
    <w:rsid w:val="005E4998"/>
    <w:rsid w:val="005E4A7D"/>
    <w:rsid w:val="005E4B06"/>
    <w:rsid w:val="005E4B12"/>
    <w:rsid w:val="005E4B49"/>
    <w:rsid w:val="005E4B56"/>
    <w:rsid w:val="005E4B5D"/>
    <w:rsid w:val="005E4B62"/>
    <w:rsid w:val="005E4BC3"/>
    <w:rsid w:val="005E4C2C"/>
    <w:rsid w:val="005E4C39"/>
    <w:rsid w:val="005E4CDC"/>
    <w:rsid w:val="005E4DA6"/>
    <w:rsid w:val="005E4DD6"/>
    <w:rsid w:val="005E4E97"/>
    <w:rsid w:val="005E4EA4"/>
    <w:rsid w:val="005E4F38"/>
    <w:rsid w:val="005E4F45"/>
    <w:rsid w:val="005E4F87"/>
    <w:rsid w:val="005E4F8F"/>
    <w:rsid w:val="005E4F90"/>
    <w:rsid w:val="005E4F9F"/>
    <w:rsid w:val="005E4FA9"/>
    <w:rsid w:val="005E4FD0"/>
    <w:rsid w:val="005E4FF5"/>
    <w:rsid w:val="005E500A"/>
    <w:rsid w:val="005E5010"/>
    <w:rsid w:val="005E5012"/>
    <w:rsid w:val="005E502A"/>
    <w:rsid w:val="005E5033"/>
    <w:rsid w:val="005E5067"/>
    <w:rsid w:val="005E50B7"/>
    <w:rsid w:val="005E50E3"/>
    <w:rsid w:val="005E5104"/>
    <w:rsid w:val="005E5117"/>
    <w:rsid w:val="005E51F8"/>
    <w:rsid w:val="005E5221"/>
    <w:rsid w:val="005E5224"/>
    <w:rsid w:val="005E52BD"/>
    <w:rsid w:val="005E532B"/>
    <w:rsid w:val="005E5353"/>
    <w:rsid w:val="005E53FE"/>
    <w:rsid w:val="005E547D"/>
    <w:rsid w:val="005E5485"/>
    <w:rsid w:val="005E54BA"/>
    <w:rsid w:val="005E54F0"/>
    <w:rsid w:val="005E54F9"/>
    <w:rsid w:val="005E5501"/>
    <w:rsid w:val="005E5578"/>
    <w:rsid w:val="005E5658"/>
    <w:rsid w:val="005E5752"/>
    <w:rsid w:val="005E5769"/>
    <w:rsid w:val="005E576D"/>
    <w:rsid w:val="005E5770"/>
    <w:rsid w:val="005E5812"/>
    <w:rsid w:val="005E581C"/>
    <w:rsid w:val="005E58AA"/>
    <w:rsid w:val="005E58B0"/>
    <w:rsid w:val="005E5925"/>
    <w:rsid w:val="005E59A4"/>
    <w:rsid w:val="005E5A48"/>
    <w:rsid w:val="005E5A4A"/>
    <w:rsid w:val="005E5A74"/>
    <w:rsid w:val="005E5A76"/>
    <w:rsid w:val="005E5A81"/>
    <w:rsid w:val="005E5AB1"/>
    <w:rsid w:val="005E5B2C"/>
    <w:rsid w:val="005E5B52"/>
    <w:rsid w:val="005E5C4C"/>
    <w:rsid w:val="005E5C52"/>
    <w:rsid w:val="005E5C5D"/>
    <w:rsid w:val="005E5C95"/>
    <w:rsid w:val="005E5D20"/>
    <w:rsid w:val="005E5D47"/>
    <w:rsid w:val="005E5D7E"/>
    <w:rsid w:val="005E5D8A"/>
    <w:rsid w:val="005E5DDF"/>
    <w:rsid w:val="005E5E59"/>
    <w:rsid w:val="005E5E8B"/>
    <w:rsid w:val="005E5F10"/>
    <w:rsid w:val="005E5F23"/>
    <w:rsid w:val="005E5F65"/>
    <w:rsid w:val="005E5FEA"/>
    <w:rsid w:val="005E6010"/>
    <w:rsid w:val="005E6036"/>
    <w:rsid w:val="005E6080"/>
    <w:rsid w:val="005E6083"/>
    <w:rsid w:val="005E60BF"/>
    <w:rsid w:val="005E60C2"/>
    <w:rsid w:val="005E6185"/>
    <w:rsid w:val="005E619C"/>
    <w:rsid w:val="005E6201"/>
    <w:rsid w:val="005E620A"/>
    <w:rsid w:val="005E6246"/>
    <w:rsid w:val="005E625E"/>
    <w:rsid w:val="005E62B8"/>
    <w:rsid w:val="005E631D"/>
    <w:rsid w:val="005E63B4"/>
    <w:rsid w:val="005E63F4"/>
    <w:rsid w:val="005E6434"/>
    <w:rsid w:val="005E6490"/>
    <w:rsid w:val="005E64BA"/>
    <w:rsid w:val="005E64FD"/>
    <w:rsid w:val="005E650C"/>
    <w:rsid w:val="005E651B"/>
    <w:rsid w:val="005E6535"/>
    <w:rsid w:val="005E6598"/>
    <w:rsid w:val="005E65A9"/>
    <w:rsid w:val="005E6651"/>
    <w:rsid w:val="005E667F"/>
    <w:rsid w:val="005E66B3"/>
    <w:rsid w:val="005E66CE"/>
    <w:rsid w:val="005E66E2"/>
    <w:rsid w:val="005E670C"/>
    <w:rsid w:val="005E6757"/>
    <w:rsid w:val="005E6780"/>
    <w:rsid w:val="005E67C0"/>
    <w:rsid w:val="005E6815"/>
    <w:rsid w:val="005E6841"/>
    <w:rsid w:val="005E68A4"/>
    <w:rsid w:val="005E68D3"/>
    <w:rsid w:val="005E6941"/>
    <w:rsid w:val="005E69A1"/>
    <w:rsid w:val="005E69AC"/>
    <w:rsid w:val="005E6A04"/>
    <w:rsid w:val="005E6A23"/>
    <w:rsid w:val="005E6A55"/>
    <w:rsid w:val="005E6A97"/>
    <w:rsid w:val="005E6B20"/>
    <w:rsid w:val="005E6BE4"/>
    <w:rsid w:val="005E6CB6"/>
    <w:rsid w:val="005E6CC1"/>
    <w:rsid w:val="005E6CC7"/>
    <w:rsid w:val="005E6CF0"/>
    <w:rsid w:val="005E6D53"/>
    <w:rsid w:val="005E6D5D"/>
    <w:rsid w:val="005E6D9E"/>
    <w:rsid w:val="005E6DD2"/>
    <w:rsid w:val="005E6DD7"/>
    <w:rsid w:val="005E6DFE"/>
    <w:rsid w:val="005E6ECD"/>
    <w:rsid w:val="005E6EED"/>
    <w:rsid w:val="005E6F18"/>
    <w:rsid w:val="005E6F40"/>
    <w:rsid w:val="005E6F93"/>
    <w:rsid w:val="005E6FA6"/>
    <w:rsid w:val="005E6FA7"/>
    <w:rsid w:val="005E701E"/>
    <w:rsid w:val="005E7051"/>
    <w:rsid w:val="005E70AE"/>
    <w:rsid w:val="005E7278"/>
    <w:rsid w:val="005E727F"/>
    <w:rsid w:val="005E72BD"/>
    <w:rsid w:val="005E72C0"/>
    <w:rsid w:val="005E73A9"/>
    <w:rsid w:val="005E73DC"/>
    <w:rsid w:val="005E73F5"/>
    <w:rsid w:val="005E740E"/>
    <w:rsid w:val="005E74BB"/>
    <w:rsid w:val="005E7538"/>
    <w:rsid w:val="005E75A2"/>
    <w:rsid w:val="005E75A6"/>
    <w:rsid w:val="005E75FF"/>
    <w:rsid w:val="005E7610"/>
    <w:rsid w:val="005E7676"/>
    <w:rsid w:val="005E76A9"/>
    <w:rsid w:val="005E775E"/>
    <w:rsid w:val="005E778C"/>
    <w:rsid w:val="005E781F"/>
    <w:rsid w:val="005E7867"/>
    <w:rsid w:val="005E78A8"/>
    <w:rsid w:val="005E790A"/>
    <w:rsid w:val="005E791E"/>
    <w:rsid w:val="005E796B"/>
    <w:rsid w:val="005E7A12"/>
    <w:rsid w:val="005E7A79"/>
    <w:rsid w:val="005E7A9F"/>
    <w:rsid w:val="005E7AA8"/>
    <w:rsid w:val="005E7AAC"/>
    <w:rsid w:val="005E7B26"/>
    <w:rsid w:val="005E7B5A"/>
    <w:rsid w:val="005E7BF1"/>
    <w:rsid w:val="005E7D96"/>
    <w:rsid w:val="005E7DC0"/>
    <w:rsid w:val="005E7EB2"/>
    <w:rsid w:val="005E7F11"/>
    <w:rsid w:val="005E7FA0"/>
    <w:rsid w:val="005E7FE0"/>
    <w:rsid w:val="005F0010"/>
    <w:rsid w:val="005F002E"/>
    <w:rsid w:val="005F009B"/>
    <w:rsid w:val="005F00C5"/>
    <w:rsid w:val="005F00D1"/>
    <w:rsid w:val="005F00FC"/>
    <w:rsid w:val="005F0138"/>
    <w:rsid w:val="005F018C"/>
    <w:rsid w:val="005F0199"/>
    <w:rsid w:val="005F0272"/>
    <w:rsid w:val="005F0289"/>
    <w:rsid w:val="005F02E5"/>
    <w:rsid w:val="005F02E7"/>
    <w:rsid w:val="005F032F"/>
    <w:rsid w:val="005F0339"/>
    <w:rsid w:val="005F03A1"/>
    <w:rsid w:val="005F044E"/>
    <w:rsid w:val="005F048C"/>
    <w:rsid w:val="005F0557"/>
    <w:rsid w:val="005F0575"/>
    <w:rsid w:val="005F05BD"/>
    <w:rsid w:val="005F0638"/>
    <w:rsid w:val="005F0643"/>
    <w:rsid w:val="005F0651"/>
    <w:rsid w:val="005F067F"/>
    <w:rsid w:val="005F06C2"/>
    <w:rsid w:val="005F0826"/>
    <w:rsid w:val="005F0838"/>
    <w:rsid w:val="005F085D"/>
    <w:rsid w:val="005F087A"/>
    <w:rsid w:val="005F088E"/>
    <w:rsid w:val="005F08F1"/>
    <w:rsid w:val="005F08FE"/>
    <w:rsid w:val="005F0928"/>
    <w:rsid w:val="005F099D"/>
    <w:rsid w:val="005F09C4"/>
    <w:rsid w:val="005F09FC"/>
    <w:rsid w:val="005F0A35"/>
    <w:rsid w:val="005F0A7F"/>
    <w:rsid w:val="005F0A99"/>
    <w:rsid w:val="005F0AF2"/>
    <w:rsid w:val="005F0B2E"/>
    <w:rsid w:val="005F0B85"/>
    <w:rsid w:val="005F0BA2"/>
    <w:rsid w:val="005F0BCC"/>
    <w:rsid w:val="005F0BCF"/>
    <w:rsid w:val="005F0CC0"/>
    <w:rsid w:val="005F0CC1"/>
    <w:rsid w:val="005F0D80"/>
    <w:rsid w:val="005F0D92"/>
    <w:rsid w:val="005F0DCE"/>
    <w:rsid w:val="005F0EB9"/>
    <w:rsid w:val="005F0F77"/>
    <w:rsid w:val="005F0FEF"/>
    <w:rsid w:val="005F1066"/>
    <w:rsid w:val="005F10A6"/>
    <w:rsid w:val="005F10CE"/>
    <w:rsid w:val="005F1100"/>
    <w:rsid w:val="005F1198"/>
    <w:rsid w:val="005F11AA"/>
    <w:rsid w:val="005F11C0"/>
    <w:rsid w:val="005F121D"/>
    <w:rsid w:val="005F1236"/>
    <w:rsid w:val="005F1242"/>
    <w:rsid w:val="005F124C"/>
    <w:rsid w:val="005F128A"/>
    <w:rsid w:val="005F12C1"/>
    <w:rsid w:val="005F12EC"/>
    <w:rsid w:val="005F1305"/>
    <w:rsid w:val="005F1331"/>
    <w:rsid w:val="005F134B"/>
    <w:rsid w:val="005F137D"/>
    <w:rsid w:val="005F1395"/>
    <w:rsid w:val="005F13C0"/>
    <w:rsid w:val="005F1432"/>
    <w:rsid w:val="005F1508"/>
    <w:rsid w:val="005F1513"/>
    <w:rsid w:val="005F1551"/>
    <w:rsid w:val="005F158B"/>
    <w:rsid w:val="005F15A6"/>
    <w:rsid w:val="005F15AD"/>
    <w:rsid w:val="005F15DF"/>
    <w:rsid w:val="005F1639"/>
    <w:rsid w:val="005F164B"/>
    <w:rsid w:val="005F16CA"/>
    <w:rsid w:val="005F17B5"/>
    <w:rsid w:val="005F17DC"/>
    <w:rsid w:val="005F1841"/>
    <w:rsid w:val="005F18F5"/>
    <w:rsid w:val="005F190C"/>
    <w:rsid w:val="005F1951"/>
    <w:rsid w:val="005F19F9"/>
    <w:rsid w:val="005F1A0E"/>
    <w:rsid w:val="005F1A5D"/>
    <w:rsid w:val="005F1AAE"/>
    <w:rsid w:val="005F1AFB"/>
    <w:rsid w:val="005F1B23"/>
    <w:rsid w:val="005F1B2B"/>
    <w:rsid w:val="005F1B38"/>
    <w:rsid w:val="005F1B64"/>
    <w:rsid w:val="005F1BA9"/>
    <w:rsid w:val="005F1BBA"/>
    <w:rsid w:val="005F1BE3"/>
    <w:rsid w:val="005F1C13"/>
    <w:rsid w:val="005F1C42"/>
    <w:rsid w:val="005F1C4C"/>
    <w:rsid w:val="005F1C67"/>
    <w:rsid w:val="005F1D5C"/>
    <w:rsid w:val="005F1E0E"/>
    <w:rsid w:val="005F1EF4"/>
    <w:rsid w:val="005F1F2F"/>
    <w:rsid w:val="005F1FA0"/>
    <w:rsid w:val="005F200B"/>
    <w:rsid w:val="005F2012"/>
    <w:rsid w:val="005F202E"/>
    <w:rsid w:val="005F20F9"/>
    <w:rsid w:val="005F210E"/>
    <w:rsid w:val="005F2178"/>
    <w:rsid w:val="005F2186"/>
    <w:rsid w:val="005F2193"/>
    <w:rsid w:val="005F2196"/>
    <w:rsid w:val="005F21C8"/>
    <w:rsid w:val="005F21EE"/>
    <w:rsid w:val="005F21F8"/>
    <w:rsid w:val="005F220B"/>
    <w:rsid w:val="005F2266"/>
    <w:rsid w:val="005F226C"/>
    <w:rsid w:val="005F22CA"/>
    <w:rsid w:val="005F22D4"/>
    <w:rsid w:val="005F23B6"/>
    <w:rsid w:val="005F23DE"/>
    <w:rsid w:val="005F2417"/>
    <w:rsid w:val="005F243B"/>
    <w:rsid w:val="005F2464"/>
    <w:rsid w:val="005F2466"/>
    <w:rsid w:val="005F249D"/>
    <w:rsid w:val="005F24A5"/>
    <w:rsid w:val="005F24DA"/>
    <w:rsid w:val="005F2505"/>
    <w:rsid w:val="005F2562"/>
    <w:rsid w:val="005F2567"/>
    <w:rsid w:val="005F256F"/>
    <w:rsid w:val="005F25BE"/>
    <w:rsid w:val="005F265D"/>
    <w:rsid w:val="005F268A"/>
    <w:rsid w:val="005F269B"/>
    <w:rsid w:val="005F26CC"/>
    <w:rsid w:val="005F270B"/>
    <w:rsid w:val="005F2881"/>
    <w:rsid w:val="005F288D"/>
    <w:rsid w:val="005F288E"/>
    <w:rsid w:val="005F28BE"/>
    <w:rsid w:val="005F2901"/>
    <w:rsid w:val="005F2994"/>
    <w:rsid w:val="005F29A6"/>
    <w:rsid w:val="005F2A07"/>
    <w:rsid w:val="005F2AB6"/>
    <w:rsid w:val="005F2B16"/>
    <w:rsid w:val="005F2B4A"/>
    <w:rsid w:val="005F2B50"/>
    <w:rsid w:val="005F2B96"/>
    <w:rsid w:val="005F2C2A"/>
    <w:rsid w:val="005F2CED"/>
    <w:rsid w:val="005F2CFE"/>
    <w:rsid w:val="005F2DC1"/>
    <w:rsid w:val="005F2DE1"/>
    <w:rsid w:val="005F2E0B"/>
    <w:rsid w:val="005F2E26"/>
    <w:rsid w:val="005F2E57"/>
    <w:rsid w:val="005F2E92"/>
    <w:rsid w:val="005F2F0A"/>
    <w:rsid w:val="005F2F43"/>
    <w:rsid w:val="005F2F49"/>
    <w:rsid w:val="005F2F54"/>
    <w:rsid w:val="005F2F85"/>
    <w:rsid w:val="005F2FC9"/>
    <w:rsid w:val="005F300E"/>
    <w:rsid w:val="005F3030"/>
    <w:rsid w:val="005F308B"/>
    <w:rsid w:val="005F30B3"/>
    <w:rsid w:val="005F30DE"/>
    <w:rsid w:val="005F3181"/>
    <w:rsid w:val="005F31AA"/>
    <w:rsid w:val="005F31BF"/>
    <w:rsid w:val="005F31C1"/>
    <w:rsid w:val="005F31E5"/>
    <w:rsid w:val="005F3236"/>
    <w:rsid w:val="005F3271"/>
    <w:rsid w:val="005F32F1"/>
    <w:rsid w:val="005F331E"/>
    <w:rsid w:val="005F3372"/>
    <w:rsid w:val="005F337D"/>
    <w:rsid w:val="005F3412"/>
    <w:rsid w:val="005F3471"/>
    <w:rsid w:val="005F3473"/>
    <w:rsid w:val="005F34EC"/>
    <w:rsid w:val="005F352C"/>
    <w:rsid w:val="005F3650"/>
    <w:rsid w:val="005F365D"/>
    <w:rsid w:val="005F3674"/>
    <w:rsid w:val="005F369F"/>
    <w:rsid w:val="005F36B9"/>
    <w:rsid w:val="005F36E2"/>
    <w:rsid w:val="005F3797"/>
    <w:rsid w:val="005F3798"/>
    <w:rsid w:val="005F37CF"/>
    <w:rsid w:val="005F37E6"/>
    <w:rsid w:val="005F380C"/>
    <w:rsid w:val="005F382E"/>
    <w:rsid w:val="005F3878"/>
    <w:rsid w:val="005F3886"/>
    <w:rsid w:val="005F38D0"/>
    <w:rsid w:val="005F3967"/>
    <w:rsid w:val="005F3975"/>
    <w:rsid w:val="005F3977"/>
    <w:rsid w:val="005F39A5"/>
    <w:rsid w:val="005F39E9"/>
    <w:rsid w:val="005F39F7"/>
    <w:rsid w:val="005F3A7F"/>
    <w:rsid w:val="005F3AEA"/>
    <w:rsid w:val="005F3B13"/>
    <w:rsid w:val="005F3B37"/>
    <w:rsid w:val="005F3BC6"/>
    <w:rsid w:val="005F3C41"/>
    <w:rsid w:val="005F3CCF"/>
    <w:rsid w:val="005F3CD7"/>
    <w:rsid w:val="005F3CFE"/>
    <w:rsid w:val="005F3D23"/>
    <w:rsid w:val="005F3D6F"/>
    <w:rsid w:val="005F3D7E"/>
    <w:rsid w:val="005F3D92"/>
    <w:rsid w:val="005F3D9F"/>
    <w:rsid w:val="005F3DD6"/>
    <w:rsid w:val="005F4037"/>
    <w:rsid w:val="005F4084"/>
    <w:rsid w:val="005F40BD"/>
    <w:rsid w:val="005F40D3"/>
    <w:rsid w:val="005F40F7"/>
    <w:rsid w:val="005F40FC"/>
    <w:rsid w:val="005F411A"/>
    <w:rsid w:val="005F41CA"/>
    <w:rsid w:val="005F4259"/>
    <w:rsid w:val="005F42AE"/>
    <w:rsid w:val="005F42C9"/>
    <w:rsid w:val="005F42CC"/>
    <w:rsid w:val="005F42DB"/>
    <w:rsid w:val="005F440E"/>
    <w:rsid w:val="005F4434"/>
    <w:rsid w:val="005F4455"/>
    <w:rsid w:val="005F4460"/>
    <w:rsid w:val="005F4499"/>
    <w:rsid w:val="005F44CE"/>
    <w:rsid w:val="005F44F2"/>
    <w:rsid w:val="005F45A1"/>
    <w:rsid w:val="005F45B2"/>
    <w:rsid w:val="005F45FD"/>
    <w:rsid w:val="005F4673"/>
    <w:rsid w:val="005F468B"/>
    <w:rsid w:val="005F4697"/>
    <w:rsid w:val="005F46FD"/>
    <w:rsid w:val="005F4717"/>
    <w:rsid w:val="005F474C"/>
    <w:rsid w:val="005F475E"/>
    <w:rsid w:val="005F4777"/>
    <w:rsid w:val="005F479E"/>
    <w:rsid w:val="005F47BD"/>
    <w:rsid w:val="005F47F9"/>
    <w:rsid w:val="005F480B"/>
    <w:rsid w:val="005F48A0"/>
    <w:rsid w:val="005F48EF"/>
    <w:rsid w:val="005F48FD"/>
    <w:rsid w:val="005F491B"/>
    <w:rsid w:val="005F4944"/>
    <w:rsid w:val="005F498E"/>
    <w:rsid w:val="005F4990"/>
    <w:rsid w:val="005F4999"/>
    <w:rsid w:val="005F49AC"/>
    <w:rsid w:val="005F49C0"/>
    <w:rsid w:val="005F49F0"/>
    <w:rsid w:val="005F4A04"/>
    <w:rsid w:val="005F4A14"/>
    <w:rsid w:val="005F4A23"/>
    <w:rsid w:val="005F4A67"/>
    <w:rsid w:val="005F4A75"/>
    <w:rsid w:val="005F4B3B"/>
    <w:rsid w:val="005F4B7B"/>
    <w:rsid w:val="005F4BBD"/>
    <w:rsid w:val="005F4BCC"/>
    <w:rsid w:val="005F4BF0"/>
    <w:rsid w:val="005F4C25"/>
    <w:rsid w:val="005F4CCC"/>
    <w:rsid w:val="005F4CE2"/>
    <w:rsid w:val="005F4D20"/>
    <w:rsid w:val="005F4D21"/>
    <w:rsid w:val="005F4D6C"/>
    <w:rsid w:val="005F4D92"/>
    <w:rsid w:val="005F4DE8"/>
    <w:rsid w:val="005F4E51"/>
    <w:rsid w:val="005F4E7A"/>
    <w:rsid w:val="005F4EA6"/>
    <w:rsid w:val="005F4EA7"/>
    <w:rsid w:val="005F4ED0"/>
    <w:rsid w:val="005F4F33"/>
    <w:rsid w:val="005F4F70"/>
    <w:rsid w:val="005F4F87"/>
    <w:rsid w:val="005F4FED"/>
    <w:rsid w:val="005F4FFB"/>
    <w:rsid w:val="005F501C"/>
    <w:rsid w:val="005F50BE"/>
    <w:rsid w:val="005F50E3"/>
    <w:rsid w:val="005F5118"/>
    <w:rsid w:val="005F514D"/>
    <w:rsid w:val="005F5156"/>
    <w:rsid w:val="005F51C8"/>
    <w:rsid w:val="005F5216"/>
    <w:rsid w:val="005F521E"/>
    <w:rsid w:val="005F522F"/>
    <w:rsid w:val="005F527B"/>
    <w:rsid w:val="005F5294"/>
    <w:rsid w:val="005F52A9"/>
    <w:rsid w:val="005F530C"/>
    <w:rsid w:val="005F537B"/>
    <w:rsid w:val="005F53F2"/>
    <w:rsid w:val="005F5430"/>
    <w:rsid w:val="005F543F"/>
    <w:rsid w:val="005F5458"/>
    <w:rsid w:val="005F5473"/>
    <w:rsid w:val="005F54BA"/>
    <w:rsid w:val="005F54C2"/>
    <w:rsid w:val="005F54E2"/>
    <w:rsid w:val="005F5551"/>
    <w:rsid w:val="005F5580"/>
    <w:rsid w:val="005F562E"/>
    <w:rsid w:val="005F566B"/>
    <w:rsid w:val="005F56B0"/>
    <w:rsid w:val="005F56E0"/>
    <w:rsid w:val="005F5701"/>
    <w:rsid w:val="005F5715"/>
    <w:rsid w:val="005F572A"/>
    <w:rsid w:val="005F5772"/>
    <w:rsid w:val="005F584A"/>
    <w:rsid w:val="005F58D3"/>
    <w:rsid w:val="005F58E2"/>
    <w:rsid w:val="005F58E5"/>
    <w:rsid w:val="005F5923"/>
    <w:rsid w:val="005F59A9"/>
    <w:rsid w:val="005F5A4C"/>
    <w:rsid w:val="005F5AAD"/>
    <w:rsid w:val="005F5B21"/>
    <w:rsid w:val="005F5B26"/>
    <w:rsid w:val="005F5B91"/>
    <w:rsid w:val="005F5B9E"/>
    <w:rsid w:val="005F5BA6"/>
    <w:rsid w:val="005F5BE1"/>
    <w:rsid w:val="005F5C04"/>
    <w:rsid w:val="005F5C56"/>
    <w:rsid w:val="005F5C76"/>
    <w:rsid w:val="005F5CA7"/>
    <w:rsid w:val="005F5D39"/>
    <w:rsid w:val="005F5D66"/>
    <w:rsid w:val="005F5DB6"/>
    <w:rsid w:val="005F5DBF"/>
    <w:rsid w:val="005F5DC7"/>
    <w:rsid w:val="005F5DD0"/>
    <w:rsid w:val="005F5E22"/>
    <w:rsid w:val="005F5E91"/>
    <w:rsid w:val="005F5F12"/>
    <w:rsid w:val="005F5F84"/>
    <w:rsid w:val="005F5FA8"/>
    <w:rsid w:val="005F6078"/>
    <w:rsid w:val="005F60BD"/>
    <w:rsid w:val="005F60D6"/>
    <w:rsid w:val="005F60EF"/>
    <w:rsid w:val="005F6110"/>
    <w:rsid w:val="005F6168"/>
    <w:rsid w:val="005F61A4"/>
    <w:rsid w:val="005F61BE"/>
    <w:rsid w:val="005F61FF"/>
    <w:rsid w:val="005F628A"/>
    <w:rsid w:val="005F62B4"/>
    <w:rsid w:val="005F6399"/>
    <w:rsid w:val="005F63B0"/>
    <w:rsid w:val="005F63DC"/>
    <w:rsid w:val="005F6438"/>
    <w:rsid w:val="005F643A"/>
    <w:rsid w:val="005F6470"/>
    <w:rsid w:val="005F6485"/>
    <w:rsid w:val="005F65BD"/>
    <w:rsid w:val="005F665D"/>
    <w:rsid w:val="005F6681"/>
    <w:rsid w:val="005F668B"/>
    <w:rsid w:val="005F66B6"/>
    <w:rsid w:val="005F66B8"/>
    <w:rsid w:val="005F66C5"/>
    <w:rsid w:val="005F6724"/>
    <w:rsid w:val="005F672D"/>
    <w:rsid w:val="005F6776"/>
    <w:rsid w:val="005F6777"/>
    <w:rsid w:val="005F677D"/>
    <w:rsid w:val="005F677F"/>
    <w:rsid w:val="005F6792"/>
    <w:rsid w:val="005F6806"/>
    <w:rsid w:val="005F680C"/>
    <w:rsid w:val="005F6816"/>
    <w:rsid w:val="005F6872"/>
    <w:rsid w:val="005F68E4"/>
    <w:rsid w:val="005F6923"/>
    <w:rsid w:val="005F694B"/>
    <w:rsid w:val="005F6986"/>
    <w:rsid w:val="005F69DE"/>
    <w:rsid w:val="005F6A18"/>
    <w:rsid w:val="005F6A3B"/>
    <w:rsid w:val="005F6A3C"/>
    <w:rsid w:val="005F6A77"/>
    <w:rsid w:val="005F6A90"/>
    <w:rsid w:val="005F6ABB"/>
    <w:rsid w:val="005F6B74"/>
    <w:rsid w:val="005F6B94"/>
    <w:rsid w:val="005F6BB2"/>
    <w:rsid w:val="005F6BB9"/>
    <w:rsid w:val="005F6C44"/>
    <w:rsid w:val="005F6C4D"/>
    <w:rsid w:val="005F6C63"/>
    <w:rsid w:val="005F6C72"/>
    <w:rsid w:val="005F6CCB"/>
    <w:rsid w:val="005F6D14"/>
    <w:rsid w:val="005F6D3C"/>
    <w:rsid w:val="005F6DC5"/>
    <w:rsid w:val="005F6DF3"/>
    <w:rsid w:val="005F6E7A"/>
    <w:rsid w:val="005F6E90"/>
    <w:rsid w:val="005F6EB6"/>
    <w:rsid w:val="005F6F41"/>
    <w:rsid w:val="005F6FAC"/>
    <w:rsid w:val="005F6FD0"/>
    <w:rsid w:val="005F6FD7"/>
    <w:rsid w:val="005F702B"/>
    <w:rsid w:val="005F71B5"/>
    <w:rsid w:val="005F71B7"/>
    <w:rsid w:val="005F7217"/>
    <w:rsid w:val="005F7298"/>
    <w:rsid w:val="005F72AA"/>
    <w:rsid w:val="005F72D5"/>
    <w:rsid w:val="005F72FA"/>
    <w:rsid w:val="005F7312"/>
    <w:rsid w:val="005F7389"/>
    <w:rsid w:val="005F73B2"/>
    <w:rsid w:val="005F7431"/>
    <w:rsid w:val="005F74B1"/>
    <w:rsid w:val="005F756A"/>
    <w:rsid w:val="005F756D"/>
    <w:rsid w:val="005F758B"/>
    <w:rsid w:val="005F7594"/>
    <w:rsid w:val="005F75FB"/>
    <w:rsid w:val="005F75FE"/>
    <w:rsid w:val="005F766B"/>
    <w:rsid w:val="005F7673"/>
    <w:rsid w:val="005F76D2"/>
    <w:rsid w:val="005F7708"/>
    <w:rsid w:val="005F7750"/>
    <w:rsid w:val="005F7776"/>
    <w:rsid w:val="005F7785"/>
    <w:rsid w:val="005F778E"/>
    <w:rsid w:val="005F779B"/>
    <w:rsid w:val="005F779E"/>
    <w:rsid w:val="005F7888"/>
    <w:rsid w:val="005F7967"/>
    <w:rsid w:val="005F79AB"/>
    <w:rsid w:val="005F79CE"/>
    <w:rsid w:val="005F79DA"/>
    <w:rsid w:val="005F7A8E"/>
    <w:rsid w:val="005F7B13"/>
    <w:rsid w:val="005F7B19"/>
    <w:rsid w:val="005F7B5E"/>
    <w:rsid w:val="005F7B75"/>
    <w:rsid w:val="005F7BCF"/>
    <w:rsid w:val="005F7C70"/>
    <w:rsid w:val="005F7CC9"/>
    <w:rsid w:val="005F7CEA"/>
    <w:rsid w:val="005F7CF2"/>
    <w:rsid w:val="005F7D01"/>
    <w:rsid w:val="005F7D6B"/>
    <w:rsid w:val="005F7DD0"/>
    <w:rsid w:val="005F7DF2"/>
    <w:rsid w:val="005F7E35"/>
    <w:rsid w:val="005F7E82"/>
    <w:rsid w:val="005F7F13"/>
    <w:rsid w:val="005F7F72"/>
    <w:rsid w:val="005F7FBE"/>
    <w:rsid w:val="00600055"/>
    <w:rsid w:val="00600063"/>
    <w:rsid w:val="006000B5"/>
    <w:rsid w:val="0060010E"/>
    <w:rsid w:val="0060012E"/>
    <w:rsid w:val="00600150"/>
    <w:rsid w:val="00600152"/>
    <w:rsid w:val="00600156"/>
    <w:rsid w:val="00600175"/>
    <w:rsid w:val="0060017C"/>
    <w:rsid w:val="00600209"/>
    <w:rsid w:val="00600287"/>
    <w:rsid w:val="006002BC"/>
    <w:rsid w:val="00600326"/>
    <w:rsid w:val="0060037B"/>
    <w:rsid w:val="0060039C"/>
    <w:rsid w:val="006003B3"/>
    <w:rsid w:val="006003ED"/>
    <w:rsid w:val="00600407"/>
    <w:rsid w:val="00600457"/>
    <w:rsid w:val="0060047F"/>
    <w:rsid w:val="006004CB"/>
    <w:rsid w:val="0060054A"/>
    <w:rsid w:val="00600550"/>
    <w:rsid w:val="0060060D"/>
    <w:rsid w:val="006006A3"/>
    <w:rsid w:val="006006C0"/>
    <w:rsid w:val="006006DE"/>
    <w:rsid w:val="00600703"/>
    <w:rsid w:val="00600704"/>
    <w:rsid w:val="0060070B"/>
    <w:rsid w:val="0060071A"/>
    <w:rsid w:val="00600763"/>
    <w:rsid w:val="0060076A"/>
    <w:rsid w:val="006007AA"/>
    <w:rsid w:val="006007E1"/>
    <w:rsid w:val="006008F2"/>
    <w:rsid w:val="00600916"/>
    <w:rsid w:val="0060092F"/>
    <w:rsid w:val="0060099B"/>
    <w:rsid w:val="006009B9"/>
    <w:rsid w:val="006009C7"/>
    <w:rsid w:val="00600A1E"/>
    <w:rsid w:val="00600AA9"/>
    <w:rsid w:val="00600AB7"/>
    <w:rsid w:val="00600B5C"/>
    <w:rsid w:val="00600B5E"/>
    <w:rsid w:val="00600B73"/>
    <w:rsid w:val="00600BA7"/>
    <w:rsid w:val="00600BDE"/>
    <w:rsid w:val="00600BE0"/>
    <w:rsid w:val="00600C28"/>
    <w:rsid w:val="00600C33"/>
    <w:rsid w:val="00600CED"/>
    <w:rsid w:val="00600D49"/>
    <w:rsid w:val="00600D96"/>
    <w:rsid w:val="00600DEA"/>
    <w:rsid w:val="00600E25"/>
    <w:rsid w:val="00600E29"/>
    <w:rsid w:val="00600E40"/>
    <w:rsid w:val="00600EA1"/>
    <w:rsid w:val="00600EFF"/>
    <w:rsid w:val="00600F5F"/>
    <w:rsid w:val="00600F7E"/>
    <w:rsid w:val="00601013"/>
    <w:rsid w:val="006010BB"/>
    <w:rsid w:val="006010E9"/>
    <w:rsid w:val="00601111"/>
    <w:rsid w:val="0060112A"/>
    <w:rsid w:val="00601163"/>
    <w:rsid w:val="0060117D"/>
    <w:rsid w:val="0060117F"/>
    <w:rsid w:val="00601264"/>
    <w:rsid w:val="006013B0"/>
    <w:rsid w:val="006013D4"/>
    <w:rsid w:val="0060140E"/>
    <w:rsid w:val="00601470"/>
    <w:rsid w:val="006014EF"/>
    <w:rsid w:val="0060156E"/>
    <w:rsid w:val="00601580"/>
    <w:rsid w:val="006015C4"/>
    <w:rsid w:val="00601611"/>
    <w:rsid w:val="00601648"/>
    <w:rsid w:val="00601650"/>
    <w:rsid w:val="00601678"/>
    <w:rsid w:val="006016AA"/>
    <w:rsid w:val="006016EB"/>
    <w:rsid w:val="00601726"/>
    <w:rsid w:val="00601792"/>
    <w:rsid w:val="00601798"/>
    <w:rsid w:val="0060182D"/>
    <w:rsid w:val="00601855"/>
    <w:rsid w:val="00601868"/>
    <w:rsid w:val="00601881"/>
    <w:rsid w:val="00601887"/>
    <w:rsid w:val="0060190A"/>
    <w:rsid w:val="00601920"/>
    <w:rsid w:val="0060192F"/>
    <w:rsid w:val="0060195C"/>
    <w:rsid w:val="00601984"/>
    <w:rsid w:val="006019AA"/>
    <w:rsid w:val="006019CA"/>
    <w:rsid w:val="00601ACA"/>
    <w:rsid w:val="00601B5B"/>
    <w:rsid w:val="00601BFD"/>
    <w:rsid w:val="00601C11"/>
    <w:rsid w:val="00601C1F"/>
    <w:rsid w:val="00601CBF"/>
    <w:rsid w:val="00601CC0"/>
    <w:rsid w:val="00601CDF"/>
    <w:rsid w:val="00601CE1"/>
    <w:rsid w:val="00601CE7"/>
    <w:rsid w:val="00601CEE"/>
    <w:rsid w:val="00601D60"/>
    <w:rsid w:val="00601D64"/>
    <w:rsid w:val="00601D72"/>
    <w:rsid w:val="00601DC0"/>
    <w:rsid w:val="00601E04"/>
    <w:rsid w:val="00601EC4"/>
    <w:rsid w:val="00601F6E"/>
    <w:rsid w:val="00602045"/>
    <w:rsid w:val="006020D5"/>
    <w:rsid w:val="006020DF"/>
    <w:rsid w:val="00602109"/>
    <w:rsid w:val="00602118"/>
    <w:rsid w:val="0060213A"/>
    <w:rsid w:val="0060213D"/>
    <w:rsid w:val="00602189"/>
    <w:rsid w:val="00602199"/>
    <w:rsid w:val="00602205"/>
    <w:rsid w:val="00602210"/>
    <w:rsid w:val="00602221"/>
    <w:rsid w:val="00602239"/>
    <w:rsid w:val="00602269"/>
    <w:rsid w:val="006022EF"/>
    <w:rsid w:val="0060232B"/>
    <w:rsid w:val="0060233E"/>
    <w:rsid w:val="00602361"/>
    <w:rsid w:val="006023FE"/>
    <w:rsid w:val="00602421"/>
    <w:rsid w:val="00602466"/>
    <w:rsid w:val="0060249B"/>
    <w:rsid w:val="006024B1"/>
    <w:rsid w:val="006024F7"/>
    <w:rsid w:val="0060253F"/>
    <w:rsid w:val="0060258B"/>
    <w:rsid w:val="006025C5"/>
    <w:rsid w:val="006025F3"/>
    <w:rsid w:val="0060268A"/>
    <w:rsid w:val="006026DD"/>
    <w:rsid w:val="0060285A"/>
    <w:rsid w:val="00602872"/>
    <w:rsid w:val="00602878"/>
    <w:rsid w:val="006028A2"/>
    <w:rsid w:val="006028BF"/>
    <w:rsid w:val="006028C4"/>
    <w:rsid w:val="006028F9"/>
    <w:rsid w:val="00602907"/>
    <w:rsid w:val="0060291C"/>
    <w:rsid w:val="00602926"/>
    <w:rsid w:val="0060293F"/>
    <w:rsid w:val="00602A59"/>
    <w:rsid w:val="00602A63"/>
    <w:rsid w:val="00602A65"/>
    <w:rsid w:val="00602AB5"/>
    <w:rsid w:val="00602B51"/>
    <w:rsid w:val="00602BF6"/>
    <w:rsid w:val="00602C09"/>
    <w:rsid w:val="00602CE6"/>
    <w:rsid w:val="00602D28"/>
    <w:rsid w:val="00602D50"/>
    <w:rsid w:val="00602D7F"/>
    <w:rsid w:val="00602D9A"/>
    <w:rsid w:val="00602DBE"/>
    <w:rsid w:val="00602E1A"/>
    <w:rsid w:val="00602E52"/>
    <w:rsid w:val="00602E9D"/>
    <w:rsid w:val="00602EBD"/>
    <w:rsid w:val="00602F09"/>
    <w:rsid w:val="00602F1C"/>
    <w:rsid w:val="00602F81"/>
    <w:rsid w:val="00602FC4"/>
    <w:rsid w:val="00602FDF"/>
    <w:rsid w:val="0060300F"/>
    <w:rsid w:val="006030B5"/>
    <w:rsid w:val="006030DB"/>
    <w:rsid w:val="00603103"/>
    <w:rsid w:val="00603124"/>
    <w:rsid w:val="006031CA"/>
    <w:rsid w:val="00603221"/>
    <w:rsid w:val="00603223"/>
    <w:rsid w:val="0060324C"/>
    <w:rsid w:val="0060324F"/>
    <w:rsid w:val="0060329B"/>
    <w:rsid w:val="006032B6"/>
    <w:rsid w:val="00603325"/>
    <w:rsid w:val="006033DB"/>
    <w:rsid w:val="00603416"/>
    <w:rsid w:val="0060342B"/>
    <w:rsid w:val="006034B6"/>
    <w:rsid w:val="00603500"/>
    <w:rsid w:val="00603518"/>
    <w:rsid w:val="00603531"/>
    <w:rsid w:val="0060356C"/>
    <w:rsid w:val="0060356F"/>
    <w:rsid w:val="006035A5"/>
    <w:rsid w:val="006035BB"/>
    <w:rsid w:val="006035E7"/>
    <w:rsid w:val="00603604"/>
    <w:rsid w:val="00603644"/>
    <w:rsid w:val="006036F6"/>
    <w:rsid w:val="0060377D"/>
    <w:rsid w:val="00603847"/>
    <w:rsid w:val="006038D6"/>
    <w:rsid w:val="0060391A"/>
    <w:rsid w:val="006039D0"/>
    <w:rsid w:val="00603A09"/>
    <w:rsid w:val="00603A23"/>
    <w:rsid w:val="00603A56"/>
    <w:rsid w:val="00603A73"/>
    <w:rsid w:val="00603ABA"/>
    <w:rsid w:val="00603B09"/>
    <w:rsid w:val="00603B52"/>
    <w:rsid w:val="00603C30"/>
    <w:rsid w:val="00603C8D"/>
    <w:rsid w:val="00603C9C"/>
    <w:rsid w:val="00603CEA"/>
    <w:rsid w:val="00603D93"/>
    <w:rsid w:val="00603DE7"/>
    <w:rsid w:val="00603F14"/>
    <w:rsid w:val="00603F33"/>
    <w:rsid w:val="00603F34"/>
    <w:rsid w:val="00603F40"/>
    <w:rsid w:val="00603F6B"/>
    <w:rsid w:val="00603F86"/>
    <w:rsid w:val="00603FC1"/>
    <w:rsid w:val="00603FE4"/>
    <w:rsid w:val="00603FFE"/>
    <w:rsid w:val="00604022"/>
    <w:rsid w:val="00604033"/>
    <w:rsid w:val="00604063"/>
    <w:rsid w:val="0060407B"/>
    <w:rsid w:val="006040A6"/>
    <w:rsid w:val="00604101"/>
    <w:rsid w:val="0060410E"/>
    <w:rsid w:val="006041D6"/>
    <w:rsid w:val="0060427F"/>
    <w:rsid w:val="0060429B"/>
    <w:rsid w:val="006042CB"/>
    <w:rsid w:val="00604316"/>
    <w:rsid w:val="0060436E"/>
    <w:rsid w:val="00604388"/>
    <w:rsid w:val="0060441D"/>
    <w:rsid w:val="00604436"/>
    <w:rsid w:val="00604446"/>
    <w:rsid w:val="00604488"/>
    <w:rsid w:val="006044A0"/>
    <w:rsid w:val="006044E4"/>
    <w:rsid w:val="0060458D"/>
    <w:rsid w:val="0060458F"/>
    <w:rsid w:val="006045DD"/>
    <w:rsid w:val="00604628"/>
    <w:rsid w:val="00604668"/>
    <w:rsid w:val="006046B3"/>
    <w:rsid w:val="006046E8"/>
    <w:rsid w:val="006046F0"/>
    <w:rsid w:val="0060475E"/>
    <w:rsid w:val="006047A6"/>
    <w:rsid w:val="006047E7"/>
    <w:rsid w:val="0060488F"/>
    <w:rsid w:val="006048BB"/>
    <w:rsid w:val="006048F7"/>
    <w:rsid w:val="0060492A"/>
    <w:rsid w:val="0060492B"/>
    <w:rsid w:val="00604930"/>
    <w:rsid w:val="0060497A"/>
    <w:rsid w:val="00604986"/>
    <w:rsid w:val="006049BB"/>
    <w:rsid w:val="00604A0B"/>
    <w:rsid w:val="00604A8B"/>
    <w:rsid w:val="00604B0E"/>
    <w:rsid w:val="00604B86"/>
    <w:rsid w:val="00604BB5"/>
    <w:rsid w:val="00604C0A"/>
    <w:rsid w:val="00604C3A"/>
    <w:rsid w:val="00604C8C"/>
    <w:rsid w:val="00604D25"/>
    <w:rsid w:val="00604D59"/>
    <w:rsid w:val="00604D61"/>
    <w:rsid w:val="00604EA5"/>
    <w:rsid w:val="00604EC4"/>
    <w:rsid w:val="00604EDB"/>
    <w:rsid w:val="00604EEF"/>
    <w:rsid w:val="00604F22"/>
    <w:rsid w:val="00604F61"/>
    <w:rsid w:val="00604FC9"/>
    <w:rsid w:val="00604FEE"/>
    <w:rsid w:val="00604FF1"/>
    <w:rsid w:val="00604FF5"/>
    <w:rsid w:val="006050AD"/>
    <w:rsid w:val="006050BB"/>
    <w:rsid w:val="0060517A"/>
    <w:rsid w:val="006051BF"/>
    <w:rsid w:val="0060531E"/>
    <w:rsid w:val="00605331"/>
    <w:rsid w:val="0060533D"/>
    <w:rsid w:val="0060536B"/>
    <w:rsid w:val="00605394"/>
    <w:rsid w:val="006053A4"/>
    <w:rsid w:val="006053CB"/>
    <w:rsid w:val="006053DF"/>
    <w:rsid w:val="006053E8"/>
    <w:rsid w:val="006053F6"/>
    <w:rsid w:val="006053F7"/>
    <w:rsid w:val="006054B3"/>
    <w:rsid w:val="006054D0"/>
    <w:rsid w:val="00605570"/>
    <w:rsid w:val="0060557D"/>
    <w:rsid w:val="00605590"/>
    <w:rsid w:val="006055F9"/>
    <w:rsid w:val="00605644"/>
    <w:rsid w:val="00605658"/>
    <w:rsid w:val="00605691"/>
    <w:rsid w:val="00605838"/>
    <w:rsid w:val="0060587F"/>
    <w:rsid w:val="00605890"/>
    <w:rsid w:val="0060592D"/>
    <w:rsid w:val="00605973"/>
    <w:rsid w:val="006059DC"/>
    <w:rsid w:val="00605A14"/>
    <w:rsid w:val="00605A1E"/>
    <w:rsid w:val="00605A51"/>
    <w:rsid w:val="00605A76"/>
    <w:rsid w:val="00605A89"/>
    <w:rsid w:val="00605AAC"/>
    <w:rsid w:val="00605AEF"/>
    <w:rsid w:val="00605AFD"/>
    <w:rsid w:val="00605B8E"/>
    <w:rsid w:val="00605B93"/>
    <w:rsid w:val="00605BD9"/>
    <w:rsid w:val="00605C44"/>
    <w:rsid w:val="00605C59"/>
    <w:rsid w:val="00605CAC"/>
    <w:rsid w:val="00605CB1"/>
    <w:rsid w:val="00605D3F"/>
    <w:rsid w:val="00605D42"/>
    <w:rsid w:val="00605D4A"/>
    <w:rsid w:val="00605DF2"/>
    <w:rsid w:val="00605DFE"/>
    <w:rsid w:val="00605E40"/>
    <w:rsid w:val="00605E42"/>
    <w:rsid w:val="00605E92"/>
    <w:rsid w:val="00605EC1"/>
    <w:rsid w:val="00605ED9"/>
    <w:rsid w:val="00605EEC"/>
    <w:rsid w:val="00605F6E"/>
    <w:rsid w:val="00605F8D"/>
    <w:rsid w:val="00605FCF"/>
    <w:rsid w:val="00605FD4"/>
    <w:rsid w:val="00606048"/>
    <w:rsid w:val="0060604F"/>
    <w:rsid w:val="0060605F"/>
    <w:rsid w:val="006060C1"/>
    <w:rsid w:val="006060FE"/>
    <w:rsid w:val="0060610C"/>
    <w:rsid w:val="00606184"/>
    <w:rsid w:val="00606197"/>
    <w:rsid w:val="006061CD"/>
    <w:rsid w:val="00606200"/>
    <w:rsid w:val="0060627B"/>
    <w:rsid w:val="00606301"/>
    <w:rsid w:val="0060632D"/>
    <w:rsid w:val="006063CA"/>
    <w:rsid w:val="0060643B"/>
    <w:rsid w:val="00606493"/>
    <w:rsid w:val="006064C4"/>
    <w:rsid w:val="006064E4"/>
    <w:rsid w:val="006064E8"/>
    <w:rsid w:val="006064EB"/>
    <w:rsid w:val="006064F4"/>
    <w:rsid w:val="0060653C"/>
    <w:rsid w:val="0060666B"/>
    <w:rsid w:val="006066A4"/>
    <w:rsid w:val="006066C6"/>
    <w:rsid w:val="006066F5"/>
    <w:rsid w:val="0060672E"/>
    <w:rsid w:val="0060673C"/>
    <w:rsid w:val="0060673E"/>
    <w:rsid w:val="006067B0"/>
    <w:rsid w:val="006067CC"/>
    <w:rsid w:val="006067E7"/>
    <w:rsid w:val="00606884"/>
    <w:rsid w:val="00606A8B"/>
    <w:rsid w:val="00606B6C"/>
    <w:rsid w:val="00606BE3"/>
    <w:rsid w:val="00606CAC"/>
    <w:rsid w:val="00606CD1"/>
    <w:rsid w:val="00606D2C"/>
    <w:rsid w:val="00606DD1"/>
    <w:rsid w:val="00606DFC"/>
    <w:rsid w:val="00606E05"/>
    <w:rsid w:val="00606E3E"/>
    <w:rsid w:val="00606E60"/>
    <w:rsid w:val="00606EAD"/>
    <w:rsid w:val="00606EDB"/>
    <w:rsid w:val="00606EE9"/>
    <w:rsid w:val="00606F60"/>
    <w:rsid w:val="00606F6A"/>
    <w:rsid w:val="00606FDB"/>
    <w:rsid w:val="00607058"/>
    <w:rsid w:val="0060706E"/>
    <w:rsid w:val="00607179"/>
    <w:rsid w:val="0060717C"/>
    <w:rsid w:val="006071AB"/>
    <w:rsid w:val="00607204"/>
    <w:rsid w:val="00607238"/>
    <w:rsid w:val="00607283"/>
    <w:rsid w:val="006072AF"/>
    <w:rsid w:val="0060732B"/>
    <w:rsid w:val="00607377"/>
    <w:rsid w:val="006073A7"/>
    <w:rsid w:val="006073DB"/>
    <w:rsid w:val="00607410"/>
    <w:rsid w:val="0060744C"/>
    <w:rsid w:val="00607467"/>
    <w:rsid w:val="0060752A"/>
    <w:rsid w:val="00607605"/>
    <w:rsid w:val="00607614"/>
    <w:rsid w:val="00607632"/>
    <w:rsid w:val="00607653"/>
    <w:rsid w:val="00607657"/>
    <w:rsid w:val="0060766D"/>
    <w:rsid w:val="0060766E"/>
    <w:rsid w:val="00607698"/>
    <w:rsid w:val="0060769A"/>
    <w:rsid w:val="0060770F"/>
    <w:rsid w:val="00607715"/>
    <w:rsid w:val="0060771B"/>
    <w:rsid w:val="00607727"/>
    <w:rsid w:val="006077AB"/>
    <w:rsid w:val="006077AD"/>
    <w:rsid w:val="006077B5"/>
    <w:rsid w:val="006077D8"/>
    <w:rsid w:val="006077E6"/>
    <w:rsid w:val="006077EA"/>
    <w:rsid w:val="00607860"/>
    <w:rsid w:val="00607886"/>
    <w:rsid w:val="00607897"/>
    <w:rsid w:val="00607925"/>
    <w:rsid w:val="006079B4"/>
    <w:rsid w:val="006079CD"/>
    <w:rsid w:val="006079E7"/>
    <w:rsid w:val="006079ED"/>
    <w:rsid w:val="00607A08"/>
    <w:rsid w:val="00607A16"/>
    <w:rsid w:val="00607A33"/>
    <w:rsid w:val="00607AB2"/>
    <w:rsid w:val="00607B1D"/>
    <w:rsid w:val="00607B2A"/>
    <w:rsid w:val="00607B2B"/>
    <w:rsid w:val="00607B6D"/>
    <w:rsid w:val="00607BB2"/>
    <w:rsid w:val="00607BB3"/>
    <w:rsid w:val="00607BC4"/>
    <w:rsid w:val="00607BEF"/>
    <w:rsid w:val="00607C03"/>
    <w:rsid w:val="00607C32"/>
    <w:rsid w:val="00607C8E"/>
    <w:rsid w:val="00607CB0"/>
    <w:rsid w:val="00607CBB"/>
    <w:rsid w:val="00607D28"/>
    <w:rsid w:val="00607DBA"/>
    <w:rsid w:val="00607DBE"/>
    <w:rsid w:val="00607E26"/>
    <w:rsid w:val="00607ED1"/>
    <w:rsid w:val="00607EE1"/>
    <w:rsid w:val="00607EE4"/>
    <w:rsid w:val="00607F18"/>
    <w:rsid w:val="00607F66"/>
    <w:rsid w:val="00607FF6"/>
    <w:rsid w:val="00610051"/>
    <w:rsid w:val="00610080"/>
    <w:rsid w:val="00610082"/>
    <w:rsid w:val="006100BB"/>
    <w:rsid w:val="00610123"/>
    <w:rsid w:val="0061016D"/>
    <w:rsid w:val="006101E1"/>
    <w:rsid w:val="006101E3"/>
    <w:rsid w:val="006101F9"/>
    <w:rsid w:val="00610200"/>
    <w:rsid w:val="00610265"/>
    <w:rsid w:val="00610282"/>
    <w:rsid w:val="006102FD"/>
    <w:rsid w:val="006103A1"/>
    <w:rsid w:val="006103A9"/>
    <w:rsid w:val="006103B7"/>
    <w:rsid w:val="006103FE"/>
    <w:rsid w:val="00610409"/>
    <w:rsid w:val="0061043A"/>
    <w:rsid w:val="0061045F"/>
    <w:rsid w:val="00610499"/>
    <w:rsid w:val="006104F9"/>
    <w:rsid w:val="006105DF"/>
    <w:rsid w:val="006105E7"/>
    <w:rsid w:val="0061062A"/>
    <w:rsid w:val="00610639"/>
    <w:rsid w:val="0061063F"/>
    <w:rsid w:val="00610689"/>
    <w:rsid w:val="006106F7"/>
    <w:rsid w:val="0061072A"/>
    <w:rsid w:val="00610735"/>
    <w:rsid w:val="0061073C"/>
    <w:rsid w:val="00610750"/>
    <w:rsid w:val="0061079A"/>
    <w:rsid w:val="006107B0"/>
    <w:rsid w:val="006107BB"/>
    <w:rsid w:val="006107C7"/>
    <w:rsid w:val="006107C8"/>
    <w:rsid w:val="006107CF"/>
    <w:rsid w:val="006107E8"/>
    <w:rsid w:val="00610805"/>
    <w:rsid w:val="00610834"/>
    <w:rsid w:val="00610860"/>
    <w:rsid w:val="00610894"/>
    <w:rsid w:val="006108EC"/>
    <w:rsid w:val="00610961"/>
    <w:rsid w:val="0061096F"/>
    <w:rsid w:val="00610989"/>
    <w:rsid w:val="006109B1"/>
    <w:rsid w:val="006109B7"/>
    <w:rsid w:val="00610A0E"/>
    <w:rsid w:val="00610A5B"/>
    <w:rsid w:val="00610A5F"/>
    <w:rsid w:val="00610AA8"/>
    <w:rsid w:val="00610AEB"/>
    <w:rsid w:val="00610AF3"/>
    <w:rsid w:val="00610B12"/>
    <w:rsid w:val="00610B77"/>
    <w:rsid w:val="00610B86"/>
    <w:rsid w:val="00610B98"/>
    <w:rsid w:val="00610BD1"/>
    <w:rsid w:val="00610BE0"/>
    <w:rsid w:val="00610BF7"/>
    <w:rsid w:val="00610C03"/>
    <w:rsid w:val="00610C3D"/>
    <w:rsid w:val="00610C57"/>
    <w:rsid w:val="00610CE8"/>
    <w:rsid w:val="00610CF1"/>
    <w:rsid w:val="00610D17"/>
    <w:rsid w:val="00610D8B"/>
    <w:rsid w:val="00610DB1"/>
    <w:rsid w:val="00610E37"/>
    <w:rsid w:val="00610E4D"/>
    <w:rsid w:val="00610ECE"/>
    <w:rsid w:val="00610EE7"/>
    <w:rsid w:val="00610F4E"/>
    <w:rsid w:val="00610FA7"/>
    <w:rsid w:val="00610FC7"/>
    <w:rsid w:val="006110C1"/>
    <w:rsid w:val="006110C3"/>
    <w:rsid w:val="006110DC"/>
    <w:rsid w:val="006111D1"/>
    <w:rsid w:val="006111F5"/>
    <w:rsid w:val="00611285"/>
    <w:rsid w:val="00611302"/>
    <w:rsid w:val="00611323"/>
    <w:rsid w:val="0061137A"/>
    <w:rsid w:val="00611380"/>
    <w:rsid w:val="006113A7"/>
    <w:rsid w:val="006113AC"/>
    <w:rsid w:val="006113DF"/>
    <w:rsid w:val="00611409"/>
    <w:rsid w:val="00611411"/>
    <w:rsid w:val="00611412"/>
    <w:rsid w:val="00611448"/>
    <w:rsid w:val="006114C1"/>
    <w:rsid w:val="00611560"/>
    <w:rsid w:val="00611565"/>
    <w:rsid w:val="0061156B"/>
    <w:rsid w:val="00611574"/>
    <w:rsid w:val="00611638"/>
    <w:rsid w:val="006116DB"/>
    <w:rsid w:val="00611723"/>
    <w:rsid w:val="00611772"/>
    <w:rsid w:val="006117B2"/>
    <w:rsid w:val="006117D0"/>
    <w:rsid w:val="006117F1"/>
    <w:rsid w:val="00611803"/>
    <w:rsid w:val="0061183B"/>
    <w:rsid w:val="00611917"/>
    <w:rsid w:val="0061199E"/>
    <w:rsid w:val="006119D8"/>
    <w:rsid w:val="006119F7"/>
    <w:rsid w:val="006119FA"/>
    <w:rsid w:val="00611A3D"/>
    <w:rsid w:val="00611A9F"/>
    <w:rsid w:val="00611C07"/>
    <w:rsid w:val="00611C09"/>
    <w:rsid w:val="00611C3F"/>
    <w:rsid w:val="00611C47"/>
    <w:rsid w:val="00611C51"/>
    <w:rsid w:val="00611CD2"/>
    <w:rsid w:val="00611CE1"/>
    <w:rsid w:val="00611D75"/>
    <w:rsid w:val="00611DDA"/>
    <w:rsid w:val="00611E7D"/>
    <w:rsid w:val="00611E95"/>
    <w:rsid w:val="00611ECC"/>
    <w:rsid w:val="00611EE8"/>
    <w:rsid w:val="00611EEC"/>
    <w:rsid w:val="00611F06"/>
    <w:rsid w:val="00611F73"/>
    <w:rsid w:val="00611F76"/>
    <w:rsid w:val="00611F92"/>
    <w:rsid w:val="00611FE5"/>
    <w:rsid w:val="00611FE9"/>
    <w:rsid w:val="00611FF3"/>
    <w:rsid w:val="00612009"/>
    <w:rsid w:val="00612049"/>
    <w:rsid w:val="00612076"/>
    <w:rsid w:val="0061208C"/>
    <w:rsid w:val="006120C1"/>
    <w:rsid w:val="00612282"/>
    <w:rsid w:val="0061231A"/>
    <w:rsid w:val="00612320"/>
    <w:rsid w:val="00612345"/>
    <w:rsid w:val="00612393"/>
    <w:rsid w:val="006123D4"/>
    <w:rsid w:val="006123F8"/>
    <w:rsid w:val="00612434"/>
    <w:rsid w:val="006124C7"/>
    <w:rsid w:val="006124DA"/>
    <w:rsid w:val="00612551"/>
    <w:rsid w:val="0061257E"/>
    <w:rsid w:val="0061259B"/>
    <w:rsid w:val="0061259C"/>
    <w:rsid w:val="0061259E"/>
    <w:rsid w:val="006125A6"/>
    <w:rsid w:val="006125D8"/>
    <w:rsid w:val="006125E8"/>
    <w:rsid w:val="006126A4"/>
    <w:rsid w:val="006126C0"/>
    <w:rsid w:val="00612768"/>
    <w:rsid w:val="006127C4"/>
    <w:rsid w:val="006127F1"/>
    <w:rsid w:val="00612851"/>
    <w:rsid w:val="00612874"/>
    <w:rsid w:val="00612891"/>
    <w:rsid w:val="006128A8"/>
    <w:rsid w:val="0061292B"/>
    <w:rsid w:val="0061295F"/>
    <w:rsid w:val="006129CD"/>
    <w:rsid w:val="00612ABE"/>
    <w:rsid w:val="00612AEE"/>
    <w:rsid w:val="00612B0B"/>
    <w:rsid w:val="00612B17"/>
    <w:rsid w:val="00612BA7"/>
    <w:rsid w:val="00612BBC"/>
    <w:rsid w:val="00612BC8"/>
    <w:rsid w:val="00612BD2"/>
    <w:rsid w:val="00612C25"/>
    <w:rsid w:val="00612C59"/>
    <w:rsid w:val="00612C8F"/>
    <w:rsid w:val="00612CA4"/>
    <w:rsid w:val="00612D22"/>
    <w:rsid w:val="00612D24"/>
    <w:rsid w:val="00612D27"/>
    <w:rsid w:val="00612D69"/>
    <w:rsid w:val="00612DF8"/>
    <w:rsid w:val="00612E01"/>
    <w:rsid w:val="00612EA1"/>
    <w:rsid w:val="00612EDF"/>
    <w:rsid w:val="00612EEB"/>
    <w:rsid w:val="00612EFB"/>
    <w:rsid w:val="00612F4C"/>
    <w:rsid w:val="00612F4F"/>
    <w:rsid w:val="00612F79"/>
    <w:rsid w:val="00612FBF"/>
    <w:rsid w:val="00612FCB"/>
    <w:rsid w:val="00612FFF"/>
    <w:rsid w:val="0061300C"/>
    <w:rsid w:val="0061305B"/>
    <w:rsid w:val="00613093"/>
    <w:rsid w:val="0061312F"/>
    <w:rsid w:val="006131BB"/>
    <w:rsid w:val="0061321A"/>
    <w:rsid w:val="0061323C"/>
    <w:rsid w:val="00613246"/>
    <w:rsid w:val="0061324E"/>
    <w:rsid w:val="0061326B"/>
    <w:rsid w:val="00613283"/>
    <w:rsid w:val="00613289"/>
    <w:rsid w:val="0061328F"/>
    <w:rsid w:val="0061331D"/>
    <w:rsid w:val="0061336C"/>
    <w:rsid w:val="0061341C"/>
    <w:rsid w:val="00613511"/>
    <w:rsid w:val="00613549"/>
    <w:rsid w:val="00613562"/>
    <w:rsid w:val="00613605"/>
    <w:rsid w:val="006136A3"/>
    <w:rsid w:val="00613731"/>
    <w:rsid w:val="0061378E"/>
    <w:rsid w:val="006137A2"/>
    <w:rsid w:val="006137E8"/>
    <w:rsid w:val="006137FD"/>
    <w:rsid w:val="0061388F"/>
    <w:rsid w:val="006138C1"/>
    <w:rsid w:val="006138DA"/>
    <w:rsid w:val="006138E3"/>
    <w:rsid w:val="00613927"/>
    <w:rsid w:val="00613942"/>
    <w:rsid w:val="00613A17"/>
    <w:rsid w:val="00613A85"/>
    <w:rsid w:val="00613AAA"/>
    <w:rsid w:val="00613B27"/>
    <w:rsid w:val="00613B3C"/>
    <w:rsid w:val="00613B94"/>
    <w:rsid w:val="00613BA5"/>
    <w:rsid w:val="00613BB1"/>
    <w:rsid w:val="00613BC2"/>
    <w:rsid w:val="00613C73"/>
    <w:rsid w:val="00613C74"/>
    <w:rsid w:val="00613C84"/>
    <w:rsid w:val="00613CA2"/>
    <w:rsid w:val="00613CCE"/>
    <w:rsid w:val="00613CD8"/>
    <w:rsid w:val="00613D2B"/>
    <w:rsid w:val="00613D4A"/>
    <w:rsid w:val="00613DA3"/>
    <w:rsid w:val="00613DBB"/>
    <w:rsid w:val="00613DC6"/>
    <w:rsid w:val="00613DF0"/>
    <w:rsid w:val="00613E02"/>
    <w:rsid w:val="00613EB5"/>
    <w:rsid w:val="00613ECD"/>
    <w:rsid w:val="00613ECF"/>
    <w:rsid w:val="00613ED4"/>
    <w:rsid w:val="00613F25"/>
    <w:rsid w:val="00613F6A"/>
    <w:rsid w:val="00613F79"/>
    <w:rsid w:val="00613FA4"/>
    <w:rsid w:val="00613FE5"/>
    <w:rsid w:val="00614055"/>
    <w:rsid w:val="006140A5"/>
    <w:rsid w:val="006140C8"/>
    <w:rsid w:val="006140E7"/>
    <w:rsid w:val="00614130"/>
    <w:rsid w:val="0061417B"/>
    <w:rsid w:val="006141AC"/>
    <w:rsid w:val="006141E0"/>
    <w:rsid w:val="006142D7"/>
    <w:rsid w:val="006142D8"/>
    <w:rsid w:val="00614305"/>
    <w:rsid w:val="006143BB"/>
    <w:rsid w:val="006143D4"/>
    <w:rsid w:val="00614454"/>
    <w:rsid w:val="0061445B"/>
    <w:rsid w:val="006144A8"/>
    <w:rsid w:val="006144AC"/>
    <w:rsid w:val="006144FC"/>
    <w:rsid w:val="0061452C"/>
    <w:rsid w:val="0061452D"/>
    <w:rsid w:val="0061456B"/>
    <w:rsid w:val="006145A2"/>
    <w:rsid w:val="006145BF"/>
    <w:rsid w:val="0061463E"/>
    <w:rsid w:val="0061465E"/>
    <w:rsid w:val="0061473C"/>
    <w:rsid w:val="006147D8"/>
    <w:rsid w:val="00614800"/>
    <w:rsid w:val="0061486C"/>
    <w:rsid w:val="006148A6"/>
    <w:rsid w:val="006148AB"/>
    <w:rsid w:val="006148C2"/>
    <w:rsid w:val="00614A1A"/>
    <w:rsid w:val="00614A24"/>
    <w:rsid w:val="00614A25"/>
    <w:rsid w:val="00614AE4"/>
    <w:rsid w:val="00614B26"/>
    <w:rsid w:val="00614B54"/>
    <w:rsid w:val="00614B56"/>
    <w:rsid w:val="00614B57"/>
    <w:rsid w:val="00614B90"/>
    <w:rsid w:val="00614BB5"/>
    <w:rsid w:val="00614BF8"/>
    <w:rsid w:val="00614C08"/>
    <w:rsid w:val="00614C11"/>
    <w:rsid w:val="00614C84"/>
    <w:rsid w:val="00614C92"/>
    <w:rsid w:val="00614D04"/>
    <w:rsid w:val="00614D87"/>
    <w:rsid w:val="00614D9A"/>
    <w:rsid w:val="00614DBC"/>
    <w:rsid w:val="00614E6A"/>
    <w:rsid w:val="00614F2B"/>
    <w:rsid w:val="00614F2E"/>
    <w:rsid w:val="00614F52"/>
    <w:rsid w:val="00614FA6"/>
    <w:rsid w:val="00614FC7"/>
    <w:rsid w:val="0061501E"/>
    <w:rsid w:val="00615044"/>
    <w:rsid w:val="0061509A"/>
    <w:rsid w:val="0061510C"/>
    <w:rsid w:val="00615127"/>
    <w:rsid w:val="00615235"/>
    <w:rsid w:val="006152B5"/>
    <w:rsid w:val="00615341"/>
    <w:rsid w:val="006153A2"/>
    <w:rsid w:val="006153A4"/>
    <w:rsid w:val="006153AA"/>
    <w:rsid w:val="0061541F"/>
    <w:rsid w:val="00615440"/>
    <w:rsid w:val="00615471"/>
    <w:rsid w:val="006154FC"/>
    <w:rsid w:val="00615543"/>
    <w:rsid w:val="00615563"/>
    <w:rsid w:val="00615588"/>
    <w:rsid w:val="006155A0"/>
    <w:rsid w:val="006155E1"/>
    <w:rsid w:val="0061563B"/>
    <w:rsid w:val="0061568D"/>
    <w:rsid w:val="006156E5"/>
    <w:rsid w:val="00615701"/>
    <w:rsid w:val="00615775"/>
    <w:rsid w:val="006157A6"/>
    <w:rsid w:val="00615805"/>
    <w:rsid w:val="00615808"/>
    <w:rsid w:val="00615870"/>
    <w:rsid w:val="006158C9"/>
    <w:rsid w:val="006158D8"/>
    <w:rsid w:val="0061593C"/>
    <w:rsid w:val="00615957"/>
    <w:rsid w:val="00615969"/>
    <w:rsid w:val="006159DA"/>
    <w:rsid w:val="006159DE"/>
    <w:rsid w:val="00615A0A"/>
    <w:rsid w:val="00615A54"/>
    <w:rsid w:val="00615B10"/>
    <w:rsid w:val="00615B31"/>
    <w:rsid w:val="00615B87"/>
    <w:rsid w:val="00615BA3"/>
    <w:rsid w:val="00615BA9"/>
    <w:rsid w:val="00615BC3"/>
    <w:rsid w:val="00615C6F"/>
    <w:rsid w:val="00615C76"/>
    <w:rsid w:val="00615C7E"/>
    <w:rsid w:val="00615D01"/>
    <w:rsid w:val="00615D16"/>
    <w:rsid w:val="00615D2A"/>
    <w:rsid w:val="00615D59"/>
    <w:rsid w:val="00615E09"/>
    <w:rsid w:val="00615E0D"/>
    <w:rsid w:val="00615E3B"/>
    <w:rsid w:val="00615E53"/>
    <w:rsid w:val="00615EC9"/>
    <w:rsid w:val="00615EFB"/>
    <w:rsid w:val="00615EFE"/>
    <w:rsid w:val="00615F81"/>
    <w:rsid w:val="00615FC4"/>
    <w:rsid w:val="00615FD8"/>
    <w:rsid w:val="00615FEE"/>
    <w:rsid w:val="00616035"/>
    <w:rsid w:val="00616048"/>
    <w:rsid w:val="00616064"/>
    <w:rsid w:val="006160A0"/>
    <w:rsid w:val="006160B7"/>
    <w:rsid w:val="00616166"/>
    <w:rsid w:val="0061616B"/>
    <w:rsid w:val="00616186"/>
    <w:rsid w:val="00616192"/>
    <w:rsid w:val="006161BE"/>
    <w:rsid w:val="00616210"/>
    <w:rsid w:val="00616217"/>
    <w:rsid w:val="0061622F"/>
    <w:rsid w:val="00616240"/>
    <w:rsid w:val="00616287"/>
    <w:rsid w:val="0061629A"/>
    <w:rsid w:val="006162DB"/>
    <w:rsid w:val="006162FF"/>
    <w:rsid w:val="0061630B"/>
    <w:rsid w:val="0061630C"/>
    <w:rsid w:val="00616358"/>
    <w:rsid w:val="00616416"/>
    <w:rsid w:val="0061641B"/>
    <w:rsid w:val="0061649D"/>
    <w:rsid w:val="006164BA"/>
    <w:rsid w:val="006164BC"/>
    <w:rsid w:val="00616533"/>
    <w:rsid w:val="006165F9"/>
    <w:rsid w:val="0061661C"/>
    <w:rsid w:val="0061668A"/>
    <w:rsid w:val="006166CE"/>
    <w:rsid w:val="00616773"/>
    <w:rsid w:val="006167BD"/>
    <w:rsid w:val="00616806"/>
    <w:rsid w:val="0061686D"/>
    <w:rsid w:val="00616895"/>
    <w:rsid w:val="0061696F"/>
    <w:rsid w:val="00616986"/>
    <w:rsid w:val="00616AAD"/>
    <w:rsid w:val="00616C61"/>
    <w:rsid w:val="00616C68"/>
    <w:rsid w:val="00616C8A"/>
    <w:rsid w:val="00616C8C"/>
    <w:rsid w:val="00616CB6"/>
    <w:rsid w:val="00616CD5"/>
    <w:rsid w:val="00616CDD"/>
    <w:rsid w:val="00616D06"/>
    <w:rsid w:val="00616D57"/>
    <w:rsid w:val="00616D9C"/>
    <w:rsid w:val="00616DE8"/>
    <w:rsid w:val="00616E21"/>
    <w:rsid w:val="00616E4C"/>
    <w:rsid w:val="00616E7C"/>
    <w:rsid w:val="00616E9B"/>
    <w:rsid w:val="00616EC7"/>
    <w:rsid w:val="00616ECB"/>
    <w:rsid w:val="00616EEE"/>
    <w:rsid w:val="00616EFC"/>
    <w:rsid w:val="00616F57"/>
    <w:rsid w:val="00616F75"/>
    <w:rsid w:val="00616F9C"/>
    <w:rsid w:val="00616FBC"/>
    <w:rsid w:val="006170CA"/>
    <w:rsid w:val="006170E0"/>
    <w:rsid w:val="00617103"/>
    <w:rsid w:val="0061714B"/>
    <w:rsid w:val="00617173"/>
    <w:rsid w:val="0061724D"/>
    <w:rsid w:val="0061729C"/>
    <w:rsid w:val="006172D9"/>
    <w:rsid w:val="00617379"/>
    <w:rsid w:val="00617397"/>
    <w:rsid w:val="006173D1"/>
    <w:rsid w:val="006173EE"/>
    <w:rsid w:val="006174B6"/>
    <w:rsid w:val="006174BF"/>
    <w:rsid w:val="0061751A"/>
    <w:rsid w:val="0061752E"/>
    <w:rsid w:val="00617533"/>
    <w:rsid w:val="00617542"/>
    <w:rsid w:val="00617585"/>
    <w:rsid w:val="006175DC"/>
    <w:rsid w:val="006175E4"/>
    <w:rsid w:val="006175F9"/>
    <w:rsid w:val="0061761E"/>
    <w:rsid w:val="00617670"/>
    <w:rsid w:val="006176A3"/>
    <w:rsid w:val="006176AE"/>
    <w:rsid w:val="006176E7"/>
    <w:rsid w:val="006176E9"/>
    <w:rsid w:val="00617704"/>
    <w:rsid w:val="00617741"/>
    <w:rsid w:val="00617784"/>
    <w:rsid w:val="006177B6"/>
    <w:rsid w:val="006177BA"/>
    <w:rsid w:val="006177C2"/>
    <w:rsid w:val="006177CC"/>
    <w:rsid w:val="006177E3"/>
    <w:rsid w:val="006177EF"/>
    <w:rsid w:val="00617846"/>
    <w:rsid w:val="00617890"/>
    <w:rsid w:val="0061792E"/>
    <w:rsid w:val="0061794A"/>
    <w:rsid w:val="0061799E"/>
    <w:rsid w:val="00617A0E"/>
    <w:rsid w:val="00617A54"/>
    <w:rsid w:val="00617AAF"/>
    <w:rsid w:val="00617AE2"/>
    <w:rsid w:val="00617AF2"/>
    <w:rsid w:val="00617B3B"/>
    <w:rsid w:val="00617BB6"/>
    <w:rsid w:val="00617BEA"/>
    <w:rsid w:val="00617BF7"/>
    <w:rsid w:val="00617BFB"/>
    <w:rsid w:val="00617C44"/>
    <w:rsid w:val="00617C9E"/>
    <w:rsid w:val="00617D0C"/>
    <w:rsid w:val="00617E2F"/>
    <w:rsid w:val="00617E31"/>
    <w:rsid w:val="00617E74"/>
    <w:rsid w:val="00617E87"/>
    <w:rsid w:val="00617EE4"/>
    <w:rsid w:val="00617F29"/>
    <w:rsid w:val="00617F57"/>
    <w:rsid w:val="00617F59"/>
    <w:rsid w:val="00617F64"/>
    <w:rsid w:val="00617F88"/>
    <w:rsid w:val="00617FBE"/>
    <w:rsid w:val="00620043"/>
    <w:rsid w:val="0062004C"/>
    <w:rsid w:val="006200B1"/>
    <w:rsid w:val="006200CA"/>
    <w:rsid w:val="006200DC"/>
    <w:rsid w:val="006200E9"/>
    <w:rsid w:val="006200F5"/>
    <w:rsid w:val="006201A0"/>
    <w:rsid w:val="00620225"/>
    <w:rsid w:val="00620236"/>
    <w:rsid w:val="006202A0"/>
    <w:rsid w:val="006202D5"/>
    <w:rsid w:val="00620306"/>
    <w:rsid w:val="0062031A"/>
    <w:rsid w:val="00620371"/>
    <w:rsid w:val="00620389"/>
    <w:rsid w:val="00620392"/>
    <w:rsid w:val="006203BE"/>
    <w:rsid w:val="006203CE"/>
    <w:rsid w:val="006203F5"/>
    <w:rsid w:val="00620436"/>
    <w:rsid w:val="00620469"/>
    <w:rsid w:val="0062047D"/>
    <w:rsid w:val="00620521"/>
    <w:rsid w:val="00620550"/>
    <w:rsid w:val="00620576"/>
    <w:rsid w:val="006205AF"/>
    <w:rsid w:val="006205D6"/>
    <w:rsid w:val="00620653"/>
    <w:rsid w:val="006206D5"/>
    <w:rsid w:val="006206DE"/>
    <w:rsid w:val="006206F3"/>
    <w:rsid w:val="00620724"/>
    <w:rsid w:val="0062074F"/>
    <w:rsid w:val="00620761"/>
    <w:rsid w:val="00620830"/>
    <w:rsid w:val="00620842"/>
    <w:rsid w:val="00620881"/>
    <w:rsid w:val="006208B7"/>
    <w:rsid w:val="006208DB"/>
    <w:rsid w:val="00620941"/>
    <w:rsid w:val="00620955"/>
    <w:rsid w:val="0062096F"/>
    <w:rsid w:val="00620A07"/>
    <w:rsid w:val="00620A19"/>
    <w:rsid w:val="00620A2E"/>
    <w:rsid w:val="00620A8E"/>
    <w:rsid w:val="00620A9A"/>
    <w:rsid w:val="00620ACC"/>
    <w:rsid w:val="00620B27"/>
    <w:rsid w:val="00620C00"/>
    <w:rsid w:val="00620C39"/>
    <w:rsid w:val="00620C46"/>
    <w:rsid w:val="00620C4F"/>
    <w:rsid w:val="00620C56"/>
    <w:rsid w:val="00620C72"/>
    <w:rsid w:val="00620C9C"/>
    <w:rsid w:val="00620CF4"/>
    <w:rsid w:val="00620D19"/>
    <w:rsid w:val="00620D5C"/>
    <w:rsid w:val="00620D8E"/>
    <w:rsid w:val="00620D94"/>
    <w:rsid w:val="00620D9D"/>
    <w:rsid w:val="00620DAB"/>
    <w:rsid w:val="00620F0E"/>
    <w:rsid w:val="00620F36"/>
    <w:rsid w:val="00620F67"/>
    <w:rsid w:val="00620FDE"/>
    <w:rsid w:val="0062108B"/>
    <w:rsid w:val="006210B9"/>
    <w:rsid w:val="006210D7"/>
    <w:rsid w:val="006210FA"/>
    <w:rsid w:val="006211D4"/>
    <w:rsid w:val="0062122E"/>
    <w:rsid w:val="006212A8"/>
    <w:rsid w:val="00621349"/>
    <w:rsid w:val="006213AA"/>
    <w:rsid w:val="006213C9"/>
    <w:rsid w:val="006214A7"/>
    <w:rsid w:val="006214B9"/>
    <w:rsid w:val="006214D3"/>
    <w:rsid w:val="006215B7"/>
    <w:rsid w:val="006215E1"/>
    <w:rsid w:val="0062161D"/>
    <w:rsid w:val="00621656"/>
    <w:rsid w:val="00621706"/>
    <w:rsid w:val="00621730"/>
    <w:rsid w:val="00621736"/>
    <w:rsid w:val="00621746"/>
    <w:rsid w:val="00621755"/>
    <w:rsid w:val="00621764"/>
    <w:rsid w:val="006217AD"/>
    <w:rsid w:val="00621850"/>
    <w:rsid w:val="00621897"/>
    <w:rsid w:val="006219EC"/>
    <w:rsid w:val="00621A3C"/>
    <w:rsid w:val="00621A49"/>
    <w:rsid w:val="00621A9D"/>
    <w:rsid w:val="00621ABB"/>
    <w:rsid w:val="00621B1F"/>
    <w:rsid w:val="00621B55"/>
    <w:rsid w:val="00621BB0"/>
    <w:rsid w:val="00621C79"/>
    <w:rsid w:val="00621CBC"/>
    <w:rsid w:val="00621CBF"/>
    <w:rsid w:val="00621D3D"/>
    <w:rsid w:val="00621D59"/>
    <w:rsid w:val="00621DAA"/>
    <w:rsid w:val="00621DC9"/>
    <w:rsid w:val="00621E8E"/>
    <w:rsid w:val="00621E8F"/>
    <w:rsid w:val="00621EDC"/>
    <w:rsid w:val="00621F49"/>
    <w:rsid w:val="00621F55"/>
    <w:rsid w:val="00621FB3"/>
    <w:rsid w:val="00621FF8"/>
    <w:rsid w:val="00622002"/>
    <w:rsid w:val="00622009"/>
    <w:rsid w:val="00622099"/>
    <w:rsid w:val="006220AB"/>
    <w:rsid w:val="0062214C"/>
    <w:rsid w:val="006221C4"/>
    <w:rsid w:val="006221C7"/>
    <w:rsid w:val="006221E7"/>
    <w:rsid w:val="0062233E"/>
    <w:rsid w:val="00622341"/>
    <w:rsid w:val="00622369"/>
    <w:rsid w:val="00622371"/>
    <w:rsid w:val="0062238F"/>
    <w:rsid w:val="00622447"/>
    <w:rsid w:val="0062244B"/>
    <w:rsid w:val="0062248C"/>
    <w:rsid w:val="00622509"/>
    <w:rsid w:val="0062254F"/>
    <w:rsid w:val="006225A6"/>
    <w:rsid w:val="006225B5"/>
    <w:rsid w:val="00622605"/>
    <w:rsid w:val="0062263E"/>
    <w:rsid w:val="00622713"/>
    <w:rsid w:val="00622722"/>
    <w:rsid w:val="00622759"/>
    <w:rsid w:val="00622791"/>
    <w:rsid w:val="006227A6"/>
    <w:rsid w:val="006227DC"/>
    <w:rsid w:val="0062281E"/>
    <w:rsid w:val="0062285B"/>
    <w:rsid w:val="0062289D"/>
    <w:rsid w:val="006228F8"/>
    <w:rsid w:val="0062293F"/>
    <w:rsid w:val="006229E2"/>
    <w:rsid w:val="006229EF"/>
    <w:rsid w:val="00622A5F"/>
    <w:rsid w:val="00622AC0"/>
    <w:rsid w:val="00622B41"/>
    <w:rsid w:val="00622B90"/>
    <w:rsid w:val="00622BB4"/>
    <w:rsid w:val="00622BD5"/>
    <w:rsid w:val="00622BF7"/>
    <w:rsid w:val="00622C2D"/>
    <w:rsid w:val="00622C31"/>
    <w:rsid w:val="00622C32"/>
    <w:rsid w:val="00622C43"/>
    <w:rsid w:val="00622D33"/>
    <w:rsid w:val="00622D40"/>
    <w:rsid w:val="00622D8F"/>
    <w:rsid w:val="00622D9B"/>
    <w:rsid w:val="00622E57"/>
    <w:rsid w:val="00622E65"/>
    <w:rsid w:val="00622EB5"/>
    <w:rsid w:val="00622EFC"/>
    <w:rsid w:val="00622F01"/>
    <w:rsid w:val="00622F59"/>
    <w:rsid w:val="00622FCF"/>
    <w:rsid w:val="00622FEA"/>
    <w:rsid w:val="00622FFD"/>
    <w:rsid w:val="00623086"/>
    <w:rsid w:val="006230DC"/>
    <w:rsid w:val="00623159"/>
    <w:rsid w:val="006231AC"/>
    <w:rsid w:val="006231B4"/>
    <w:rsid w:val="00623223"/>
    <w:rsid w:val="00623246"/>
    <w:rsid w:val="00623282"/>
    <w:rsid w:val="0062329B"/>
    <w:rsid w:val="006232A4"/>
    <w:rsid w:val="006232AB"/>
    <w:rsid w:val="006232B2"/>
    <w:rsid w:val="006232E7"/>
    <w:rsid w:val="006232FB"/>
    <w:rsid w:val="00623334"/>
    <w:rsid w:val="0062334E"/>
    <w:rsid w:val="00623355"/>
    <w:rsid w:val="00623399"/>
    <w:rsid w:val="00623417"/>
    <w:rsid w:val="0062347D"/>
    <w:rsid w:val="0062348D"/>
    <w:rsid w:val="00623498"/>
    <w:rsid w:val="006234A8"/>
    <w:rsid w:val="0062350C"/>
    <w:rsid w:val="00623524"/>
    <w:rsid w:val="0062352A"/>
    <w:rsid w:val="00623556"/>
    <w:rsid w:val="006235CB"/>
    <w:rsid w:val="00623613"/>
    <w:rsid w:val="00623674"/>
    <w:rsid w:val="006236A1"/>
    <w:rsid w:val="006236A4"/>
    <w:rsid w:val="006236C2"/>
    <w:rsid w:val="006236F0"/>
    <w:rsid w:val="00623704"/>
    <w:rsid w:val="0062371A"/>
    <w:rsid w:val="0062373B"/>
    <w:rsid w:val="00623783"/>
    <w:rsid w:val="006237D2"/>
    <w:rsid w:val="006237F8"/>
    <w:rsid w:val="00623805"/>
    <w:rsid w:val="00623836"/>
    <w:rsid w:val="0062389C"/>
    <w:rsid w:val="0062391B"/>
    <w:rsid w:val="00623949"/>
    <w:rsid w:val="0062395E"/>
    <w:rsid w:val="0062396E"/>
    <w:rsid w:val="00623984"/>
    <w:rsid w:val="006239AF"/>
    <w:rsid w:val="006239BB"/>
    <w:rsid w:val="00623A23"/>
    <w:rsid w:val="00623A4E"/>
    <w:rsid w:val="00623AA0"/>
    <w:rsid w:val="00623AB4"/>
    <w:rsid w:val="00623AC2"/>
    <w:rsid w:val="00623AD2"/>
    <w:rsid w:val="00623B01"/>
    <w:rsid w:val="00623B7E"/>
    <w:rsid w:val="00623B9F"/>
    <w:rsid w:val="00623BA8"/>
    <w:rsid w:val="00623BF4"/>
    <w:rsid w:val="00623C4D"/>
    <w:rsid w:val="00623CBA"/>
    <w:rsid w:val="00623CBF"/>
    <w:rsid w:val="00623CC0"/>
    <w:rsid w:val="00623D14"/>
    <w:rsid w:val="00623D2E"/>
    <w:rsid w:val="00623D35"/>
    <w:rsid w:val="00623D69"/>
    <w:rsid w:val="00623D8F"/>
    <w:rsid w:val="00623D99"/>
    <w:rsid w:val="00623DCD"/>
    <w:rsid w:val="00623DD6"/>
    <w:rsid w:val="00623E55"/>
    <w:rsid w:val="00623FA6"/>
    <w:rsid w:val="00624039"/>
    <w:rsid w:val="00624131"/>
    <w:rsid w:val="006241A7"/>
    <w:rsid w:val="006241B0"/>
    <w:rsid w:val="00624216"/>
    <w:rsid w:val="00624305"/>
    <w:rsid w:val="0062430E"/>
    <w:rsid w:val="006243A6"/>
    <w:rsid w:val="006243D0"/>
    <w:rsid w:val="006243F2"/>
    <w:rsid w:val="0062443A"/>
    <w:rsid w:val="00624475"/>
    <w:rsid w:val="00624481"/>
    <w:rsid w:val="0062449C"/>
    <w:rsid w:val="00624554"/>
    <w:rsid w:val="00624598"/>
    <w:rsid w:val="0062462A"/>
    <w:rsid w:val="00624640"/>
    <w:rsid w:val="0062465B"/>
    <w:rsid w:val="006246DA"/>
    <w:rsid w:val="006246E8"/>
    <w:rsid w:val="00624724"/>
    <w:rsid w:val="00624774"/>
    <w:rsid w:val="006247E2"/>
    <w:rsid w:val="00624815"/>
    <w:rsid w:val="00624817"/>
    <w:rsid w:val="00624843"/>
    <w:rsid w:val="00624868"/>
    <w:rsid w:val="0062487E"/>
    <w:rsid w:val="0062494E"/>
    <w:rsid w:val="006249E4"/>
    <w:rsid w:val="00624A12"/>
    <w:rsid w:val="00624A72"/>
    <w:rsid w:val="00624A82"/>
    <w:rsid w:val="00624B07"/>
    <w:rsid w:val="00624B68"/>
    <w:rsid w:val="00624B6A"/>
    <w:rsid w:val="00624BB8"/>
    <w:rsid w:val="00624C03"/>
    <w:rsid w:val="00624C39"/>
    <w:rsid w:val="00624C4B"/>
    <w:rsid w:val="00624CD2"/>
    <w:rsid w:val="00624D8E"/>
    <w:rsid w:val="00624DB9"/>
    <w:rsid w:val="00624DEF"/>
    <w:rsid w:val="00624E0C"/>
    <w:rsid w:val="00624E0D"/>
    <w:rsid w:val="00624E41"/>
    <w:rsid w:val="00624E70"/>
    <w:rsid w:val="00624E87"/>
    <w:rsid w:val="00624E9F"/>
    <w:rsid w:val="00624EB0"/>
    <w:rsid w:val="00624F6D"/>
    <w:rsid w:val="00624FA3"/>
    <w:rsid w:val="00624FE1"/>
    <w:rsid w:val="00625031"/>
    <w:rsid w:val="00625044"/>
    <w:rsid w:val="00625050"/>
    <w:rsid w:val="006250C4"/>
    <w:rsid w:val="00625106"/>
    <w:rsid w:val="006251D6"/>
    <w:rsid w:val="006251F5"/>
    <w:rsid w:val="00625269"/>
    <w:rsid w:val="00625284"/>
    <w:rsid w:val="00625298"/>
    <w:rsid w:val="006252DF"/>
    <w:rsid w:val="0062542A"/>
    <w:rsid w:val="00625448"/>
    <w:rsid w:val="00625452"/>
    <w:rsid w:val="00625464"/>
    <w:rsid w:val="0062550C"/>
    <w:rsid w:val="00625564"/>
    <w:rsid w:val="00625635"/>
    <w:rsid w:val="0062569E"/>
    <w:rsid w:val="006256AA"/>
    <w:rsid w:val="006256CD"/>
    <w:rsid w:val="006256FD"/>
    <w:rsid w:val="00625701"/>
    <w:rsid w:val="00625708"/>
    <w:rsid w:val="00625712"/>
    <w:rsid w:val="0062572E"/>
    <w:rsid w:val="00625769"/>
    <w:rsid w:val="006257AF"/>
    <w:rsid w:val="00625854"/>
    <w:rsid w:val="00625865"/>
    <w:rsid w:val="006258CD"/>
    <w:rsid w:val="006258F5"/>
    <w:rsid w:val="006258F7"/>
    <w:rsid w:val="006259A1"/>
    <w:rsid w:val="006259AC"/>
    <w:rsid w:val="006259C8"/>
    <w:rsid w:val="006259E4"/>
    <w:rsid w:val="00625A03"/>
    <w:rsid w:val="00625AE4"/>
    <w:rsid w:val="00625AF1"/>
    <w:rsid w:val="00625AFD"/>
    <w:rsid w:val="00625B12"/>
    <w:rsid w:val="00625B4D"/>
    <w:rsid w:val="00625B71"/>
    <w:rsid w:val="00625BEA"/>
    <w:rsid w:val="00625C00"/>
    <w:rsid w:val="00625C3F"/>
    <w:rsid w:val="00625CCE"/>
    <w:rsid w:val="00625D2C"/>
    <w:rsid w:val="00625D61"/>
    <w:rsid w:val="00625D78"/>
    <w:rsid w:val="00625D7A"/>
    <w:rsid w:val="00625D92"/>
    <w:rsid w:val="00625DAB"/>
    <w:rsid w:val="00625DEC"/>
    <w:rsid w:val="00625E68"/>
    <w:rsid w:val="00625ED1"/>
    <w:rsid w:val="00625EDE"/>
    <w:rsid w:val="00625F73"/>
    <w:rsid w:val="0062603A"/>
    <w:rsid w:val="00626048"/>
    <w:rsid w:val="0062606D"/>
    <w:rsid w:val="00626086"/>
    <w:rsid w:val="00626096"/>
    <w:rsid w:val="006260C7"/>
    <w:rsid w:val="006260CE"/>
    <w:rsid w:val="006260E1"/>
    <w:rsid w:val="00626127"/>
    <w:rsid w:val="00626144"/>
    <w:rsid w:val="006261F0"/>
    <w:rsid w:val="00626229"/>
    <w:rsid w:val="00626307"/>
    <w:rsid w:val="0062631E"/>
    <w:rsid w:val="006263A6"/>
    <w:rsid w:val="006263BB"/>
    <w:rsid w:val="00626419"/>
    <w:rsid w:val="006264CE"/>
    <w:rsid w:val="006264FD"/>
    <w:rsid w:val="00626537"/>
    <w:rsid w:val="00626559"/>
    <w:rsid w:val="00626573"/>
    <w:rsid w:val="0062658C"/>
    <w:rsid w:val="006265EF"/>
    <w:rsid w:val="006265FC"/>
    <w:rsid w:val="0062665B"/>
    <w:rsid w:val="00626663"/>
    <w:rsid w:val="006266D6"/>
    <w:rsid w:val="006266FA"/>
    <w:rsid w:val="0062676A"/>
    <w:rsid w:val="0062677F"/>
    <w:rsid w:val="00626816"/>
    <w:rsid w:val="00626876"/>
    <w:rsid w:val="006268AB"/>
    <w:rsid w:val="006268D2"/>
    <w:rsid w:val="006268DC"/>
    <w:rsid w:val="006268E8"/>
    <w:rsid w:val="0062692B"/>
    <w:rsid w:val="006269E7"/>
    <w:rsid w:val="006269EF"/>
    <w:rsid w:val="00626A58"/>
    <w:rsid w:val="00626AF7"/>
    <w:rsid w:val="00626B10"/>
    <w:rsid w:val="00626B1F"/>
    <w:rsid w:val="00626B24"/>
    <w:rsid w:val="00626BAB"/>
    <w:rsid w:val="00626BB8"/>
    <w:rsid w:val="00626C41"/>
    <w:rsid w:val="00626C50"/>
    <w:rsid w:val="00626C6F"/>
    <w:rsid w:val="00626C91"/>
    <w:rsid w:val="00626CB7"/>
    <w:rsid w:val="00626CC8"/>
    <w:rsid w:val="00626CFD"/>
    <w:rsid w:val="00626D7D"/>
    <w:rsid w:val="00626E00"/>
    <w:rsid w:val="00626E0C"/>
    <w:rsid w:val="00626E48"/>
    <w:rsid w:val="00626E50"/>
    <w:rsid w:val="00626E5F"/>
    <w:rsid w:val="00626EBA"/>
    <w:rsid w:val="00626ED0"/>
    <w:rsid w:val="00626F40"/>
    <w:rsid w:val="00626FC4"/>
    <w:rsid w:val="00627012"/>
    <w:rsid w:val="00627017"/>
    <w:rsid w:val="006270A9"/>
    <w:rsid w:val="006270C7"/>
    <w:rsid w:val="00627114"/>
    <w:rsid w:val="00627136"/>
    <w:rsid w:val="00627158"/>
    <w:rsid w:val="006271D0"/>
    <w:rsid w:val="006271E0"/>
    <w:rsid w:val="006271FB"/>
    <w:rsid w:val="0062723A"/>
    <w:rsid w:val="0062729C"/>
    <w:rsid w:val="006272AE"/>
    <w:rsid w:val="0062730C"/>
    <w:rsid w:val="006273AA"/>
    <w:rsid w:val="006273BD"/>
    <w:rsid w:val="006274AA"/>
    <w:rsid w:val="006274CD"/>
    <w:rsid w:val="006274E8"/>
    <w:rsid w:val="00627550"/>
    <w:rsid w:val="0062757A"/>
    <w:rsid w:val="00627583"/>
    <w:rsid w:val="006275BE"/>
    <w:rsid w:val="006275D4"/>
    <w:rsid w:val="006276B0"/>
    <w:rsid w:val="006276B3"/>
    <w:rsid w:val="006276C2"/>
    <w:rsid w:val="006276E6"/>
    <w:rsid w:val="006276F3"/>
    <w:rsid w:val="00627714"/>
    <w:rsid w:val="0062775E"/>
    <w:rsid w:val="00627793"/>
    <w:rsid w:val="006277CB"/>
    <w:rsid w:val="006277F1"/>
    <w:rsid w:val="00627837"/>
    <w:rsid w:val="00627862"/>
    <w:rsid w:val="0062786A"/>
    <w:rsid w:val="00627872"/>
    <w:rsid w:val="0062796D"/>
    <w:rsid w:val="00627A18"/>
    <w:rsid w:val="00627AC7"/>
    <w:rsid w:val="00627ADD"/>
    <w:rsid w:val="00627B1F"/>
    <w:rsid w:val="00627B37"/>
    <w:rsid w:val="00627B56"/>
    <w:rsid w:val="00627B8A"/>
    <w:rsid w:val="00627BAA"/>
    <w:rsid w:val="00627C43"/>
    <w:rsid w:val="00627C91"/>
    <w:rsid w:val="00627CE0"/>
    <w:rsid w:val="00627D26"/>
    <w:rsid w:val="00627D32"/>
    <w:rsid w:val="00627D4A"/>
    <w:rsid w:val="00627D5D"/>
    <w:rsid w:val="00627D87"/>
    <w:rsid w:val="00627D8C"/>
    <w:rsid w:val="00627DB5"/>
    <w:rsid w:val="00627DBA"/>
    <w:rsid w:val="00627E36"/>
    <w:rsid w:val="00627E4D"/>
    <w:rsid w:val="00627F24"/>
    <w:rsid w:val="00627F62"/>
    <w:rsid w:val="00627F7E"/>
    <w:rsid w:val="00627F8B"/>
    <w:rsid w:val="00627FBD"/>
    <w:rsid w:val="0063000D"/>
    <w:rsid w:val="00630131"/>
    <w:rsid w:val="006301EF"/>
    <w:rsid w:val="006301FF"/>
    <w:rsid w:val="00630237"/>
    <w:rsid w:val="00630251"/>
    <w:rsid w:val="00630267"/>
    <w:rsid w:val="0063028F"/>
    <w:rsid w:val="00630295"/>
    <w:rsid w:val="00630323"/>
    <w:rsid w:val="00630370"/>
    <w:rsid w:val="0063043D"/>
    <w:rsid w:val="006304B5"/>
    <w:rsid w:val="0063050B"/>
    <w:rsid w:val="00630521"/>
    <w:rsid w:val="0063052A"/>
    <w:rsid w:val="0063053B"/>
    <w:rsid w:val="0063059A"/>
    <w:rsid w:val="006305A6"/>
    <w:rsid w:val="00630604"/>
    <w:rsid w:val="006306C5"/>
    <w:rsid w:val="006306FB"/>
    <w:rsid w:val="00630708"/>
    <w:rsid w:val="00630719"/>
    <w:rsid w:val="00630799"/>
    <w:rsid w:val="006307BC"/>
    <w:rsid w:val="00630825"/>
    <w:rsid w:val="00630858"/>
    <w:rsid w:val="0063088D"/>
    <w:rsid w:val="006308D4"/>
    <w:rsid w:val="00630960"/>
    <w:rsid w:val="00630A01"/>
    <w:rsid w:val="00630A1B"/>
    <w:rsid w:val="00630AFB"/>
    <w:rsid w:val="00630AFD"/>
    <w:rsid w:val="00630B6C"/>
    <w:rsid w:val="00630BA9"/>
    <w:rsid w:val="00630BC7"/>
    <w:rsid w:val="00630C37"/>
    <w:rsid w:val="00630C68"/>
    <w:rsid w:val="00630CAF"/>
    <w:rsid w:val="00630CD1"/>
    <w:rsid w:val="00630D0C"/>
    <w:rsid w:val="00630D6B"/>
    <w:rsid w:val="00630DA9"/>
    <w:rsid w:val="00630E24"/>
    <w:rsid w:val="00630E42"/>
    <w:rsid w:val="00630E6C"/>
    <w:rsid w:val="00630E93"/>
    <w:rsid w:val="00630EBE"/>
    <w:rsid w:val="00630F34"/>
    <w:rsid w:val="00630F60"/>
    <w:rsid w:val="00630FA3"/>
    <w:rsid w:val="00630FC5"/>
    <w:rsid w:val="00630FEF"/>
    <w:rsid w:val="0063108B"/>
    <w:rsid w:val="006310CC"/>
    <w:rsid w:val="006310D4"/>
    <w:rsid w:val="006311D1"/>
    <w:rsid w:val="006311D3"/>
    <w:rsid w:val="006311F7"/>
    <w:rsid w:val="00631203"/>
    <w:rsid w:val="00631207"/>
    <w:rsid w:val="00631209"/>
    <w:rsid w:val="0063122A"/>
    <w:rsid w:val="00631266"/>
    <w:rsid w:val="0063127D"/>
    <w:rsid w:val="00631354"/>
    <w:rsid w:val="00631358"/>
    <w:rsid w:val="00631378"/>
    <w:rsid w:val="00631430"/>
    <w:rsid w:val="006314B2"/>
    <w:rsid w:val="0063151E"/>
    <w:rsid w:val="0063154F"/>
    <w:rsid w:val="00631687"/>
    <w:rsid w:val="0063169E"/>
    <w:rsid w:val="0063170A"/>
    <w:rsid w:val="00631719"/>
    <w:rsid w:val="0063175E"/>
    <w:rsid w:val="00631789"/>
    <w:rsid w:val="006317FE"/>
    <w:rsid w:val="00631877"/>
    <w:rsid w:val="006318D1"/>
    <w:rsid w:val="006319C9"/>
    <w:rsid w:val="00631A24"/>
    <w:rsid w:val="00631A5C"/>
    <w:rsid w:val="00631BD9"/>
    <w:rsid w:val="00631C00"/>
    <w:rsid w:val="00631C35"/>
    <w:rsid w:val="00631C56"/>
    <w:rsid w:val="00631C89"/>
    <w:rsid w:val="00631C96"/>
    <w:rsid w:val="00631CF9"/>
    <w:rsid w:val="00631D61"/>
    <w:rsid w:val="00631E27"/>
    <w:rsid w:val="00631E3C"/>
    <w:rsid w:val="00631F3D"/>
    <w:rsid w:val="00631F63"/>
    <w:rsid w:val="00632001"/>
    <w:rsid w:val="00632003"/>
    <w:rsid w:val="00632054"/>
    <w:rsid w:val="0063208F"/>
    <w:rsid w:val="0063209D"/>
    <w:rsid w:val="006320D5"/>
    <w:rsid w:val="006321A9"/>
    <w:rsid w:val="006321E6"/>
    <w:rsid w:val="006321FD"/>
    <w:rsid w:val="0063221D"/>
    <w:rsid w:val="00632225"/>
    <w:rsid w:val="00632239"/>
    <w:rsid w:val="0063225D"/>
    <w:rsid w:val="0063234B"/>
    <w:rsid w:val="00632375"/>
    <w:rsid w:val="0063247F"/>
    <w:rsid w:val="006324AE"/>
    <w:rsid w:val="006324B9"/>
    <w:rsid w:val="006324C9"/>
    <w:rsid w:val="006324ED"/>
    <w:rsid w:val="00632509"/>
    <w:rsid w:val="006325F7"/>
    <w:rsid w:val="00632675"/>
    <w:rsid w:val="00632693"/>
    <w:rsid w:val="0063274D"/>
    <w:rsid w:val="0063274E"/>
    <w:rsid w:val="00632812"/>
    <w:rsid w:val="0063284E"/>
    <w:rsid w:val="00632866"/>
    <w:rsid w:val="0063288F"/>
    <w:rsid w:val="00632896"/>
    <w:rsid w:val="0063294D"/>
    <w:rsid w:val="0063295B"/>
    <w:rsid w:val="0063295F"/>
    <w:rsid w:val="0063296D"/>
    <w:rsid w:val="006329BD"/>
    <w:rsid w:val="00632A8C"/>
    <w:rsid w:val="00632AC2"/>
    <w:rsid w:val="00632AC4"/>
    <w:rsid w:val="00632AF3"/>
    <w:rsid w:val="00632B79"/>
    <w:rsid w:val="00632B7B"/>
    <w:rsid w:val="00632B8D"/>
    <w:rsid w:val="00632BDF"/>
    <w:rsid w:val="00632CCE"/>
    <w:rsid w:val="00632CD8"/>
    <w:rsid w:val="00632CDE"/>
    <w:rsid w:val="00632CDF"/>
    <w:rsid w:val="00632D36"/>
    <w:rsid w:val="00632D3D"/>
    <w:rsid w:val="00632D5F"/>
    <w:rsid w:val="00632DB9"/>
    <w:rsid w:val="00632E45"/>
    <w:rsid w:val="00632E56"/>
    <w:rsid w:val="00632EB3"/>
    <w:rsid w:val="00632EBB"/>
    <w:rsid w:val="00632EC7"/>
    <w:rsid w:val="00632EFF"/>
    <w:rsid w:val="00632F92"/>
    <w:rsid w:val="00632FA4"/>
    <w:rsid w:val="00632FA6"/>
    <w:rsid w:val="00632FDE"/>
    <w:rsid w:val="00632FEF"/>
    <w:rsid w:val="00633019"/>
    <w:rsid w:val="00633027"/>
    <w:rsid w:val="00633127"/>
    <w:rsid w:val="0063312B"/>
    <w:rsid w:val="00633272"/>
    <w:rsid w:val="0063327D"/>
    <w:rsid w:val="006332CE"/>
    <w:rsid w:val="006332F3"/>
    <w:rsid w:val="0063336B"/>
    <w:rsid w:val="006333CE"/>
    <w:rsid w:val="00633401"/>
    <w:rsid w:val="0063342B"/>
    <w:rsid w:val="00633435"/>
    <w:rsid w:val="00633467"/>
    <w:rsid w:val="0063348B"/>
    <w:rsid w:val="006334C5"/>
    <w:rsid w:val="006334E5"/>
    <w:rsid w:val="00633522"/>
    <w:rsid w:val="00633557"/>
    <w:rsid w:val="00633564"/>
    <w:rsid w:val="00633603"/>
    <w:rsid w:val="00633616"/>
    <w:rsid w:val="00633630"/>
    <w:rsid w:val="0063364B"/>
    <w:rsid w:val="006336AA"/>
    <w:rsid w:val="006336EB"/>
    <w:rsid w:val="0063370E"/>
    <w:rsid w:val="006337B3"/>
    <w:rsid w:val="006337E5"/>
    <w:rsid w:val="006337E6"/>
    <w:rsid w:val="00633857"/>
    <w:rsid w:val="0063387E"/>
    <w:rsid w:val="006338AA"/>
    <w:rsid w:val="006338E4"/>
    <w:rsid w:val="00633970"/>
    <w:rsid w:val="00633998"/>
    <w:rsid w:val="0063399A"/>
    <w:rsid w:val="006339B0"/>
    <w:rsid w:val="006339C5"/>
    <w:rsid w:val="00633A01"/>
    <w:rsid w:val="00633A03"/>
    <w:rsid w:val="00633A06"/>
    <w:rsid w:val="00633A24"/>
    <w:rsid w:val="00633A48"/>
    <w:rsid w:val="00633A4D"/>
    <w:rsid w:val="00633A85"/>
    <w:rsid w:val="00633A89"/>
    <w:rsid w:val="00633A9E"/>
    <w:rsid w:val="00633ACE"/>
    <w:rsid w:val="00633ADC"/>
    <w:rsid w:val="00633AF4"/>
    <w:rsid w:val="00633BB0"/>
    <w:rsid w:val="00633BC0"/>
    <w:rsid w:val="00633C72"/>
    <w:rsid w:val="00633CF8"/>
    <w:rsid w:val="00633DD6"/>
    <w:rsid w:val="00633DE2"/>
    <w:rsid w:val="00633E0C"/>
    <w:rsid w:val="00633E7E"/>
    <w:rsid w:val="00633E7F"/>
    <w:rsid w:val="00633E94"/>
    <w:rsid w:val="00633EBB"/>
    <w:rsid w:val="00633ED5"/>
    <w:rsid w:val="00633F72"/>
    <w:rsid w:val="00633F83"/>
    <w:rsid w:val="00633FDF"/>
    <w:rsid w:val="00633FE8"/>
    <w:rsid w:val="00634087"/>
    <w:rsid w:val="006340BB"/>
    <w:rsid w:val="00634113"/>
    <w:rsid w:val="0063414F"/>
    <w:rsid w:val="0063417F"/>
    <w:rsid w:val="006341B9"/>
    <w:rsid w:val="006341D7"/>
    <w:rsid w:val="0063421D"/>
    <w:rsid w:val="00634234"/>
    <w:rsid w:val="0063427C"/>
    <w:rsid w:val="006342D4"/>
    <w:rsid w:val="006342E9"/>
    <w:rsid w:val="006342EE"/>
    <w:rsid w:val="00634334"/>
    <w:rsid w:val="006343B5"/>
    <w:rsid w:val="0063444A"/>
    <w:rsid w:val="006344EE"/>
    <w:rsid w:val="00634536"/>
    <w:rsid w:val="00634566"/>
    <w:rsid w:val="0063458B"/>
    <w:rsid w:val="006345D7"/>
    <w:rsid w:val="00634622"/>
    <w:rsid w:val="0063463D"/>
    <w:rsid w:val="00634665"/>
    <w:rsid w:val="0063468A"/>
    <w:rsid w:val="006346DA"/>
    <w:rsid w:val="0063474A"/>
    <w:rsid w:val="0063475B"/>
    <w:rsid w:val="00634786"/>
    <w:rsid w:val="00634793"/>
    <w:rsid w:val="006347B4"/>
    <w:rsid w:val="006347ED"/>
    <w:rsid w:val="006348DF"/>
    <w:rsid w:val="006348F6"/>
    <w:rsid w:val="006349C1"/>
    <w:rsid w:val="006349C9"/>
    <w:rsid w:val="00634A26"/>
    <w:rsid w:val="00634A56"/>
    <w:rsid w:val="00634A62"/>
    <w:rsid w:val="00634A9F"/>
    <w:rsid w:val="00634B64"/>
    <w:rsid w:val="00634B7F"/>
    <w:rsid w:val="00634BDC"/>
    <w:rsid w:val="00634BEB"/>
    <w:rsid w:val="00634C02"/>
    <w:rsid w:val="00634C03"/>
    <w:rsid w:val="00634C66"/>
    <w:rsid w:val="00634CFF"/>
    <w:rsid w:val="00634D21"/>
    <w:rsid w:val="00634D67"/>
    <w:rsid w:val="00634D74"/>
    <w:rsid w:val="00634DAE"/>
    <w:rsid w:val="00634DBA"/>
    <w:rsid w:val="00634DEA"/>
    <w:rsid w:val="00634E0D"/>
    <w:rsid w:val="00634E30"/>
    <w:rsid w:val="00634E37"/>
    <w:rsid w:val="00634EA0"/>
    <w:rsid w:val="00634EDA"/>
    <w:rsid w:val="00634F0A"/>
    <w:rsid w:val="00634F3D"/>
    <w:rsid w:val="00634F54"/>
    <w:rsid w:val="00634F7E"/>
    <w:rsid w:val="00634F99"/>
    <w:rsid w:val="00634F9E"/>
    <w:rsid w:val="00635013"/>
    <w:rsid w:val="00635026"/>
    <w:rsid w:val="0063502E"/>
    <w:rsid w:val="00635078"/>
    <w:rsid w:val="006350A8"/>
    <w:rsid w:val="006350A9"/>
    <w:rsid w:val="006350B3"/>
    <w:rsid w:val="006350B6"/>
    <w:rsid w:val="006350BB"/>
    <w:rsid w:val="00635109"/>
    <w:rsid w:val="00635122"/>
    <w:rsid w:val="0063515D"/>
    <w:rsid w:val="0063517A"/>
    <w:rsid w:val="0063517B"/>
    <w:rsid w:val="006351BC"/>
    <w:rsid w:val="006351C5"/>
    <w:rsid w:val="006351CC"/>
    <w:rsid w:val="0063524A"/>
    <w:rsid w:val="006352C8"/>
    <w:rsid w:val="00635335"/>
    <w:rsid w:val="0063534D"/>
    <w:rsid w:val="00635351"/>
    <w:rsid w:val="00635353"/>
    <w:rsid w:val="00635358"/>
    <w:rsid w:val="00635377"/>
    <w:rsid w:val="006353AB"/>
    <w:rsid w:val="00635424"/>
    <w:rsid w:val="0063545B"/>
    <w:rsid w:val="00635462"/>
    <w:rsid w:val="00635479"/>
    <w:rsid w:val="0063549C"/>
    <w:rsid w:val="006354B3"/>
    <w:rsid w:val="006354C0"/>
    <w:rsid w:val="006354C4"/>
    <w:rsid w:val="006354F6"/>
    <w:rsid w:val="0063552C"/>
    <w:rsid w:val="0063553D"/>
    <w:rsid w:val="00635549"/>
    <w:rsid w:val="0063556E"/>
    <w:rsid w:val="006355CA"/>
    <w:rsid w:val="00635603"/>
    <w:rsid w:val="00635618"/>
    <w:rsid w:val="00635633"/>
    <w:rsid w:val="0063567E"/>
    <w:rsid w:val="00635685"/>
    <w:rsid w:val="00635700"/>
    <w:rsid w:val="0063573F"/>
    <w:rsid w:val="0063575B"/>
    <w:rsid w:val="006357D2"/>
    <w:rsid w:val="0063580C"/>
    <w:rsid w:val="00635820"/>
    <w:rsid w:val="00635821"/>
    <w:rsid w:val="0063584F"/>
    <w:rsid w:val="0063586E"/>
    <w:rsid w:val="006358D7"/>
    <w:rsid w:val="006359F0"/>
    <w:rsid w:val="00635A1A"/>
    <w:rsid w:val="00635A1F"/>
    <w:rsid w:val="00635A36"/>
    <w:rsid w:val="00635A3C"/>
    <w:rsid w:val="00635A4D"/>
    <w:rsid w:val="00635A58"/>
    <w:rsid w:val="00635A86"/>
    <w:rsid w:val="00635B42"/>
    <w:rsid w:val="00635BE4"/>
    <w:rsid w:val="00635BE7"/>
    <w:rsid w:val="00635C04"/>
    <w:rsid w:val="00635C05"/>
    <w:rsid w:val="00635C12"/>
    <w:rsid w:val="00635C32"/>
    <w:rsid w:val="00635C5C"/>
    <w:rsid w:val="00635CA6"/>
    <w:rsid w:val="00635CD7"/>
    <w:rsid w:val="00635CDB"/>
    <w:rsid w:val="00635CE1"/>
    <w:rsid w:val="00635CF1"/>
    <w:rsid w:val="00635CF5"/>
    <w:rsid w:val="00635D34"/>
    <w:rsid w:val="00635D72"/>
    <w:rsid w:val="00635D80"/>
    <w:rsid w:val="00635D89"/>
    <w:rsid w:val="00635D95"/>
    <w:rsid w:val="00635DEA"/>
    <w:rsid w:val="00635E34"/>
    <w:rsid w:val="00635EA4"/>
    <w:rsid w:val="00635EB1"/>
    <w:rsid w:val="00635F62"/>
    <w:rsid w:val="00635F80"/>
    <w:rsid w:val="00635FED"/>
    <w:rsid w:val="00636054"/>
    <w:rsid w:val="00636092"/>
    <w:rsid w:val="006360B0"/>
    <w:rsid w:val="006360B2"/>
    <w:rsid w:val="00636147"/>
    <w:rsid w:val="00636152"/>
    <w:rsid w:val="0063616E"/>
    <w:rsid w:val="006361C2"/>
    <w:rsid w:val="006361C3"/>
    <w:rsid w:val="006361E8"/>
    <w:rsid w:val="0063624E"/>
    <w:rsid w:val="006362AB"/>
    <w:rsid w:val="006362D8"/>
    <w:rsid w:val="00636315"/>
    <w:rsid w:val="0063632D"/>
    <w:rsid w:val="00636358"/>
    <w:rsid w:val="00636377"/>
    <w:rsid w:val="006363EE"/>
    <w:rsid w:val="00636408"/>
    <w:rsid w:val="0063641D"/>
    <w:rsid w:val="00636470"/>
    <w:rsid w:val="0063647E"/>
    <w:rsid w:val="006364D5"/>
    <w:rsid w:val="006364FA"/>
    <w:rsid w:val="006364FF"/>
    <w:rsid w:val="0063657E"/>
    <w:rsid w:val="006365AF"/>
    <w:rsid w:val="006365CF"/>
    <w:rsid w:val="006366D4"/>
    <w:rsid w:val="00636701"/>
    <w:rsid w:val="00636789"/>
    <w:rsid w:val="0063678A"/>
    <w:rsid w:val="006367A9"/>
    <w:rsid w:val="0063682A"/>
    <w:rsid w:val="0063683E"/>
    <w:rsid w:val="00636845"/>
    <w:rsid w:val="00636916"/>
    <w:rsid w:val="00636990"/>
    <w:rsid w:val="006369A5"/>
    <w:rsid w:val="006369EF"/>
    <w:rsid w:val="006369FF"/>
    <w:rsid w:val="00636A16"/>
    <w:rsid w:val="00636A78"/>
    <w:rsid w:val="00636A94"/>
    <w:rsid w:val="00636AFB"/>
    <w:rsid w:val="00636B6A"/>
    <w:rsid w:val="00636BBB"/>
    <w:rsid w:val="00636BF3"/>
    <w:rsid w:val="00636C14"/>
    <w:rsid w:val="00636C1C"/>
    <w:rsid w:val="00636C7B"/>
    <w:rsid w:val="00636C81"/>
    <w:rsid w:val="00636D11"/>
    <w:rsid w:val="00636D1D"/>
    <w:rsid w:val="00636DB9"/>
    <w:rsid w:val="00636E3D"/>
    <w:rsid w:val="00636E4B"/>
    <w:rsid w:val="00636E8C"/>
    <w:rsid w:val="00636EC2"/>
    <w:rsid w:val="00636EDB"/>
    <w:rsid w:val="00636F06"/>
    <w:rsid w:val="00636F60"/>
    <w:rsid w:val="00636F7A"/>
    <w:rsid w:val="006370A1"/>
    <w:rsid w:val="006370EB"/>
    <w:rsid w:val="00637149"/>
    <w:rsid w:val="0063719B"/>
    <w:rsid w:val="006371AB"/>
    <w:rsid w:val="0063720D"/>
    <w:rsid w:val="00637225"/>
    <w:rsid w:val="0063726C"/>
    <w:rsid w:val="006372A9"/>
    <w:rsid w:val="00637315"/>
    <w:rsid w:val="0063731B"/>
    <w:rsid w:val="006373AC"/>
    <w:rsid w:val="006373D0"/>
    <w:rsid w:val="00637486"/>
    <w:rsid w:val="006374B1"/>
    <w:rsid w:val="0063752F"/>
    <w:rsid w:val="0063754B"/>
    <w:rsid w:val="0063754C"/>
    <w:rsid w:val="0063757A"/>
    <w:rsid w:val="00637658"/>
    <w:rsid w:val="00637733"/>
    <w:rsid w:val="0063773A"/>
    <w:rsid w:val="00637795"/>
    <w:rsid w:val="006377B1"/>
    <w:rsid w:val="006377C5"/>
    <w:rsid w:val="00637819"/>
    <w:rsid w:val="00637821"/>
    <w:rsid w:val="00637866"/>
    <w:rsid w:val="006378B3"/>
    <w:rsid w:val="006378B8"/>
    <w:rsid w:val="006378CB"/>
    <w:rsid w:val="006378E3"/>
    <w:rsid w:val="00637900"/>
    <w:rsid w:val="0063793E"/>
    <w:rsid w:val="00637978"/>
    <w:rsid w:val="0063797F"/>
    <w:rsid w:val="006379F2"/>
    <w:rsid w:val="00637A19"/>
    <w:rsid w:val="00637A1A"/>
    <w:rsid w:val="00637A37"/>
    <w:rsid w:val="00637A73"/>
    <w:rsid w:val="00637A85"/>
    <w:rsid w:val="00637A8A"/>
    <w:rsid w:val="00637AED"/>
    <w:rsid w:val="00637B39"/>
    <w:rsid w:val="00637B3A"/>
    <w:rsid w:val="00637B3B"/>
    <w:rsid w:val="00637B7B"/>
    <w:rsid w:val="00637B9A"/>
    <w:rsid w:val="00637B9B"/>
    <w:rsid w:val="00637C05"/>
    <w:rsid w:val="00637C4A"/>
    <w:rsid w:val="00637D23"/>
    <w:rsid w:val="00637D3B"/>
    <w:rsid w:val="00637D70"/>
    <w:rsid w:val="00637DDB"/>
    <w:rsid w:val="00637DF6"/>
    <w:rsid w:val="00637E3E"/>
    <w:rsid w:val="00637EB7"/>
    <w:rsid w:val="00637EDE"/>
    <w:rsid w:val="00637EE1"/>
    <w:rsid w:val="00637EFA"/>
    <w:rsid w:val="00637F05"/>
    <w:rsid w:val="00637FD9"/>
    <w:rsid w:val="0064008F"/>
    <w:rsid w:val="0064009F"/>
    <w:rsid w:val="006400F1"/>
    <w:rsid w:val="0064011B"/>
    <w:rsid w:val="0064018E"/>
    <w:rsid w:val="0064020D"/>
    <w:rsid w:val="006402DE"/>
    <w:rsid w:val="00640311"/>
    <w:rsid w:val="0064031D"/>
    <w:rsid w:val="00640397"/>
    <w:rsid w:val="006403DB"/>
    <w:rsid w:val="006403EF"/>
    <w:rsid w:val="00640458"/>
    <w:rsid w:val="00640473"/>
    <w:rsid w:val="00640484"/>
    <w:rsid w:val="006404AE"/>
    <w:rsid w:val="006404AF"/>
    <w:rsid w:val="006404BD"/>
    <w:rsid w:val="006404EC"/>
    <w:rsid w:val="0064051B"/>
    <w:rsid w:val="00640552"/>
    <w:rsid w:val="0064055F"/>
    <w:rsid w:val="006405BC"/>
    <w:rsid w:val="00640613"/>
    <w:rsid w:val="0064064C"/>
    <w:rsid w:val="0064064D"/>
    <w:rsid w:val="0064065F"/>
    <w:rsid w:val="00640674"/>
    <w:rsid w:val="006406B6"/>
    <w:rsid w:val="006406C4"/>
    <w:rsid w:val="00640714"/>
    <w:rsid w:val="0064071B"/>
    <w:rsid w:val="00640754"/>
    <w:rsid w:val="00640764"/>
    <w:rsid w:val="00640819"/>
    <w:rsid w:val="0064091A"/>
    <w:rsid w:val="0064092F"/>
    <w:rsid w:val="006409F0"/>
    <w:rsid w:val="00640B20"/>
    <w:rsid w:val="00640B2D"/>
    <w:rsid w:val="00640B71"/>
    <w:rsid w:val="00640C08"/>
    <w:rsid w:val="00640C23"/>
    <w:rsid w:val="00640C8B"/>
    <w:rsid w:val="00640CA8"/>
    <w:rsid w:val="00640CD3"/>
    <w:rsid w:val="00640CE9"/>
    <w:rsid w:val="00640D18"/>
    <w:rsid w:val="00640D1F"/>
    <w:rsid w:val="00640DB3"/>
    <w:rsid w:val="00640E47"/>
    <w:rsid w:val="00640EE9"/>
    <w:rsid w:val="00640F16"/>
    <w:rsid w:val="00640FA5"/>
    <w:rsid w:val="00640FB9"/>
    <w:rsid w:val="00640FEB"/>
    <w:rsid w:val="00641023"/>
    <w:rsid w:val="00641026"/>
    <w:rsid w:val="0064105E"/>
    <w:rsid w:val="006410F2"/>
    <w:rsid w:val="00641112"/>
    <w:rsid w:val="0064111D"/>
    <w:rsid w:val="006411B6"/>
    <w:rsid w:val="00641203"/>
    <w:rsid w:val="0064124D"/>
    <w:rsid w:val="00641260"/>
    <w:rsid w:val="006412ED"/>
    <w:rsid w:val="006412F9"/>
    <w:rsid w:val="00641301"/>
    <w:rsid w:val="00641311"/>
    <w:rsid w:val="0064134C"/>
    <w:rsid w:val="0064135A"/>
    <w:rsid w:val="0064138C"/>
    <w:rsid w:val="006413BE"/>
    <w:rsid w:val="006413CB"/>
    <w:rsid w:val="006413CE"/>
    <w:rsid w:val="006413FA"/>
    <w:rsid w:val="0064141E"/>
    <w:rsid w:val="00641457"/>
    <w:rsid w:val="006414C9"/>
    <w:rsid w:val="006414E7"/>
    <w:rsid w:val="006414F0"/>
    <w:rsid w:val="006414F2"/>
    <w:rsid w:val="0064151E"/>
    <w:rsid w:val="0064151F"/>
    <w:rsid w:val="0064154D"/>
    <w:rsid w:val="0064155D"/>
    <w:rsid w:val="00641582"/>
    <w:rsid w:val="00641619"/>
    <w:rsid w:val="00641648"/>
    <w:rsid w:val="0064165C"/>
    <w:rsid w:val="006416C6"/>
    <w:rsid w:val="006416F7"/>
    <w:rsid w:val="0064170A"/>
    <w:rsid w:val="00641725"/>
    <w:rsid w:val="00641753"/>
    <w:rsid w:val="0064175D"/>
    <w:rsid w:val="0064177C"/>
    <w:rsid w:val="006417DC"/>
    <w:rsid w:val="00641863"/>
    <w:rsid w:val="0064186C"/>
    <w:rsid w:val="00641887"/>
    <w:rsid w:val="006418CE"/>
    <w:rsid w:val="006418F5"/>
    <w:rsid w:val="0064190D"/>
    <w:rsid w:val="006419D0"/>
    <w:rsid w:val="006419E5"/>
    <w:rsid w:val="00641A31"/>
    <w:rsid w:val="00641AAF"/>
    <w:rsid w:val="00641AB3"/>
    <w:rsid w:val="00641AB9"/>
    <w:rsid w:val="00641AE7"/>
    <w:rsid w:val="00641AF4"/>
    <w:rsid w:val="00641B76"/>
    <w:rsid w:val="00641B7C"/>
    <w:rsid w:val="00641C67"/>
    <w:rsid w:val="00641D4A"/>
    <w:rsid w:val="00641D79"/>
    <w:rsid w:val="00641D92"/>
    <w:rsid w:val="00641E45"/>
    <w:rsid w:val="00641E4B"/>
    <w:rsid w:val="00641F37"/>
    <w:rsid w:val="00641F43"/>
    <w:rsid w:val="00641F5D"/>
    <w:rsid w:val="00641F60"/>
    <w:rsid w:val="0064200D"/>
    <w:rsid w:val="0064200E"/>
    <w:rsid w:val="00642026"/>
    <w:rsid w:val="0064206D"/>
    <w:rsid w:val="0064209D"/>
    <w:rsid w:val="00642104"/>
    <w:rsid w:val="00642128"/>
    <w:rsid w:val="00642168"/>
    <w:rsid w:val="00642181"/>
    <w:rsid w:val="006421B9"/>
    <w:rsid w:val="00642227"/>
    <w:rsid w:val="0064223F"/>
    <w:rsid w:val="00642351"/>
    <w:rsid w:val="00642361"/>
    <w:rsid w:val="0064238C"/>
    <w:rsid w:val="0064238F"/>
    <w:rsid w:val="006423AF"/>
    <w:rsid w:val="00642436"/>
    <w:rsid w:val="00642462"/>
    <w:rsid w:val="006424D7"/>
    <w:rsid w:val="006424E4"/>
    <w:rsid w:val="006424F9"/>
    <w:rsid w:val="0064250C"/>
    <w:rsid w:val="00642541"/>
    <w:rsid w:val="00642566"/>
    <w:rsid w:val="00642582"/>
    <w:rsid w:val="00642595"/>
    <w:rsid w:val="0064259E"/>
    <w:rsid w:val="006425A0"/>
    <w:rsid w:val="006425B6"/>
    <w:rsid w:val="00642626"/>
    <w:rsid w:val="0064263B"/>
    <w:rsid w:val="0064269C"/>
    <w:rsid w:val="006426AB"/>
    <w:rsid w:val="006426DD"/>
    <w:rsid w:val="0064278C"/>
    <w:rsid w:val="006427BA"/>
    <w:rsid w:val="006427CB"/>
    <w:rsid w:val="006427ED"/>
    <w:rsid w:val="00642823"/>
    <w:rsid w:val="00642837"/>
    <w:rsid w:val="006428A1"/>
    <w:rsid w:val="006428FA"/>
    <w:rsid w:val="0064290D"/>
    <w:rsid w:val="0064292E"/>
    <w:rsid w:val="0064298C"/>
    <w:rsid w:val="006429B5"/>
    <w:rsid w:val="006429B6"/>
    <w:rsid w:val="006429CC"/>
    <w:rsid w:val="00642A31"/>
    <w:rsid w:val="00642B0D"/>
    <w:rsid w:val="00642BBC"/>
    <w:rsid w:val="00642BCB"/>
    <w:rsid w:val="00642BD6"/>
    <w:rsid w:val="00642BF0"/>
    <w:rsid w:val="00642C23"/>
    <w:rsid w:val="00642C5C"/>
    <w:rsid w:val="00642C6F"/>
    <w:rsid w:val="00642C71"/>
    <w:rsid w:val="00642CD3"/>
    <w:rsid w:val="00642D73"/>
    <w:rsid w:val="00642DDA"/>
    <w:rsid w:val="00642DDB"/>
    <w:rsid w:val="00642DE3"/>
    <w:rsid w:val="00642E26"/>
    <w:rsid w:val="00642E77"/>
    <w:rsid w:val="0064301D"/>
    <w:rsid w:val="00643029"/>
    <w:rsid w:val="00643051"/>
    <w:rsid w:val="006430B0"/>
    <w:rsid w:val="006430F7"/>
    <w:rsid w:val="00643104"/>
    <w:rsid w:val="00643151"/>
    <w:rsid w:val="00643159"/>
    <w:rsid w:val="0064316E"/>
    <w:rsid w:val="00643189"/>
    <w:rsid w:val="0064318A"/>
    <w:rsid w:val="006431A5"/>
    <w:rsid w:val="006431EA"/>
    <w:rsid w:val="00643268"/>
    <w:rsid w:val="00643285"/>
    <w:rsid w:val="006432E3"/>
    <w:rsid w:val="006433A5"/>
    <w:rsid w:val="006433B1"/>
    <w:rsid w:val="006433CB"/>
    <w:rsid w:val="0064346F"/>
    <w:rsid w:val="00643484"/>
    <w:rsid w:val="0064348C"/>
    <w:rsid w:val="006434B3"/>
    <w:rsid w:val="006434C5"/>
    <w:rsid w:val="006434E7"/>
    <w:rsid w:val="0064356D"/>
    <w:rsid w:val="0064356F"/>
    <w:rsid w:val="006435A8"/>
    <w:rsid w:val="006435C1"/>
    <w:rsid w:val="00643636"/>
    <w:rsid w:val="006436E5"/>
    <w:rsid w:val="006436F0"/>
    <w:rsid w:val="006436FC"/>
    <w:rsid w:val="00643717"/>
    <w:rsid w:val="0064371A"/>
    <w:rsid w:val="0064372C"/>
    <w:rsid w:val="00643730"/>
    <w:rsid w:val="00643771"/>
    <w:rsid w:val="00643793"/>
    <w:rsid w:val="006437B5"/>
    <w:rsid w:val="0064397A"/>
    <w:rsid w:val="0064399D"/>
    <w:rsid w:val="006439C7"/>
    <w:rsid w:val="006439D1"/>
    <w:rsid w:val="00643A47"/>
    <w:rsid w:val="00643AA5"/>
    <w:rsid w:val="00643AE7"/>
    <w:rsid w:val="00643AEF"/>
    <w:rsid w:val="00643BC8"/>
    <w:rsid w:val="00643C35"/>
    <w:rsid w:val="00643CFB"/>
    <w:rsid w:val="00643D49"/>
    <w:rsid w:val="00643DDF"/>
    <w:rsid w:val="00643E02"/>
    <w:rsid w:val="00643EEE"/>
    <w:rsid w:val="00643F0A"/>
    <w:rsid w:val="00643F0F"/>
    <w:rsid w:val="00643F13"/>
    <w:rsid w:val="00644033"/>
    <w:rsid w:val="00644040"/>
    <w:rsid w:val="00644092"/>
    <w:rsid w:val="00644119"/>
    <w:rsid w:val="00644145"/>
    <w:rsid w:val="0064417B"/>
    <w:rsid w:val="00644189"/>
    <w:rsid w:val="00644197"/>
    <w:rsid w:val="006441B1"/>
    <w:rsid w:val="006441CD"/>
    <w:rsid w:val="0064425A"/>
    <w:rsid w:val="00644349"/>
    <w:rsid w:val="0064438E"/>
    <w:rsid w:val="006443A2"/>
    <w:rsid w:val="006443A3"/>
    <w:rsid w:val="006443B2"/>
    <w:rsid w:val="006443BA"/>
    <w:rsid w:val="006444D5"/>
    <w:rsid w:val="00644518"/>
    <w:rsid w:val="006445DD"/>
    <w:rsid w:val="00644669"/>
    <w:rsid w:val="00644705"/>
    <w:rsid w:val="00644714"/>
    <w:rsid w:val="00644721"/>
    <w:rsid w:val="006447C2"/>
    <w:rsid w:val="0064482A"/>
    <w:rsid w:val="0064483D"/>
    <w:rsid w:val="00644894"/>
    <w:rsid w:val="006448D2"/>
    <w:rsid w:val="00644932"/>
    <w:rsid w:val="006449D4"/>
    <w:rsid w:val="006449DF"/>
    <w:rsid w:val="00644A2D"/>
    <w:rsid w:val="00644A44"/>
    <w:rsid w:val="00644A84"/>
    <w:rsid w:val="00644AB4"/>
    <w:rsid w:val="00644ACC"/>
    <w:rsid w:val="00644AEE"/>
    <w:rsid w:val="00644B30"/>
    <w:rsid w:val="00644B35"/>
    <w:rsid w:val="00644B81"/>
    <w:rsid w:val="00644B85"/>
    <w:rsid w:val="00644B9A"/>
    <w:rsid w:val="00644B9F"/>
    <w:rsid w:val="00644BFF"/>
    <w:rsid w:val="00644C08"/>
    <w:rsid w:val="00644C4B"/>
    <w:rsid w:val="00644C59"/>
    <w:rsid w:val="00644CEE"/>
    <w:rsid w:val="00644D1A"/>
    <w:rsid w:val="00644D49"/>
    <w:rsid w:val="00644D4E"/>
    <w:rsid w:val="00644D89"/>
    <w:rsid w:val="00644E25"/>
    <w:rsid w:val="00644EC6"/>
    <w:rsid w:val="00644F25"/>
    <w:rsid w:val="00644F43"/>
    <w:rsid w:val="00644FE1"/>
    <w:rsid w:val="00645011"/>
    <w:rsid w:val="00645053"/>
    <w:rsid w:val="00645055"/>
    <w:rsid w:val="00645080"/>
    <w:rsid w:val="0064508C"/>
    <w:rsid w:val="006450FA"/>
    <w:rsid w:val="006451E5"/>
    <w:rsid w:val="006452D6"/>
    <w:rsid w:val="00645337"/>
    <w:rsid w:val="00645368"/>
    <w:rsid w:val="0064538E"/>
    <w:rsid w:val="006453F6"/>
    <w:rsid w:val="00645464"/>
    <w:rsid w:val="00645499"/>
    <w:rsid w:val="006454EE"/>
    <w:rsid w:val="00645503"/>
    <w:rsid w:val="00645518"/>
    <w:rsid w:val="00645521"/>
    <w:rsid w:val="0064552E"/>
    <w:rsid w:val="00645534"/>
    <w:rsid w:val="00645562"/>
    <w:rsid w:val="0064556B"/>
    <w:rsid w:val="006455EB"/>
    <w:rsid w:val="00645613"/>
    <w:rsid w:val="0064564C"/>
    <w:rsid w:val="00645663"/>
    <w:rsid w:val="00645670"/>
    <w:rsid w:val="00645688"/>
    <w:rsid w:val="0064569E"/>
    <w:rsid w:val="006456B6"/>
    <w:rsid w:val="006456C0"/>
    <w:rsid w:val="006456FF"/>
    <w:rsid w:val="0064571B"/>
    <w:rsid w:val="006457B9"/>
    <w:rsid w:val="006457C9"/>
    <w:rsid w:val="006457CD"/>
    <w:rsid w:val="006457EF"/>
    <w:rsid w:val="006457F5"/>
    <w:rsid w:val="00645818"/>
    <w:rsid w:val="00645838"/>
    <w:rsid w:val="0064583D"/>
    <w:rsid w:val="00645905"/>
    <w:rsid w:val="00645911"/>
    <w:rsid w:val="00645980"/>
    <w:rsid w:val="0064599E"/>
    <w:rsid w:val="00645A10"/>
    <w:rsid w:val="00645A1F"/>
    <w:rsid w:val="00645A23"/>
    <w:rsid w:val="00645A30"/>
    <w:rsid w:val="00645A4C"/>
    <w:rsid w:val="00645A99"/>
    <w:rsid w:val="00645A9F"/>
    <w:rsid w:val="00645AB6"/>
    <w:rsid w:val="00645AD0"/>
    <w:rsid w:val="00645AD1"/>
    <w:rsid w:val="00645B0E"/>
    <w:rsid w:val="00645B15"/>
    <w:rsid w:val="00645B3E"/>
    <w:rsid w:val="00645B5D"/>
    <w:rsid w:val="00645BAC"/>
    <w:rsid w:val="00645BF7"/>
    <w:rsid w:val="00645C0B"/>
    <w:rsid w:val="00645C16"/>
    <w:rsid w:val="00645C49"/>
    <w:rsid w:val="00645D4A"/>
    <w:rsid w:val="00645D7F"/>
    <w:rsid w:val="00645EB3"/>
    <w:rsid w:val="00645EDD"/>
    <w:rsid w:val="00645EE0"/>
    <w:rsid w:val="00645EF7"/>
    <w:rsid w:val="00645EFD"/>
    <w:rsid w:val="00645F50"/>
    <w:rsid w:val="00645F83"/>
    <w:rsid w:val="00645F94"/>
    <w:rsid w:val="00645F9D"/>
    <w:rsid w:val="00645FD4"/>
    <w:rsid w:val="00646026"/>
    <w:rsid w:val="0064606D"/>
    <w:rsid w:val="006460DE"/>
    <w:rsid w:val="006460E2"/>
    <w:rsid w:val="00646199"/>
    <w:rsid w:val="006461A7"/>
    <w:rsid w:val="006461F9"/>
    <w:rsid w:val="00646260"/>
    <w:rsid w:val="00646263"/>
    <w:rsid w:val="006462FA"/>
    <w:rsid w:val="00646370"/>
    <w:rsid w:val="00646372"/>
    <w:rsid w:val="006463D9"/>
    <w:rsid w:val="00646426"/>
    <w:rsid w:val="00646497"/>
    <w:rsid w:val="00646543"/>
    <w:rsid w:val="00646554"/>
    <w:rsid w:val="006465CF"/>
    <w:rsid w:val="00646688"/>
    <w:rsid w:val="006466A5"/>
    <w:rsid w:val="006466B2"/>
    <w:rsid w:val="006466C6"/>
    <w:rsid w:val="006466DE"/>
    <w:rsid w:val="00646733"/>
    <w:rsid w:val="006467D0"/>
    <w:rsid w:val="006467E0"/>
    <w:rsid w:val="0064684F"/>
    <w:rsid w:val="00646862"/>
    <w:rsid w:val="00646884"/>
    <w:rsid w:val="006468F2"/>
    <w:rsid w:val="00646955"/>
    <w:rsid w:val="00646982"/>
    <w:rsid w:val="00646991"/>
    <w:rsid w:val="006469A4"/>
    <w:rsid w:val="006469CC"/>
    <w:rsid w:val="006469DB"/>
    <w:rsid w:val="00646A1D"/>
    <w:rsid w:val="00646A1F"/>
    <w:rsid w:val="00646A2B"/>
    <w:rsid w:val="00646A37"/>
    <w:rsid w:val="00646A72"/>
    <w:rsid w:val="00646BBF"/>
    <w:rsid w:val="00646BE7"/>
    <w:rsid w:val="00646C08"/>
    <w:rsid w:val="00646C43"/>
    <w:rsid w:val="00646C46"/>
    <w:rsid w:val="00646C47"/>
    <w:rsid w:val="00646CC1"/>
    <w:rsid w:val="00646D35"/>
    <w:rsid w:val="00646D39"/>
    <w:rsid w:val="00646DF5"/>
    <w:rsid w:val="00646DFD"/>
    <w:rsid w:val="00646E13"/>
    <w:rsid w:val="00646E1D"/>
    <w:rsid w:val="00646E21"/>
    <w:rsid w:val="00646E7E"/>
    <w:rsid w:val="00646E8C"/>
    <w:rsid w:val="00646E8E"/>
    <w:rsid w:val="00646EB0"/>
    <w:rsid w:val="00646EDB"/>
    <w:rsid w:val="00646F22"/>
    <w:rsid w:val="00647071"/>
    <w:rsid w:val="00647092"/>
    <w:rsid w:val="006470D1"/>
    <w:rsid w:val="0064715C"/>
    <w:rsid w:val="00647239"/>
    <w:rsid w:val="0064724E"/>
    <w:rsid w:val="00647302"/>
    <w:rsid w:val="006473B2"/>
    <w:rsid w:val="0064743B"/>
    <w:rsid w:val="0064747A"/>
    <w:rsid w:val="006474C1"/>
    <w:rsid w:val="006474E3"/>
    <w:rsid w:val="006474E4"/>
    <w:rsid w:val="006474E6"/>
    <w:rsid w:val="006474FC"/>
    <w:rsid w:val="00647557"/>
    <w:rsid w:val="0064757D"/>
    <w:rsid w:val="0064759A"/>
    <w:rsid w:val="006475A1"/>
    <w:rsid w:val="00647685"/>
    <w:rsid w:val="00647692"/>
    <w:rsid w:val="006476A0"/>
    <w:rsid w:val="006476BE"/>
    <w:rsid w:val="006476C5"/>
    <w:rsid w:val="0064778E"/>
    <w:rsid w:val="006477A4"/>
    <w:rsid w:val="006477AF"/>
    <w:rsid w:val="006477D8"/>
    <w:rsid w:val="006477DF"/>
    <w:rsid w:val="006477F3"/>
    <w:rsid w:val="006477FE"/>
    <w:rsid w:val="0064780E"/>
    <w:rsid w:val="00647838"/>
    <w:rsid w:val="0064787C"/>
    <w:rsid w:val="0064788E"/>
    <w:rsid w:val="006478E7"/>
    <w:rsid w:val="006478ED"/>
    <w:rsid w:val="006478EE"/>
    <w:rsid w:val="0064797F"/>
    <w:rsid w:val="006479FB"/>
    <w:rsid w:val="00647A24"/>
    <w:rsid w:val="00647ABA"/>
    <w:rsid w:val="00647ABE"/>
    <w:rsid w:val="00647AD9"/>
    <w:rsid w:val="00647AFD"/>
    <w:rsid w:val="00647B26"/>
    <w:rsid w:val="00647B40"/>
    <w:rsid w:val="00647B55"/>
    <w:rsid w:val="00647B63"/>
    <w:rsid w:val="00647B94"/>
    <w:rsid w:val="00647C85"/>
    <w:rsid w:val="00647CAB"/>
    <w:rsid w:val="00647CFE"/>
    <w:rsid w:val="00647D59"/>
    <w:rsid w:val="00647DC1"/>
    <w:rsid w:val="00647DE1"/>
    <w:rsid w:val="00647DF0"/>
    <w:rsid w:val="00647EB6"/>
    <w:rsid w:val="00647F85"/>
    <w:rsid w:val="00647FF8"/>
    <w:rsid w:val="0065000C"/>
    <w:rsid w:val="006500B9"/>
    <w:rsid w:val="006500E7"/>
    <w:rsid w:val="006500EF"/>
    <w:rsid w:val="00650109"/>
    <w:rsid w:val="006501C9"/>
    <w:rsid w:val="0065022B"/>
    <w:rsid w:val="0065026D"/>
    <w:rsid w:val="00650295"/>
    <w:rsid w:val="006502AE"/>
    <w:rsid w:val="006502E8"/>
    <w:rsid w:val="0065035F"/>
    <w:rsid w:val="00650362"/>
    <w:rsid w:val="006503DB"/>
    <w:rsid w:val="006503EB"/>
    <w:rsid w:val="00650415"/>
    <w:rsid w:val="00650499"/>
    <w:rsid w:val="006504F2"/>
    <w:rsid w:val="0065051F"/>
    <w:rsid w:val="00650535"/>
    <w:rsid w:val="00650549"/>
    <w:rsid w:val="00650611"/>
    <w:rsid w:val="00650632"/>
    <w:rsid w:val="006506A6"/>
    <w:rsid w:val="006506AE"/>
    <w:rsid w:val="006506B3"/>
    <w:rsid w:val="006506F4"/>
    <w:rsid w:val="00650718"/>
    <w:rsid w:val="00650728"/>
    <w:rsid w:val="00650789"/>
    <w:rsid w:val="006507A4"/>
    <w:rsid w:val="006507D2"/>
    <w:rsid w:val="006507E8"/>
    <w:rsid w:val="00650872"/>
    <w:rsid w:val="006508A0"/>
    <w:rsid w:val="006508A4"/>
    <w:rsid w:val="006508EF"/>
    <w:rsid w:val="00650914"/>
    <w:rsid w:val="00650941"/>
    <w:rsid w:val="00650970"/>
    <w:rsid w:val="00650998"/>
    <w:rsid w:val="006509CB"/>
    <w:rsid w:val="00650A28"/>
    <w:rsid w:val="00650A69"/>
    <w:rsid w:val="00650B06"/>
    <w:rsid w:val="00650B20"/>
    <w:rsid w:val="00650B79"/>
    <w:rsid w:val="00650BBF"/>
    <w:rsid w:val="00650C8E"/>
    <w:rsid w:val="00650CD1"/>
    <w:rsid w:val="00650CF5"/>
    <w:rsid w:val="00650D02"/>
    <w:rsid w:val="00650D0E"/>
    <w:rsid w:val="00650D24"/>
    <w:rsid w:val="00650D48"/>
    <w:rsid w:val="00650DC6"/>
    <w:rsid w:val="00650DFC"/>
    <w:rsid w:val="00650E3B"/>
    <w:rsid w:val="00650EBC"/>
    <w:rsid w:val="00650F25"/>
    <w:rsid w:val="00650FBA"/>
    <w:rsid w:val="00650FFF"/>
    <w:rsid w:val="00651009"/>
    <w:rsid w:val="00651072"/>
    <w:rsid w:val="0065107C"/>
    <w:rsid w:val="006510EF"/>
    <w:rsid w:val="00651132"/>
    <w:rsid w:val="006511FF"/>
    <w:rsid w:val="0065126D"/>
    <w:rsid w:val="006512AA"/>
    <w:rsid w:val="0065133B"/>
    <w:rsid w:val="0065134E"/>
    <w:rsid w:val="00651353"/>
    <w:rsid w:val="006513F3"/>
    <w:rsid w:val="00651402"/>
    <w:rsid w:val="00651467"/>
    <w:rsid w:val="00651494"/>
    <w:rsid w:val="0065149B"/>
    <w:rsid w:val="006514CA"/>
    <w:rsid w:val="006514E9"/>
    <w:rsid w:val="00651501"/>
    <w:rsid w:val="0065154D"/>
    <w:rsid w:val="006515ED"/>
    <w:rsid w:val="0065162D"/>
    <w:rsid w:val="0065163C"/>
    <w:rsid w:val="00651697"/>
    <w:rsid w:val="006516AD"/>
    <w:rsid w:val="0065171A"/>
    <w:rsid w:val="0065175B"/>
    <w:rsid w:val="0065176C"/>
    <w:rsid w:val="006517A9"/>
    <w:rsid w:val="006517D5"/>
    <w:rsid w:val="0065180B"/>
    <w:rsid w:val="00651863"/>
    <w:rsid w:val="0065187D"/>
    <w:rsid w:val="006518AD"/>
    <w:rsid w:val="006518B8"/>
    <w:rsid w:val="00651947"/>
    <w:rsid w:val="006519A3"/>
    <w:rsid w:val="006519F3"/>
    <w:rsid w:val="00651A3D"/>
    <w:rsid w:val="00651A75"/>
    <w:rsid w:val="00651B03"/>
    <w:rsid w:val="00651B71"/>
    <w:rsid w:val="00651C50"/>
    <w:rsid w:val="00651CA2"/>
    <w:rsid w:val="00651CBE"/>
    <w:rsid w:val="00651D2C"/>
    <w:rsid w:val="00651D70"/>
    <w:rsid w:val="00651D8D"/>
    <w:rsid w:val="00651DCE"/>
    <w:rsid w:val="00651E13"/>
    <w:rsid w:val="00651ECE"/>
    <w:rsid w:val="00651EF1"/>
    <w:rsid w:val="00651F25"/>
    <w:rsid w:val="00651F97"/>
    <w:rsid w:val="00651F9C"/>
    <w:rsid w:val="00652003"/>
    <w:rsid w:val="006520D2"/>
    <w:rsid w:val="006520E6"/>
    <w:rsid w:val="00652143"/>
    <w:rsid w:val="0065217F"/>
    <w:rsid w:val="006521CA"/>
    <w:rsid w:val="006521DB"/>
    <w:rsid w:val="00652204"/>
    <w:rsid w:val="006522A8"/>
    <w:rsid w:val="006523D4"/>
    <w:rsid w:val="00652448"/>
    <w:rsid w:val="006524D5"/>
    <w:rsid w:val="006524F1"/>
    <w:rsid w:val="00652509"/>
    <w:rsid w:val="0065250D"/>
    <w:rsid w:val="00652559"/>
    <w:rsid w:val="00652628"/>
    <w:rsid w:val="0065272C"/>
    <w:rsid w:val="0065276D"/>
    <w:rsid w:val="006527AC"/>
    <w:rsid w:val="006527C0"/>
    <w:rsid w:val="006527F5"/>
    <w:rsid w:val="0065280E"/>
    <w:rsid w:val="0065285D"/>
    <w:rsid w:val="0065286A"/>
    <w:rsid w:val="00652878"/>
    <w:rsid w:val="006528C8"/>
    <w:rsid w:val="00652931"/>
    <w:rsid w:val="00652973"/>
    <w:rsid w:val="0065299A"/>
    <w:rsid w:val="00652A02"/>
    <w:rsid w:val="00652A0F"/>
    <w:rsid w:val="00652AB8"/>
    <w:rsid w:val="00652B36"/>
    <w:rsid w:val="00652B56"/>
    <w:rsid w:val="00652B7D"/>
    <w:rsid w:val="00652B86"/>
    <w:rsid w:val="00652B8A"/>
    <w:rsid w:val="00652BD5"/>
    <w:rsid w:val="00652C3E"/>
    <w:rsid w:val="00652C6F"/>
    <w:rsid w:val="00652D67"/>
    <w:rsid w:val="00652D86"/>
    <w:rsid w:val="00652DDC"/>
    <w:rsid w:val="00652DFE"/>
    <w:rsid w:val="00652E41"/>
    <w:rsid w:val="00652F1C"/>
    <w:rsid w:val="00652F38"/>
    <w:rsid w:val="00652F48"/>
    <w:rsid w:val="0065307D"/>
    <w:rsid w:val="006530CB"/>
    <w:rsid w:val="006530CE"/>
    <w:rsid w:val="0065311B"/>
    <w:rsid w:val="00653121"/>
    <w:rsid w:val="00653183"/>
    <w:rsid w:val="006531AD"/>
    <w:rsid w:val="006531AF"/>
    <w:rsid w:val="00653224"/>
    <w:rsid w:val="00653279"/>
    <w:rsid w:val="00653284"/>
    <w:rsid w:val="006532F7"/>
    <w:rsid w:val="00653325"/>
    <w:rsid w:val="006533AC"/>
    <w:rsid w:val="006533BB"/>
    <w:rsid w:val="006533C2"/>
    <w:rsid w:val="0065340A"/>
    <w:rsid w:val="0065341E"/>
    <w:rsid w:val="0065343B"/>
    <w:rsid w:val="00653440"/>
    <w:rsid w:val="00653488"/>
    <w:rsid w:val="0065348B"/>
    <w:rsid w:val="0065355E"/>
    <w:rsid w:val="006535B0"/>
    <w:rsid w:val="006535C9"/>
    <w:rsid w:val="006535D2"/>
    <w:rsid w:val="006535E4"/>
    <w:rsid w:val="00653651"/>
    <w:rsid w:val="0065369A"/>
    <w:rsid w:val="0065375A"/>
    <w:rsid w:val="006537B2"/>
    <w:rsid w:val="00653855"/>
    <w:rsid w:val="00653897"/>
    <w:rsid w:val="0065389B"/>
    <w:rsid w:val="0065389D"/>
    <w:rsid w:val="006538B7"/>
    <w:rsid w:val="006538BE"/>
    <w:rsid w:val="006538CD"/>
    <w:rsid w:val="006538CF"/>
    <w:rsid w:val="0065390D"/>
    <w:rsid w:val="00653925"/>
    <w:rsid w:val="0065399B"/>
    <w:rsid w:val="006539AE"/>
    <w:rsid w:val="00653A11"/>
    <w:rsid w:val="00653B08"/>
    <w:rsid w:val="00653B22"/>
    <w:rsid w:val="00653B92"/>
    <w:rsid w:val="00653BBC"/>
    <w:rsid w:val="00653BFB"/>
    <w:rsid w:val="00653C09"/>
    <w:rsid w:val="00653C3B"/>
    <w:rsid w:val="00653CBB"/>
    <w:rsid w:val="00653D13"/>
    <w:rsid w:val="00653D36"/>
    <w:rsid w:val="00653E25"/>
    <w:rsid w:val="00653E52"/>
    <w:rsid w:val="00653E58"/>
    <w:rsid w:val="00653E62"/>
    <w:rsid w:val="00653EBE"/>
    <w:rsid w:val="00653EC0"/>
    <w:rsid w:val="00653F0D"/>
    <w:rsid w:val="00653F17"/>
    <w:rsid w:val="00653F2E"/>
    <w:rsid w:val="00653F46"/>
    <w:rsid w:val="00653F51"/>
    <w:rsid w:val="00653F95"/>
    <w:rsid w:val="006540BC"/>
    <w:rsid w:val="0065413A"/>
    <w:rsid w:val="00654147"/>
    <w:rsid w:val="0065415E"/>
    <w:rsid w:val="006541AA"/>
    <w:rsid w:val="006541C2"/>
    <w:rsid w:val="0065425D"/>
    <w:rsid w:val="0065427F"/>
    <w:rsid w:val="006543A1"/>
    <w:rsid w:val="006543DC"/>
    <w:rsid w:val="0065440C"/>
    <w:rsid w:val="00654458"/>
    <w:rsid w:val="0065447B"/>
    <w:rsid w:val="00654489"/>
    <w:rsid w:val="006544D5"/>
    <w:rsid w:val="006544DB"/>
    <w:rsid w:val="00654510"/>
    <w:rsid w:val="00654519"/>
    <w:rsid w:val="00654569"/>
    <w:rsid w:val="00654596"/>
    <w:rsid w:val="006545A6"/>
    <w:rsid w:val="00654738"/>
    <w:rsid w:val="0065475A"/>
    <w:rsid w:val="00654801"/>
    <w:rsid w:val="00654851"/>
    <w:rsid w:val="0065488C"/>
    <w:rsid w:val="00654904"/>
    <w:rsid w:val="00654920"/>
    <w:rsid w:val="0065495E"/>
    <w:rsid w:val="00654A5A"/>
    <w:rsid w:val="00654A8B"/>
    <w:rsid w:val="00654AD5"/>
    <w:rsid w:val="00654B3E"/>
    <w:rsid w:val="00654BD8"/>
    <w:rsid w:val="00654C1B"/>
    <w:rsid w:val="00654C21"/>
    <w:rsid w:val="00654C61"/>
    <w:rsid w:val="00654C6E"/>
    <w:rsid w:val="00654CF6"/>
    <w:rsid w:val="00654D26"/>
    <w:rsid w:val="00654D44"/>
    <w:rsid w:val="00654D9A"/>
    <w:rsid w:val="00654DF2"/>
    <w:rsid w:val="00654E39"/>
    <w:rsid w:val="00654E3B"/>
    <w:rsid w:val="00654E54"/>
    <w:rsid w:val="00654F03"/>
    <w:rsid w:val="00654F30"/>
    <w:rsid w:val="0065500E"/>
    <w:rsid w:val="00655053"/>
    <w:rsid w:val="00655066"/>
    <w:rsid w:val="006550D7"/>
    <w:rsid w:val="006550E0"/>
    <w:rsid w:val="00655150"/>
    <w:rsid w:val="00655183"/>
    <w:rsid w:val="006551CA"/>
    <w:rsid w:val="00655204"/>
    <w:rsid w:val="0065523F"/>
    <w:rsid w:val="00655257"/>
    <w:rsid w:val="0065525C"/>
    <w:rsid w:val="0065526A"/>
    <w:rsid w:val="0065526E"/>
    <w:rsid w:val="00655279"/>
    <w:rsid w:val="0065527E"/>
    <w:rsid w:val="0065528E"/>
    <w:rsid w:val="0065529C"/>
    <w:rsid w:val="00655311"/>
    <w:rsid w:val="0065532E"/>
    <w:rsid w:val="00655384"/>
    <w:rsid w:val="0065539B"/>
    <w:rsid w:val="006553B8"/>
    <w:rsid w:val="006553C9"/>
    <w:rsid w:val="00655445"/>
    <w:rsid w:val="006554E4"/>
    <w:rsid w:val="00655508"/>
    <w:rsid w:val="006555EF"/>
    <w:rsid w:val="00655618"/>
    <w:rsid w:val="00655627"/>
    <w:rsid w:val="00655656"/>
    <w:rsid w:val="006556AB"/>
    <w:rsid w:val="006556CE"/>
    <w:rsid w:val="006556D6"/>
    <w:rsid w:val="00655733"/>
    <w:rsid w:val="0065573D"/>
    <w:rsid w:val="0065576D"/>
    <w:rsid w:val="0065576F"/>
    <w:rsid w:val="00655798"/>
    <w:rsid w:val="0065584D"/>
    <w:rsid w:val="006558E7"/>
    <w:rsid w:val="00655923"/>
    <w:rsid w:val="00655932"/>
    <w:rsid w:val="0065593B"/>
    <w:rsid w:val="006559C3"/>
    <w:rsid w:val="006559CB"/>
    <w:rsid w:val="006559E3"/>
    <w:rsid w:val="00655A5C"/>
    <w:rsid w:val="00655ACE"/>
    <w:rsid w:val="00655AF8"/>
    <w:rsid w:val="00655B0B"/>
    <w:rsid w:val="00655B25"/>
    <w:rsid w:val="00655B32"/>
    <w:rsid w:val="00655B72"/>
    <w:rsid w:val="00655B92"/>
    <w:rsid w:val="00655BD9"/>
    <w:rsid w:val="00655C0A"/>
    <w:rsid w:val="00655C15"/>
    <w:rsid w:val="00655C41"/>
    <w:rsid w:val="00655D93"/>
    <w:rsid w:val="00655DF5"/>
    <w:rsid w:val="00655E58"/>
    <w:rsid w:val="00655E66"/>
    <w:rsid w:val="00655E7A"/>
    <w:rsid w:val="00655E9C"/>
    <w:rsid w:val="00655EBC"/>
    <w:rsid w:val="00655EDB"/>
    <w:rsid w:val="00655EFF"/>
    <w:rsid w:val="00655F81"/>
    <w:rsid w:val="00655F82"/>
    <w:rsid w:val="00655FCA"/>
    <w:rsid w:val="00656134"/>
    <w:rsid w:val="00656199"/>
    <w:rsid w:val="006561AB"/>
    <w:rsid w:val="006561F2"/>
    <w:rsid w:val="00656213"/>
    <w:rsid w:val="006562E0"/>
    <w:rsid w:val="006562FC"/>
    <w:rsid w:val="0065630F"/>
    <w:rsid w:val="00656324"/>
    <w:rsid w:val="0065640F"/>
    <w:rsid w:val="0065644C"/>
    <w:rsid w:val="00656479"/>
    <w:rsid w:val="006564CC"/>
    <w:rsid w:val="00656508"/>
    <w:rsid w:val="00656545"/>
    <w:rsid w:val="00656566"/>
    <w:rsid w:val="00656692"/>
    <w:rsid w:val="006566A3"/>
    <w:rsid w:val="006566C4"/>
    <w:rsid w:val="006566E3"/>
    <w:rsid w:val="0065676B"/>
    <w:rsid w:val="006567E5"/>
    <w:rsid w:val="006567FF"/>
    <w:rsid w:val="00656803"/>
    <w:rsid w:val="0065685E"/>
    <w:rsid w:val="0065689D"/>
    <w:rsid w:val="006568B0"/>
    <w:rsid w:val="0065699E"/>
    <w:rsid w:val="006569A8"/>
    <w:rsid w:val="006569EB"/>
    <w:rsid w:val="00656A30"/>
    <w:rsid w:val="00656A98"/>
    <w:rsid w:val="00656A9A"/>
    <w:rsid w:val="00656BDF"/>
    <w:rsid w:val="00656C00"/>
    <w:rsid w:val="00656C21"/>
    <w:rsid w:val="00656C23"/>
    <w:rsid w:val="00656CD4"/>
    <w:rsid w:val="00656D4C"/>
    <w:rsid w:val="00656D5A"/>
    <w:rsid w:val="00656D8F"/>
    <w:rsid w:val="00656DB7"/>
    <w:rsid w:val="00656E0E"/>
    <w:rsid w:val="00656F2A"/>
    <w:rsid w:val="00656F3F"/>
    <w:rsid w:val="00656F5D"/>
    <w:rsid w:val="00656F86"/>
    <w:rsid w:val="00656FCE"/>
    <w:rsid w:val="00657066"/>
    <w:rsid w:val="00657067"/>
    <w:rsid w:val="00657086"/>
    <w:rsid w:val="006570A0"/>
    <w:rsid w:val="00657114"/>
    <w:rsid w:val="00657155"/>
    <w:rsid w:val="00657221"/>
    <w:rsid w:val="006572B4"/>
    <w:rsid w:val="006572CF"/>
    <w:rsid w:val="00657394"/>
    <w:rsid w:val="00657425"/>
    <w:rsid w:val="00657458"/>
    <w:rsid w:val="00657475"/>
    <w:rsid w:val="006574EF"/>
    <w:rsid w:val="0065752C"/>
    <w:rsid w:val="006575D7"/>
    <w:rsid w:val="006575E2"/>
    <w:rsid w:val="00657658"/>
    <w:rsid w:val="0065768C"/>
    <w:rsid w:val="0065776A"/>
    <w:rsid w:val="0065777D"/>
    <w:rsid w:val="006577A3"/>
    <w:rsid w:val="00657801"/>
    <w:rsid w:val="0065790C"/>
    <w:rsid w:val="0065796D"/>
    <w:rsid w:val="00657990"/>
    <w:rsid w:val="006579B7"/>
    <w:rsid w:val="006579D9"/>
    <w:rsid w:val="006579FD"/>
    <w:rsid w:val="00657A15"/>
    <w:rsid w:val="00657A2D"/>
    <w:rsid w:val="00657A86"/>
    <w:rsid w:val="00657B25"/>
    <w:rsid w:val="00657B7E"/>
    <w:rsid w:val="00657BC3"/>
    <w:rsid w:val="00657BEB"/>
    <w:rsid w:val="00657C3C"/>
    <w:rsid w:val="00657C3D"/>
    <w:rsid w:val="00657C3E"/>
    <w:rsid w:val="00657C51"/>
    <w:rsid w:val="00657C7E"/>
    <w:rsid w:val="00657CD4"/>
    <w:rsid w:val="00657D0B"/>
    <w:rsid w:val="00657D8D"/>
    <w:rsid w:val="00657DE3"/>
    <w:rsid w:val="00657E23"/>
    <w:rsid w:val="00657E85"/>
    <w:rsid w:val="00657EE3"/>
    <w:rsid w:val="00657F25"/>
    <w:rsid w:val="00657FC1"/>
    <w:rsid w:val="0065D200"/>
    <w:rsid w:val="00660022"/>
    <w:rsid w:val="006600CC"/>
    <w:rsid w:val="00660137"/>
    <w:rsid w:val="00660193"/>
    <w:rsid w:val="006601DE"/>
    <w:rsid w:val="006601EA"/>
    <w:rsid w:val="00660213"/>
    <w:rsid w:val="00660243"/>
    <w:rsid w:val="00660271"/>
    <w:rsid w:val="0066030E"/>
    <w:rsid w:val="0066032B"/>
    <w:rsid w:val="0066033C"/>
    <w:rsid w:val="00660356"/>
    <w:rsid w:val="0066038D"/>
    <w:rsid w:val="00660392"/>
    <w:rsid w:val="00660421"/>
    <w:rsid w:val="00660452"/>
    <w:rsid w:val="006604CA"/>
    <w:rsid w:val="006604CC"/>
    <w:rsid w:val="006604E1"/>
    <w:rsid w:val="0066055F"/>
    <w:rsid w:val="006605D4"/>
    <w:rsid w:val="006605E5"/>
    <w:rsid w:val="00660651"/>
    <w:rsid w:val="0066067B"/>
    <w:rsid w:val="0066067E"/>
    <w:rsid w:val="006606E7"/>
    <w:rsid w:val="006607A2"/>
    <w:rsid w:val="00660816"/>
    <w:rsid w:val="0066081C"/>
    <w:rsid w:val="0066089E"/>
    <w:rsid w:val="00660935"/>
    <w:rsid w:val="00660940"/>
    <w:rsid w:val="0066096C"/>
    <w:rsid w:val="00660986"/>
    <w:rsid w:val="00660997"/>
    <w:rsid w:val="006609FB"/>
    <w:rsid w:val="00660A03"/>
    <w:rsid w:val="00660A09"/>
    <w:rsid w:val="00660A5D"/>
    <w:rsid w:val="00660B1C"/>
    <w:rsid w:val="00660BD9"/>
    <w:rsid w:val="00660BE8"/>
    <w:rsid w:val="00660BFC"/>
    <w:rsid w:val="00660C67"/>
    <w:rsid w:val="00660CE7"/>
    <w:rsid w:val="00660D13"/>
    <w:rsid w:val="00660D3B"/>
    <w:rsid w:val="00660D88"/>
    <w:rsid w:val="00660DD0"/>
    <w:rsid w:val="00660E0D"/>
    <w:rsid w:val="00660E45"/>
    <w:rsid w:val="00660E6E"/>
    <w:rsid w:val="00660EBC"/>
    <w:rsid w:val="00660F76"/>
    <w:rsid w:val="00660F87"/>
    <w:rsid w:val="00660FB7"/>
    <w:rsid w:val="00660FC5"/>
    <w:rsid w:val="00660FD0"/>
    <w:rsid w:val="00661004"/>
    <w:rsid w:val="00661036"/>
    <w:rsid w:val="0066104B"/>
    <w:rsid w:val="006610AA"/>
    <w:rsid w:val="006610E2"/>
    <w:rsid w:val="006611A7"/>
    <w:rsid w:val="006611C3"/>
    <w:rsid w:val="00661249"/>
    <w:rsid w:val="00661251"/>
    <w:rsid w:val="00661287"/>
    <w:rsid w:val="006612A8"/>
    <w:rsid w:val="006612CB"/>
    <w:rsid w:val="006612CE"/>
    <w:rsid w:val="006612E0"/>
    <w:rsid w:val="00661303"/>
    <w:rsid w:val="00661395"/>
    <w:rsid w:val="006613C7"/>
    <w:rsid w:val="006613CB"/>
    <w:rsid w:val="006613CC"/>
    <w:rsid w:val="0066147B"/>
    <w:rsid w:val="00661489"/>
    <w:rsid w:val="006614CF"/>
    <w:rsid w:val="006614E6"/>
    <w:rsid w:val="006614EC"/>
    <w:rsid w:val="0066151E"/>
    <w:rsid w:val="0066158A"/>
    <w:rsid w:val="006615BD"/>
    <w:rsid w:val="006615D7"/>
    <w:rsid w:val="006615F3"/>
    <w:rsid w:val="00661678"/>
    <w:rsid w:val="006616B9"/>
    <w:rsid w:val="00661705"/>
    <w:rsid w:val="0066173F"/>
    <w:rsid w:val="0066176E"/>
    <w:rsid w:val="00661771"/>
    <w:rsid w:val="00661785"/>
    <w:rsid w:val="00661796"/>
    <w:rsid w:val="006617CF"/>
    <w:rsid w:val="00661855"/>
    <w:rsid w:val="0066185A"/>
    <w:rsid w:val="006618AE"/>
    <w:rsid w:val="006618D9"/>
    <w:rsid w:val="006618E2"/>
    <w:rsid w:val="0066190D"/>
    <w:rsid w:val="00661923"/>
    <w:rsid w:val="0066195A"/>
    <w:rsid w:val="00661963"/>
    <w:rsid w:val="0066198A"/>
    <w:rsid w:val="006619DC"/>
    <w:rsid w:val="00661A3B"/>
    <w:rsid w:val="00661A79"/>
    <w:rsid w:val="00661AC4"/>
    <w:rsid w:val="00661AE1"/>
    <w:rsid w:val="00661B23"/>
    <w:rsid w:val="00661B3F"/>
    <w:rsid w:val="00661BA7"/>
    <w:rsid w:val="00661BC5"/>
    <w:rsid w:val="00661BCA"/>
    <w:rsid w:val="00661BE2"/>
    <w:rsid w:val="00661C2F"/>
    <w:rsid w:val="00661C61"/>
    <w:rsid w:val="00661C71"/>
    <w:rsid w:val="00661C7B"/>
    <w:rsid w:val="00661D1A"/>
    <w:rsid w:val="00661D1B"/>
    <w:rsid w:val="00661D81"/>
    <w:rsid w:val="00661DB0"/>
    <w:rsid w:val="00661EA2"/>
    <w:rsid w:val="00661EA4"/>
    <w:rsid w:val="00661EF0"/>
    <w:rsid w:val="00661F9D"/>
    <w:rsid w:val="00661FC7"/>
    <w:rsid w:val="00661FDB"/>
    <w:rsid w:val="00662012"/>
    <w:rsid w:val="0066201F"/>
    <w:rsid w:val="0066205B"/>
    <w:rsid w:val="00662080"/>
    <w:rsid w:val="00662097"/>
    <w:rsid w:val="00662098"/>
    <w:rsid w:val="00662102"/>
    <w:rsid w:val="006621F1"/>
    <w:rsid w:val="00662221"/>
    <w:rsid w:val="00662310"/>
    <w:rsid w:val="0066232A"/>
    <w:rsid w:val="0066232C"/>
    <w:rsid w:val="00662336"/>
    <w:rsid w:val="0066234A"/>
    <w:rsid w:val="006623AC"/>
    <w:rsid w:val="006623D9"/>
    <w:rsid w:val="0066240B"/>
    <w:rsid w:val="00662442"/>
    <w:rsid w:val="0066247A"/>
    <w:rsid w:val="006624C4"/>
    <w:rsid w:val="006624D8"/>
    <w:rsid w:val="00662518"/>
    <w:rsid w:val="0066251F"/>
    <w:rsid w:val="0066254C"/>
    <w:rsid w:val="00662579"/>
    <w:rsid w:val="0066259D"/>
    <w:rsid w:val="006625B2"/>
    <w:rsid w:val="006625C9"/>
    <w:rsid w:val="006625FB"/>
    <w:rsid w:val="00662617"/>
    <w:rsid w:val="00662628"/>
    <w:rsid w:val="00662640"/>
    <w:rsid w:val="006626A2"/>
    <w:rsid w:val="006626C6"/>
    <w:rsid w:val="006626E6"/>
    <w:rsid w:val="0066273B"/>
    <w:rsid w:val="006627DB"/>
    <w:rsid w:val="006627E2"/>
    <w:rsid w:val="00662841"/>
    <w:rsid w:val="0066284F"/>
    <w:rsid w:val="006628A8"/>
    <w:rsid w:val="00662929"/>
    <w:rsid w:val="00662930"/>
    <w:rsid w:val="00662950"/>
    <w:rsid w:val="006629AF"/>
    <w:rsid w:val="00662B5B"/>
    <w:rsid w:val="00662B76"/>
    <w:rsid w:val="00662BFC"/>
    <w:rsid w:val="00662C83"/>
    <w:rsid w:val="00662CE6"/>
    <w:rsid w:val="00662D25"/>
    <w:rsid w:val="00662D40"/>
    <w:rsid w:val="00662D60"/>
    <w:rsid w:val="00662DE0"/>
    <w:rsid w:val="00662E04"/>
    <w:rsid w:val="00662E0D"/>
    <w:rsid w:val="00662E15"/>
    <w:rsid w:val="00662E5A"/>
    <w:rsid w:val="00662E72"/>
    <w:rsid w:val="00662EA5"/>
    <w:rsid w:val="00662EE1"/>
    <w:rsid w:val="00662EFA"/>
    <w:rsid w:val="00662F26"/>
    <w:rsid w:val="00662FBB"/>
    <w:rsid w:val="00662FBE"/>
    <w:rsid w:val="00662FD1"/>
    <w:rsid w:val="00662FED"/>
    <w:rsid w:val="0066301B"/>
    <w:rsid w:val="0066301D"/>
    <w:rsid w:val="00663152"/>
    <w:rsid w:val="006631DB"/>
    <w:rsid w:val="006631E8"/>
    <w:rsid w:val="0066328C"/>
    <w:rsid w:val="0066328F"/>
    <w:rsid w:val="006632A7"/>
    <w:rsid w:val="006632F3"/>
    <w:rsid w:val="006632F7"/>
    <w:rsid w:val="0066330C"/>
    <w:rsid w:val="00663359"/>
    <w:rsid w:val="006633CD"/>
    <w:rsid w:val="006633F7"/>
    <w:rsid w:val="0066343F"/>
    <w:rsid w:val="006634CF"/>
    <w:rsid w:val="006634F2"/>
    <w:rsid w:val="0066350A"/>
    <w:rsid w:val="00663515"/>
    <w:rsid w:val="00663589"/>
    <w:rsid w:val="006635D4"/>
    <w:rsid w:val="00663696"/>
    <w:rsid w:val="006636BC"/>
    <w:rsid w:val="006637AA"/>
    <w:rsid w:val="006637DF"/>
    <w:rsid w:val="00663803"/>
    <w:rsid w:val="00663818"/>
    <w:rsid w:val="0066384B"/>
    <w:rsid w:val="006638F7"/>
    <w:rsid w:val="00663952"/>
    <w:rsid w:val="0066395A"/>
    <w:rsid w:val="00663969"/>
    <w:rsid w:val="0066396F"/>
    <w:rsid w:val="00663976"/>
    <w:rsid w:val="006639DB"/>
    <w:rsid w:val="00663A40"/>
    <w:rsid w:val="00663A45"/>
    <w:rsid w:val="00663A7C"/>
    <w:rsid w:val="00663B55"/>
    <w:rsid w:val="00663BAC"/>
    <w:rsid w:val="00663BE0"/>
    <w:rsid w:val="00663BE1"/>
    <w:rsid w:val="00663BF3"/>
    <w:rsid w:val="00663C54"/>
    <w:rsid w:val="00663D0F"/>
    <w:rsid w:val="00663D1E"/>
    <w:rsid w:val="00663D99"/>
    <w:rsid w:val="00663DDC"/>
    <w:rsid w:val="00663E03"/>
    <w:rsid w:val="00663E6A"/>
    <w:rsid w:val="00663E80"/>
    <w:rsid w:val="00663ECC"/>
    <w:rsid w:val="00663F11"/>
    <w:rsid w:val="00663F70"/>
    <w:rsid w:val="00663FB2"/>
    <w:rsid w:val="00663FD1"/>
    <w:rsid w:val="00664014"/>
    <w:rsid w:val="00664030"/>
    <w:rsid w:val="00664053"/>
    <w:rsid w:val="006640A3"/>
    <w:rsid w:val="00664153"/>
    <w:rsid w:val="00664158"/>
    <w:rsid w:val="0066416D"/>
    <w:rsid w:val="00664189"/>
    <w:rsid w:val="00664195"/>
    <w:rsid w:val="006641A3"/>
    <w:rsid w:val="006641BE"/>
    <w:rsid w:val="006641C7"/>
    <w:rsid w:val="006641C9"/>
    <w:rsid w:val="006641D2"/>
    <w:rsid w:val="006641F3"/>
    <w:rsid w:val="0066422F"/>
    <w:rsid w:val="00664238"/>
    <w:rsid w:val="00664278"/>
    <w:rsid w:val="006642D3"/>
    <w:rsid w:val="006642F7"/>
    <w:rsid w:val="00664313"/>
    <w:rsid w:val="006643AF"/>
    <w:rsid w:val="006643F1"/>
    <w:rsid w:val="00664435"/>
    <w:rsid w:val="00664533"/>
    <w:rsid w:val="0066456A"/>
    <w:rsid w:val="006645A6"/>
    <w:rsid w:val="00664635"/>
    <w:rsid w:val="00664639"/>
    <w:rsid w:val="0066466F"/>
    <w:rsid w:val="00664689"/>
    <w:rsid w:val="006646B2"/>
    <w:rsid w:val="006646C9"/>
    <w:rsid w:val="006646D1"/>
    <w:rsid w:val="006646EC"/>
    <w:rsid w:val="00664759"/>
    <w:rsid w:val="0066477B"/>
    <w:rsid w:val="006647E7"/>
    <w:rsid w:val="00664808"/>
    <w:rsid w:val="00664855"/>
    <w:rsid w:val="00664864"/>
    <w:rsid w:val="00664885"/>
    <w:rsid w:val="006648AB"/>
    <w:rsid w:val="006648F6"/>
    <w:rsid w:val="0066491C"/>
    <w:rsid w:val="006649A0"/>
    <w:rsid w:val="00664A05"/>
    <w:rsid w:val="00664A80"/>
    <w:rsid w:val="00664ABA"/>
    <w:rsid w:val="00664B0C"/>
    <w:rsid w:val="00664B6B"/>
    <w:rsid w:val="00664B7C"/>
    <w:rsid w:val="00664B84"/>
    <w:rsid w:val="00664BD2"/>
    <w:rsid w:val="00664C0B"/>
    <w:rsid w:val="00664C30"/>
    <w:rsid w:val="00664C7F"/>
    <w:rsid w:val="00664D74"/>
    <w:rsid w:val="00664D9E"/>
    <w:rsid w:val="00664DB2"/>
    <w:rsid w:val="00664DF4"/>
    <w:rsid w:val="00664E66"/>
    <w:rsid w:val="00664E6F"/>
    <w:rsid w:val="00664EA8"/>
    <w:rsid w:val="00664F6B"/>
    <w:rsid w:val="00664F7A"/>
    <w:rsid w:val="00664FCF"/>
    <w:rsid w:val="006650FB"/>
    <w:rsid w:val="00665249"/>
    <w:rsid w:val="0066524E"/>
    <w:rsid w:val="00665278"/>
    <w:rsid w:val="0066528A"/>
    <w:rsid w:val="006652CA"/>
    <w:rsid w:val="006652FB"/>
    <w:rsid w:val="0066530D"/>
    <w:rsid w:val="00665317"/>
    <w:rsid w:val="006653B9"/>
    <w:rsid w:val="0066540F"/>
    <w:rsid w:val="00665421"/>
    <w:rsid w:val="00665457"/>
    <w:rsid w:val="006654B2"/>
    <w:rsid w:val="006654FF"/>
    <w:rsid w:val="00665527"/>
    <w:rsid w:val="00665552"/>
    <w:rsid w:val="00665561"/>
    <w:rsid w:val="006655B7"/>
    <w:rsid w:val="006655BA"/>
    <w:rsid w:val="006656E3"/>
    <w:rsid w:val="0066576D"/>
    <w:rsid w:val="0066577F"/>
    <w:rsid w:val="006657B3"/>
    <w:rsid w:val="006657E0"/>
    <w:rsid w:val="00665865"/>
    <w:rsid w:val="00665883"/>
    <w:rsid w:val="006658A5"/>
    <w:rsid w:val="006658F4"/>
    <w:rsid w:val="00665944"/>
    <w:rsid w:val="006659F6"/>
    <w:rsid w:val="00665A31"/>
    <w:rsid w:val="00665A57"/>
    <w:rsid w:val="00665A79"/>
    <w:rsid w:val="00665AEB"/>
    <w:rsid w:val="00665B03"/>
    <w:rsid w:val="00665B10"/>
    <w:rsid w:val="00665B2E"/>
    <w:rsid w:val="00665BE2"/>
    <w:rsid w:val="00665BEF"/>
    <w:rsid w:val="00665C1B"/>
    <w:rsid w:val="00665C57"/>
    <w:rsid w:val="00665C8C"/>
    <w:rsid w:val="00665CDD"/>
    <w:rsid w:val="00665D12"/>
    <w:rsid w:val="00665D3B"/>
    <w:rsid w:val="00665D43"/>
    <w:rsid w:val="00665D5A"/>
    <w:rsid w:val="00665D94"/>
    <w:rsid w:val="00665DD6"/>
    <w:rsid w:val="00665DD7"/>
    <w:rsid w:val="00665DEA"/>
    <w:rsid w:val="00665F0D"/>
    <w:rsid w:val="00665F9E"/>
    <w:rsid w:val="00665FEA"/>
    <w:rsid w:val="00665FFF"/>
    <w:rsid w:val="00666019"/>
    <w:rsid w:val="0066601A"/>
    <w:rsid w:val="00666088"/>
    <w:rsid w:val="006660BB"/>
    <w:rsid w:val="00666137"/>
    <w:rsid w:val="00666256"/>
    <w:rsid w:val="00666310"/>
    <w:rsid w:val="00666343"/>
    <w:rsid w:val="0066640E"/>
    <w:rsid w:val="006664EA"/>
    <w:rsid w:val="006664EC"/>
    <w:rsid w:val="006664FA"/>
    <w:rsid w:val="00666542"/>
    <w:rsid w:val="006665D0"/>
    <w:rsid w:val="00666653"/>
    <w:rsid w:val="00666657"/>
    <w:rsid w:val="00666686"/>
    <w:rsid w:val="006666A1"/>
    <w:rsid w:val="006666B5"/>
    <w:rsid w:val="00666704"/>
    <w:rsid w:val="00666775"/>
    <w:rsid w:val="006667AA"/>
    <w:rsid w:val="006667AF"/>
    <w:rsid w:val="006667FF"/>
    <w:rsid w:val="00666821"/>
    <w:rsid w:val="0066686B"/>
    <w:rsid w:val="006668BB"/>
    <w:rsid w:val="00666928"/>
    <w:rsid w:val="00666955"/>
    <w:rsid w:val="00666970"/>
    <w:rsid w:val="006669A3"/>
    <w:rsid w:val="006669C0"/>
    <w:rsid w:val="006669D5"/>
    <w:rsid w:val="006669DE"/>
    <w:rsid w:val="00666A26"/>
    <w:rsid w:val="00666A32"/>
    <w:rsid w:val="00666AAB"/>
    <w:rsid w:val="00666AC6"/>
    <w:rsid w:val="00666AF2"/>
    <w:rsid w:val="00666B20"/>
    <w:rsid w:val="00666B39"/>
    <w:rsid w:val="00666B68"/>
    <w:rsid w:val="00666BA1"/>
    <w:rsid w:val="00666BA2"/>
    <w:rsid w:val="00666C56"/>
    <w:rsid w:val="00666C66"/>
    <w:rsid w:val="00666CDF"/>
    <w:rsid w:val="00666D0A"/>
    <w:rsid w:val="00666D38"/>
    <w:rsid w:val="00666D9F"/>
    <w:rsid w:val="00666DFA"/>
    <w:rsid w:val="00666E4A"/>
    <w:rsid w:val="00666E78"/>
    <w:rsid w:val="00666F32"/>
    <w:rsid w:val="00666F7E"/>
    <w:rsid w:val="00666F87"/>
    <w:rsid w:val="00666FBD"/>
    <w:rsid w:val="00666FEF"/>
    <w:rsid w:val="00667038"/>
    <w:rsid w:val="00667068"/>
    <w:rsid w:val="006670AC"/>
    <w:rsid w:val="00667138"/>
    <w:rsid w:val="0066718C"/>
    <w:rsid w:val="006671AE"/>
    <w:rsid w:val="006671C1"/>
    <w:rsid w:val="006671D5"/>
    <w:rsid w:val="006671EF"/>
    <w:rsid w:val="0066720A"/>
    <w:rsid w:val="0066721F"/>
    <w:rsid w:val="0066722E"/>
    <w:rsid w:val="0066726A"/>
    <w:rsid w:val="006672E0"/>
    <w:rsid w:val="0066730E"/>
    <w:rsid w:val="0066736E"/>
    <w:rsid w:val="0066738D"/>
    <w:rsid w:val="0066741A"/>
    <w:rsid w:val="0066745C"/>
    <w:rsid w:val="0066746D"/>
    <w:rsid w:val="006674F4"/>
    <w:rsid w:val="006675BD"/>
    <w:rsid w:val="006675CE"/>
    <w:rsid w:val="00667669"/>
    <w:rsid w:val="006676AF"/>
    <w:rsid w:val="006676CD"/>
    <w:rsid w:val="006676F5"/>
    <w:rsid w:val="00667749"/>
    <w:rsid w:val="0066774C"/>
    <w:rsid w:val="006677C4"/>
    <w:rsid w:val="00667825"/>
    <w:rsid w:val="0066789F"/>
    <w:rsid w:val="00667918"/>
    <w:rsid w:val="00667936"/>
    <w:rsid w:val="0066793E"/>
    <w:rsid w:val="0066796B"/>
    <w:rsid w:val="006679EC"/>
    <w:rsid w:val="00667A0B"/>
    <w:rsid w:val="00667A44"/>
    <w:rsid w:val="00667A4C"/>
    <w:rsid w:val="00667ACC"/>
    <w:rsid w:val="00667B0A"/>
    <w:rsid w:val="00667B6F"/>
    <w:rsid w:val="00667B8C"/>
    <w:rsid w:val="00667BD9"/>
    <w:rsid w:val="00667BE9"/>
    <w:rsid w:val="00667C22"/>
    <w:rsid w:val="00667C82"/>
    <w:rsid w:val="00667CB8"/>
    <w:rsid w:val="00667CE7"/>
    <w:rsid w:val="00667D20"/>
    <w:rsid w:val="00667D73"/>
    <w:rsid w:val="00667D7A"/>
    <w:rsid w:val="00667DA6"/>
    <w:rsid w:val="00667E85"/>
    <w:rsid w:val="00667EFE"/>
    <w:rsid w:val="00667F75"/>
    <w:rsid w:val="00667F80"/>
    <w:rsid w:val="00667FBC"/>
    <w:rsid w:val="00667FEB"/>
    <w:rsid w:val="00667FF9"/>
    <w:rsid w:val="00670019"/>
    <w:rsid w:val="0067004F"/>
    <w:rsid w:val="0067009D"/>
    <w:rsid w:val="00670169"/>
    <w:rsid w:val="0067016F"/>
    <w:rsid w:val="00670189"/>
    <w:rsid w:val="006701CD"/>
    <w:rsid w:val="00670207"/>
    <w:rsid w:val="0067022F"/>
    <w:rsid w:val="00670278"/>
    <w:rsid w:val="0067028C"/>
    <w:rsid w:val="006702E6"/>
    <w:rsid w:val="0067033F"/>
    <w:rsid w:val="00670381"/>
    <w:rsid w:val="00670433"/>
    <w:rsid w:val="0067044B"/>
    <w:rsid w:val="0067044F"/>
    <w:rsid w:val="006704AA"/>
    <w:rsid w:val="006704CC"/>
    <w:rsid w:val="006704E3"/>
    <w:rsid w:val="00670552"/>
    <w:rsid w:val="0067056E"/>
    <w:rsid w:val="006705ED"/>
    <w:rsid w:val="00670645"/>
    <w:rsid w:val="00670653"/>
    <w:rsid w:val="00670676"/>
    <w:rsid w:val="006706FD"/>
    <w:rsid w:val="0067071F"/>
    <w:rsid w:val="006707A8"/>
    <w:rsid w:val="006708C5"/>
    <w:rsid w:val="00670985"/>
    <w:rsid w:val="006709B8"/>
    <w:rsid w:val="006709C1"/>
    <w:rsid w:val="00670AE5"/>
    <w:rsid w:val="00670AFF"/>
    <w:rsid w:val="00670B03"/>
    <w:rsid w:val="00670B6D"/>
    <w:rsid w:val="00670BA9"/>
    <w:rsid w:val="00670BE6"/>
    <w:rsid w:val="00670C0A"/>
    <w:rsid w:val="00670C30"/>
    <w:rsid w:val="00670C7C"/>
    <w:rsid w:val="00670D08"/>
    <w:rsid w:val="00670D0C"/>
    <w:rsid w:val="00670D3E"/>
    <w:rsid w:val="00670D5C"/>
    <w:rsid w:val="00670D77"/>
    <w:rsid w:val="00670D90"/>
    <w:rsid w:val="00670DAD"/>
    <w:rsid w:val="00670DF4"/>
    <w:rsid w:val="00670E21"/>
    <w:rsid w:val="00670E38"/>
    <w:rsid w:val="00670E6F"/>
    <w:rsid w:val="00670E7E"/>
    <w:rsid w:val="00670E86"/>
    <w:rsid w:val="00670EFF"/>
    <w:rsid w:val="00670F0E"/>
    <w:rsid w:val="00670F9F"/>
    <w:rsid w:val="00671002"/>
    <w:rsid w:val="00671004"/>
    <w:rsid w:val="00671088"/>
    <w:rsid w:val="00671097"/>
    <w:rsid w:val="006710D6"/>
    <w:rsid w:val="00671111"/>
    <w:rsid w:val="00671176"/>
    <w:rsid w:val="006711A6"/>
    <w:rsid w:val="006711C1"/>
    <w:rsid w:val="006711D0"/>
    <w:rsid w:val="00671231"/>
    <w:rsid w:val="0067124D"/>
    <w:rsid w:val="00671297"/>
    <w:rsid w:val="006712E6"/>
    <w:rsid w:val="006712F4"/>
    <w:rsid w:val="00671336"/>
    <w:rsid w:val="006713C1"/>
    <w:rsid w:val="006715BF"/>
    <w:rsid w:val="00671601"/>
    <w:rsid w:val="0067164C"/>
    <w:rsid w:val="0067172E"/>
    <w:rsid w:val="00671808"/>
    <w:rsid w:val="0067180A"/>
    <w:rsid w:val="0067184B"/>
    <w:rsid w:val="00671855"/>
    <w:rsid w:val="00671875"/>
    <w:rsid w:val="006718A0"/>
    <w:rsid w:val="006718DF"/>
    <w:rsid w:val="006719A7"/>
    <w:rsid w:val="006719D8"/>
    <w:rsid w:val="00671A32"/>
    <w:rsid w:val="00671A5D"/>
    <w:rsid w:val="00671A97"/>
    <w:rsid w:val="00671A9F"/>
    <w:rsid w:val="00671B26"/>
    <w:rsid w:val="00671B5D"/>
    <w:rsid w:val="00671BD1"/>
    <w:rsid w:val="00671BFB"/>
    <w:rsid w:val="00671C40"/>
    <w:rsid w:val="00671D45"/>
    <w:rsid w:val="00671D53"/>
    <w:rsid w:val="00671D6E"/>
    <w:rsid w:val="00671DEA"/>
    <w:rsid w:val="00671DFC"/>
    <w:rsid w:val="00671E0A"/>
    <w:rsid w:val="00671E76"/>
    <w:rsid w:val="00671EAF"/>
    <w:rsid w:val="00671EB0"/>
    <w:rsid w:val="00671EB1"/>
    <w:rsid w:val="00671ED5"/>
    <w:rsid w:val="00671EE6"/>
    <w:rsid w:val="00671F3C"/>
    <w:rsid w:val="00671F5D"/>
    <w:rsid w:val="00671FA0"/>
    <w:rsid w:val="00671FB6"/>
    <w:rsid w:val="0067206F"/>
    <w:rsid w:val="0067208C"/>
    <w:rsid w:val="0067213C"/>
    <w:rsid w:val="00672175"/>
    <w:rsid w:val="00672189"/>
    <w:rsid w:val="006721D8"/>
    <w:rsid w:val="0067221D"/>
    <w:rsid w:val="00672255"/>
    <w:rsid w:val="00672265"/>
    <w:rsid w:val="00672274"/>
    <w:rsid w:val="006722AE"/>
    <w:rsid w:val="006722BD"/>
    <w:rsid w:val="006722BE"/>
    <w:rsid w:val="006723FE"/>
    <w:rsid w:val="00672412"/>
    <w:rsid w:val="006724A6"/>
    <w:rsid w:val="0067252A"/>
    <w:rsid w:val="0067254C"/>
    <w:rsid w:val="0067256C"/>
    <w:rsid w:val="006725FE"/>
    <w:rsid w:val="00672642"/>
    <w:rsid w:val="006726AA"/>
    <w:rsid w:val="006726AE"/>
    <w:rsid w:val="006726E1"/>
    <w:rsid w:val="006726E4"/>
    <w:rsid w:val="0067274C"/>
    <w:rsid w:val="0067274D"/>
    <w:rsid w:val="00672769"/>
    <w:rsid w:val="00672777"/>
    <w:rsid w:val="00672808"/>
    <w:rsid w:val="00672866"/>
    <w:rsid w:val="00672874"/>
    <w:rsid w:val="00672882"/>
    <w:rsid w:val="006728A1"/>
    <w:rsid w:val="006728D8"/>
    <w:rsid w:val="006728E2"/>
    <w:rsid w:val="006728FA"/>
    <w:rsid w:val="0067299A"/>
    <w:rsid w:val="00672A30"/>
    <w:rsid w:val="00672A41"/>
    <w:rsid w:val="00672A63"/>
    <w:rsid w:val="00672A9A"/>
    <w:rsid w:val="00672AC9"/>
    <w:rsid w:val="00672ADF"/>
    <w:rsid w:val="00672B07"/>
    <w:rsid w:val="00672B56"/>
    <w:rsid w:val="00672B5D"/>
    <w:rsid w:val="00672B88"/>
    <w:rsid w:val="00672BEB"/>
    <w:rsid w:val="00672C2D"/>
    <w:rsid w:val="00672C6F"/>
    <w:rsid w:val="00672C99"/>
    <w:rsid w:val="00672CA8"/>
    <w:rsid w:val="00672CD8"/>
    <w:rsid w:val="00672D5A"/>
    <w:rsid w:val="00672E27"/>
    <w:rsid w:val="00672E41"/>
    <w:rsid w:val="00672E5A"/>
    <w:rsid w:val="00672E83"/>
    <w:rsid w:val="00672EC0"/>
    <w:rsid w:val="00672F14"/>
    <w:rsid w:val="00672F56"/>
    <w:rsid w:val="00672FE7"/>
    <w:rsid w:val="0067301C"/>
    <w:rsid w:val="0067306D"/>
    <w:rsid w:val="006730AB"/>
    <w:rsid w:val="006730DA"/>
    <w:rsid w:val="00673100"/>
    <w:rsid w:val="00673106"/>
    <w:rsid w:val="00673250"/>
    <w:rsid w:val="00673294"/>
    <w:rsid w:val="006732AC"/>
    <w:rsid w:val="006732D4"/>
    <w:rsid w:val="00673304"/>
    <w:rsid w:val="00673383"/>
    <w:rsid w:val="00673416"/>
    <w:rsid w:val="0067342F"/>
    <w:rsid w:val="00673452"/>
    <w:rsid w:val="0067345E"/>
    <w:rsid w:val="0067346F"/>
    <w:rsid w:val="00673484"/>
    <w:rsid w:val="0067349E"/>
    <w:rsid w:val="0067356E"/>
    <w:rsid w:val="00673586"/>
    <w:rsid w:val="006735C2"/>
    <w:rsid w:val="006735DA"/>
    <w:rsid w:val="006735F6"/>
    <w:rsid w:val="00673645"/>
    <w:rsid w:val="00673671"/>
    <w:rsid w:val="006736CD"/>
    <w:rsid w:val="006736EB"/>
    <w:rsid w:val="006736ED"/>
    <w:rsid w:val="0067372F"/>
    <w:rsid w:val="006737A6"/>
    <w:rsid w:val="006737EA"/>
    <w:rsid w:val="00673909"/>
    <w:rsid w:val="00673965"/>
    <w:rsid w:val="00673979"/>
    <w:rsid w:val="006739B9"/>
    <w:rsid w:val="006739D0"/>
    <w:rsid w:val="00673B14"/>
    <w:rsid w:val="00673B57"/>
    <w:rsid w:val="00673BB5"/>
    <w:rsid w:val="00673BC2"/>
    <w:rsid w:val="00673C3D"/>
    <w:rsid w:val="00673CCC"/>
    <w:rsid w:val="00673CE2"/>
    <w:rsid w:val="00673D61"/>
    <w:rsid w:val="00673D8B"/>
    <w:rsid w:val="00673DDC"/>
    <w:rsid w:val="00673E5A"/>
    <w:rsid w:val="00673F2C"/>
    <w:rsid w:val="00673F7D"/>
    <w:rsid w:val="00673FB1"/>
    <w:rsid w:val="0067407A"/>
    <w:rsid w:val="00674121"/>
    <w:rsid w:val="00674130"/>
    <w:rsid w:val="00674144"/>
    <w:rsid w:val="00674190"/>
    <w:rsid w:val="006741A2"/>
    <w:rsid w:val="006741C3"/>
    <w:rsid w:val="00674209"/>
    <w:rsid w:val="00674242"/>
    <w:rsid w:val="00674246"/>
    <w:rsid w:val="00674259"/>
    <w:rsid w:val="0067425F"/>
    <w:rsid w:val="006742ED"/>
    <w:rsid w:val="00674304"/>
    <w:rsid w:val="00674340"/>
    <w:rsid w:val="0067437A"/>
    <w:rsid w:val="006743A9"/>
    <w:rsid w:val="00674428"/>
    <w:rsid w:val="00674429"/>
    <w:rsid w:val="00674591"/>
    <w:rsid w:val="00674631"/>
    <w:rsid w:val="006746B1"/>
    <w:rsid w:val="006746FE"/>
    <w:rsid w:val="00674717"/>
    <w:rsid w:val="00674718"/>
    <w:rsid w:val="006747E8"/>
    <w:rsid w:val="006747F7"/>
    <w:rsid w:val="00674829"/>
    <w:rsid w:val="0067482D"/>
    <w:rsid w:val="0067483C"/>
    <w:rsid w:val="00674849"/>
    <w:rsid w:val="006748CC"/>
    <w:rsid w:val="006748D3"/>
    <w:rsid w:val="006749AB"/>
    <w:rsid w:val="00674A4F"/>
    <w:rsid w:val="00674ADB"/>
    <w:rsid w:val="00674B01"/>
    <w:rsid w:val="00674B2F"/>
    <w:rsid w:val="00674C74"/>
    <w:rsid w:val="00674C8E"/>
    <w:rsid w:val="00674DAA"/>
    <w:rsid w:val="00674EB7"/>
    <w:rsid w:val="00674F09"/>
    <w:rsid w:val="00674F21"/>
    <w:rsid w:val="00674F93"/>
    <w:rsid w:val="00674FF2"/>
    <w:rsid w:val="0067502E"/>
    <w:rsid w:val="006750D5"/>
    <w:rsid w:val="00675156"/>
    <w:rsid w:val="006751B9"/>
    <w:rsid w:val="006751E5"/>
    <w:rsid w:val="00675277"/>
    <w:rsid w:val="0067528F"/>
    <w:rsid w:val="006752C0"/>
    <w:rsid w:val="00675307"/>
    <w:rsid w:val="00675316"/>
    <w:rsid w:val="00675349"/>
    <w:rsid w:val="006753B1"/>
    <w:rsid w:val="00675428"/>
    <w:rsid w:val="0067545E"/>
    <w:rsid w:val="006754A6"/>
    <w:rsid w:val="006754A9"/>
    <w:rsid w:val="006754F1"/>
    <w:rsid w:val="006754FF"/>
    <w:rsid w:val="00675502"/>
    <w:rsid w:val="00675522"/>
    <w:rsid w:val="00675536"/>
    <w:rsid w:val="00675573"/>
    <w:rsid w:val="0067558A"/>
    <w:rsid w:val="00675596"/>
    <w:rsid w:val="006755B4"/>
    <w:rsid w:val="006755D5"/>
    <w:rsid w:val="00675651"/>
    <w:rsid w:val="0067565F"/>
    <w:rsid w:val="006756A0"/>
    <w:rsid w:val="006756AA"/>
    <w:rsid w:val="006756F2"/>
    <w:rsid w:val="00675701"/>
    <w:rsid w:val="0067570B"/>
    <w:rsid w:val="00675727"/>
    <w:rsid w:val="00675750"/>
    <w:rsid w:val="0067577B"/>
    <w:rsid w:val="00675782"/>
    <w:rsid w:val="006757D8"/>
    <w:rsid w:val="0067585D"/>
    <w:rsid w:val="00675997"/>
    <w:rsid w:val="006759A6"/>
    <w:rsid w:val="006759CC"/>
    <w:rsid w:val="00675A1B"/>
    <w:rsid w:val="00675A1F"/>
    <w:rsid w:val="00675A45"/>
    <w:rsid w:val="00675AA7"/>
    <w:rsid w:val="00675AF6"/>
    <w:rsid w:val="00675BBF"/>
    <w:rsid w:val="00675BD7"/>
    <w:rsid w:val="00675BFC"/>
    <w:rsid w:val="00675BFF"/>
    <w:rsid w:val="00675C1D"/>
    <w:rsid w:val="00675C1F"/>
    <w:rsid w:val="00675C5C"/>
    <w:rsid w:val="00675C66"/>
    <w:rsid w:val="00675D24"/>
    <w:rsid w:val="00675D3D"/>
    <w:rsid w:val="00675D56"/>
    <w:rsid w:val="00675D6F"/>
    <w:rsid w:val="00675D95"/>
    <w:rsid w:val="00675D9D"/>
    <w:rsid w:val="00675DFB"/>
    <w:rsid w:val="00675F37"/>
    <w:rsid w:val="00675F38"/>
    <w:rsid w:val="00676019"/>
    <w:rsid w:val="0067601F"/>
    <w:rsid w:val="00676039"/>
    <w:rsid w:val="006760E0"/>
    <w:rsid w:val="006760FC"/>
    <w:rsid w:val="00676116"/>
    <w:rsid w:val="0067612B"/>
    <w:rsid w:val="00676157"/>
    <w:rsid w:val="00676167"/>
    <w:rsid w:val="006761AA"/>
    <w:rsid w:val="0067622C"/>
    <w:rsid w:val="0067627C"/>
    <w:rsid w:val="0067630C"/>
    <w:rsid w:val="0067631A"/>
    <w:rsid w:val="0067632E"/>
    <w:rsid w:val="00676397"/>
    <w:rsid w:val="006763BD"/>
    <w:rsid w:val="006763F1"/>
    <w:rsid w:val="0067640C"/>
    <w:rsid w:val="00676427"/>
    <w:rsid w:val="00676461"/>
    <w:rsid w:val="006764B2"/>
    <w:rsid w:val="006764D7"/>
    <w:rsid w:val="006764E7"/>
    <w:rsid w:val="006764FA"/>
    <w:rsid w:val="006765AC"/>
    <w:rsid w:val="0067663A"/>
    <w:rsid w:val="006766D4"/>
    <w:rsid w:val="006766DB"/>
    <w:rsid w:val="0067670E"/>
    <w:rsid w:val="00676770"/>
    <w:rsid w:val="006767A7"/>
    <w:rsid w:val="006767BE"/>
    <w:rsid w:val="00676819"/>
    <w:rsid w:val="00676871"/>
    <w:rsid w:val="00676897"/>
    <w:rsid w:val="006768A4"/>
    <w:rsid w:val="006768C4"/>
    <w:rsid w:val="006768D8"/>
    <w:rsid w:val="006768FD"/>
    <w:rsid w:val="00676902"/>
    <w:rsid w:val="00676952"/>
    <w:rsid w:val="006769B2"/>
    <w:rsid w:val="006769B5"/>
    <w:rsid w:val="00676A33"/>
    <w:rsid w:val="00676A54"/>
    <w:rsid w:val="00676A73"/>
    <w:rsid w:val="00676AC6"/>
    <w:rsid w:val="00676B26"/>
    <w:rsid w:val="00676BC0"/>
    <w:rsid w:val="00676C13"/>
    <w:rsid w:val="00676C45"/>
    <w:rsid w:val="00676C7E"/>
    <w:rsid w:val="00676CFD"/>
    <w:rsid w:val="00676D4A"/>
    <w:rsid w:val="00676E06"/>
    <w:rsid w:val="00676E4D"/>
    <w:rsid w:val="00676E7F"/>
    <w:rsid w:val="00676E84"/>
    <w:rsid w:val="00676E9C"/>
    <w:rsid w:val="00676ED7"/>
    <w:rsid w:val="00676F59"/>
    <w:rsid w:val="00676F82"/>
    <w:rsid w:val="0067703C"/>
    <w:rsid w:val="006770A0"/>
    <w:rsid w:val="006770AD"/>
    <w:rsid w:val="00677103"/>
    <w:rsid w:val="00677120"/>
    <w:rsid w:val="00677128"/>
    <w:rsid w:val="0067717A"/>
    <w:rsid w:val="00677193"/>
    <w:rsid w:val="00677235"/>
    <w:rsid w:val="006772CF"/>
    <w:rsid w:val="006772E4"/>
    <w:rsid w:val="00677351"/>
    <w:rsid w:val="00677365"/>
    <w:rsid w:val="0067738D"/>
    <w:rsid w:val="006773C4"/>
    <w:rsid w:val="006773CC"/>
    <w:rsid w:val="006774E9"/>
    <w:rsid w:val="006774FE"/>
    <w:rsid w:val="00677564"/>
    <w:rsid w:val="00677619"/>
    <w:rsid w:val="0067761A"/>
    <w:rsid w:val="0067764B"/>
    <w:rsid w:val="006776D3"/>
    <w:rsid w:val="0067771D"/>
    <w:rsid w:val="00677798"/>
    <w:rsid w:val="0067779E"/>
    <w:rsid w:val="00677884"/>
    <w:rsid w:val="00677885"/>
    <w:rsid w:val="0067792B"/>
    <w:rsid w:val="006779B0"/>
    <w:rsid w:val="006779F8"/>
    <w:rsid w:val="006779FB"/>
    <w:rsid w:val="00677A29"/>
    <w:rsid w:val="00677A2A"/>
    <w:rsid w:val="00677B16"/>
    <w:rsid w:val="00677B59"/>
    <w:rsid w:val="00677BBE"/>
    <w:rsid w:val="00677BF8"/>
    <w:rsid w:val="00677C1B"/>
    <w:rsid w:val="00677C2D"/>
    <w:rsid w:val="00677C79"/>
    <w:rsid w:val="00677CDE"/>
    <w:rsid w:val="00677CEA"/>
    <w:rsid w:val="00677D29"/>
    <w:rsid w:val="00677D64"/>
    <w:rsid w:val="00677D7E"/>
    <w:rsid w:val="00677DE4"/>
    <w:rsid w:val="00677DE5"/>
    <w:rsid w:val="00677E1A"/>
    <w:rsid w:val="00677F02"/>
    <w:rsid w:val="00677F29"/>
    <w:rsid w:val="00677F5D"/>
    <w:rsid w:val="00677F74"/>
    <w:rsid w:val="00677F97"/>
    <w:rsid w:val="00677F9C"/>
    <w:rsid w:val="00677FB7"/>
    <w:rsid w:val="00677FC0"/>
    <w:rsid w:val="006800C7"/>
    <w:rsid w:val="0068010C"/>
    <w:rsid w:val="00680131"/>
    <w:rsid w:val="00680275"/>
    <w:rsid w:val="00680279"/>
    <w:rsid w:val="006802A2"/>
    <w:rsid w:val="00680377"/>
    <w:rsid w:val="0068037C"/>
    <w:rsid w:val="0068041A"/>
    <w:rsid w:val="0068042B"/>
    <w:rsid w:val="00680466"/>
    <w:rsid w:val="00680493"/>
    <w:rsid w:val="00680498"/>
    <w:rsid w:val="006804A3"/>
    <w:rsid w:val="006804D8"/>
    <w:rsid w:val="006804F1"/>
    <w:rsid w:val="00680532"/>
    <w:rsid w:val="00680533"/>
    <w:rsid w:val="00680594"/>
    <w:rsid w:val="006805CC"/>
    <w:rsid w:val="006805D9"/>
    <w:rsid w:val="00680620"/>
    <w:rsid w:val="006806DA"/>
    <w:rsid w:val="006806DD"/>
    <w:rsid w:val="00680728"/>
    <w:rsid w:val="0068075B"/>
    <w:rsid w:val="00680825"/>
    <w:rsid w:val="00680835"/>
    <w:rsid w:val="00680845"/>
    <w:rsid w:val="006808E3"/>
    <w:rsid w:val="00680999"/>
    <w:rsid w:val="006809A0"/>
    <w:rsid w:val="006809C4"/>
    <w:rsid w:val="00680A3B"/>
    <w:rsid w:val="00680A50"/>
    <w:rsid w:val="00680A8B"/>
    <w:rsid w:val="00680AE7"/>
    <w:rsid w:val="00680B00"/>
    <w:rsid w:val="00680B0A"/>
    <w:rsid w:val="00680B47"/>
    <w:rsid w:val="00680BFF"/>
    <w:rsid w:val="00680C01"/>
    <w:rsid w:val="00680C12"/>
    <w:rsid w:val="00680C42"/>
    <w:rsid w:val="00680CF2"/>
    <w:rsid w:val="00680D39"/>
    <w:rsid w:val="00680DA8"/>
    <w:rsid w:val="00680E06"/>
    <w:rsid w:val="00680E1C"/>
    <w:rsid w:val="00680E4C"/>
    <w:rsid w:val="00680E94"/>
    <w:rsid w:val="00680EA3"/>
    <w:rsid w:val="00680EE1"/>
    <w:rsid w:val="00680F19"/>
    <w:rsid w:val="00680F50"/>
    <w:rsid w:val="00680F92"/>
    <w:rsid w:val="00680FA7"/>
    <w:rsid w:val="0068101F"/>
    <w:rsid w:val="0068106E"/>
    <w:rsid w:val="00681074"/>
    <w:rsid w:val="006810DF"/>
    <w:rsid w:val="00681129"/>
    <w:rsid w:val="006811A3"/>
    <w:rsid w:val="006811C3"/>
    <w:rsid w:val="006811C6"/>
    <w:rsid w:val="006811D6"/>
    <w:rsid w:val="006811FF"/>
    <w:rsid w:val="00681204"/>
    <w:rsid w:val="0068121C"/>
    <w:rsid w:val="0068124F"/>
    <w:rsid w:val="00681259"/>
    <w:rsid w:val="006812AB"/>
    <w:rsid w:val="00681336"/>
    <w:rsid w:val="00681348"/>
    <w:rsid w:val="0068137E"/>
    <w:rsid w:val="00681404"/>
    <w:rsid w:val="00681416"/>
    <w:rsid w:val="00681434"/>
    <w:rsid w:val="00681466"/>
    <w:rsid w:val="00681484"/>
    <w:rsid w:val="0068148D"/>
    <w:rsid w:val="006814D9"/>
    <w:rsid w:val="006814FB"/>
    <w:rsid w:val="00681541"/>
    <w:rsid w:val="00681545"/>
    <w:rsid w:val="0068154C"/>
    <w:rsid w:val="006815FB"/>
    <w:rsid w:val="00681655"/>
    <w:rsid w:val="006816B4"/>
    <w:rsid w:val="006816F4"/>
    <w:rsid w:val="00681755"/>
    <w:rsid w:val="00681773"/>
    <w:rsid w:val="00681791"/>
    <w:rsid w:val="006817FF"/>
    <w:rsid w:val="00681813"/>
    <w:rsid w:val="0068181E"/>
    <w:rsid w:val="0068184A"/>
    <w:rsid w:val="0068184C"/>
    <w:rsid w:val="006818AC"/>
    <w:rsid w:val="006818B9"/>
    <w:rsid w:val="006818C3"/>
    <w:rsid w:val="006818CD"/>
    <w:rsid w:val="00681930"/>
    <w:rsid w:val="0068198A"/>
    <w:rsid w:val="006819C9"/>
    <w:rsid w:val="00681A15"/>
    <w:rsid w:val="00681A29"/>
    <w:rsid w:val="00681AAE"/>
    <w:rsid w:val="00681AB6"/>
    <w:rsid w:val="00681B1E"/>
    <w:rsid w:val="00681BA5"/>
    <w:rsid w:val="00681BD0"/>
    <w:rsid w:val="00681C62"/>
    <w:rsid w:val="00681CA5"/>
    <w:rsid w:val="00681CB8"/>
    <w:rsid w:val="00681D24"/>
    <w:rsid w:val="00681D92"/>
    <w:rsid w:val="00681DB7"/>
    <w:rsid w:val="00681DDE"/>
    <w:rsid w:val="00681EF1"/>
    <w:rsid w:val="00681EFB"/>
    <w:rsid w:val="00681F94"/>
    <w:rsid w:val="00681FF5"/>
    <w:rsid w:val="0068205E"/>
    <w:rsid w:val="00682084"/>
    <w:rsid w:val="006820AB"/>
    <w:rsid w:val="006820AE"/>
    <w:rsid w:val="006820B4"/>
    <w:rsid w:val="00682119"/>
    <w:rsid w:val="00682129"/>
    <w:rsid w:val="00682167"/>
    <w:rsid w:val="00682186"/>
    <w:rsid w:val="0068218F"/>
    <w:rsid w:val="006821CA"/>
    <w:rsid w:val="006821F7"/>
    <w:rsid w:val="00682220"/>
    <w:rsid w:val="00682249"/>
    <w:rsid w:val="0068225E"/>
    <w:rsid w:val="00682296"/>
    <w:rsid w:val="0068229C"/>
    <w:rsid w:val="006822A9"/>
    <w:rsid w:val="00682362"/>
    <w:rsid w:val="0068238F"/>
    <w:rsid w:val="006823DD"/>
    <w:rsid w:val="006823F2"/>
    <w:rsid w:val="00682468"/>
    <w:rsid w:val="006824DA"/>
    <w:rsid w:val="006824E8"/>
    <w:rsid w:val="00682552"/>
    <w:rsid w:val="00682620"/>
    <w:rsid w:val="00682698"/>
    <w:rsid w:val="006826BA"/>
    <w:rsid w:val="006826D7"/>
    <w:rsid w:val="006826FB"/>
    <w:rsid w:val="00682714"/>
    <w:rsid w:val="00682725"/>
    <w:rsid w:val="00682741"/>
    <w:rsid w:val="00682743"/>
    <w:rsid w:val="00682775"/>
    <w:rsid w:val="0068278B"/>
    <w:rsid w:val="006827CA"/>
    <w:rsid w:val="006827E6"/>
    <w:rsid w:val="00682831"/>
    <w:rsid w:val="00682837"/>
    <w:rsid w:val="0068288C"/>
    <w:rsid w:val="0068289F"/>
    <w:rsid w:val="006828B9"/>
    <w:rsid w:val="006828E3"/>
    <w:rsid w:val="006828F0"/>
    <w:rsid w:val="00682977"/>
    <w:rsid w:val="0068299E"/>
    <w:rsid w:val="00682A78"/>
    <w:rsid w:val="00682A7E"/>
    <w:rsid w:val="00682A7F"/>
    <w:rsid w:val="00682AA0"/>
    <w:rsid w:val="00682B08"/>
    <w:rsid w:val="00682B43"/>
    <w:rsid w:val="00682B74"/>
    <w:rsid w:val="00682B8F"/>
    <w:rsid w:val="00682B99"/>
    <w:rsid w:val="00682CEF"/>
    <w:rsid w:val="00682D05"/>
    <w:rsid w:val="00682D21"/>
    <w:rsid w:val="00682D3A"/>
    <w:rsid w:val="00682D84"/>
    <w:rsid w:val="00682DB8"/>
    <w:rsid w:val="00682DD7"/>
    <w:rsid w:val="00682E2A"/>
    <w:rsid w:val="00682ED1"/>
    <w:rsid w:val="00682F32"/>
    <w:rsid w:val="00682F4C"/>
    <w:rsid w:val="00682F58"/>
    <w:rsid w:val="00683014"/>
    <w:rsid w:val="0068304E"/>
    <w:rsid w:val="006830B6"/>
    <w:rsid w:val="006830B9"/>
    <w:rsid w:val="006830C6"/>
    <w:rsid w:val="00683112"/>
    <w:rsid w:val="00683136"/>
    <w:rsid w:val="0068314D"/>
    <w:rsid w:val="0068319E"/>
    <w:rsid w:val="006831D1"/>
    <w:rsid w:val="006831D3"/>
    <w:rsid w:val="0068325D"/>
    <w:rsid w:val="006832DD"/>
    <w:rsid w:val="006833CC"/>
    <w:rsid w:val="006833E9"/>
    <w:rsid w:val="006833EF"/>
    <w:rsid w:val="00683444"/>
    <w:rsid w:val="00683456"/>
    <w:rsid w:val="006834AC"/>
    <w:rsid w:val="00683539"/>
    <w:rsid w:val="0068353A"/>
    <w:rsid w:val="00683544"/>
    <w:rsid w:val="0068354C"/>
    <w:rsid w:val="0068356E"/>
    <w:rsid w:val="006835C7"/>
    <w:rsid w:val="00683631"/>
    <w:rsid w:val="0068364E"/>
    <w:rsid w:val="0068366E"/>
    <w:rsid w:val="006836F4"/>
    <w:rsid w:val="00683703"/>
    <w:rsid w:val="0068375D"/>
    <w:rsid w:val="00683791"/>
    <w:rsid w:val="0068379C"/>
    <w:rsid w:val="00683821"/>
    <w:rsid w:val="0068382A"/>
    <w:rsid w:val="00683846"/>
    <w:rsid w:val="00683847"/>
    <w:rsid w:val="0068386B"/>
    <w:rsid w:val="0068392A"/>
    <w:rsid w:val="00683939"/>
    <w:rsid w:val="0068395E"/>
    <w:rsid w:val="00683965"/>
    <w:rsid w:val="006839B3"/>
    <w:rsid w:val="00683A22"/>
    <w:rsid w:val="00683A62"/>
    <w:rsid w:val="00683A82"/>
    <w:rsid w:val="00683B42"/>
    <w:rsid w:val="00683B52"/>
    <w:rsid w:val="00683B75"/>
    <w:rsid w:val="00683B76"/>
    <w:rsid w:val="00683C17"/>
    <w:rsid w:val="00683C45"/>
    <w:rsid w:val="00683CBF"/>
    <w:rsid w:val="00683CE7"/>
    <w:rsid w:val="00683D1C"/>
    <w:rsid w:val="00683DCB"/>
    <w:rsid w:val="00683E43"/>
    <w:rsid w:val="00683E6B"/>
    <w:rsid w:val="00683EF3"/>
    <w:rsid w:val="00683EF5"/>
    <w:rsid w:val="00683EFE"/>
    <w:rsid w:val="00683FAB"/>
    <w:rsid w:val="00683FD3"/>
    <w:rsid w:val="00683FE7"/>
    <w:rsid w:val="00683FFA"/>
    <w:rsid w:val="00684081"/>
    <w:rsid w:val="00684123"/>
    <w:rsid w:val="0068419F"/>
    <w:rsid w:val="006841D1"/>
    <w:rsid w:val="006841E7"/>
    <w:rsid w:val="00684216"/>
    <w:rsid w:val="00684278"/>
    <w:rsid w:val="006842C2"/>
    <w:rsid w:val="00684306"/>
    <w:rsid w:val="00684379"/>
    <w:rsid w:val="00684380"/>
    <w:rsid w:val="006843F8"/>
    <w:rsid w:val="00684467"/>
    <w:rsid w:val="00684481"/>
    <w:rsid w:val="006844FB"/>
    <w:rsid w:val="0068450D"/>
    <w:rsid w:val="00684569"/>
    <w:rsid w:val="0068459F"/>
    <w:rsid w:val="00684788"/>
    <w:rsid w:val="00684809"/>
    <w:rsid w:val="0068481A"/>
    <w:rsid w:val="0068485C"/>
    <w:rsid w:val="00684884"/>
    <w:rsid w:val="006848A2"/>
    <w:rsid w:val="006848C8"/>
    <w:rsid w:val="006848D1"/>
    <w:rsid w:val="006848D4"/>
    <w:rsid w:val="006848FC"/>
    <w:rsid w:val="00684933"/>
    <w:rsid w:val="00684949"/>
    <w:rsid w:val="0068495E"/>
    <w:rsid w:val="00684982"/>
    <w:rsid w:val="00684986"/>
    <w:rsid w:val="006849A4"/>
    <w:rsid w:val="006849D5"/>
    <w:rsid w:val="00684A2B"/>
    <w:rsid w:val="00684A36"/>
    <w:rsid w:val="00684A3C"/>
    <w:rsid w:val="00684A68"/>
    <w:rsid w:val="00684A6A"/>
    <w:rsid w:val="00684A7B"/>
    <w:rsid w:val="00684A80"/>
    <w:rsid w:val="00684AE9"/>
    <w:rsid w:val="00684AEB"/>
    <w:rsid w:val="00684BBB"/>
    <w:rsid w:val="00684BC3"/>
    <w:rsid w:val="00684BDE"/>
    <w:rsid w:val="00684C51"/>
    <w:rsid w:val="00684CB3"/>
    <w:rsid w:val="00684D15"/>
    <w:rsid w:val="00684D88"/>
    <w:rsid w:val="00684DAB"/>
    <w:rsid w:val="00684E1F"/>
    <w:rsid w:val="00684E23"/>
    <w:rsid w:val="00684E35"/>
    <w:rsid w:val="00684E5A"/>
    <w:rsid w:val="00684FAF"/>
    <w:rsid w:val="00685096"/>
    <w:rsid w:val="006850BD"/>
    <w:rsid w:val="006850FC"/>
    <w:rsid w:val="0068512A"/>
    <w:rsid w:val="00685130"/>
    <w:rsid w:val="00685165"/>
    <w:rsid w:val="006851F7"/>
    <w:rsid w:val="0068520D"/>
    <w:rsid w:val="0068524E"/>
    <w:rsid w:val="00685254"/>
    <w:rsid w:val="006852A2"/>
    <w:rsid w:val="0068534C"/>
    <w:rsid w:val="0068538E"/>
    <w:rsid w:val="006853F3"/>
    <w:rsid w:val="0068542C"/>
    <w:rsid w:val="00685458"/>
    <w:rsid w:val="00685494"/>
    <w:rsid w:val="006854B7"/>
    <w:rsid w:val="006854D7"/>
    <w:rsid w:val="006854E7"/>
    <w:rsid w:val="006854F3"/>
    <w:rsid w:val="006854FD"/>
    <w:rsid w:val="00685555"/>
    <w:rsid w:val="0068558A"/>
    <w:rsid w:val="006855DB"/>
    <w:rsid w:val="006855FB"/>
    <w:rsid w:val="006856AC"/>
    <w:rsid w:val="006856BB"/>
    <w:rsid w:val="006856E0"/>
    <w:rsid w:val="00685758"/>
    <w:rsid w:val="0068575E"/>
    <w:rsid w:val="006857C1"/>
    <w:rsid w:val="00685852"/>
    <w:rsid w:val="0068585D"/>
    <w:rsid w:val="006858A3"/>
    <w:rsid w:val="006858D3"/>
    <w:rsid w:val="00685922"/>
    <w:rsid w:val="006859BB"/>
    <w:rsid w:val="006859CC"/>
    <w:rsid w:val="00685A17"/>
    <w:rsid w:val="00685A6E"/>
    <w:rsid w:val="00685AB4"/>
    <w:rsid w:val="00685ABE"/>
    <w:rsid w:val="00685AD5"/>
    <w:rsid w:val="00685AE8"/>
    <w:rsid w:val="00685AF2"/>
    <w:rsid w:val="00685B86"/>
    <w:rsid w:val="00685B93"/>
    <w:rsid w:val="00685BBC"/>
    <w:rsid w:val="00685BC7"/>
    <w:rsid w:val="00685BCB"/>
    <w:rsid w:val="00685C2C"/>
    <w:rsid w:val="00685C4D"/>
    <w:rsid w:val="00685CC3"/>
    <w:rsid w:val="00685CF7"/>
    <w:rsid w:val="00685D55"/>
    <w:rsid w:val="00685DE3"/>
    <w:rsid w:val="00685E0C"/>
    <w:rsid w:val="00685E29"/>
    <w:rsid w:val="00685E80"/>
    <w:rsid w:val="00685E9E"/>
    <w:rsid w:val="00685EEA"/>
    <w:rsid w:val="00685F4E"/>
    <w:rsid w:val="00685FB3"/>
    <w:rsid w:val="0068600F"/>
    <w:rsid w:val="00686034"/>
    <w:rsid w:val="00686043"/>
    <w:rsid w:val="0068604B"/>
    <w:rsid w:val="00686066"/>
    <w:rsid w:val="006860E8"/>
    <w:rsid w:val="00686100"/>
    <w:rsid w:val="00686165"/>
    <w:rsid w:val="00686174"/>
    <w:rsid w:val="0068618A"/>
    <w:rsid w:val="0068618F"/>
    <w:rsid w:val="00686237"/>
    <w:rsid w:val="0068623F"/>
    <w:rsid w:val="0068629B"/>
    <w:rsid w:val="00686322"/>
    <w:rsid w:val="00686363"/>
    <w:rsid w:val="00686476"/>
    <w:rsid w:val="006864BB"/>
    <w:rsid w:val="00686510"/>
    <w:rsid w:val="00686574"/>
    <w:rsid w:val="006865AD"/>
    <w:rsid w:val="006865D5"/>
    <w:rsid w:val="00686615"/>
    <w:rsid w:val="00686693"/>
    <w:rsid w:val="0068669E"/>
    <w:rsid w:val="006866D4"/>
    <w:rsid w:val="00686716"/>
    <w:rsid w:val="00686780"/>
    <w:rsid w:val="00686838"/>
    <w:rsid w:val="006868E3"/>
    <w:rsid w:val="00686919"/>
    <w:rsid w:val="00686961"/>
    <w:rsid w:val="00686A62"/>
    <w:rsid w:val="00686AC5"/>
    <w:rsid w:val="00686ADE"/>
    <w:rsid w:val="00686AE3"/>
    <w:rsid w:val="00686B3C"/>
    <w:rsid w:val="00686B9B"/>
    <w:rsid w:val="00686CDA"/>
    <w:rsid w:val="00686CEC"/>
    <w:rsid w:val="00686D7E"/>
    <w:rsid w:val="00686DD1"/>
    <w:rsid w:val="00686E1E"/>
    <w:rsid w:val="00686E48"/>
    <w:rsid w:val="00686E6B"/>
    <w:rsid w:val="00686E9E"/>
    <w:rsid w:val="00686EA8"/>
    <w:rsid w:val="00686EF5"/>
    <w:rsid w:val="00686F9D"/>
    <w:rsid w:val="00686FAE"/>
    <w:rsid w:val="00686FDA"/>
    <w:rsid w:val="00687015"/>
    <w:rsid w:val="00687036"/>
    <w:rsid w:val="0068703A"/>
    <w:rsid w:val="0068703D"/>
    <w:rsid w:val="00687095"/>
    <w:rsid w:val="006870F0"/>
    <w:rsid w:val="00687124"/>
    <w:rsid w:val="0068716A"/>
    <w:rsid w:val="006871E3"/>
    <w:rsid w:val="0068721A"/>
    <w:rsid w:val="0068721D"/>
    <w:rsid w:val="00687367"/>
    <w:rsid w:val="00687406"/>
    <w:rsid w:val="00687418"/>
    <w:rsid w:val="00687457"/>
    <w:rsid w:val="006874B3"/>
    <w:rsid w:val="006874DF"/>
    <w:rsid w:val="0068751D"/>
    <w:rsid w:val="0068753B"/>
    <w:rsid w:val="0068756D"/>
    <w:rsid w:val="0068759A"/>
    <w:rsid w:val="0068759C"/>
    <w:rsid w:val="006875AC"/>
    <w:rsid w:val="006875B9"/>
    <w:rsid w:val="00687619"/>
    <w:rsid w:val="00687677"/>
    <w:rsid w:val="006877A2"/>
    <w:rsid w:val="006877EC"/>
    <w:rsid w:val="006877F1"/>
    <w:rsid w:val="00687815"/>
    <w:rsid w:val="00687828"/>
    <w:rsid w:val="00687834"/>
    <w:rsid w:val="0068788A"/>
    <w:rsid w:val="00687894"/>
    <w:rsid w:val="006878A2"/>
    <w:rsid w:val="006878B2"/>
    <w:rsid w:val="0068790C"/>
    <w:rsid w:val="0068790E"/>
    <w:rsid w:val="0068796D"/>
    <w:rsid w:val="00687974"/>
    <w:rsid w:val="0068797D"/>
    <w:rsid w:val="006879B0"/>
    <w:rsid w:val="006879BC"/>
    <w:rsid w:val="006879F6"/>
    <w:rsid w:val="00687A4C"/>
    <w:rsid w:val="00687A51"/>
    <w:rsid w:val="00687A6C"/>
    <w:rsid w:val="00687A82"/>
    <w:rsid w:val="00687B1F"/>
    <w:rsid w:val="00687B7A"/>
    <w:rsid w:val="00687BB2"/>
    <w:rsid w:val="00687BC3"/>
    <w:rsid w:val="00687BEC"/>
    <w:rsid w:val="00687C1F"/>
    <w:rsid w:val="00687C50"/>
    <w:rsid w:val="00687D07"/>
    <w:rsid w:val="00687D2B"/>
    <w:rsid w:val="00687D47"/>
    <w:rsid w:val="00687DCA"/>
    <w:rsid w:val="00687DF4"/>
    <w:rsid w:val="00687E06"/>
    <w:rsid w:val="00687E22"/>
    <w:rsid w:val="00687E2F"/>
    <w:rsid w:val="00687E3E"/>
    <w:rsid w:val="00687E64"/>
    <w:rsid w:val="00687E74"/>
    <w:rsid w:val="00687E7C"/>
    <w:rsid w:val="00687E83"/>
    <w:rsid w:val="00687E87"/>
    <w:rsid w:val="00687E93"/>
    <w:rsid w:val="00687F7A"/>
    <w:rsid w:val="00687FDA"/>
    <w:rsid w:val="006900CD"/>
    <w:rsid w:val="006900E0"/>
    <w:rsid w:val="00690114"/>
    <w:rsid w:val="0069011F"/>
    <w:rsid w:val="0069017D"/>
    <w:rsid w:val="00690198"/>
    <w:rsid w:val="0069021A"/>
    <w:rsid w:val="00690282"/>
    <w:rsid w:val="00690296"/>
    <w:rsid w:val="006902EE"/>
    <w:rsid w:val="006902FC"/>
    <w:rsid w:val="00690352"/>
    <w:rsid w:val="0069037F"/>
    <w:rsid w:val="00690494"/>
    <w:rsid w:val="006904F1"/>
    <w:rsid w:val="00690615"/>
    <w:rsid w:val="006906A7"/>
    <w:rsid w:val="006906E3"/>
    <w:rsid w:val="00690760"/>
    <w:rsid w:val="00690788"/>
    <w:rsid w:val="00690798"/>
    <w:rsid w:val="00690844"/>
    <w:rsid w:val="00690890"/>
    <w:rsid w:val="006908B4"/>
    <w:rsid w:val="006908F4"/>
    <w:rsid w:val="006908FA"/>
    <w:rsid w:val="0069092B"/>
    <w:rsid w:val="00690952"/>
    <w:rsid w:val="006909C4"/>
    <w:rsid w:val="006909D7"/>
    <w:rsid w:val="00690A09"/>
    <w:rsid w:val="00690A69"/>
    <w:rsid w:val="00690AB6"/>
    <w:rsid w:val="00690AE4"/>
    <w:rsid w:val="00690B08"/>
    <w:rsid w:val="00690B17"/>
    <w:rsid w:val="00690B57"/>
    <w:rsid w:val="00690BB6"/>
    <w:rsid w:val="00690BBE"/>
    <w:rsid w:val="00690BD6"/>
    <w:rsid w:val="00690C1F"/>
    <w:rsid w:val="00690CE3"/>
    <w:rsid w:val="00690D1E"/>
    <w:rsid w:val="00690D7A"/>
    <w:rsid w:val="00690D8B"/>
    <w:rsid w:val="00690D93"/>
    <w:rsid w:val="00690D96"/>
    <w:rsid w:val="00690DA4"/>
    <w:rsid w:val="00690DC6"/>
    <w:rsid w:val="00690DC8"/>
    <w:rsid w:val="00690E49"/>
    <w:rsid w:val="00690E5E"/>
    <w:rsid w:val="00690F33"/>
    <w:rsid w:val="00690F7B"/>
    <w:rsid w:val="00690F97"/>
    <w:rsid w:val="0069101F"/>
    <w:rsid w:val="00691153"/>
    <w:rsid w:val="0069116C"/>
    <w:rsid w:val="006911A1"/>
    <w:rsid w:val="00691292"/>
    <w:rsid w:val="006912B7"/>
    <w:rsid w:val="006913DD"/>
    <w:rsid w:val="006913E2"/>
    <w:rsid w:val="00691468"/>
    <w:rsid w:val="0069147C"/>
    <w:rsid w:val="006914FB"/>
    <w:rsid w:val="00691554"/>
    <w:rsid w:val="006915A2"/>
    <w:rsid w:val="006915CF"/>
    <w:rsid w:val="00691625"/>
    <w:rsid w:val="006916CE"/>
    <w:rsid w:val="0069173D"/>
    <w:rsid w:val="006917C3"/>
    <w:rsid w:val="006917E2"/>
    <w:rsid w:val="0069183C"/>
    <w:rsid w:val="00691846"/>
    <w:rsid w:val="0069187B"/>
    <w:rsid w:val="00691895"/>
    <w:rsid w:val="0069194C"/>
    <w:rsid w:val="0069195F"/>
    <w:rsid w:val="00691987"/>
    <w:rsid w:val="006919B5"/>
    <w:rsid w:val="006919D5"/>
    <w:rsid w:val="00691A45"/>
    <w:rsid w:val="00691AFD"/>
    <w:rsid w:val="00691B3E"/>
    <w:rsid w:val="00691B4C"/>
    <w:rsid w:val="00691BA3"/>
    <w:rsid w:val="00691BC4"/>
    <w:rsid w:val="00691BEE"/>
    <w:rsid w:val="00691C2C"/>
    <w:rsid w:val="00691C52"/>
    <w:rsid w:val="00691C83"/>
    <w:rsid w:val="00691CB5"/>
    <w:rsid w:val="00691D64"/>
    <w:rsid w:val="00691D71"/>
    <w:rsid w:val="00691DE0"/>
    <w:rsid w:val="00691DEA"/>
    <w:rsid w:val="00691DF7"/>
    <w:rsid w:val="00691DFE"/>
    <w:rsid w:val="00691EEB"/>
    <w:rsid w:val="00691F7F"/>
    <w:rsid w:val="00691F91"/>
    <w:rsid w:val="00691FC8"/>
    <w:rsid w:val="00691FD3"/>
    <w:rsid w:val="00692007"/>
    <w:rsid w:val="006920BE"/>
    <w:rsid w:val="006920EE"/>
    <w:rsid w:val="0069211D"/>
    <w:rsid w:val="0069215A"/>
    <w:rsid w:val="006921B6"/>
    <w:rsid w:val="00692260"/>
    <w:rsid w:val="006922A9"/>
    <w:rsid w:val="006922E3"/>
    <w:rsid w:val="0069232E"/>
    <w:rsid w:val="00692342"/>
    <w:rsid w:val="006923DF"/>
    <w:rsid w:val="006923E0"/>
    <w:rsid w:val="006923E4"/>
    <w:rsid w:val="006923FC"/>
    <w:rsid w:val="0069244C"/>
    <w:rsid w:val="00692472"/>
    <w:rsid w:val="006924A7"/>
    <w:rsid w:val="006924B5"/>
    <w:rsid w:val="00692532"/>
    <w:rsid w:val="0069254A"/>
    <w:rsid w:val="006925B4"/>
    <w:rsid w:val="006925D6"/>
    <w:rsid w:val="006925E7"/>
    <w:rsid w:val="00692622"/>
    <w:rsid w:val="00692668"/>
    <w:rsid w:val="0069273E"/>
    <w:rsid w:val="00692740"/>
    <w:rsid w:val="0069274F"/>
    <w:rsid w:val="00692751"/>
    <w:rsid w:val="00692786"/>
    <w:rsid w:val="0069278E"/>
    <w:rsid w:val="00692807"/>
    <w:rsid w:val="006928B7"/>
    <w:rsid w:val="006928D1"/>
    <w:rsid w:val="00692920"/>
    <w:rsid w:val="0069295C"/>
    <w:rsid w:val="00692997"/>
    <w:rsid w:val="006929CE"/>
    <w:rsid w:val="00692A2C"/>
    <w:rsid w:val="00692AA3"/>
    <w:rsid w:val="00692AA4"/>
    <w:rsid w:val="00692AD9"/>
    <w:rsid w:val="00692AFE"/>
    <w:rsid w:val="00692B15"/>
    <w:rsid w:val="00692B3A"/>
    <w:rsid w:val="00692BD0"/>
    <w:rsid w:val="00692C29"/>
    <w:rsid w:val="00692C33"/>
    <w:rsid w:val="00692C63"/>
    <w:rsid w:val="00692CAB"/>
    <w:rsid w:val="00692CB8"/>
    <w:rsid w:val="00692CBB"/>
    <w:rsid w:val="00692CE0"/>
    <w:rsid w:val="00692CE6"/>
    <w:rsid w:val="00692CED"/>
    <w:rsid w:val="00692D11"/>
    <w:rsid w:val="00692D29"/>
    <w:rsid w:val="00692D51"/>
    <w:rsid w:val="00692D9F"/>
    <w:rsid w:val="00692E39"/>
    <w:rsid w:val="00692EB9"/>
    <w:rsid w:val="00692EEA"/>
    <w:rsid w:val="00692F57"/>
    <w:rsid w:val="00692F62"/>
    <w:rsid w:val="00692F66"/>
    <w:rsid w:val="00692F73"/>
    <w:rsid w:val="00692F9E"/>
    <w:rsid w:val="00692FC6"/>
    <w:rsid w:val="00693031"/>
    <w:rsid w:val="00693063"/>
    <w:rsid w:val="006930E3"/>
    <w:rsid w:val="0069314A"/>
    <w:rsid w:val="00693162"/>
    <w:rsid w:val="0069317B"/>
    <w:rsid w:val="00693214"/>
    <w:rsid w:val="0069321B"/>
    <w:rsid w:val="00693230"/>
    <w:rsid w:val="0069327A"/>
    <w:rsid w:val="006932A0"/>
    <w:rsid w:val="006932C4"/>
    <w:rsid w:val="006932D3"/>
    <w:rsid w:val="00693342"/>
    <w:rsid w:val="0069337C"/>
    <w:rsid w:val="006933EA"/>
    <w:rsid w:val="0069353E"/>
    <w:rsid w:val="00693564"/>
    <w:rsid w:val="00693609"/>
    <w:rsid w:val="00693699"/>
    <w:rsid w:val="006936E2"/>
    <w:rsid w:val="00693728"/>
    <w:rsid w:val="00693767"/>
    <w:rsid w:val="006937A3"/>
    <w:rsid w:val="006937CF"/>
    <w:rsid w:val="006937D2"/>
    <w:rsid w:val="00693802"/>
    <w:rsid w:val="0069381C"/>
    <w:rsid w:val="00693867"/>
    <w:rsid w:val="006938BC"/>
    <w:rsid w:val="006938C8"/>
    <w:rsid w:val="0069392D"/>
    <w:rsid w:val="0069392E"/>
    <w:rsid w:val="00693A54"/>
    <w:rsid w:val="00693B0E"/>
    <w:rsid w:val="00693B6A"/>
    <w:rsid w:val="00693B74"/>
    <w:rsid w:val="00693B7A"/>
    <w:rsid w:val="00693BC6"/>
    <w:rsid w:val="00693BE3"/>
    <w:rsid w:val="00693BFA"/>
    <w:rsid w:val="00693CD6"/>
    <w:rsid w:val="00693DA4"/>
    <w:rsid w:val="00693E23"/>
    <w:rsid w:val="00693EA5"/>
    <w:rsid w:val="00693EF2"/>
    <w:rsid w:val="00693EFE"/>
    <w:rsid w:val="00693F48"/>
    <w:rsid w:val="00693F70"/>
    <w:rsid w:val="00693FE1"/>
    <w:rsid w:val="00693FEF"/>
    <w:rsid w:val="00693FF8"/>
    <w:rsid w:val="00694013"/>
    <w:rsid w:val="00694016"/>
    <w:rsid w:val="0069408F"/>
    <w:rsid w:val="006940B0"/>
    <w:rsid w:val="00694110"/>
    <w:rsid w:val="00694177"/>
    <w:rsid w:val="006941E5"/>
    <w:rsid w:val="0069423E"/>
    <w:rsid w:val="00694254"/>
    <w:rsid w:val="00694292"/>
    <w:rsid w:val="006942A2"/>
    <w:rsid w:val="00694335"/>
    <w:rsid w:val="00694344"/>
    <w:rsid w:val="00694349"/>
    <w:rsid w:val="00694372"/>
    <w:rsid w:val="006943D1"/>
    <w:rsid w:val="006943FA"/>
    <w:rsid w:val="0069443D"/>
    <w:rsid w:val="00694475"/>
    <w:rsid w:val="006944DA"/>
    <w:rsid w:val="006945A2"/>
    <w:rsid w:val="006945A7"/>
    <w:rsid w:val="006945D8"/>
    <w:rsid w:val="00694628"/>
    <w:rsid w:val="00694697"/>
    <w:rsid w:val="0069469B"/>
    <w:rsid w:val="006946B8"/>
    <w:rsid w:val="00694847"/>
    <w:rsid w:val="006948B7"/>
    <w:rsid w:val="006948D3"/>
    <w:rsid w:val="0069491E"/>
    <w:rsid w:val="00694AA7"/>
    <w:rsid w:val="00694AF5"/>
    <w:rsid w:val="00694AF9"/>
    <w:rsid w:val="00694B03"/>
    <w:rsid w:val="00694BEB"/>
    <w:rsid w:val="00694C4F"/>
    <w:rsid w:val="00694DB4"/>
    <w:rsid w:val="00694DC4"/>
    <w:rsid w:val="00694DD6"/>
    <w:rsid w:val="00694E3A"/>
    <w:rsid w:val="00694E4A"/>
    <w:rsid w:val="00694E58"/>
    <w:rsid w:val="00694E5E"/>
    <w:rsid w:val="00694E83"/>
    <w:rsid w:val="00694E93"/>
    <w:rsid w:val="00694F23"/>
    <w:rsid w:val="00694F4D"/>
    <w:rsid w:val="00694FF5"/>
    <w:rsid w:val="00695002"/>
    <w:rsid w:val="00695029"/>
    <w:rsid w:val="0069503A"/>
    <w:rsid w:val="00695087"/>
    <w:rsid w:val="0069510E"/>
    <w:rsid w:val="0069511D"/>
    <w:rsid w:val="00695148"/>
    <w:rsid w:val="00695165"/>
    <w:rsid w:val="0069524D"/>
    <w:rsid w:val="006953D3"/>
    <w:rsid w:val="0069540F"/>
    <w:rsid w:val="00695431"/>
    <w:rsid w:val="006954A7"/>
    <w:rsid w:val="006954BE"/>
    <w:rsid w:val="006954DB"/>
    <w:rsid w:val="006954E7"/>
    <w:rsid w:val="0069560F"/>
    <w:rsid w:val="00695685"/>
    <w:rsid w:val="00695752"/>
    <w:rsid w:val="0069575F"/>
    <w:rsid w:val="006957F1"/>
    <w:rsid w:val="00695866"/>
    <w:rsid w:val="00695883"/>
    <w:rsid w:val="006958C7"/>
    <w:rsid w:val="006958EE"/>
    <w:rsid w:val="006958FF"/>
    <w:rsid w:val="00695910"/>
    <w:rsid w:val="00695946"/>
    <w:rsid w:val="00695987"/>
    <w:rsid w:val="006959CC"/>
    <w:rsid w:val="006959DC"/>
    <w:rsid w:val="00695A35"/>
    <w:rsid w:val="00695AF2"/>
    <w:rsid w:val="00695AF4"/>
    <w:rsid w:val="00695B03"/>
    <w:rsid w:val="00695B12"/>
    <w:rsid w:val="00695B34"/>
    <w:rsid w:val="00695B84"/>
    <w:rsid w:val="00695B88"/>
    <w:rsid w:val="00695B94"/>
    <w:rsid w:val="00695BA2"/>
    <w:rsid w:val="00695BEA"/>
    <w:rsid w:val="00695C15"/>
    <w:rsid w:val="00695C69"/>
    <w:rsid w:val="00695CBC"/>
    <w:rsid w:val="00695CE2"/>
    <w:rsid w:val="00695CF5"/>
    <w:rsid w:val="00695D1D"/>
    <w:rsid w:val="00695D4D"/>
    <w:rsid w:val="00695D8C"/>
    <w:rsid w:val="00695DC4"/>
    <w:rsid w:val="00695E5A"/>
    <w:rsid w:val="00695E8B"/>
    <w:rsid w:val="00695E93"/>
    <w:rsid w:val="00695EEE"/>
    <w:rsid w:val="00695F1B"/>
    <w:rsid w:val="00695F49"/>
    <w:rsid w:val="00695F5B"/>
    <w:rsid w:val="00695F64"/>
    <w:rsid w:val="0069603B"/>
    <w:rsid w:val="00696078"/>
    <w:rsid w:val="00696106"/>
    <w:rsid w:val="00696145"/>
    <w:rsid w:val="00696163"/>
    <w:rsid w:val="006961E7"/>
    <w:rsid w:val="00696213"/>
    <w:rsid w:val="00696244"/>
    <w:rsid w:val="0069625D"/>
    <w:rsid w:val="006962B6"/>
    <w:rsid w:val="0069632C"/>
    <w:rsid w:val="0069640A"/>
    <w:rsid w:val="0069640D"/>
    <w:rsid w:val="00696414"/>
    <w:rsid w:val="00696441"/>
    <w:rsid w:val="00696481"/>
    <w:rsid w:val="00696494"/>
    <w:rsid w:val="006964DC"/>
    <w:rsid w:val="00696532"/>
    <w:rsid w:val="006965C8"/>
    <w:rsid w:val="006965DA"/>
    <w:rsid w:val="00696689"/>
    <w:rsid w:val="00696714"/>
    <w:rsid w:val="00696777"/>
    <w:rsid w:val="00696781"/>
    <w:rsid w:val="006967C3"/>
    <w:rsid w:val="00696826"/>
    <w:rsid w:val="00696864"/>
    <w:rsid w:val="00696875"/>
    <w:rsid w:val="00696906"/>
    <w:rsid w:val="0069691D"/>
    <w:rsid w:val="00696944"/>
    <w:rsid w:val="00696958"/>
    <w:rsid w:val="00696977"/>
    <w:rsid w:val="00696998"/>
    <w:rsid w:val="006969C3"/>
    <w:rsid w:val="006969D3"/>
    <w:rsid w:val="006969E5"/>
    <w:rsid w:val="006969FE"/>
    <w:rsid w:val="00696A37"/>
    <w:rsid w:val="00696A5B"/>
    <w:rsid w:val="00696ADB"/>
    <w:rsid w:val="00696BE4"/>
    <w:rsid w:val="00696C53"/>
    <w:rsid w:val="00696D08"/>
    <w:rsid w:val="00696D60"/>
    <w:rsid w:val="00696DA5"/>
    <w:rsid w:val="00696E12"/>
    <w:rsid w:val="0069700C"/>
    <w:rsid w:val="006970FB"/>
    <w:rsid w:val="00697122"/>
    <w:rsid w:val="0069714B"/>
    <w:rsid w:val="00697179"/>
    <w:rsid w:val="0069719A"/>
    <w:rsid w:val="006971C5"/>
    <w:rsid w:val="006971CF"/>
    <w:rsid w:val="006971E8"/>
    <w:rsid w:val="006971EA"/>
    <w:rsid w:val="00697224"/>
    <w:rsid w:val="00697243"/>
    <w:rsid w:val="00697293"/>
    <w:rsid w:val="006972A0"/>
    <w:rsid w:val="006972B1"/>
    <w:rsid w:val="006972CA"/>
    <w:rsid w:val="00697309"/>
    <w:rsid w:val="0069731F"/>
    <w:rsid w:val="006973B9"/>
    <w:rsid w:val="00697424"/>
    <w:rsid w:val="00697433"/>
    <w:rsid w:val="00697441"/>
    <w:rsid w:val="00697457"/>
    <w:rsid w:val="00697467"/>
    <w:rsid w:val="0069748F"/>
    <w:rsid w:val="006974A0"/>
    <w:rsid w:val="006974B4"/>
    <w:rsid w:val="006974D8"/>
    <w:rsid w:val="0069753F"/>
    <w:rsid w:val="00697573"/>
    <w:rsid w:val="006975A8"/>
    <w:rsid w:val="006975C0"/>
    <w:rsid w:val="006975D0"/>
    <w:rsid w:val="006976B7"/>
    <w:rsid w:val="00697795"/>
    <w:rsid w:val="006977B6"/>
    <w:rsid w:val="0069785F"/>
    <w:rsid w:val="006978C3"/>
    <w:rsid w:val="006978CF"/>
    <w:rsid w:val="006978E6"/>
    <w:rsid w:val="006978E9"/>
    <w:rsid w:val="0069792E"/>
    <w:rsid w:val="00697930"/>
    <w:rsid w:val="006979AA"/>
    <w:rsid w:val="006979C2"/>
    <w:rsid w:val="006979E8"/>
    <w:rsid w:val="00697A25"/>
    <w:rsid w:val="00697A54"/>
    <w:rsid w:val="00697A78"/>
    <w:rsid w:val="00697A9D"/>
    <w:rsid w:val="00697AB1"/>
    <w:rsid w:val="00697B00"/>
    <w:rsid w:val="00697B20"/>
    <w:rsid w:val="00697B22"/>
    <w:rsid w:val="00697B90"/>
    <w:rsid w:val="00697BA6"/>
    <w:rsid w:val="00697BD0"/>
    <w:rsid w:val="00697C38"/>
    <w:rsid w:val="00697C4C"/>
    <w:rsid w:val="00697C6E"/>
    <w:rsid w:val="00697C95"/>
    <w:rsid w:val="00697D30"/>
    <w:rsid w:val="00697D52"/>
    <w:rsid w:val="00697D5E"/>
    <w:rsid w:val="00697D6E"/>
    <w:rsid w:val="00697DBB"/>
    <w:rsid w:val="00697DC8"/>
    <w:rsid w:val="00697DCF"/>
    <w:rsid w:val="00697E07"/>
    <w:rsid w:val="00697E50"/>
    <w:rsid w:val="00697E54"/>
    <w:rsid w:val="00697E98"/>
    <w:rsid w:val="00697EB8"/>
    <w:rsid w:val="00697EC4"/>
    <w:rsid w:val="00697F2C"/>
    <w:rsid w:val="00697F43"/>
    <w:rsid w:val="00697F4D"/>
    <w:rsid w:val="00697F52"/>
    <w:rsid w:val="00697F6F"/>
    <w:rsid w:val="00697FEA"/>
    <w:rsid w:val="006A0009"/>
    <w:rsid w:val="006A005A"/>
    <w:rsid w:val="006A009D"/>
    <w:rsid w:val="006A009E"/>
    <w:rsid w:val="006A010C"/>
    <w:rsid w:val="006A0142"/>
    <w:rsid w:val="006A01F9"/>
    <w:rsid w:val="006A020B"/>
    <w:rsid w:val="006A0214"/>
    <w:rsid w:val="006A0251"/>
    <w:rsid w:val="006A025E"/>
    <w:rsid w:val="006A026A"/>
    <w:rsid w:val="006A029D"/>
    <w:rsid w:val="006A02FD"/>
    <w:rsid w:val="006A0329"/>
    <w:rsid w:val="006A033F"/>
    <w:rsid w:val="006A0352"/>
    <w:rsid w:val="006A03B0"/>
    <w:rsid w:val="006A03D2"/>
    <w:rsid w:val="006A03E5"/>
    <w:rsid w:val="006A0405"/>
    <w:rsid w:val="006A04B6"/>
    <w:rsid w:val="006A04C2"/>
    <w:rsid w:val="006A0521"/>
    <w:rsid w:val="006A05AA"/>
    <w:rsid w:val="006A05B3"/>
    <w:rsid w:val="006A05C3"/>
    <w:rsid w:val="006A05DF"/>
    <w:rsid w:val="006A05F9"/>
    <w:rsid w:val="006A069D"/>
    <w:rsid w:val="006A06AE"/>
    <w:rsid w:val="006A06DF"/>
    <w:rsid w:val="006A0713"/>
    <w:rsid w:val="006A07CD"/>
    <w:rsid w:val="006A07F2"/>
    <w:rsid w:val="006A084D"/>
    <w:rsid w:val="006A0875"/>
    <w:rsid w:val="006A087A"/>
    <w:rsid w:val="006A08BE"/>
    <w:rsid w:val="006A08D9"/>
    <w:rsid w:val="006A0931"/>
    <w:rsid w:val="006A09A3"/>
    <w:rsid w:val="006A0A2F"/>
    <w:rsid w:val="006A0A47"/>
    <w:rsid w:val="006A0AD0"/>
    <w:rsid w:val="006A0AEE"/>
    <w:rsid w:val="006A0BC8"/>
    <w:rsid w:val="006A0BF2"/>
    <w:rsid w:val="006A0C50"/>
    <w:rsid w:val="006A0C7A"/>
    <w:rsid w:val="006A0C80"/>
    <w:rsid w:val="006A0CE3"/>
    <w:rsid w:val="006A0CEE"/>
    <w:rsid w:val="006A0CF3"/>
    <w:rsid w:val="006A0D9C"/>
    <w:rsid w:val="006A0E4A"/>
    <w:rsid w:val="006A0E9E"/>
    <w:rsid w:val="006A0EE9"/>
    <w:rsid w:val="006A0F15"/>
    <w:rsid w:val="006A0F7E"/>
    <w:rsid w:val="006A101E"/>
    <w:rsid w:val="006A1029"/>
    <w:rsid w:val="006A105E"/>
    <w:rsid w:val="006A112A"/>
    <w:rsid w:val="006A1150"/>
    <w:rsid w:val="006A1197"/>
    <w:rsid w:val="006A1245"/>
    <w:rsid w:val="006A1267"/>
    <w:rsid w:val="006A12B8"/>
    <w:rsid w:val="006A131F"/>
    <w:rsid w:val="006A1347"/>
    <w:rsid w:val="006A1355"/>
    <w:rsid w:val="006A135F"/>
    <w:rsid w:val="006A1449"/>
    <w:rsid w:val="006A14B7"/>
    <w:rsid w:val="006A14ED"/>
    <w:rsid w:val="006A1554"/>
    <w:rsid w:val="006A155F"/>
    <w:rsid w:val="006A15E4"/>
    <w:rsid w:val="006A15EC"/>
    <w:rsid w:val="006A1617"/>
    <w:rsid w:val="006A162E"/>
    <w:rsid w:val="006A164D"/>
    <w:rsid w:val="006A17C0"/>
    <w:rsid w:val="006A17DB"/>
    <w:rsid w:val="006A181C"/>
    <w:rsid w:val="006A1886"/>
    <w:rsid w:val="006A1925"/>
    <w:rsid w:val="006A1954"/>
    <w:rsid w:val="006A196D"/>
    <w:rsid w:val="006A19C9"/>
    <w:rsid w:val="006A19D2"/>
    <w:rsid w:val="006A1A50"/>
    <w:rsid w:val="006A1A7F"/>
    <w:rsid w:val="006A1AE7"/>
    <w:rsid w:val="006A1B24"/>
    <w:rsid w:val="006A1B59"/>
    <w:rsid w:val="006A1BD5"/>
    <w:rsid w:val="006A1C0C"/>
    <w:rsid w:val="006A1C64"/>
    <w:rsid w:val="006A1CAD"/>
    <w:rsid w:val="006A1CCE"/>
    <w:rsid w:val="006A1D3A"/>
    <w:rsid w:val="006A1D57"/>
    <w:rsid w:val="006A1D5A"/>
    <w:rsid w:val="006A1D9D"/>
    <w:rsid w:val="006A1E4E"/>
    <w:rsid w:val="006A1EBB"/>
    <w:rsid w:val="006A1EE2"/>
    <w:rsid w:val="006A1F66"/>
    <w:rsid w:val="006A1F70"/>
    <w:rsid w:val="006A2043"/>
    <w:rsid w:val="006A20D0"/>
    <w:rsid w:val="006A2167"/>
    <w:rsid w:val="006A21A7"/>
    <w:rsid w:val="006A2223"/>
    <w:rsid w:val="006A22CB"/>
    <w:rsid w:val="006A22D2"/>
    <w:rsid w:val="006A22DE"/>
    <w:rsid w:val="006A22E7"/>
    <w:rsid w:val="006A22FD"/>
    <w:rsid w:val="006A2347"/>
    <w:rsid w:val="006A2353"/>
    <w:rsid w:val="006A237C"/>
    <w:rsid w:val="006A23A2"/>
    <w:rsid w:val="006A2430"/>
    <w:rsid w:val="006A2477"/>
    <w:rsid w:val="006A250D"/>
    <w:rsid w:val="006A250E"/>
    <w:rsid w:val="006A2548"/>
    <w:rsid w:val="006A254C"/>
    <w:rsid w:val="006A25DE"/>
    <w:rsid w:val="006A2619"/>
    <w:rsid w:val="006A2677"/>
    <w:rsid w:val="006A2711"/>
    <w:rsid w:val="006A2727"/>
    <w:rsid w:val="006A2731"/>
    <w:rsid w:val="006A2739"/>
    <w:rsid w:val="006A27B2"/>
    <w:rsid w:val="006A2812"/>
    <w:rsid w:val="006A2813"/>
    <w:rsid w:val="006A2896"/>
    <w:rsid w:val="006A28CB"/>
    <w:rsid w:val="006A28CC"/>
    <w:rsid w:val="006A28F2"/>
    <w:rsid w:val="006A2922"/>
    <w:rsid w:val="006A29AD"/>
    <w:rsid w:val="006A2A08"/>
    <w:rsid w:val="006A2A0E"/>
    <w:rsid w:val="006A2A85"/>
    <w:rsid w:val="006A2AB1"/>
    <w:rsid w:val="006A2AB6"/>
    <w:rsid w:val="006A2AF6"/>
    <w:rsid w:val="006A2B11"/>
    <w:rsid w:val="006A2B14"/>
    <w:rsid w:val="006A2B2A"/>
    <w:rsid w:val="006A2B5D"/>
    <w:rsid w:val="006A2C15"/>
    <w:rsid w:val="006A2C45"/>
    <w:rsid w:val="006A2C7B"/>
    <w:rsid w:val="006A2C98"/>
    <w:rsid w:val="006A2CA7"/>
    <w:rsid w:val="006A2CAE"/>
    <w:rsid w:val="006A2CE3"/>
    <w:rsid w:val="006A2D02"/>
    <w:rsid w:val="006A2D37"/>
    <w:rsid w:val="006A2D7A"/>
    <w:rsid w:val="006A2E96"/>
    <w:rsid w:val="006A2E99"/>
    <w:rsid w:val="006A2EEC"/>
    <w:rsid w:val="006A2F66"/>
    <w:rsid w:val="006A2F91"/>
    <w:rsid w:val="006A2FCA"/>
    <w:rsid w:val="006A2FD6"/>
    <w:rsid w:val="006A2FF9"/>
    <w:rsid w:val="006A3071"/>
    <w:rsid w:val="006A3088"/>
    <w:rsid w:val="006A309A"/>
    <w:rsid w:val="006A3143"/>
    <w:rsid w:val="006A317F"/>
    <w:rsid w:val="006A321F"/>
    <w:rsid w:val="006A322B"/>
    <w:rsid w:val="006A323F"/>
    <w:rsid w:val="006A332B"/>
    <w:rsid w:val="006A3358"/>
    <w:rsid w:val="006A337F"/>
    <w:rsid w:val="006A3397"/>
    <w:rsid w:val="006A34DB"/>
    <w:rsid w:val="006A34DD"/>
    <w:rsid w:val="006A3500"/>
    <w:rsid w:val="006A3535"/>
    <w:rsid w:val="006A355B"/>
    <w:rsid w:val="006A356B"/>
    <w:rsid w:val="006A3573"/>
    <w:rsid w:val="006A35B7"/>
    <w:rsid w:val="006A35D2"/>
    <w:rsid w:val="006A35F1"/>
    <w:rsid w:val="006A35F8"/>
    <w:rsid w:val="006A3748"/>
    <w:rsid w:val="006A3761"/>
    <w:rsid w:val="006A3774"/>
    <w:rsid w:val="006A3788"/>
    <w:rsid w:val="006A37F5"/>
    <w:rsid w:val="006A3808"/>
    <w:rsid w:val="006A381D"/>
    <w:rsid w:val="006A3856"/>
    <w:rsid w:val="006A3906"/>
    <w:rsid w:val="006A3910"/>
    <w:rsid w:val="006A3946"/>
    <w:rsid w:val="006A397D"/>
    <w:rsid w:val="006A398A"/>
    <w:rsid w:val="006A3A1C"/>
    <w:rsid w:val="006A3A1F"/>
    <w:rsid w:val="006A3AB8"/>
    <w:rsid w:val="006A3B22"/>
    <w:rsid w:val="006A3B4D"/>
    <w:rsid w:val="006A3B56"/>
    <w:rsid w:val="006A3B98"/>
    <w:rsid w:val="006A3BA4"/>
    <w:rsid w:val="006A3C46"/>
    <w:rsid w:val="006A3C4C"/>
    <w:rsid w:val="006A3C52"/>
    <w:rsid w:val="006A3C83"/>
    <w:rsid w:val="006A3CAA"/>
    <w:rsid w:val="006A3CDE"/>
    <w:rsid w:val="006A3D6B"/>
    <w:rsid w:val="006A3D6E"/>
    <w:rsid w:val="006A3DB0"/>
    <w:rsid w:val="006A3DE1"/>
    <w:rsid w:val="006A3E2A"/>
    <w:rsid w:val="006A3E5A"/>
    <w:rsid w:val="006A3E6A"/>
    <w:rsid w:val="006A3EB4"/>
    <w:rsid w:val="006A3F1F"/>
    <w:rsid w:val="006A3F6F"/>
    <w:rsid w:val="006A3FCF"/>
    <w:rsid w:val="006A3FDA"/>
    <w:rsid w:val="006A4045"/>
    <w:rsid w:val="006A4093"/>
    <w:rsid w:val="006A40D3"/>
    <w:rsid w:val="006A40F5"/>
    <w:rsid w:val="006A4129"/>
    <w:rsid w:val="006A41A2"/>
    <w:rsid w:val="006A41AF"/>
    <w:rsid w:val="006A41E5"/>
    <w:rsid w:val="006A41FD"/>
    <w:rsid w:val="006A420A"/>
    <w:rsid w:val="006A4270"/>
    <w:rsid w:val="006A428B"/>
    <w:rsid w:val="006A4315"/>
    <w:rsid w:val="006A4329"/>
    <w:rsid w:val="006A438F"/>
    <w:rsid w:val="006A43B4"/>
    <w:rsid w:val="006A4402"/>
    <w:rsid w:val="006A4409"/>
    <w:rsid w:val="006A4492"/>
    <w:rsid w:val="006A449C"/>
    <w:rsid w:val="006A44D4"/>
    <w:rsid w:val="006A44ED"/>
    <w:rsid w:val="006A451A"/>
    <w:rsid w:val="006A4544"/>
    <w:rsid w:val="006A458B"/>
    <w:rsid w:val="006A458D"/>
    <w:rsid w:val="006A458E"/>
    <w:rsid w:val="006A45F3"/>
    <w:rsid w:val="006A463D"/>
    <w:rsid w:val="006A4665"/>
    <w:rsid w:val="006A471B"/>
    <w:rsid w:val="006A4787"/>
    <w:rsid w:val="006A47A0"/>
    <w:rsid w:val="006A47AA"/>
    <w:rsid w:val="006A47E2"/>
    <w:rsid w:val="006A4822"/>
    <w:rsid w:val="006A485B"/>
    <w:rsid w:val="006A48A2"/>
    <w:rsid w:val="006A48CE"/>
    <w:rsid w:val="006A48FE"/>
    <w:rsid w:val="006A4903"/>
    <w:rsid w:val="006A4949"/>
    <w:rsid w:val="006A49A0"/>
    <w:rsid w:val="006A49B8"/>
    <w:rsid w:val="006A4A0F"/>
    <w:rsid w:val="006A4A7E"/>
    <w:rsid w:val="006A4AA2"/>
    <w:rsid w:val="006A4B5E"/>
    <w:rsid w:val="006A4C16"/>
    <w:rsid w:val="006A4C21"/>
    <w:rsid w:val="006A4C2D"/>
    <w:rsid w:val="006A4C3A"/>
    <w:rsid w:val="006A4C8D"/>
    <w:rsid w:val="006A4D25"/>
    <w:rsid w:val="006A4D56"/>
    <w:rsid w:val="006A4DAD"/>
    <w:rsid w:val="006A4DF3"/>
    <w:rsid w:val="006A4E09"/>
    <w:rsid w:val="006A4E35"/>
    <w:rsid w:val="006A4E3D"/>
    <w:rsid w:val="006A4E48"/>
    <w:rsid w:val="006A4E76"/>
    <w:rsid w:val="006A4E88"/>
    <w:rsid w:val="006A4F49"/>
    <w:rsid w:val="006A4F4F"/>
    <w:rsid w:val="006A4F62"/>
    <w:rsid w:val="006A4FF8"/>
    <w:rsid w:val="006A5045"/>
    <w:rsid w:val="006A5046"/>
    <w:rsid w:val="006A5061"/>
    <w:rsid w:val="006A50A7"/>
    <w:rsid w:val="006A50A9"/>
    <w:rsid w:val="006A50EF"/>
    <w:rsid w:val="006A5127"/>
    <w:rsid w:val="006A5169"/>
    <w:rsid w:val="006A5175"/>
    <w:rsid w:val="006A5177"/>
    <w:rsid w:val="006A5191"/>
    <w:rsid w:val="006A5266"/>
    <w:rsid w:val="006A526F"/>
    <w:rsid w:val="006A527D"/>
    <w:rsid w:val="006A5287"/>
    <w:rsid w:val="006A52F1"/>
    <w:rsid w:val="006A5335"/>
    <w:rsid w:val="006A535A"/>
    <w:rsid w:val="006A53AC"/>
    <w:rsid w:val="006A53ED"/>
    <w:rsid w:val="006A540E"/>
    <w:rsid w:val="006A5482"/>
    <w:rsid w:val="006A548E"/>
    <w:rsid w:val="006A5561"/>
    <w:rsid w:val="006A556F"/>
    <w:rsid w:val="006A558F"/>
    <w:rsid w:val="006A559D"/>
    <w:rsid w:val="006A5619"/>
    <w:rsid w:val="006A5688"/>
    <w:rsid w:val="006A56EE"/>
    <w:rsid w:val="006A57D0"/>
    <w:rsid w:val="006A57E5"/>
    <w:rsid w:val="006A57F5"/>
    <w:rsid w:val="006A5875"/>
    <w:rsid w:val="006A58CC"/>
    <w:rsid w:val="006A5A15"/>
    <w:rsid w:val="006A5A27"/>
    <w:rsid w:val="006A5AFB"/>
    <w:rsid w:val="006A5B40"/>
    <w:rsid w:val="006A5C22"/>
    <w:rsid w:val="006A5C51"/>
    <w:rsid w:val="006A5CE9"/>
    <w:rsid w:val="006A5D1B"/>
    <w:rsid w:val="006A5D47"/>
    <w:rsid w:val="006A5E27"/>
    <w:rsid w:val="006A5E40"/>
    <w:rsid w:val="006A5EB6"/>
    <w:rsid w:val="006A5ED0"/>
    <w:rsid w:val="006A5EF4"/>
    <w:rsid w:val="006A5F49"/>
    <w:rsid w:val="006A5F83"/>
    <w:rsid w:val="006A5FCC"/>
    <w:rsid w:val="006A5FCE"/>
    <w:rsid w:val="006A6032"/>
    <w:rsid w:val="006A603E"/>
    <w:rsid w:val="006A6055"/>
    <w:rsid w:val="006A6070"/>
    <w:rsid w:val="006A6087"/>
    <w:rsid w:val="006A60ED"/>
    <w:rsid w:val="006A6188"/>
    <w:rsid w:val="006A61A1"/>
    <w:rsid w:val="006A6271"/>
    <w:rsid w:val="006A6287"/>
    <w:rsid w:val="006A628A"/>
    <w:rsid w:val="006A62DE"/>
    <w:rsid w:val="006A62EF"/>
    <w:rsid w:val="006A635B"/>
    <w:rsid w:val="006A63F5"/>
    <w:rsid w:val="006A644D"/>
    <w:rsid w:val="006A649A"/>
    <w:rsid w:val="006A64C6"/>
    <w:rsid w:val="006A651B"/>
    <w:rsid w:val="006A6548"/>
    <w:rsid w:val="006A6550"/>
    <w:rsid w:val="006A6560"/>
    <w:rsid w:val="006A65C4"/>
    <w:rsid w:val="006A65E8"/>
    <w:rsid w:val="006A6608"/>
    <w:rsid w:val="006A660A"/>
    <w:rsid w:val="006A6613"/>
    <w:rsid w:val="006A66B2"/>
    <w:rsid w:val="006A66EB"/>
    <w:rsid w:val="006A6701"/>
    <w:rsid w:val="006A6732"/>
    <w:rsid w:val="006A674A"/>
    <w:rsid w:val="006A679B"/>
    <w:rsid w:val="006A67EC"/>
    <w:rsid w:val="006A67F5"/>
    <w:rsid w:val="006A6829"/>
    <w:rsid w:val="006A6875"/>
    <w:rsid w:val="006A68BB"/>
    <w:rsid w:val="006A68CD"/>
    <w:rsid w:val="006A68F2"/>
    <w:rsid w:val="006A6913"/>
    <w:rsid w:val="006A6975"/>
    <w:rsid w:val="006A69E3"/>
    <w:rsid w:val="006A6A49"/>
    <w:rsid w:val="006A6AAA"/>
    <w:rsid w:val="006A6AD1"/>
    <w:rsid w:val="006A6AF3"/>
    <w:rsid w:val="006A6B42"/>
    <w:rsid w:val="006A6BE6"/>
    <w:rsid w:val="006A6BF6"/>
    <w:rsid w:val="006A6C01"/>
    <w:rsid w:val="006A6C0D"/>
    <w:rsid w:val="006A6C1F"/>
    <w:rsid w:val="006A6C25"/>
    <w:rsid w:val="006A6C4E"/>
    <w:rsid w:val="006A6CC3"/>
    <w:rsid w:val="006A6CDC"/>
    <w:rsid w:val="006A6D4D"/>
    <w:rsid w:val="006A6DA4"/>
    <w:rsid w:val="006A6DC5"/>
    <w:rsid w:val="006A6E05"/>
    <w:rsid w:val="006A6E1E"/>
    <w:rsid w:val="006A6E1F"/>
    <w:rsid w:val="006A6E21"/>
    <w:rsid w:val="006A6E47"/>
    <w:rsid w:val="006A6E91"/>
    <w:rsid w:val="006A6E97"/>
    <w:rsid w:val="006A6EB3"/>
    <w:rsid w:val="006A6ED3"/>
    <w:rsid w:val="006A6F09"/>
    <w:rsid w:val="006A6F13"/>
    <w:rsid w:val="006A6F79"/>
    <w:rsid w:val="006A6FB5"/>
    <w:rsid w:val="006A6FD2"/>
    <w:rsid w:val="006A7001"/>
    <w:rsid w:val="006A70BC"/>
    <w:rsid w:val="006A70E3"/>
    <w:rsid w:val="006A7106"/>
    <w:rsid w:val="006A7114"/>
    <w:rsid w:val="006A7132"/>
    <w:rsid w:val="006A7142"/>
    <w:rsid w:val="006A7198"/>
    <w:rsid w:val="006A71A0"/>
    <w:rsid w:val="006A71C9"/>
    <w:rsid w:val="006A7211"/>
    <w:rsid w:val="006A726E"/>
    <w:rsid w:val="006A727A"/>
    <w:rsid w:val="006A728B"/>
    <w:rsid w:val="006A72A4"/>
    <w:rsid w:val="006A7305"/>
    <w:rsid w:val="006A7324"/>
    <w:rsid w:val="006A7352"/>
    <w:rsid w:val="006A73AF"/>
    <w:rsid w:val="006A73B7"/>
    <w:rsid w:val="006A73DA"/>
    <w:rsid w:val="006A744B"/>
    <w:rsid w:val="006A74D5"/>
    <w:rsid w:val="006A74DA"/>
    <w:rsid w:val="006A757F"/>
    <w:rsid w:val="006A7582"/>
    <w:rsid w:val="006A766B"/>
    <w:rsid w:val="006A7690"/>
    <w:rsid w:val="006A76F5"/>
    <w:rsid w:val="006A76FD"/>
    <w:rsid w:val="006A76FF"/>
    <w:rsid w:val="006A770A"/>
    <w:rsid w:val="006A779D"/>
    <w:rsid w:val="006A7804"/>
    <w:rsid w:val="006A781E"/>
    <w:rsid w:val="006A78A7"/>
    <w:rsid w:val="006A7909"/>
    <w:rsid w:val="006A791C"/>
    <w:rsid w:val="006A792C"/>
    <w:rsid w:val="006A7A05"/>
    <w:rsid w:val="006A7A87"/>
    <w:rsid w:val="006A7B07"/>
    <w:rsid w:val="006A7B16"/>
    <w:rsid w:val="006A7B51"/>
    <w:rsid w:val="006A7B53"/>
    <w:rsid w:val="006A7B89"/>
    <w:rsid w:val="006A7BE9"/>
    <w:rsid w:val="006A7C66"/>
    <w:rsid w:val="006A7C7D"/>
    <w:rsid w:val="006A7CA1"/>
    <w:rsid w:val="006A7D2E"/>
    <w:rsid w:val="006A7D5F"/>
    <w:rsid w:val="006A7D67"/>
    <w:rsid w:val="006A7DBB"/>
    <w:rsid w:val="006A7E01"/>
    <w:rsid w:val="006A7E62"/>
    <w:rsid w:val="006A7E6A"/>
    <w:rsid w:val="006A7F39"/>
    <w:rsid w:val="006A7F42"/>
    <w:rsid w:val="006A7F65"/>
    <w:rsid w:val="006A7F6B"/>
    <w:rsid w:val="006A7F9F"/>
    <w:rsid w:val="006A7FE2"/>
    <w:rsid w:val="006A7FEF"/>
    <w:rsid w:val="006B00B8"/>
    <w:rsid w:val="006B00BA"/>
    <w:rsid w:val="006B00F6"/>
    <w:rsid w:val="006B0114"/>
    <w:rsid w:val="006B0120"/>
    <w:rsid w:val="006B018B"/>
    <w:rsid w:val="006B01A7"/>
    <w:rsid w:val="006B01BD"/>
    <w:rsid w:val="006B01F0"/>
    <w:rsid w:val="006B01F1"/>
    <w:rsid w:val="006B022E"/>
    <w:rsid w:val="006B0269"/>
    <w:rsid w:val="006B0294"/>
    <w:rsid w:val="006B02FA"/>
    <w:rsid w:val="006B0300"/>
    <w:rsid w:val="006B032A"/>
    <w:rsid w:val="006B0383"/>
    <w:rsid w:val="006B03CF"/>
    <w:rsid w:val="006B03D3"/>
    <w:rsid w:val="006B040E"/>
    <w:rsid w:val="006B0411"/>
    <w:rsid w:val="006B0417"/>
    <w:rsid w:val="006B04D1"/>
    <w:rsid w:val="006B04EC"/>
    <w:rsid w:val="006B051D"/>
    <w:rsid w:val="006B051E"/>
    <w:rsid w:val="006B054E"/>
    <w:rsid w:val="006B0568"/>
    <w:rsid w:val="006B057F"/>
    <w:rsid w:val="006B0647"/>
    <w:rsid w:val="006B0687"/>
    <w:rsid w:val="006B06C3"/>
    <w:rsid w:val="006B06E8"/>
    <w:rsid w:val="006B070D"/>
    <w:rsid w:val="006B0810"/>
    <w:rsid w:val="006B085E"/>
    <w:rsid w:val="006B08E4"/>
    <w:rsid w:val="006B08EE"/>
    <w:rsid w:val="006B092C"/>
    <w:rsid w:val="006B095B"/>
    <w:rsid w:val="006B09E6"/>
    <w:rsid w:val="006B0A08"/>
    <w:rsid w:val="006B0A16"/>
    <w:rsid w:val="006B0A25"/>
    <w:rsid w:val="006B0A2E"/>
    <w:rsid w:val="006B0A53"/>
    <w:rsid w:val="006B0A54"/>
    <w:rsid w:val="006B0A5A"/>
    <w:rsid w:val="006B0A85"/>
    <w:rsid w:val="006B0AAD"/>
    <w:rsid w:val="006B0B39"/>
    <w:rsid w:val="006B0B53"/>
    <w:rsid w:val="006B0BCD"/>
    <w:rsid w:val="006B0BDD"/>
    <w:rsid w:val="006B0BF9"/>
    <w:rsid w:val="006B0C1A"/>
    <w:rsid w:val="006B0CED"/>
    <w:rsid w:val="006B0CF3"/>
    <w:rsid w:val="006B0D0A"/>
    <w:rsid w:val="006B0D2E"/>
    <w:rsid w:val="006B0D41"/>
    <w:rsid w:val="006B0D49"/>
    <w:rsid w:val="006B0D5D"/>
    <w:rsid w:val="006B0DED"/>
    <w:rsid w:val="006B0E07"/>
    <w:rsid w:val="006B0E13"/>
    <w:rsid w:val="006B0EAF"/>
    <w:rsid w:val="006B0F54"/>
    <w:rsid w:val="006B0FD6"/>
    <w:rsid w:val="006B0FE2"/>
    <w:rsid w:val="006B102F"/>
    <w:rsid w:val="006B1045"/>
    <w:rsid w:val="006B1046"/>
    <w:rsid w:val="006B106B"/>
    <w:rsid w:val="006B10C4"/>
    <w:rsid w:val="006B10CB"/>
    <w:rsid w:val="006B10EB"/>
    <w:rsid w:val="006B115F"/>
    <w:rsid w:val="006B117F"/>
    <w:rsid w:val="006B1195"/>
    <w:rsid w:val="006B11C1"/>
    <w:rsid w:val="006B1218"/>
    <w:rsid w:val="006B1224"/>
    <w:rsid w:val="006B1237"/>
    <w:rsid w:val="006B1259"/>
    <w:rsid w:val="006B1294"/>
    <w:rsid w:val="006B12A6"/>
    <w:rsid w:val="006B12C1"/>
    <w:rsid w:val="006B1342"/>
    <w:rsid w:val="006B1344"/>
    <w:rsid w:val="006B135D"/>
    <w:rsid w:val="006B1361"/>
    <w:rsid w:val="006B1388"/>
    <w:rsid w:val="006B139D"/>
    <w:rsid w:val="006B13B5"/>
    <w:rsid w:val="006B13F7"/>
    <w:rsid w:val="006B141A"/>
    <w:rsid w:val="006B149C"/>
    <w:rsid w:val="006B14BD"/>
    <w:rsid w:val="006B14D6"/>
    <w:rsid w:val="006B14E0"/>
    <w:rsid w:val="006B15D4"/>
    <w:rsid w:val="006B15FB"/>
    <w:rsid w:val="006B1698"/>
    <w:rsid w:val="006B1699"/>
    <w:rsid w:val="006B16C2"/>
    <w:rsid w:val="006B16C7"/>
    <w:rsid w:val="006B16F9"/>
    <w:rsid w:val="006B17D7"/>
    <w:rsid w:val="006B1831"/>
    <w:rsid w:val="006B1867"/>
    <w:rsid w:val="006B18AB"/>
    <w:rsid w:val="006B1985"/>
    <w:rsid w:val="006B1B1B"/>
    <w:rsid w:val="006B1B4A"/>
    <w:rsid w:val="006B1B72"/>
    <w:rsid w:val="006B1B85"/>
    <w:rsid w:val="006B1BA5"/>
    <w:rsid w:val="006B1BDA"/>
    <w:rsid w:val="006B1BFB"/>
    <w:rsid w:val="006B1C33"/>
    <w:rsid w:val="006B1C4B"/>
    <w:rsid w:val="006B1C56"/>
    <w:rsid w:val="006B1CAD"/>
    <w:rsid w:val="006B1CBB"/>
    <w:rsid w:val="006B1CD8"/>
    <w:rsid w:val="006B1CDC"/>
    <w:rsid w:val="006B1CE2"/>
    <w:rsid w:val="006B1D21"/>
    <w:rsid w:val="006B1DAC"/>
    <w:rsid w:val="006B1DCC"/>
    <w:rsid w:val="006B1DD9"/>
    <w:rsid w:val="006B1DE0"/>
    <w:rsid w:val="006B1E9F"/>
    <w:rsid w:val="006B1F47"/>
    <w:rsid w:val="006B1F74"/>
    <w:rsid w:val="006B1F76"/>
    <w:rsid w:val="006B2005"/>
    <w:rsid w:val="006B20D4"/>
    <w:rsid w:val="006B2140"/>
    <w:rsid w:val="006B2178"/>
    <w:rsid w:val="006B21A4"/>
    <w:rsid w:val="006B21D6"/>
    <w:rsid w:val="006B2242"/>
    <w:rsid w:val="006B2270"/>
    <w:rsid w:val="006B22D5"/>
    <w:rsid w:val="006B22F9"/>
    <w:rsid w:val="006B2322"/>
    <w:rsid w:val="006B24BD"/>
    <w:rsid w:val="006B24E2"/>
    <w:rsid w:val="006B250B"/>
    <w:rsid w:val="006B252F"/>
    <w:rsid w:val="006B253B"/>
    <w:rsid w:val="006B2556"/>
    <w:rsid w:val="006B25B2"/>
    <w:rsid w:val="006B26E2"/>
    <w:rsid w:val="006B26ED"/>
    <w:rsid w:val="006B2798"/>
    <w:rsid w:val="006B27C5"/>
    <w:rsid w:val="006B2817"/>
    <w:rsid w:val="006B2859"/>
    <w:rsid w:val="006B289F"/>
    <w:rsid w:val="006B28FA"/>
    <w:rsid w:val="006B2965"/>
    <w:rsid w:val="006B2973"/>
    <w:rsid w:val="006B2A42"/>
    <w:rsid w:val="006B2A7C"/>
    <w:rsid w:val="006B2A99"/>
    <w:rsid w:val="006B2AED"/>
    <w:rsid w:val="006B2AF3"/>
    <w:rsid w:val="006B2B87"/>
    <w:rsid w:val="006B2B95"/>
    <w:rsid w:val="006B2BA5"/>
    <w:rsid w:val="006B2BA6"/>
    <w:rsid w:val="006B2BAA"/>
    <w:rsid w:val="006B2BD3"/>
    <w:rsid w:val="006B2BD9"/>
    <w:rsid w:val="006B2C1A"/>
    <w:rsid w:val="006B2C68"/>
    <w:rsid w:val="006B2CD8"/>
    <w:rsid w:val="006B2CF7"/>
    <w:rsid w:val="006B2DDE"/>
    <w:rsid w:val="006B2DFA"/>
    <w:rsid w:val="006B2E28"/>
    <w:rsid w:val="006B2E33"/>
    <w:rsid w:val="006B2E3E"/>
    <w:rsid w:val="006B2E6D"/>
    <w:rsid w:val="006B2FE5"/>
    <w:rsid w:val="006B301F"/>
    <w:rsid w:val="006B3029"/>
    <w:rsid w:val="006B3086"/>
    <w:rsid w:val="006B30B0"/>
    <w:rsid w:val="006B30F4"/>
    <w:rsid w:val="006B3158"/>
    <w:rsid w:val="006B31A5"/>
    <w:rsid w:val="006B3236"/>
    <w:rsid w:val="006B3313"/>
    <w:rsid w:val="006B33D4"/>
    <w:rsid w:val="006B3450"/>
    <w:rsid w:val="006B3461"/>
    <w:rsid w:val="006B347F"/>
    <w:rsid w:val="006B3493"/>
    <w:rsid w:val="006B34A1"/>
    <w:rsid w:val="006B3503"/>
    <w:rsid w:val="006B355F"/>
    <w:rsid w:val="006B3584"/>
    <w:rsid w:val="006B35D0"/>
    <w:rsid w:val="006B35FF"/>
    <w:rsid w:val="006B3677"/>
    <w:rsid w:val="006B36B6"/>
    <w:rsid w:val="006B36D5"/>
    <w:rsid w:val="006B36D9"/>
    <w:rsid w:val="006B3734"/>
    <w:rsid w:val="006B373A"/>
    <w:rsid w:val="006B378E"/>
    <w:rsid w:val="006B37B5"/>
    <w:rsid w:val="006B37B8"/>
    <w:rsid w:val="006B3841"/>
    <w:rsid w:val="006B3882"/>
    <w:rsid w:val="006B38FF"/>
    <w:rsid w:val="006B39A5"/>
    <w:rsid w:val="006B39A9"/>
    <w:rsid w:val="006B39C7"/>
    <w:rsid w:val="006B39D8"/>
    <w:rsid w:val="006B3A05"/>
    <w:rsid w:val="006B3A7F"/>
    <w:rsid w:val="006B3AD9"/>
    <w:rsid w:val="006B3AFE"/>
    <w:rsid w:val="006B3B32"/>
    <w:rsid w:val="006B3C87"/>
    <w:rsid w:val="006B3CBE"/>
    <w:rsid w:val="006B3CF7"/>
    <w:rsid w:val="006B3D24"/>
    <w:rsid w:val="006B3DF9"/>
    <w:rsid w:val="006B3E9B"/>
    <w:rsid w:val="006B3F20"/>
    <w:rsid w:val="006B3F4B"/>
    <w:rsid w:val="006B3F5A"/>
    <w:rsid w:val="006B3F66"/>
    <w:rsid w:val="006B3FDD"/>
    <w:rsid w:val="006B400F"/>
    <w:rsid w:val="006B4065"/>
    <w:rsid w:val="006B4095"/>
    <w:rsid w:val="006B40D8"/>
    <w:rsid w:val="006B413C"/>
    <w:rsid w:val="006B4159"/>
    <w:rsid w:val="006B418F"/>
    <w:rsid w:val="006B419A"/>
    <w:rsid w:val="006B41CE"/>
    <w:rsid w:val="006B4319"/>
    <w:rsid w:val="006B432F"/>
    <w:rsid w:val="006B4405"/>
    <w:rsid w:val="006B440C"/>
    <w:rsid w:val="006B4457"/>
    <w:rsid w:val="006B4473"/>
    <w:rsid w:val="006B44B8"/>
    <w:rsid w:val="006B44CA"/>
    <w:rsid w:val="006B4544"/>
    <w:rsid w:val="006B4548"/>
    <w:rsid w:val="006B4565"/>
    <w:rsid w:val="006B4579"/>
    <w:rsid w:val="006B46D2"/>
    <w:rsid w:val="006B4739"/>
    <w:rsid w:val="006B4743"/>
    <w:rsid w:val="006B4766"/>
    <w:rsid w:val="006B476A"/>
    <w:rsid w:val="006B47AB"/>
    <w:rsid w:val="006B4843"/>
    <w:rsid w:val="006B48BC"/>
    <w:rsid w:val="006B498A"/>
    <w:rsid w:val="006B49AA"/>
    <w:rsid w:val="006B4A0A"/>
    <w:rsid w:val="006B4A44"/>
    <w:rsid w:val="006B4A83"/>
    <w:rsid w:val="006B4AA8"/>
    <w:rsid w:val="006B4AE1"/>
    <w:rsid w:val="006B4AE5"/>
    <w:rsid w:val="006B4AEB"/>
    <w:rsid w:val="006B4BD0"/>
    <w:rsid w:val="006B4C0B"/>
    <w:rsid w:val="006B4C7D"/>
    <w:rsid w:val="006B4C96"/>
    <w:rsid w:val="006B4CE6"/>
    <w:rsid w:val="006B4D67"/>
    <w:rsid w:val="006B4DAC"/>
    <w:rsid w:val="006B4DBC"/>
    <w:rsid w:val="006B4DC9"/>
    <w:rsid w:val="006B4F85"/>
    <w:rsid w:val="006B4FC6"/>
    <w:rsid w:val="006B5060"/>
    <w:rsid w:val="006B50D4"/>
    <w:rsid w:val="006B5117"/>
    <w:rsid w:val="006B5192"/>
    <w:rsid w:val="006B51A0"/>
    <w:rsid w:val="006B51A9"/>
    <w:rsid w:val="006B51AF"/>
    <w:rsid w:val="006B51C4"/>
    <w:rsid w:val="006B51DE"/>
    <w:rsid w:val="006B5243"/>
    <w:rsid w:val="006B5346"/>
    <w:rsid w:val="006B5386"/>
    <w:rsid w:val="006B5390"/>
    <w:rsid w:val="006B53A7"/>
    <w:rsid w:val="006B53D7"/>
    <w:rsid w:val="006B5419"/>
    <w:rsid w:val="006B5488"/>
    <w:rsid w:val="006B548D"/>
    <w:rsid w:val="006B559A"/>
    <w:rsid w:val="006B55B7"/>
    <w:rsid w:val="006B5607"/>
    <w:rsid w:val="006B560B"/>
    <w:rsid w:val="006B5722"/>
    <w:rsid w:val="006B57C5"/>
    <w:rsid w:val="006B57D0"/>
    <w:rsid w:val="006B5810"/>
    <w:rsid w:val="006B587A"/>
    <w:rsid w:val="006B588A"/>
    <w:rsid w:val="006B58BB"/>
    <w:rsid w:val="006B58DC"/>
    <w:rsid w:val="006B5936"/>
    <w:rsid w:val="006B5954"/>
    <w:rsid w:val="006B595A"/>
    <w:rsid w:val="006B596E"/>
    <w:rsid w:val="006B59C2"/>
    <w:rsid w:val="006B5A11"/>
    <w:rsid w:val="006B5AEB"/>
    <w:rsid w:val="006B5C1D"/>
    <w:rsid w:val="006B5C57"/>
    <w:rsid w:val="006B5D8E"/>
    <w:rsid w:val="006B5DD1"/>
    <w:rsid w:val="006B5E15"/>
    <w:rsid w:val="006B5E2E"/>
    <w:rsid w:val="006B5ED2"/>
    <w:rsid w:val="006B5ED8"/>
    <w:rsid w:val="006B5EF2"/>
    <w:rsid w:val="006B5EF6"/>
    <w:rsid w:val="006B5EFB"/>
    <w:rsid w:val="006B5F22"/>
    <w:rsid w:val="006B5F55"/>
    <w:rsid w:val="006B5F58"/>
    <w:rsid w:val="006B5F60"/>
    <w:rsid w:val="006B5F64"/>
    <w:rsid w:val="006B5F73"/>
    <w:rsid w:val="006B5F7B"/>
    <w:rsid w:val="006B5F94"/>
    <w:rsid w:val="006B5FBC"/>
    <w:rsid w:val="006B6041"/>
    <w:rsid w:val="006B609A"/>
    <w:rsid w:val="006B611E"/>
    <w:rsid w:val="006B6190"/>
    <w:rsid w:val="006B623C"/>
    <w:rsid w:val="006B629C"/>
    <w:rsid w:val="006B633F"/>
    <w:rsid w:val="006B6359"/>
    <w:rsid w:val="006B63BC"/>
    <w:rsid w:val="006B6424"/>
    <w:rsid w:val="006B644A"/>
    <w:rsid w:val="006B64D0"/>
    <w:rsid w:val="006B64EE"/>
    <w:rsid w:val="006B651C"/>
    <w:rsid w:val="006B6534"/>
    <w:rsid w:val="006B655B"/>
    <w:rsid w:val="006B65D9"/>
    <w:rsid w:val="006B65E2"/>
    <w:rsid w:val="006B669E"/>
    <w:rsid w:val="006B66A8"/>
    <w:rsid w:val="006B66AB"/>
    <w:rsid w:val="006B670B"/>
    <w:rsid w:val="006B6743"/>
    <w:rsid w:val="006B6752"/>
    <w:rsid w:val="006B6791"/>
    <w:rsid w:val="006B679E"/>
    <w:rsid w:val="006B67CA"/>
    <w:rsid w:val="006B67E5"/>
    <w:rsid w:val="006B684F"/>
    <w:rsid w:val="006B6881"/>
    <w:rsid w:val="006B68CF"/>
    <w:rsid w:val="006B68F0"/>
    <w:rsid w:val="006B68F9"/>
    <w:rsid w:val="006B68FF"/>
    <w:rsid w:val="006B6917"/>
    <w:rsid w:val="006B69AE"/>
    <w:rsid w:val="006B69D3"/>
    <w:rsid w:val="006B6A27"/>
    <w:rsid w:val="006B6A40"/>
    <w:rsid w:val="006B6A77"/>
    <w:rsid w:val="006B6AAA"/>
    <w:rsid w:val="006B6B1A"/>
    <w:rsid w:val="006B6B73"/>
    <w:rsid w:val="006B6C55"/>
    <w:rsid w:val="006B6C7D"/>
    <w:rsid w:val="006B6C82"/>
    <w:rsid w:val="006B6C9F"/>
    <w:rsid w:val="006B6D72"/>
    <w:rsid w:val="006B6D77"/>
    <w:rsid w:val="006B6DFD"/>
    <w:rsid w:val="006B6E50"/>
    <w:rsid w:val="006B6EB6"/>
    <w:rsid w:val="006B6F72"/>
    <w:rsid w:val="006B702F"/>
    <w:rsid w:val="006B7063"/>
    <w:rsid w:val="006B70A4"/>
    <w:rsid w:val="006B70A9"/>
    <w:rsid w:val="006B7104"/>
    <w:rsid w:val="006B710A"/>
    <w:rsid w:val="006B7143"/>
    <w:rsid w:val="006B7183"/>
    <w:rsid w:val="006B731E"/>
    <w:rsid w:val="006B7379"/>
    <w:rsid w:val="006B741F"/>
    <w:rsid w:val="006B7437"/>
    <w:rsid w:val="006B7456"/>
    <w:rsid w:val="006B747C"/>
    <w:rsid w:val="006B758F"/>
    <w:rsid w:val="006B75A2"/>
    <w:rsid w:val="006B75DC"/>
    <w:rsid w:val="006B7642"/>
    <w:rsid w:val="006B770E"/>
    <w:rsid w:val="006B776E"/>
    <w:rsid w:val="006B777B"/>
    <w:rsid w:val="006B77E3"/>
    <w:rsid w:val="006B7800"/>
    <w:rsid w:val="006B7802"/>
    <w:rsid w:val="006B780B"/>
    <w:rsid w:val="006B7831"/>
    <w:rsid w:val="006B7855"/>
    <w:rsid w:val="006B788F"/>
    <w:rsid w:val="006B789E"/>
    <w:rsid w:val="006B78F9"/>
    <w:rsid w:val="006B7916"/>
    <w:rsid w:val="006B7941"/>
    <w:rsid w:val="006B7964"/>
    <w:rsid w:val="006B79D3"/>
    <w:rsid w:val="006B7A30"/>
    <w:rsid w:val="006B7A6E"/>
    <w:rsid w:val="006B7AA5"/>
    <w:rsid w:val="006B7AFC"/>
    <w:rsid w:val="006B7B4B"/>
    <w:rsid w:val="006B7B8D"/>
    <w:rsid w:val="006B7B96"/>
    <w:rsid w:val="006B7BDC"/>
    <w:rsid w:val="006B7BEA"/>
    <w:rsid w:val="006B7CE5"/>
    <w:rsid w:val="006B7CFA"/>
    <w:rsid w:val="006B7D11"/>
    <w:rsid w:val="006B7D72"/>
    <w:rsid w:val="006B7E0D"/>
    <w:rsid w:val="006B7E1B"/>
    <w:rsid w:val="006B7E3F"/>
    <w:rsid w:val="006B7E45"/>
    <w:rsid w:val="006B7E7D"/>
    <w:rsid w:val="006B7E91"/>
    <w:rsid w:val="006B7EE6"/>
    <w:rsid w:val="006C0075"/>
    <w:rsid w:val="006C00CA"/>
    <w:rsid w:val="006C0140"/>
    <w:rsid w:val="006C0147"/>
    <w:rsid w:val="006C017B"/>
    <w:rsid w:val="006C01B5"/>
    <w:rsid w:val="006C01B6"/>
    <w:rsid w:val="006C01FE"/>
    <w:rsid w:val="006C0262"/>
    <w:rsid w:val="006C02A0"/>
    <w:rsid w:val="006C02B3"/>
    <w:rsid w:val="006C02C5"/>
    <w:rsid w:val="006C02CE"/>
    <w:rsid w:val="006C0324"/>
    <w:rsid w:val="006C0398"/>
    <w:rsid w:val="006C03AE"/>
    <w:rsid w:val="006C03B1"/>
    <w:rsid w:val="006C03B3"/>
    <w:rsid w:val="006C03F5"/>
    <w:rsid w:val="006C0415"/>
    <w:rsid w:val="006C042C"/>
    <w:rsid w:val="006C04EA"/>
    <w:rsid w:val="006C04F3"/>
    <w:rsid w:val="006C0540"/>
    <w:rsid w:val="006C0551"/>
    <w:rsid w:val="006C05A8"/>
    <w:rsid w:val="006C05BE"/>
    <w:rsid w:val="006C05EB"/>
    <w:rsid w:val="006C060A"/>
    <w:rsid w:val="006C065C"/>
    <w:rsid w:val="006C0692"/>
    <w:rsid w:val="006C06B3"/>
    <w:rsid w:val="006C06D6"/>
    <w:rsid w:val="006C0750"/>
    <w:rsid w:val="006C0789"/>
    <w:rsid w:val="006C07C9"/>
    <w:rsid w:val="006C081E"/>
    <w:rsid w:val="006C082E"/>
    <w:rsid w:val="006C087A"/>
    <w:rsid w:val="006C087D"/>
    <w:rsid w:val="006C08D6"/>
    <w:rsid w:val="006C08FB"/>
    <w:rsid w:val="006C092C"/>
    <w:rsid w:val="006C0942"/>
    <w:rsid w:val="006C094C"/>
    <w:rsid w:val="006C0978"/>
    <w:rsid w:val="006C09B3"/>
    <w:rsid w:val="006C09F9"/>
    <w:rsid w:val="006C0A4D"/>
    <w:rsid w:val="006C0AF8"/>
    <w:rsid w:val="006C0B93"/>
    <w:rsid w:val="006C0CD7"/>
    <w:rsid w:val="006C0D17"/>
    <w:rsid w:val="006C0D18"/>
    <w:rsid w:val="006C0D5C"/>
    <w:rsid w:val="006C0D65"/>
    <w:rsid w:val="006C0DAA"/>
    <w:rsid w:val="006C0DD2"/>
    <w:rsid w:val="006C0DF9"/>
    <w:rsid w:val="006C0E04"/>
    <w:rsid w:val="006C0E2E"/>
    <w:rsid w:val="006C0E72"/>
    <w:rsid w:val="006C0F7D"/>
    <w:rsid w:val="006C0F80"/>
    <w:rsid w:val="006C0FA6"/>
    <w:rsid w:val="006C0FBF"/>
    <w:rsid w:val="006C10EB"/>
    <w:rsid w:val="006C111A"/>
    <w:rsid w:val="006C1129"/>
    <w:rsid w:val="006C113C"/>
    <w:rsid w:val="006C119A"/>
    <w:rsid w:val="006C123F"/>
    <w:rsid w:val="006C124E"/>
    <w:rsid w:val="006C1295"/>
    <w:rsid w:val="006C12AD"/>
    <w:rsid w:val="006C1304"/>
    <w:rsid w:val="006C136B"/>
    <w:rsid w:val="006C13FD"/>
    <w:rsid w:val="006C148A"/>
    <w:rsid w:val="006C14AE"/>
    <w:rsid w:val="006C1504"/>
    <w:rsid w:val="006C15BF"/>
    <w:rsid w:val="006C162F"/>
    <w:rsid w:val="006C16C3"/>
    <w:rsid w:val="006C16F5"/>
    <w:rsid w:val="006C1736"/>
    <w:rsid w:val="006C174D"/>
    <w:rsid w:val="006C175F"/>
    <w:rsid w:val="006C177D"/>
    <w:rsid w:val="006C179A"/>
    <w:rsid w:val="006C182F"/>
    <w:rsid w:val="006C1873"/>
    <w:rsid w:val="006C1892"/>
    <w:rsid w:val="006C18DD"/>
    <w:rsid w:val="006C193E"/>
    <w:rsid w:val="006C194A"/>
    <w:rsid w:val="006C19D4"/>
    <w:rsid w:val="006C1A1A"/>
    <w:rsid w:val="006C1A1F"/>
    <w:rsid w:val="006C1A36"/>
    <w:rsid w:val="006C1A93"/>
    <w:rsid w:val="006C1A98"/>
    <w:rsid w:val="006C1ACE"/>
    <w:rsid w:val="006C1ADF"/>
    <w:rsid w:val="006C1AF7"/>
    <w:rsid w:val="006C1B4E"/>
    <w:rsid w:val="006C1B50"/>
    <w:rsid w:val="006C1B8E"/>
    <w:rsid w:val="006C1C53"/>
    <w:rsid w:val="006C1D08"/>
    <w:rsid w:val="006C1D4E"/>
    <w:rsid w:val="006C1D56"/>
    <w:rsid w:val="006C1D84"/>
    <w:rsid w:val="006C1DFF"/>
    <w:rsid w:val="006C1E35"/>
    <w:rsid w:val="006C1E4A"/>
    <w:rsid w:val="006C1E4D"/>
    <w:rsid w:val="006C1EE9"/>
    <w:rsid w:val="006C1EF1"/>
    <w:rsid w:val="006C1F3D"/>
    <w:rsid w:val="006C1F65"/>
    <w:rsid w:val="006C1F6B"/>
    <w:rsid w:val="006C2020"/>
    <w:rsid w:val="006C20AA"/>
    <w:rsid w:val="006C20EE"/>
    <w:rsid w:val="006C216F"/>
    <w:rsid w:val="006C21CB"/>
    <w:rsid w:val="006C21E0"/>
    <w:rsid w:val="006C21E2"/>
    <w:rsid w:val="006C221A"/>
    <w:rsid w:val="006C22A7"/>
    <w:rsid w:val="006C22AE"/>
    <w:rsid w:val="006C22C3"/>
    <w:rsid w:val="006C22DF"/>
    <w:rsid w:val="006C2408"/>
    <w:rsid w:val="006C24C9"/>
    <w:rsid w:val="006C2646"/>
    <w:rsid w:val="006C269C"/>
    <w:rsid w:val="006C26B2"/>
    <w:rsid w:val="006C26BF"/>
    <w:rsid w:val="006C2721"/>
    <w:rsid w:val="006C275E"/>
    <w:rsid w:val="006C2765"/>
    <w:rsid w:val="006C277D"/>
    <w:rsid w:val="006C27C0"/>
    <w:rsid w:val="006C280E"/>
    <w:rsid w:val="006C283B"/>
    <w:rsid w:val="006C283D"/>
    <w:rsid w:val="006C28B4"/>
    <w:rsid w:val="006C2A1F"/>
    <w:rsid w:val="006C2A2F"/>
    <w:rsid w:val="006C2A4F"/>
    <w:rsid w:val="006C2A55"/>
    <w:rsid w:val="006C2A83"/>
    <w:rsid w:val="006C2AA5"/>
    <w:rsid w:val="006C2ABD"/>
    <w:rsid w:val="006C2B02"/>
    <w:rsid w:val="006C2B4C"/>
    <w:rsid w:val="006C2BDC"/>
    <w:rsid w:val="006C2BFF"/>
    <w:rsid w:val="006C2CBB"/>
    <w:rsid w:val="006C2D0C"/>
    <w:rsid w:val="006C2D34"/>
    <w:rsid w:val="006C2D40"/>
    <w:rsid w:val="006C2D55"/>
    <w:rsid w:val="006C2D9C"/>
    <w:rsid w:val="006C2DA8"/>
    <w:rsid w:val="006C2DCB"/>
    <w:rsid w:val="006C2DFB"/>
    <w:rsid w:val="006C2E43"/>
    <w:rsid w:val="006C2EC4"/>
    <w:rsid w:val="006C2EE4"/>
    <w:rsid w:val="006C2F18"/>
    <w:rsid w:val="006C2F1C"/>
    <w:rsid w:val="006C2F5F"/>
    <w:rsid w:val="006C2F6E"/>
    <w:rsid w:val="006C2F74"/>
    <w:rsid w:val="006C2F9D"/>
    <w:rsid w:val="006C3068"/>
    <w:rsid w:val="006C316A"/>
    <w:rsid w:val="006C3173"/>
    <w:rsid w:val="006C317B"/>
    <w:rsid w:val="006C318C"/>
    <w:rsid w:val="006C318E"/>
    <w:rsid w:val="006C3191"/>
    <w:rsid w:val="006C3234"/>
    <w:rsid w:val="006C32BC"/>
    <w:rsid w:val="006C32CC"/>
    <w:rsid w:val="006C32FD"/>
    <w:rsid w:val="006C3308"/>
    <w:rsid w:val="006C3309"/>
    <w:rsid w:val="006C3355"/>
    <w:rsid w:val="006C3367"/>
    <w:rsid w:val="006C3379"/>
    <w:rsid w:val="006C33B5"/>
    <w:rsid w:val="006C343A"/>
    <w:rsid w:val="006C345B"/>
    <w:rsid w:val="006C34C8"/>
    <w:rsid w:val="006C34F6"/>
    <w:rsid w:val="006C350D"/>
    <w:rsid w:val="006C3512"/>
    <w:rsid w:val="006C3572"/>
    <w:rsid w:val="006C3591"/>
    <w:rsid w:val="006C35CC"/>
    <w:rsid w:val="006C35E7"/>
    <w:rsid w:val="006C360C"/>
    <w:rsid w:val="006C3633"/>
    <w:rsid w:val="006C363A"/>
    <w:rsid w:val="006C3657"/>
    <w:rsid w:val="006C36A2"/>
    <w:rsid w:val="006C36CE"/>
    <w:rsid w:val="006C3735"/>
    <w:rsid w:val="006C373F"/>
    <w:rsid w:val="006C3769"/>
    <w:rsid w:val="006C3772"/>
    <w:rsid w:val="006C377F"/>
    <w:rsid w:val="006C37A3"/>
    <w:rsid w:val="006C3808"/>
    <w:rsid w:val="006C385D"/>
    <w:rsid w:val="006C3871"/>
    <w:rsid w:val="006C38E7"/>
    <w:rsid w:val="006C3900"/>
    <w:rsid w:val="006C3986"/>
    <w:rsid w:val="006C398B"/>
    <w:rsid w:val="006C39BE"/>
    <w:rsid w:val="006C39DD"/>
    <w:rsid w:val="006C3A44"/>
    <w:rsid w:val="006C3A91"/>
    <w:rsid w:val="006C3A98"/>
    <w:rsid w:val="006C3AA1"/>
    <w:rsid w:val="006C3B03"/>
    <w:rsid w:val="006C3B14"/>
    <w:rsid w:val="006C3BF7"/>
    <w:rsid w:val="006C3C9B"/>
    <w:rsid w:val="006C3CA4"/>
    <w:rsid w:val="006C3CB9"/>
    <w:rsid w:val="006C3CFB"/>
    <w:rsid w:val="006C3D04"/>
    <w:rsid w:val="006C3D57"/>
    <w:rsid w:val="006C3D79"/>
    <w:rsid w:val="006C3DA8"/>
    <w:rsid w:val="006C3DDC"/>
    <w:rsid w:val="006C3DFB"/>
    <w:rsid w:val="006C3E08"/>
    <w:rsid w:val="006C3E3F"/>
    <w:rsid w:val="006C3E80"/>
    <w:rsid w:val="006C3E8D"/>
    <w:rsid w:val="006C3EEF"/>
    <w:rsid w:val="006C3F32"/>
    <w:rsid w:val="006C3F79"/>
    <w:rsid w:val="006C3FCB"/>
    <w:rsid w:val="006C4083"/>
    <w:rsid w:val="006C40DD"/>
    <w:rsid w:val="006C4109"/>
    <w:rsid w:val="006C4119"/>
    <w:rsid w:val="006C4121"/>
    <w:rsid w:val="006C4215"/>
    <w:rsid w:val="006C4217"/>
    <w:rsid w:val="006C4223"/>
    <w:rsid w:val="006C4229"/>
    <w:rsid w:val="006C4282"/>
    <w:rsid w:val="006C42F2"/>
    <w:rsid w:val="006C42F9"/>
    <w:rsid w:val="006C434B"/>
    <w:rsid w:val="006C438C"/>
    <w:rsid w:val="006C4395"/>
    <w:rsid w:val="006C439F"/>
    <w:rsid w:val="006C43AE"/>
    <w:rsid w:val="006C43B3"/>
    <w:rsid w:val="006C43BB"/>
    <w:rsid w:val="006C43DC"/>
    <w:rsid w:val="006C443E"/>
    <w:rsid w:val="006C449C"/>
    <w:rsid w:val="006C44A4"/>
    <w:rsid w:val="006C44D8"/>
    <w:rsid w:val="006C44DF"/>
    <w:rsid w:val="006C4523"/>
    <w:rsid w:val="006C452F"/>
    <w:rsid w:val="006C4541"/>
    <w:rsid w:val="006C45E6"/>
    <w:rsid w:val="006C45E7"/>
    <w:rsid w:val="006C460A"/>
    <w:rsid w:val="006C4617"/>
    <w:rsid w:val="006C46F4"/>
    <w:rsid w:val="006C4701"/>
    <w:rsid w:val="006C476B"/>
    <w:rsid w:val="006C476F"/>
    <w:rsid w:val="006C4783"/>
    <w:rsid w:val="006C47C5"/>
    <w:rsid w:val="006C47D8"/>
    <w:rsid w:val="006C48E1"/>
    <w:rsid w:val="006C48F2"/>
    <w:rsid w:val="006C494C"/>
    <w:rsid w:val="006C4973"/>
    <w:rsid w:val="006C4974"/>
    <w:rsid w:val="006C49AA"/>
    <w:rsid w:val="006C49CF"/>
    <w:rsid w:val="006C4A32"/>
    <w:rsid w:val="006C4A44"/>
    <w:rsid w:val="006C4B6A"/>
    <w:rsid w:val="006C4BF3"/>
    <w:rsid w:val="006C4C61"/>
    <w:rsid w:val="006C4C66"/>
    <w:rsid w:val="006C4CBA"/>
    <w:rsid w:val="006C4D64"/>
    <w:rsid w:val="006C4DA4"/>
    <w:rsid w:val="006C4E0C"/>
    <w:rsid w:val="006C4EB5"/>
    <w:rsid w:val="006C4EBC"/>
    <w:rsid w:val="006C4EBF"/>
    <w:rsid w:val="006C4EFE"/>
    <w:rsid w:val="006C4F3E"/>
    <w:rsid w:val="006C5024"/>
    <w:rsid w:val="006C50B9"/>
    <w:rsid w:val="006C5161"/>
    <w:rsid w:val="006C51CD"/>
    <w:rsid w:val="006C51E4"/>
    <w:rsid w:val="006C51EB"/>
    <w:rsid w:val="006C5208"/>
    <w:rsid w:val="006C5213"/>
    <w:rsid w:val="006C524D"/>
    <w:rsid w:val="006C5259"/>
    <w:rsid w:val="006C525E"/>
    <w:rsid w:val="006C527A"/>
    <w:rsid w:val="006C52A9"/>
    <w:rsid w:val="006C52E3"/>
    <w:rsid w:val="006C5398"/>
    <w:rsid w:val="006C53E1"/>
    <w:rsid w:val="006C53F8"/>
    <w:rsid w:val="006C5410"/>
    <w:rsid w:val="006C5418"/>
    <w:rsid w:val="006C5422"/>
    <w:rsid w:val="006C5567"/>
    <w:rsid w:val="006C556E"/>
    <w:rsid w:val="006C559E"/>
    <w:rsid w:val="006C55ED"/>
    <w:rsid w:val="006C5662"/>
    <w:rsid w:val="006C5686"/>
    <w:rsid w:val="006C56CE"/>
    <w:rsid w:val="006C5714"/>
    <w:rsid w:val="006C5795"/>
    <w:rsid w:val="006C5799"/>
    <w:rsid w:val="006C57B5"/>
    <w:rsid w:val="006C57D4"/>
    <w:rsid w:val="006C57F4"/>
    <w:rsid w:val="006C5877"/>
    <w:rsid w:val="006C589D"/>
    <w:rsid w:val="006C58AE"/>
    <w:rsid w:val="006C58B1"/>
    <w:rsid w:val="006C58CB"/>
    <w:rsid w:val="006C595F"/>
    <w:rsid w:val="006C5A06"/>
    <w:rsid w:val="006C5A28"/>
    <w:rsid w:val="006C5ACF"/>
    <w:rsid w:val="006C5AE3"/>
    <w:rsid w:val="006C5B42"/>
    <w:rsid w:val="006C5B73"/>
    <w:rsid w:val="006C5B9A"/>
    <w:rsid w:val="006C5BC3"/>
    <w:rsid w:val="006C5C08"/>
    <w:rsid w:val="006C5C20"/>
    <w:rsid w:val="006C5C66"/>
    <w:rsid w:val="006C5C6C"/>
    <w:rsid w:val="006C5C83"/>
    <w:rsid w:val="006C5CC6"/>
    <w:rsid w:val="006C5CE7"/>
    <w:rsid w:val="006C5D37"/>
    <w:rsid w:val="006C5DA3"/>
    <w:rsid w:val="006C5DE2"/>
    <w:rsid w:val="006C5E1A"/>
    <w:rsid w:val="006C5E4F"/>
    <w:rsid w:val="006C5EA9"/>
    <w:rsid w:val="006C5EE6"/>
    <w:rsid w:val="006C5F21"/>
    <w:rsid w:val="006C5F8A"/>
    <w:rsid w:val="006C5FC0"/>
    <w:rsid w:val="006C5FF7"/>
    <w:rsid w:val="006C601A"/>
    <w:rsid w:val="006C6033"/>
    <w:rsid w:val="006C6130"/>
    <w:rsid w:val="006C6168"/>
    <w:rsid w:val="006C6194"/>
    <w:rsid w:val="006C61EF"/>
    <w:rsid w:val="006C61FE"/>
    <w:rsid w:val="006C6246"/>
    <w:rsid w:val="006C626D"/>
    <w:rsid w:val="006C62A4"/>
    <w:rsid w:val="006C62B8"/>
    <w:rsid w:val="006C6360"/>
    <w:rsid w:val="006C636A"/>
    <w:rsid w:val="006C63D4"/>
    <w:rsid w:val="006C6425"/>
    <w:rsid w:val="006C642D"/>
    <w:rsid w:val="006C6433"/>
    <w:rsid w:val="006C645D"/>
    <w:rsid w:val="006C6501"/>
    <w:rsid w:val="006C65A6"/>
    <w:rsid w:val="006C6613"/>
    <w:rsid w:val="006C6732"/>
    <w:rsid w:val="006C67EF"/>
    <w:rsid w:val="006C685D"/>
    <w:rsid w:val="006C687B"/>
    <w:rsid w:val="006C6895"/>
    <w:rsid w:val="006C68AA"/>
    <w:rsid w:val="006C68BB"/>
    <w:rsid w:val="006C691C"/>
    <w:rsid w:val="006C6A06"/>
    <w:rsid w:val="006C6A3C"/>
    <w:rsid w:val="006C6A4A"/>
    <w:rsid w:val="006C6B34"/>
    <w:rsid w:val="006C6B58"/>
    <w:rsid w:val="006C6B7C"/>
    <w:rsid w:val="006C6B90"/>
    <w:rsid w:val="006C6BC7"/>
    <w:rsid w:val="006C6C1C"/>
    <w:rsid w:val="006C6C1D"/>
    <w:rsid w:val="006C6C61"/>
    <w:rsid w:val="006C6CA1"/>
    <w:rsid w:val="006C6CD9"/>
    <w:rsid w:val="006C6D4E"/>
    <w:rsid w:val="006C6D6C"/>
    <w:rsid w:val="006C6D7E"/>
    <w:rsid w:val="006C6D94"/>
    <w:rsid w:val="006C6DEA"/>
    <w:rsid w:val="006C6E28"/>
    <w:rsid w:val="006C6E8B"/>
    <w:rsid w:val="006C6EA9"/>
    <w:rsid w:val="006C6F1B"/>
    <w:rsid w:val="006C6FDF"/>
    <w:rsid w:val="006C6FF2"/>
    <w:rsid w:val="006C7007"/>
    <w:rsid w:val="006C7045"/>
    <w:rsid w:val="006C704A"/>
    <w:rsid w:val="006C7052"/>
    <w:rsid w:val="006C70C1"/>
    <w:rsid w:val="006C70C8"/>
    <w:rsid w:val="006C710A"/>
    <w:rsid w:val="006C7110"/>
    <w:rsid w:val="006C7119"/>
    <w:rsid w:val="006C7121"/>
    <w:rsid w:val="006C71BD"/>
    <w:rsid w:val="006C7209"/>
    <w:rsid w:val="006C7248"/>
    <w:rsid w:val="006C7261"/>
    <w:rsid w:val="006C7357"/>
    <w:rsid w:val="006C7383"/>
    <w:rsid w:val="006C73ED"/>
    <w:rsid w:val="006C740A"/>
    <w:rsid w:val="006C7470"/>
    <w:rsid w:val="006C749D"/>
    <w:rsid w:val="006C74E0"/>
    <w:rsid w:val="006C7589"/>
    <w:rsid w:val="006C75C5"/>
    <w:rsid w:val="006C7608"/>
    <w:rsid w:val="006C7616"/>
    <w:rsid w:val="006C765C"/>
    <w:rsid w:val="006C7665"/>
    <w:rsid w:val="006C766A"/>
    <w:rsid w:val="006C766C"/>
    <w:rsid w:val="006C7773"/>
    <w:rsid w:val="006C777D"/>
    <w:rsid w:val="006C7783"/>
    <w:rsid w:val="006C7787"/>
    <w:rsid w:val="006C7795"/>
    <w:rsid w:val="006C7843"/>
    <w:rsid w:val="006C787E"/>
    <w:rsid w:val="006C7890"/>
    <w:rsid w:val="006C78A0"/>
    <w:rsid w:val="006C7908"/>
    <w:rsid w:val="006C795F"/>
    <w:rsid w:val="006C79A9"/>
    <w:rsid w:val="006C7A25"/>
    <w:rsid w:val="006C7A2E"/>
    <w:rsid w:val="006C7A81"/>
    <w:rsid w:val="006C7A8E"/>
    <w:rsid w:val="006C7AE0"/>
    <w:rsid w:val="006C7AF8"/>
    <w:rsid w:val="006C7B16"/>
    <w:rsid w:val="006C7B3B"/>
    <w:rsid w:val="006C7B9B"/>
    <w:rsid w:val="006C7BA2"/>
    <w:rsid w:val="006C7BBE"/>
    <w:rsid w:val="006C7BF2"/>
    <w:rsid w:val="006C7BF5"/>
    <w:rsid w:val="006C7C64"/>
    <w:rsid w:val="006C7D45"/>
    <w:rsid w:val="006C7DA9"/>
    <w:rsid w:val="006C7E6C"/>
    <w:rsid w:val="006C7E81"/>
    <w:rsid w:val="006C7E94"/>
    <w:rsid w:val="006C7F05"/>
    <w:rsid w:val="006C7F22"/>
    <w:rsid w:val="006C7F72"/>
    <w:rsid w:val="006C7FA3"/>
    <w:rsid w:val="006C7FAD"/>
    <w:rsid w:val="006D003E"/>
    <w:rsid w:val="006D003F"/>
    <w:rsid w:val="006D0042"/>
    <w:rsid w:val="006D0066"/>
    <w:rsid w:val="006D006D"/>
    <w:rsid w:val="006D0110"/>
    <w:rsid w:val="006D011F"/>
    <w:rsid w:val="006D0181"/>
    <w:rsid w:val="006D018D"/>
    <w:rsid w:val="006D01BA"/>
    <w:rsid w:val="006D01CB"/>
    <w:rsid w:val="006D01F0"/>
    <w:rsid w:val="006D0201"/>
    <w:rsid w:val="006D020B"/>
    <w:rsid w:val="006D0218"/>
    <w:rsid w:val="006D022C"/>
    <w:rsid w:val="006D028C"/>
    <w:rsid w:val="006D0291"/>
    <w:rsid w:val="006D0320"/>
    <w:rsid w:val="006D0392"/>
    <w:rsid w:val="006D03A2"/>
    <w:rsid w:val="006D0472"/>
    <w:rsid w:val="006D0476"/>
    <w:rsid w:val="006D04D2"/>
    <w:rsid w:val="006D0557"/>
    <w:rsid w:val="006D05A4"/>
    <w:rsid w:val="006D05DC"/>
    <w:rsid w:val="006D0686"/>
    <w:rsid w:val="006D06F6"/>
    <w:rsid w:val="006D0749"/>
    <w:rsid w:val="006D0781"/>
    <w:rsid w:val="006D0810"/>
    <w:rsid w:val="006D0860"/>
    <w:rsid w:val="006D08EC"/>
    <w:rsid w:val="006D08F1"/>
    <w:rsid w:val="006D0959"/>
    <w:rsid w:val="006D0997"/>
    <w:rsid w:val="006D09F0"/>
    <w:rsid w:val="006D0A3A"/>
    <w:rsid w:val="006D0A54"/>
    <w:rsid w:val="006D0B75"/>
    <w:rsid w:val="006D0C5D"/>
    <w:rsid w:val="006D0C6F"/>
    <w:rsid w:val="006D0C8B"/>
    <w:rsid w:val="006D0CB0"/>
    <w:rsid w:val="006D0CD6"/>
    <w:rsid w:val="006D0CDF"/>
    <w:rsid w:val="006D0D1F"/>
    <w:rsid w:val="006D0D46"/>
    <w:rsid w:val="006D0D56"/>
    <w:rsid w:val="006D0D74"/>
    <w:rsid w:val="006D0D7C"/>
    <w:rsid w:val="006D0E42"/>
    <w:rsid w:val="006D0E92"/>
    <w:rsid w:val="006D0EC5"/>
    <w:rsid w:val="006D0F05"/>
    <w:rsid w:val="006D0F20"/>
    <w:rsid w:val="006D0F41"/>
    <w:rsid w:val="006D1008"/>
    <w:rsid w:val="006D101E"/>
    <w:rsid w:val="006D1027"/>
    <w:rsid w:val="006D1047"/>
    <w:rsid w:val="006D10CA"/>
    <w:rsid w:val="006D10D5"/>
    <w:rsid w:val="006D1142"/>
    <w:rsid w:val="006D1174"/>
    <w:rsid w:val="006D11A5"/>
    <w:rsid w:val="006D120D"/>
    <w:rsid w:val="006D1230"/>
    <w:rsid w:val="006D13CE"/>
    <w:rsid w:val="006D13CF"/>
    <w:rsid w:val="006D14AB"/>
    <w:rsid w:val="006D1507"/>
    <w:rsid w:val="006D1552"/>
    <w:rsid w:val="006D15C3"/>
    <w:rsid w:val="006D15C7"/>
    <w:rsid w:val="006D15F3"/>
    <w:rsid w:val="006D160E"/>
    <w:rsid w:val="006D161C"/>
    <w:rsid w:val="006D176C"/>
    <w:rsid w:val="006D17AA"/>
    <w:rsid w:val="006D17D7"/>
    <w:rsid w:val="006D1809"/>
    <w:rsid w:val="006D180D"/>
    <w:rsid w:val="006D1821"/>
    <w:rsid w:val="006D1826"/>
    <w:rsid w:val="006D185F"/>
    <w:rsid w:val="006D186C"/>
    <w:rsid w:val="006D18D6"/>
    <w:rsid w:val="006D190A"/>
    <w:rsid w:val="006D193D"/>
    <w:rsid w:val="006D1971"/>
    <w:rsid w:val="006D19D9"/>
    <w:rsid w:val="006D1A25"/>
    <w:rsid w:val="006D1A41"/>
    <w:rsid w:val="006D1A8F"/>
    <w:rsid w:val="006D1AA1"/>
    <w:rsid w:val="006D1AB8"/>
    <w:rsid w:val="006D1AC4"/>
    <w:rsid w:val="006D1AC5"/>
    <w:rsid w:val="006D1B24"/>
    <w:rsid w:val="006D1B2A"/>
    <w:rsid w:val="006D1B60"/>
    <w:rsid w:val="006D1BB1"/>
    <w:rsid w:val="006D1BD3"/>
    <w:rsid w:val="006D1C1C"/>
    <w:rsid w:val="006D1C83"/>
    <w:rsid w:val="006D1C8A"/>
    <w:rsid w:val="006D1CC7"/>
    <w:rsid w:val="006D1CC8"/>
    <w:rsid w:val="006D1D26"/>
    <w:rsid w:val="006D1D66"/>
    <w:rsid w:val="006D1E5C"/>
    <w:rsid w:val="006D1E5D"/>
    <w:rsid w:val="006D1E70"/>
    <w:rsid w:val="006D1E90"/>
    <w:rsid w:val="006D1EB4"/>
    <w:rsid w:val="006D1F12"/>
    <w:rsid w:val="006D1F15"/>
    <w:rsid w:val="006D1F32"/>
    <w:rsid w:val="006D1F95"/>
    <w:rsid w:val="006D2014"/>
    <w:rsid w:val="006D2027"/>
    <w:rsid w:val="006D202E"/>
    <w:rsid w:val="006D2090"/>
    <w:rsid w:val="006D20A9"/>
    <w:rsid w:val="006D20E7"/>
    <w:rsid w:val="006D211D"/>
    <w:rsid w:val="006D215B"/>
    <w:rsid w:val="006D2178"/>
    <w:rsid w:val="006D217C"/>
    <w:rsid w:val="006D2243"/>
    <w:rsid w:val="006D2263"/>
    <w:rsid w:val="006D2294"/>
    <w:rsid w:val="006D22D6"/>
    <w:rsid w:val="006D2320"/>
    <w:rsid w:val="006D234B"/>
    <w:rsid w:val="006D2356"/>
    <w:rsid w:val="006D235C"/>
    <w:rsid w:val="006D23C0"/>
    <w:rsid w:val="006D23E8"/>
    <w:rsid w:val="006D2416"/>
    <w:rsid w:val="006D2450"/>
    <w:rsid w:val="006D2496"/>
    <w:rsid w:val="006D24C0"/>
    <w:rsid w:val="006D256C"/>
    <w:rsid w:val="006D2571"/>
    <w:rsid w:val="006D2579"/>
    <w:rsid w:val="006D2665"/>
    <w:rsid w:val="006D2667"/>
    <w:rsid w:val="006D26F5"/>
    <w:rsid w:val="006D271F"/>
    <w:rsid w:val="006D2752"/>
    <w:rsid w:val="006D27AB"/>
    <w:rsid w:val="006D2807"/>
    <w:rsid w:val="006D2808"/>
    <w:rsid w:val="006D281E"/>
    <w:rsid w:val="006D2837"/>
    <w:rsid w:val="006D2840"/>
    <w:rsid w:val="006D2846"/>
    <w:rsid w:val="006D2897"/>
    <w:rsid w:val="006D28C6"/>
    <w:rsid w:val="006D29DB"/>
    <w:rsid w:val="006D29E1"/>
    <w:rsid w:val="006D2A18"/>
    <w:rsid w:val="006D2A57"/>
    <w:rsid w:val="006D2AC3"/>
    <w:rsid w:val="006D2BA4"/>
    <w:rsid w:val="006D2BBB"/>
    <w:rsid w:val="006D2BE1"/>
    <w:rsid w:val="006D2C42"/>
    <w:rsid w:val="006D2C72"/>
    <w:rsid w:val="006D2C9C"/>
    <w:rsid w:val="006D2CD7"/>
    <w:rsid w:val="006D2CF4"/>
    <w:rsid w:val="006D2D2D"/>
    <w:rsid w:val="006D2D54"/>
    <w:rsid w:val="006D2D6D"/>
    <w:rsid w:val="006D2E4A"/>
    <w:rsid w:val="006D2F01"/>
    <w:rsid w:val="006D2F0F"/>
    <w:rsid w:val="006D2F2E"/>
    <w:rsid w:val="006D2F3B"/>
    <w:rsid w:val="006D2FCF"/>
    <w:rsid w:val="006D304E"/>
    <w:rsid w:val="006D3051"/>
    <w:rsid w:val="006D305F"/>
    <w:rsid w:val="006D308A"/>
    <w:rsid w:val="006D309F"/>
    <w:rsid w:val="006D3129"/>
    <w:rsid w:val="006D31AA"/>
    <w:rsid w:val="006D320E"/>
    <w:rsid w:val="006D3298"/>
    <w:rsid w:val="006D32F2"/>
    <w:rsid w:val="006D3327"/>
    <w:rsid w:val="006D33AF"/>
    <w:rsid w:val="006D33B3"/>
    <w:rsid w:val="006D33D9"/>
    <w:rsid w:val="006D33F2"/>
    <w:rsid w:val="006D3436"/>
    <w:rsid w:val="006D343A"/>
    <w:rsid w:val="006D345C"/>
    <w:rsid w:val="006D3493"/>
    <w:rsid w:val="006D34AB"/>
    <w:rsid w:val="006D34C5"/>
    <w:rsid w:val="006D34C9"/>
    <w:rsid w:val="006D3522"/>
    <w:rsid w:val="006D3552"/>
    <w:rsid w:val="006D3583"/>
    <w:rsid w:val="006D3680"/>
    <w:rsid w:val="006D3784"/>
    <w:rsid w:val="006D37F4"/>
    <w:rsid w:val="006D3854"/>
    <w:rsid w:val="006D395C"/>
    <w:rsid w:val="006D3962"/>
    <w:rsid w:val="006D39AD"/>
    <w:rsid w:val="006D39DD"/>
    <w:rsid w:val="006D39EA"/>
    <w:rsid w:val="006D3A70"/>
    <w:rsid w:val="006D3AF1"/>
    <w:rsid w:val="006D3B50"/>
    <w:rsid w:val="006D3BA7"/>
    <w:rsid w:val="006D3BDE"/>
    <w:rsid w:val="006D3CB8"/>
    <w:rsid w:val="006D3CCA"/>
    <w:rsid w:val="006D3D2B"/>
    <w:rsid w:val="006D3D8C"/>
    <w:rsid w:val="006D3D97"/>
    <w:rsid w:val="006D3DB7"/>
    <w:rsid w:val="006D3E20"/>
    <w:rsid w:val="006D3E50"/>
    <w:rsid w:val="006D3E5D"/>
    <w:rsid w:val="006D3E64"/>
    <w:rsid w:val="006D3EB1"/>
    <w:rsid w:val="006D3EF3"/>
    <w:rsid w:val="006D3F07"/>
    <w:rsid w:val="006D3F67"/>
    <w:rsid w:val="006D3FA5"/>
    <w:rsid w:val="006D403B"/>
    <w:rsid w:val="006D4118"/>
    <w:rsid w:val="006D41AB"/>
    <w:rsid w:val="006D41BC"/>
    <w:rsid w:val="006D41CC"/>
    <w:rsid w:val="006D41DD"/>
    <w:rsid w:val="006D41EB"/>
    <w:rsid w:val="006D420E"/>
    <w:rsid w:val="006D4216"/>
    <w:rsid w:val="006D4245"/>
    <w:rsid w:val="006D4280"/>
    <w:rsid w:val="006D429F"/>
    <w:rsid w:val="006D436B"/>
    <w:rsid w:val="006D43E2"/>
    <w:rsid w:val="006D4408"/>
    <w:rsid w:val="006D4410"/>
    <w:rsid w:val="006D441E"/>
    <w:rsid w:val="006D4431"/>
    <w:rsid w:val="006D4491"/>
    <w:rsid w:val="006D44AD"/>
    <w:rsid w:val="006D44F1"/>
    <w:rsid w:val="006D44F3"/>
    <w:rsid w:val="006D450B"/>
    <w:rsid w:val="006D45E6"/>
    <w:rsid w:val="006D4617"/>
    <w:rsid w:val="006D4648"/>
    <w:rsid w:val="006D4669"/>
    <w:rsid w:val="006D467B"/>
    <w:rsid w:val="006D4681"/>
    <w:rsid w:val="006D4687"/>
    <w:rsid w:val="006D46D6"/>
    <w:rsid w:val="006D4726"/>
    <w:rsid w:val="006D4737"/>
    <w:rsid w:val="006D47A2"/>
    <w:rsid w:val="006D47B9"/>
    <w:rsid w:val="006D4834"/>
    <w:rsid w:val="006D4848"/>
    <w:rsid w:val="006D487D"/>
    <w:rsid w:val="006D4931"/>
    <w:rsid w:val="006D4983"/>
    <w:rsid w:val="006D4A51"/>
    <w:rsid w:val="006D4A54"/>
    <w:rsid w:val="006D4AC6"/>
    <w:rsid w:val="006D4AD3"/>
    <w:rsid w:val="006D4BA9"/>
    <w:rsid w:val="006D4BAB"/>
    <w:rsid w:val="006D4BC5"/>
    <w:rsid w:val="006D4BD1"/>
    <w:rsid w:val="006D4BF0"/>
    <w:rsid w:val="006D4C3D"/>
    <w:rsid w:val="006D4C42"/>
    <w:rsid w:val="006D4CF7"/>
    <w:rsid w:val="006D4DBA"/>
    <w:rsid w:val="006D4E1F"/>
    <w:rsid w:val="006D4E49"/>
    <w:rsid w:val="006D4F51"/>
    <w:rsid w:val="006D4FF4"/>
    <w:rsid w:val="006D500B"/>
    <w:rsid w:val="006D5030"/>
    <w:rsid w:val="006D5057"/>
    <w:rsid w:val="006D50AD"/>
    <w:rsid w:val="006D50CD"/>
    <w:rsid w:val="006D5167"/>
    <w:rsid w:val="006D51A1"/>
    <w:rsid w:val="006D51AE"/>
    <w:rsid w:val="006D51BD"/>
    <w:rsid w:val="006D51D3"/>
    <w:rsid w:val="006D51F9"/>
    <w:rsid w:val="006D522B"/>
    <w:rsid w:val="006D523F"/>
    <w:rsid w:val="006D52E0"/>
    <w:rsid w:val="006D52F2"/>
    <w:rsid w:val="006D5334"/>
    <w:rsid w:val="006D536E"/>
    <w:rsid w:val="006D53DC"/>
    <w:rsid w:val="006D5481"/>
    <w:rsid w:val="006D54A0"/>
    <w:rsid w:val="006D54BF"/>
    <w:rsid w:val="006D557E"/>
    <w:rsid w:val="006D55D5"/>
    <w:rsid w:val="006D5628"/>
    <w:rsid w:val="006D5631"/>
    <w:rsid w:val="006D568F"/>
    <w:rsid w:val="006D5690"/>
    <w:rsid w:val="006D56F9"/>
    <w:rsid w:val="006D5741"/>
    <w:rsid w:val="006D574B"/>
    <w:rsid w:val="006D5750"/>
    <w:rsid w:val="006D576C"/>
    <w:rsid w:val="006D57D4"/>
    <w:rsid w:val="006D57EE"/>
    <w:rsid w:val="006D588B"/>
    <w:rsid w:val="006D58CE"/>
    <w:rsid w:val="006D58D3"/>
    <w:rsid w:val="006D592C"/>
    <w:rsid w:val="006D599C"/>
    <w:rsid w:val="006D59EA"/>
    <w:rsid w:val="006D5A13"/>
    <w:rsid w:val="006D5AA1"/>
    <w:rsid w:val="006D5ACF"/>
    <w:rsid w:val="006D5AD5"/>
    <w:rsid w:val="006D5B16"/>
    <w:rsid w:val="006D5B6C"/>
    <w:rsid w:val="006D5CB9"/>
    <w:rsid w:val="006D5CFB"/>
    <w:rsid w:val="006D5D22"/>
    <w:rsid w:val="006D5D5B"/>
    <w:rsid w:val="006D5D5E"/>
    <w:rsid w:val="006D5D84"/>
    <w:rsid w:val="006D5DD2"/>
    <w:rsid w:val="006D5DEC"/>
    <w:rsid w:val="006D5E0A"/>
    <w:rsid w:val="006D5E13"/>
    <w:rsid w:val="006D5E32"/>
    <w:rsid w:val="006D5E74"/>
    <w:rsid w:val="006D5E78"/>
    <w:rsid w:val="006D5E82"/>
    <w:rsid w:val="006D5E95"/>
    <w:rsid w:val="006D5EA3"/>
    <w:rsid w:val="006D5EBD"/>
    <w:rsid w:val="006D5F00"/>
    <w:rsid w:val="006D5FF2"/>
    <w:rsid w:val="006D600D"/>
    <w:rsid w:val="006D6017"/>
    <w:rsid w:val="006D609F"/>
    <w:rsid w:val="006D60B6"/>
    <w:rsid w:val="006D60F0"/>
    <w:rsid w:val="006D610B"/>
    <w:rsid w:val="006D614E"/>
    <w:rsid w:val="006D61FB"/>
    <w:rsid w:val="006D621B"/>
    <w:rsid w:val="006D621C"/>
    <w:rsid w:val="006D6276"/>
    <w:rsid w:val="006D62A0"/>
    <w:rsid w:val="006D62C0"/>
    <w:rsid w:val="006D62D4"/>
    <w:rsid w:val="006D630A"/>
    <w:rsid w:val="006D632B"/>
    <w:rsid w:val="006D6333"/>
    <w:rsid w:val="006D638D"/>
    <w:rsid w:val="006D6493"/>
    <w:rsid w:val="006D6497"/>
    <w:rsid w:val="006D649D"/>
    <w:rsid w:val="006D65C5"/>
    <w:rsid w:val="006D65ED"/>
    <w:rsid w:val="006D664F"/>
    <w:rsid w:val="006D666F"/>
    <w:rsid w:val="006D6674"/>
    <w:rsid w:val="006D6694"/>
    <w:rsid w:val="006D66B5"/>
    <w:rsid w:val="006D66C8"/>
    <w:rsid w:val="006D670F"/>
    <w:rsid w:val="006D674D"/>
    <w:rsid w:val="006D677B"/>
    <w:rsid w:val="006D67A8"/>
    <w:rsid w:val="006D6872"/>
    <w:rsid w:val="006D68C7"/>
    <w:rsid w:val="006D6986"/>
    <w:rsid w:val="006D6989"/>
    <w:rsid w:val="006D69A5"/>
    <w:rsid w:val="006D69C5"/>
    <w:rsid w:val="006D6A10"/>
    <w:rsid w:val="006D6A1E"/>
    <w:rsid w:val="006D6A32"/>
    <w:rsid w:val="006D6A90"/>
    <w:rsid w:val="006D6AA3"/>
    <w:rsid w:val="006D6B40"/>
    <w:rsid w:val="006D6BBC"/>
    <w:rsid w:val="006D6BD6"/>
    <w:rsid w:val="006D6C37"/>
    <w:rsid w:val="006D6C59"/>
    <w:rsid w:val="006D6C94"/>
    <w:rsid w:val="006D6CB4"/>
    <w:rsid w:val="006D6CBB"/>
    <w:rsid w:val="006D6CD1"/>
    <w:rsid w:val="006D6CED"/>
    <w:rsid w:val="006D6CEE"/>
    <w:rsid w:val="006D6D03"/>
    <w:rsid w:val="006D6DF7"/>
    <w:rsid w:val="006D6E75"/>
    <w:rsid w:val="006D6EBB"/>
    <w:rsid w:val="006D6EC0"/>
    <w:rsid w:val="006D6F5B"/>
    <w:rsid w:val="006D7021"/>
    <w:rsid w:val="006D702E"/>
    <w:rsid w:val="006D7042"/>
    <w:rsid w:val="006D7078"/>
    <w:rsid w:val="006D7136"/>
    <w:rsid w:val="006D719C"/>
    <w:rsid w:val="006D71BD"/>
    <w:rsid w:val="006D71E8"/>
    <w:rsid w:val="006D71F7"/>
    <w:rsid w:val="006D720E"/>
    <w:rsid w:val="006D7358"/>
    <w:rsid w:val="006D7377"/>
    <w:rsid w:val="006D73EF"/>
    <w:rsid w:val="006D7405"/>
    <w:rsid w:val="006D7429"/>
    <w:rsid w:val="006D7491"/>
    <w:rsid w:val="006D74C3"/>
    <w:rsid w:val="006D751C"/>
    <w:rsid w:val="006D754D"/>
    <w:rsid w:val="006D7583"/>
    <w:rsid w:val="006D75BA"/>
    <w:rsid w:val="006D764A"/>
    <w:rsid w:val="006D7650"/>
    <w:rsid w:val="006D76D5"/>
    <w:rsid w:val="006D76F7"/>
    <w:rsid w:val="006D7721"/>
    <w:rsid w:val="006D77B5"/>
    <w:rsid w:val="006D77B7"/>
    <w:rsid w:val="006D77D3"/>
    <w:rsid w:val="006D77D8"/>
    <w:rsid w:val="006D782A"/>
    <w:rsid w:val="006D7830"/>
    <w:rsid w:val="006D7846"/>
    <w:rsid w:val="006D7847"/>
    <w:rsid w:val="006D7851"/>
    <w:rsid w:val="006D7901"/>
    <w:rsid w:val="006D7956"/>
    <w:rsid w:val="006D7982"/>
    <w:rsid w:val="006D7998"/>
    <w:rsid w:val="006D79A6"/>
    <w:rsid w:val="006D79E9"/>
    <w:rsid w:val="006D7A04"/>
    <w:rsid w:val="006D7B0F"/>
    <w:rsid w:val="006D7B37"/>
    <w:rsid w:val="006D7B7C"/>
    <w:rsid w:val="006D7BE3"/>
    <w:rsid w:val="006D7C02"/>
    <w:rsid w:val="006D7C07"/>
    <w:rsid w:val="006D7C88"/>
    <w:rsid w:val="006D7D3D"/>
    <w:rsid w:val="006D7D93"/>
    <w:rsid w:val="006D7DA7"/>
    <w:rsid w:val="006D7E71"/>
    <w:rsid w:val="006D7E97"/>
    <w:rsid w:val="006D7F58"/>
    <w:rsid w:val="006D7FC6"/>
    <w:rsid w:val="006E0031"/>
    <w:rsid w:val="006E0079"/>
    <w:rsid w:val="006E0087"/>
    <w:rsid w:val="006E008F"/>
    <w:rsid w:val="006E015D"/>
    <w:rsid w:val="006E0235"/>
    <w:rsid w:val="006E02FC"/>
    <w:rsid w:val="006E033C"/>
    <w:rsid w:val="006E03C9"/>
    <w:rsid w:val="006E03D0"/>
    <w:rsid w:val="006E045D"/>
    <w:rsid w:val="006E048F"/>
    <w:rsid w:val="006E0530"/>
    <w:rsid w:val="006E0538"/>
    <w:rsid w:val="006E0648"/>
    <w:rsid w:val="006E0693"/>
    <w:rsid w:val="006E069A"/>
    <w:rsid w:val="006E06BC"/>
    <w:rsid w:val="006E06FF"/>
    <w:rsid w:val="006E072E"/>
    <w:rsid w:val="006E076A"/>
    <w:rsid w:val="006E0795"/>
    <w:rsid w:val="006E08D4"/>
    <w:rsid w:val="006E0954"/>
    <w:rsid w:val="006E0988"/>
    <w:rsid w:val="006E09DD"/>
    <w:rsid w:val="006E0ABF"/>
    <w:rsid w:val="006E0B0B"/>
    <w:rsid w:val="006E0B4A"/>
    <w:rsid w:val="006E0B55"/>
    <w:rsid w:val="006E0B93"/>
    <w:rsid w:val="006E0B97"/>
    <w:rsid w:val="006E0BAE"/>
    <w:rsid w:val="006E0BE7"/>
    <w:rsid w:val="006E0BF9"/>
    <w:rsid w:val="006E0C32"/>
    <w:rsid w:val="006E0C5F"/>
    <w:rsid w:val="006E0C62"/>
    <w:rsid w:val="006E0C92"/>
    <w:rsid w:val="006E0CAD"/>
    <w:rsid w:val="006E0CEF"/>
    <w:rsid w:val="006E0D15"/>
    <w:rsid w:val="006E0D44"/>
    <w:rsid w:val="006E0D4C"/>
    <w:rsid w:val="006E0D64"/>
    <w:rsid w:val="006E0D87"/>
    <w:rsid w:val="006E0D97"/>
    <w:rsid w:val="006E0E14"/>
    <w:rsid w:val="006E0E2A"/>
    <w:rsid w:val="006E0FA5"/>
    <w:rsid w:val="006E0FA9"/>
    <w:rsid w:val="006E1011"/>
    <w:rsid w:val="006E1015"/>
    <w:rsid w:val="006E1086"/>
    <w:rsid w:val="006E1094"/>
    <w:rsid w:val="006E10A7"/>
    <w:rsid w:val="006E10F1"/>
    <w:rsid w:val="006E10FB"/>
    <w:rsid w:val="006E1172"/>
    <w:rsid w:val="006E11AF"/>
    <w:rsid w:val="006E11C4"/>
    <w:rsid w:val="006E11CC"/>
    <w:rsid w:val="006E120D"/>
    <w:rsid w:val="006E123E"/>
    <w:rsid w:val="006E12F3"/>
    <w:rsid w:val="006E133C"/>
    <w:rsid w:val="006E136C"/>
    <w:rsid w:val="006E13C4"/>
    <w:rsid w:val="006E143F"/>
    <w:rsid w:val="006E1489"/>
    <w:rsid w:val="006E14AF"/>
    <w:rsid w:val="006E14BB"/>
    <w:rsid w:val="006E14BC"/>
    <w:rsid w:val="006E14FD"/>
    <w:rsid w:val="006E1536"/>
    <w:rsid w:val="006E15C0"/>
    <w:rsid w:val="006E16C5"/>
    <w:rsid w:val="006E1745"/>
    <w:rsid w:val="006E175B"/>
    <w:rsid w:val="006E176E"/>
    <w:rsid w:val="006E1780"/>
    <w:rsid w:val="006E1798"/>
    <w:rsid w:val="006E17A7"/>
    <w:rsid w:val="006E17ED"/>
    <w:rsid w:val="006E17EE"/>
    <w:rsid w:val="006E182E"/>
    <w:rsid w:val="006E1851"/>
    <w:rsid w:val="006E18F8"/>
    <w:rsid w:val="006E191D"/>
    <w:rsid w:val="006E1A96"/>
    <w:rsid w:val="006E1AA2"/>
    <w:rsid w:val="006E1AC5"/>
    <w:rsid w:val="006E1B06"/>
    <w:rsid w:val="006E1B42"/>
    <w:rsid w:val="006E1BDE"/>
    <w:rsid w:val="006E1BF8"/>
    <w:rsid w:val="006E1C34"/>
    <w:rsid w:val="006E1C7E"/>
    <w:rsid w:val="006E1C84"/>
    <w:rsid w:val="006E1D37"/>
    <w:rsid w:val="006E1D59"/>
    <w:rsid w:val="006E1D70"/>
    <w:rsid w:val="006E1D84"/>
    <w:rsid w:val="006E1DAD"/>
    <w:rsid w:val="006E1E11"/>
    <w:rsid w:val="006E1E6C"/>
    <w:rsid w:val="006E1E99"/>
    <w:rsid w:val="006E1F3B"/>
    <w:rsid w:val="006E20DF"/>
    <w:rsid w:val="006E20EA"/>
    <w:rsid w:val="006E2148"/>
    <w:rsid w:val="006E21DF"/>
    <w:rsid w:val="006E2259"/>
    <w:rsid w:val="006E22C4"/>
    <w:rsid w:val="006E235A"/>
    <w:rsid w:val="006E2364"/>
    <w:rsid w:val="006E2397"/>
    <w:rsid w:val="006E23F3"/>
    <w:rsid w:val="006E2434"/>
    <w:rsid w:val="006E245D"/>
    <w:rsid w:val="006E2463"/>
    <w:rsid w:val="006E24E6"/>
    <w:rsid w:val="006E250C"/>
    <w:rsid w:val="006E25C9"/>
    <w:rsid w:val="006E25F0"/>
    <w:rsid w:val="006E260E"/>
    <w:rsid w:val="006E260F"/>
    <w:rsid w:val="006E26B9"/>
    <w:rsid w:val="006E272E"/>
    <w:rsid w:val="006E2735"/>
    <w:rsid w:val="006E2738"/>
    <w:rsid w:val="006E2751"/>
    <w:rsid w:val="006E2768"/>
    <w:rsid w:val="006E2769"/>
    <w:rsid w:val="006E27D1"/>
    <w:rsid w:val="006E27FF"/>
    <w:rsid w:val="006E2837"/>
    <w:rsid w:val="006E288F"/>
    <w:rsid w:val="006E28FC"/>
    <w:rsid w:val="006E2973"/>
    <w:rsid w:val="006E298D"/>
    <w:rsid w:val="006E299D"/>
    <w:rsid w:val="006E2A09"/>
    <w:rsid w:val="006E2A2F"/>
    <w:rsid w:val="006E2A5D"/>
    <w:rsid w:val="006E2AC4"/>
    <w:rsid w:val="006E2AC6"/>
    <w:rsid w:val="006E2B28"/>
    <w:rsid w:val="006E2B5C"/>
    <w:rsid w:val="006E2B76"/>
    <w:rsid w:val="006E2B86"/>
    <w:rsid w:val="006E2BB8"/>
    <w:rsid w:val="006E2C5B"/>
    <w:rsid w:val="006E2C79"/>
    <w:rsid w:val="006E2C9C"/>
    <w:rsid w:val="006E2D22"/>
    <w:rsid w:val="006E2D2A"/>
    <w:rsid w:val="006E2D65"/>
    <w:rsid w:val="006E2DB9"/>
    <w:rsid w:val="006E2DEF"/>
    <w:rsid w:val="006E2DFD"/>
    <w:rsid w:val="006E2E36"/>
    <w:rsid w:val="006E2E4E"/>
    <w:rsid w:val="006E2FC7"/>
    <w:rsid w:val="006E2FFF"/>
    <w:rsid w:val="006E3052"/>
    <w:rsid w:val="006E3061"/>
    <w:rsid w:val="006E307A"/>
    <w:rsid w:val="006E3108"/>
    <w:rsid w:val="006E313E"/>
    <w:rsid w:val="006E314B"/>
    <w:rsid w:val="006E3152"/>
    <w:rsid w:val="006E31E1"/>
    <w:rsid w:val="006E31F7"/>
    <w:rsid w:val="006E320B"/>
    <w:rsid w:val="006E3230"/>
    <w:rsid w:val="006E3235"/>
    <w:rsid w:val="006E32A6"/>
    <w:rsid w:val="006E33B8"/>
    <w:rsid w:val="006E3469"/>
    <w:rsid w:val="006E34AA"/>
    <w:rsid w:val="006E34BC"/>
    <w:rsid w:val="006E3509"/>
    <w:rsid w:val="006E355B"/>
    <w:rsid w:val="006E3579"/>
    <w:rsid w:val="006E3587"/>
    <w:rsid w:val="006E359F"/>
    <w:rsid w:val="006E35AC"/>
    <w:rsid w:val="006E3697"/>
    <w:rsid w:val="006E36B3"/>
    <w:rsid w:val="006E378D"/>
    <w:rsid w:val="006E37E0"/>
    <w:rsid w:val="006E37E7"/>
    <w:rsid w:val="006E3831"/>
    <w:rsid w:val="006E3869"/>
    <w:rsid w:val="006E386A"/>
    <w:rsid w:val="006E3883"/>
    <w:rsid w:val="006E38EC"/>
    <w:rsid w:val="006E3914"/>
    <w:rsid w:val="006E3953"/>
    <w:rsid w:val="006E3997"/>
    <w:rsid w:val="006E39A2"/>
    <w:rsid w:val="006E39C4"/>
    <w:rsid w:val="006E3AC2"/>
    <w:rsid w:val="006E3AF8"/>
    <w:rsid w:val="006E3B40"/>
    <w:rsid w:val="006E3B5C"/>
    <w:rsid w:val="006E3BB4"/>
    <w:rsid w:val="006E3BF0"/>
    <w:rsid w:val="006E3C73"/>
    <w:rsid w:val="006E3CC3"/>
    <w:rsid w:val="006E3CD8"/>
    <w:rsid w:val="006E3CEB"/>
    <w:rsid w:val="006E3D06"/>
    <w:rsid w:val="006E3D6B"/>
    <w:rsid w:val="006E3DC9"/>
    <w:rsid w:val="006E3DD8"/>
    <w:rsid w:val="006E3F3C"/>
    <w:rsid w:val="006E3F49"/>
    <w:rsid w:val="006E3FAA"/>
    <w:rsid w:val="006E3FAD"/>
    <w:rsid w:val="006E3FC3"/>
    <w:rsid w:val="006E3FC7"/>
    <w:rsid w:val="006E3FD8"/>
    <w:rsid w:val="006E3FE0"/>
    <w:rsid w:val="006E40C2"/>
    <w:rsid w:val="006E4105"/>
    <w:rsid w:val="006E4106"/>
    <w:rsid w:val="006E4171"/>
    <w:rsid w:val="006E41CE"/>
    <w:rsid w:val="006E41FE"/>
    <w:rsid w:val="006E4209"/>
    <w:rsid w:val="006E429D"/>
    <w:rsid w:val="006E42C6"/>
    <w:rsid w:val="006E43CD"/>
    <w:rsid w:val="006E4430"/>
    <w:rsid w:val="006E44A1"/>
    <w:rsid w:val="006E44F8"/>
    <w:rsid w:val="006E44FE"/>
    <w:rsid w:val="006E452D"/>
    <w:rsid w:val="006E4536"/>
    <w:rsid w:val="006E453E"/>
    <w:rsid w:val="006E4566"/>
    <w:rsid w:val="006E456A"/>
    <w:rsid w:val="006E4571"/>
    <w:rsid w:val="006E45AA"/>
    <w:rsid w:val="006E466A"/>
    <w:rsid w:val="006E46BA"/>
    <w:rsid w:val="006E471B"/>
    <w:rsid w:val="006E47C8"/>
    <w:rsid w:val="006E47F2"/>
    <w:rsid w:val="006E4830"/>
    <w:rsid w:val="006E487E"/>
    <w:rsid w:val="006E4883"/>
    <w:rsid w:val="006E488E"/>
    <w:rsid w:val="006E48A4"/>
    <w:rsid w:val="006E48B9"/>
    <w:rsid w:val="006E48C7"/>
    <w:rsid w:val="006E48F5"/>
    <w:rsid w:val="006E491A"/>
    <w:rsid w:val="006E492F"/>
    <w:rsid w:val="006E4948"/>
    <w:rsid w:val="006E4991"/>
    <w:rsid w:val="006E4A09"/>
    <w:rsid w:val="006E4A31"/>
    <w:rsid w:val="006E4A47"/>
    <w:rsid w:val="006E4A88"/>
    <w:rsid w:val="006E4AD2"/>
    <w:rsid w:val="006E4B5C"/>
    <w:rsid w:val="006E4C22"/>
    <w:rsid w:val="006E4C4D"/>
    <w:rsid w:val="006E4C76"/>
    <w:rsid w:val="006E4C77"/>
    <w:rsid w:val="006E4CEF"/>
    <w:rsid w:val="006E4CF3"/>
    <w:rsid w:val="006E4CFA"/>
    <w:rsid w:val="006E4D40"/>
    <w:rsid w:val="006E4D45"/>
    <w:rsid w:val="006E4D8C"/>
    <w:rsid w:val="006E4DDD"/>
    <w:rsid w:val="006E4E1A"/>
    <w:rsid w:val="006E4E2A"/>
    <w:rsid w:val="006E4E5D"/>
    <w:rsid w:val="006E4E6A"/>
    <w:rsid w:val="006E4EEA"/>
    <w:rsid w:val="006E4F1E"/>
    <w:rsid w:val="006E4F2D"/>
    <w:rsid w:val="006E4FB3"/>
    <w:rsid w:val="006E505A"/>
    <w:rsid w:val="006E50FE"/>
    <w:rsid w:val="006E510B"/>
    <w:rsid w:val="006E5152"/>
    <w:rsid w:val="006E529B"/>
    <w:rsid w:val="006E52CE"/>
    <w:rsid w:val="006E52E2"/>
    <w:rsid w:val="006E5306"/>
    <w:rsid w:val="006E535E"/>
    <w:rsid w:val="006E5445"/>
    <w:rsid w:val="006E54C8"/>
    <w:rsid w:val="006E5586"/>
    <w:rsid w:val="006E55BF"/>
    <w:rsid w:val="006E5608"/>
    <w:rsid w:val="006E560C"/>
    <w:rsid w:val="006E563F"/>
    <w:rsid w:val="006E566E"/>
    <w:rsid w:val="006E5686"/>
    <w:rsid w:val="006E56D4"/>
    <w:rsid w:val="006E56F4"/>
    <w:rsid w:val="006E570E"/>
    <w:rsid w:val="006E57B7"/>
    <w:rsid w:val="006E586A"/>
    <w:rsid w:val="006E58FE"/>
    <w:rsid w:val="006E59DA"/>
    <w:rsid w:val="006E5B5B"/>
    <w:rsid w:val="006E5B85"/>
    <w:rsid w:val="006E5B95"/>
    <w:rsid w:val="006E5C1E"/>
    <w:rsid w:val="006E5C33"/>
    <w:rsid w:val="006E5C46"/>
    <w:rsid w:val="006E5D06"/>
    <w:rsid w:val="006E5DC8"/>
    <w:rsid w:val="006E5E38"/>
    <w:rsid w:val="006E5E42"/>
    <w:rsid w:val="006E5E8A"/>
    <w:rsid w:val="006E5F5F"/>
    <w:rsid w:val="006E5F90"/>
    <w:rsid w:val="006E5FB8"/>
    <w:rsid w:val="006E603B"/>
    <w:rsid w:val="006E6042"/>
    <w:rsid w:val="006E6047"/>
    <w:rsid w:val="006E6080"/>
    <w:rsid w:val="006E608C"/>
    <w:rsid w:val="006E60CD"/>
    <w:rsid w:val="006E60E2"/>
    <w:rsid w:val="006E6179"/>
    <w:rsid w:val="006E61EC"/>
    <w:rsid w:val="006E625F"/>
    <w:rsid w:val="006E6299"/>
    <w:rsid w:val="006E62A3"/>
    <w:rsid w:val="006E6352"/>
    <w:rsid w:val="006E635A"/>
    <w:rsid w:val="006E63D2"/>
    <w:rsid w:val="006E63DB"/>
    <w:rsid w:val="006E63E3"/>
    <w:rsid w:val="006E63FE"/>
    <w:rsid w:val="006E645C"/>
    <w:rsid w:val="006E6465"/>
    <w:rsid w:val="006E6490"/>
    <w:rsid w:val="006E64AA"/>
    <w:rsid w:val="006E64F9"/>
    <w:rsid w:val="006E653C"/>
    <w:rsid w:val="006E653E"/>
    <w:rsid w:val="006E65CE"/>
    <w:rsid w:val="006E65D5"/>
    <w:rsid w:val="006E6662"/>
    <w:rsid w:val="006E6738"/>
    <w:rsid w:val="006E679C"/>
    <w:rsid w:val="006E67D1"/>
    <w:rsid w:val="006E6801"/>
    <w:rsid w:val="006E684E"/>
    <w:rsid w:val="006E6877"/>
    <w:rsid w:val="006E68E7"/>
    <w:rsid w:val="006E68FF"/>
    <w:rsid w:val="006E6910"/>
    <w:rsid w:val="006E6980"/>
    <w:rsid w:val="006E69B2"/>
    <w:rsid w:val="006E69EC"/>
    <w:rsid w:val="006E6B19"/>
    <w:rsid w:val="006E6BC8"/>
    <w:rsid w:val="006E6BE6"/>
    <w:rsid w:val="006E6C36"/>
    <w:rsid w:val="006E6D09"/>
    <w:rsid w:val="006E6D6D"/>
    <w:rsid w:val="006E6DEC"/>
    <w:rsid w:val="006E6E23"/>
    <w:rsid w:val="006E6EA6"/>
    <w:rsid w:val="006E6F32"/>
    <w:rsid w:val="006E6FDB"/>
    <w:rsid w:val="006E6FF6"/>
    <w:rsid w:val="006E703B"/>
    <w:rsid w:val="006E7168"/>
    <w:rsid w:val="006E720D"/>
    <w:rsid w:val="006E72D9"/>
    <w:rsid w:val="006E7346"/>
    <w:rsid w:val="006E740A"/>
    <w:rsid w:val="006E7426"/>
    <w:rsid w:val="006E7480"/>
    <w:rsid w:val="006E749B"/>
    <w:rsid w:val="006E74D2"/>
    <w:rsid w:val="006E7528"/>
    <w:rsid w:val="006E7582"/>
    <w:rsid w:val="006E7585"/>
    <w:rsid w:val="006E7599"/>
    <w:rsid w:val="006E75A5"/>
    <w:rsid w:val="006E761F"/>
    <w:rsid w:val="006E7620"/>
    <w:rsid w:val="006E7623"/>
    <w:rsid w:val="006E76F2"/>
    <w:rsid w:val="006E7715"/>
    <w:rsid w:val="006E776F"/>
    <w:rsid w:val="006E777B"/>
    <w:rsid w:val="006E7802"/>
    <w:rsid w:val="006E7824"/>
    <w:rsid w:val="006E7831"/>
    <w:rsid w:val="006E7834"/>
    <w:rsid w:val="006E7877"/>
    <w:rsid w:val="006E7935"/>
    <w:rsid w:val="006E79B4"/>
    <w:rsid w:val="006E7A15"/>
    <w:rsid w:val="006E7A58"/>
    <w:rsid w:val="006E7A60"/>
    <w:rsid w:val="006E7A71"/>
    <w:rsid w:val="006E7AA6"/>
    <w:rsid w:val="006E7AD7"/>
    <w:rsid w:val="006E7AE5"/>
    <w:rsid w:val="006E7B0A"/>
    <w:rsid w:val="006E7B49"/>
    <w:rsid w:val="006E7B93"/>
    <w:rsid w:val="006E7BC7"/>
    <w:rsid w:val="006E7BD0"/>
    <w:rsid w:val="006E7BD4"/>
    <w:rsid w:val="006E7C55"/>
    <w:rsid w:val="006E7CBE"/>
    <w:rsid w:val="006E7CE8"/>
    <w:rsid w:val="006E7D64"/>
    <w:rsid w:val="006E7D92"/>
    <w:rsid w:val="006E7DBB"/>
    <w:rsid w:val="006E7DEA"/>
    <w:rsid w:val="006E7E0C"/>
    <w:rsid w:val="006E7E2D"/>
    <w:rsid w:val="006E7E58"/>
    <w:rsid w:val="006E7E95"/>
    <w:rsid w:val="006E7EE1"/>
    <w:rsid w:val="006E7F38"/>
    <w:rsid w:val="006E7F89"/>
    <w:rsid w:val="006E7FE9"/>
    <w:rsid w:val="006F0011"/>
    <w:rsid w:val="006F0021"/>
    <w:rsid w:val="006F0029"/>
    <w:rsid w:val="006F0035"/>
    <w:rsid w:val="006F00E7"/>
    <w:rsid w:val="006F00EC"/>
    <w:rsid w:val="006F0128"/>
    <w:rsid w:val="006F0135"/>
    <w:rsid w:val="006F0142"/>
    <w:rsid w:val="006F017E"/>
    <w:rsid w:val="006F01D6"/>
    <w:rsid w:val="006F01DA"/>
    <w:rsid w:val="006F0266"/>
    <w:rsid w:val="006F030E"/>
    <w:rsid w:val="006F0323"/>
    <w:rsid w:val="006F0448"/>
    <w:rsid w:val="006F049F"/>
    <w:rsid w:val="006F04B3"/>
    <w:rsid w:val="006F0508"/>
    <w:rsid w:val="006F0533"/>
    <w:rsid w:val="006F05B8"/>
    <w:rsid w:val="006F05FC"/>
    <w:rsid w:val="006F0635"/>
    <w:rsid w:val="006F06B4"/>
    <w:rsid w:val="006F06F4"/>
    <w:rsid w:val="006F0704"/>
    <w:rsid w:val="006F0759"/>
    <w:rsid w:val="006F07C2"/>
    <w:rsid w:val="006F07DD"/>
    <w:rsid w:val="006F07FD"/>
    <w:rsid w:val="006F0803"/>
    <w:rsid w:val="006F080A"/>
    <w:rsid w:val="006F0842"/>
    <w:rsid w:val="006F08BA"/>
    <w:rsid w:val="006F08CD"/>
    <w:rsid w:val="006F08D8"/>
    <w:rsid w:val="006F0926"/>
    <w:rsid w:val="006F0936"/>
    <w:rsid w:val="006F09FC"/>
    <w:rsid w:val="006F0A05"/>
    <w:rsid w:val="006F0A0E"/>
    <w:rsid w:val="006F0A41"/>
    <w:rsid w:val="006F0A89"/>
    <w:rsid w:val="006F0B48"/>
    <w:rsid w:val="006F0B98"/>
    <w:rsid w:val="006F0C11"/>
    <w:rsid w:val="006F0CB4"/>
    <w:rsid w:val="006F0D19"/>
    <w:rsid w:val="006F0D59"/>
    <w:rsid w:val="006F0D72"/>
    <w:rsid w:val="006F0DF3"/>
    <w:rsid w:val="006F0E01"/>
    <w:rsid w:val="006F0F04"/>
    <w:rsid w:val="006F0F46"/>
    <w:rsid w:val="006F0FCB"/>
    <w:rsid w:val="006F1009"/>
    <w:rsid w:val="006F102D"/>
    <w:rsid w:val="006F104F"/>
    <w:rsid w:val="006F1061"/>
    <w:rsid w:val="006F1069"/>
    <w:rsid w:val="006F109D"/>
    <w:rsid w:val="006F110C"/>
    <w:rsid w:val="006F1168"/>
    <w:rsid w:val="006F116B"/>
    <w:rsid w:val="006F11A4"/>
    <w:rsid w:val="006F122E"/>
    <w:rsid w:val="006F1277"/>
    <w:rsid w:val="006F1280"/>
    <w:rsid w:val="006F12CA"/>
    <w:rsid w:val="006F12F2"/>
    <w:rsid w:val="006F1304"/>
    <w:rsid w:val="006F13BF"/>
    <w:rsid w:val="006F13E5"/>
    <w:rsid w:val="006F145C"/>
    <w:rsid w:val="006F148B"/>
    <w:rsid w:val="006F14BF"/>
    <w:rsid w:val="006F14D5"/>
    <w:rsid w:val="006F1504"/>
    <w:rsid w:val="006F15F5"/>
    <w:rsid w:val="006F1743"/>
    <w:rsid w:val="006F1757"/>
    <w:rsid w:val="006F1808"/>
    <w:rsid w:val="006F1925"/>
    <w:rsid w:val="006F192A"/>
    <w:rsid w:val="006F194E"/>
    <w:rsid w:val="006F19A0"/>
    <w:rsid w:val="006F1A3A"/>
    <w:rsid w:val="006F1B47"/>
    <w:rsid w:val="006F1B52"/>
    <w:rsid w:val="006F1B67"/>
    <w:rsid w:val="006F1B7D"/>
    <w:rsid w:val="006F1B94"/>
    <w:rsid w:val="006F1BD0"/>
    <w:rsid w:val="006F1C3A"/>
    <w:rsid w:val="006F1C57"/>
    <w:rsid w:val="006F1CE7"/>
    <w:rsid w:val="006F1CED"/>
    <w:rsid w:val="006F1D1F"/>
    <w:rsid w:val="006F1D3D"/>
    <w:rsid w:val="006F1D76"/>
    <w:rsid w:val="006F1D8D"/>
    <w:rsid w:val="006F1DD4"/>
    <w:rsid w:val="006F1DED"/>
    <w:rsid w:val="006F1E09"/>
    <w:rsid w:val="006F1EC9"/>
    <w:rsid w:val="006F1EFF"/>
    <w:rsid w:val="006F1F07"/>
    <w:rsid w:val="006F1F15"/>
    <w:rsid w:val="006F1FC9"/>
    <w:rsid w:val="006F1FED"/>
    <w:rsid w:val="006F2039"/>
    <w:rsid w:val="006F204A"/>
    <w:rsid w:val="006F204E"/>
    <w:rsid w:val="006F2096"/>
    <w:rsid w:val="006F20C7"/>
    <w:rsid w:val="006F20D4"/>
    <w:rsid w:val="006F20DA"/>
    <w:rsid w:val="006F2167"/>
    <w:rsid w:val="006F21B8"/>
    <w:rsid w:val="006F2201"/>
    <w:rsid w:val="006F222E"/>
    <w:rsid w:val="006F2233"/>
    <w:rsid w:val="006F2241"/>
    <w:rsid w:val="006F2244"/>
    <w:rsid w:val="006F2279"/>
    <w:rsid w:val="006F2299"/>
    <w:rsid w:val="006F22DA"/>
    <w:rsid w:val="006F2321"/>
    <w:rsid w:val="006F2325"/>
    <w:rsid w:val="006F233D"/>
    <w:rsid w:val="006F242B"/>
    <w:rsid w:val="006F246D"/>
    <w:rsid w:val="006F247E"/>
    <w:rsid w:val="006F2524"/>
    <w:rsid w:val="006F2534"/>
    <w:rsid w:val="006F254A"/>
    <w:rsid w:val="006F2578"/>
    <w:rsid w:val="006F25C7"/>
    <w:rsid w:val="006F2613"/>
    <w:rsid w:val="006F2650"/>
    <w:rsid w:val="006F2671"/>
    <w:rsid w:val="006F267F"/>
    <w:rsid w:val="006F26B0"/>
    <w:rsid w:val="006F26B6"/>
    <w:rsid w:val="006F26FD"/>
    <w:rsid w:val="006F271A"/>
    <w:rsid w:val="006F2739"/>
    <w:rsid w:val="006F2748"/>
    <w:rsid w:val="006F27A4"/>
    <w:rsid w:val="006F2807"/>
    <w:rsid w:val="006F2843"/>
    <w:rsid w:val="006F28A2"/>
    <w:rsid w:val="006F2930"/>
    <w:rsid w:val="006F29A7"/>
    <w:rsid w:val="006F2A56"/>
    <w:rsid w:val="006F2A76"/>
    <w:rsid w:val="006F2A89"/>
    <w:rsid w:val="006F2AA2"/>
    <w:rsid w:val="006F2BCB"/>
    <w:rsid w:val="006F2BE3"/>
    <w:rsid w:val="006F2CB8"/>
    <w:rsid w:val="006F2CD4"/>
    <w:rsid w:val="006F2D09"/>
    <w:rsid w:val="006F2D35"/>
    <w:rsid w:val="006F2E2D"/>
    <w:rsid w:val="006F2EA1"/>
    <w:rsid w:val="006F2F0F"/>
    <w:rsid w:val="006F2F4F"/>
    <w:rsid w:val="006F2F77"/>
    <w:rsid w:val="006F2F78"/>
    <w:rsid w:val="006F3008"/>
    <w:rsid w:val="006F3018"/>
    <w:rsid w:val="006F3054"/>
    <w:rsid w:val="006F3097"/>
    <w:rsid w:val="006F30C1"/>
    <w:rsid w:val="006F3151"/>
    <w:rsid w:val="006F3172"/>
    <w:rsid w:val="006F318B"/>
    <w:rsid w:val="006F31BA"/>
    <w:rsid w:val="006F31E0"/>
    <w:rsid w:val="006F31E9"/>
    <w:rsid w:val="006F321A"/>
    <w:rsid w:val="006F3226"/>
    <w:rsid w:val="006F3296"/>
    <w:rsid w:val="006F330B"/>
    <w:rsid w:val="006F338E"/>
    <w:rsid w:val="006F33AA"/>
    <w:rsid w:val="006F3408"/>
    <w:rsid w:val="006F3435"/>
    <w:rsid w:val="006F34C7"/>
    <w:rsid w:val="006F34DE"/>
    <w:rsid w:val="006F352C"/>
    <w:rsid w:val="006F3566"/>
    <w:rsid w:val="006F35B1"/>
    <w:rsid w:val="006F35F2"/>
    <w:rsid w:val="006F3617"/>
    <w:rsid w:val="006F364E"/>
    <w:rsid w:val="006F366D"/>
    <w:rsid w:val="006F368A"/>
    <w:rsid w:val="006F36B9"/>
    <w:rsid w:val="006F36E0"/>
    <w:rsid w:val="006F3728"/>
    <w:rsid w:val="006F3741"/>
    <w:rsid w:val="006F3747"/>
    <w:rsid w:val="006F37B1"/>
    <w:rsid w:val="006F37FE"/>
    <w:rsid w:val="006F3816"/>
    <w:rsid w:val="006F3871"/>
    <w:rsid w:val="006F38E8"/>
    <w:rsid w:val="006F38EF"/>
    <w:rsid w:val="006F393D"/>
    <w:rsid w:val="006F3950"/>
    <w:rsid w:val="006F3A04"/>
    <w:rsid w:val="006F3A49"/>
    <w:rsid w:val="006F3AE0"/>
    <w:rsid w:val="006F3AFF"/>
    <w:rsid w:val="006F3B55"/>
    <w:rsid w:val="006F3B66"/>
    <w:rsid w:val="006F3B94"/>
    <w:rsid w:val="006F3BD4"/>
    <w:rsid w:val="006F3C61"/>
    <w:rsid w:val="006F3C9E"/>
    <w:rsid w:val="006F3CC4"/>
    <w:rsid w:val="006F3D6F"/>
    <w:rsid w:val="006F3DEE"/>
    <w:rsid w:val="006F3DFC"/>
    <w:rsid w:val="006F3E78"/>
    <w:rsid w:val="006F3EAC"/>
    <w:rsid w:val="006F3ECB"/>
    <w:rsid w:val="006F3F01"/>
    <w:rsid w:val="006F3F23"/>
    <w:rsid w:val="006F3F59"/>
    <w:rsid w:val="006F3F67"/>
    <w:rsid w:val="006F3F70"/>
    <w:rsid w:val="006F3FAD"/>
    <w:rsid w:val="006F3FAF"/>
    <w:rsid w:val="006F409A"/>
    <w:rsid w:val="006F413E"/>
    <w:rsid w:val="006F418A"/>
    <w:rsid w:val="006F41C3"/>
    <w:rsid w:val="006F42B5"/>
    <w:rsid w:val="006F42F8"/>
    <w:rsid w:val="006F435E"/>
    <w:rsid w:val="006F4363"/>
    <w:rsid w:val="006F43C6"/>
    <w:rsid w:val="006F444A"/>
    <w:rsid w:val="006F4462"/>
    <w:rsid w:val="006F449F"/>
    <w:rsid w:val="006F4525"/>
    <w:rsid w:val="006F455C"/>
    <w:rsid w:val="006F456C"/>
    <w:rsid w:val="006F45AD"/>
    <w:rsid w:val="006F45F3"/>
    <w:rsid w:val="006F4658"/>
    <w:rsid w:val="006F4679"/>
    <w:rsid w:val="006F46D6"/>
    <w:rsid w:val="006F46DF"/>
    <w:rsid w:val="006F4712"/>
    <w:rsid w:val="006F4719"/>
    <w:rsid w:val="006F474D"/>
    <w:rsid w:val="006F4770"/>
    <w:rsid w:val="006F47A2"/>
    <w:rsid w:val="006F47F4"/>
    <w:rsid w:val="006F480A"/>
    <w:rsid w:val="006F4839"/>
    <w:rsid w:val="006F4884"/>
    <w:rsid w:val="006F496E"/>
    <w:rsid w:val="006F499B"/>
    <w:rsid w:val="006F49CC"/>
    <w:rsid w:val="006F49D1"/>
    <w:rsid w:val="006F49EF"/>
    <w:rsid w:val="006F4A78"/>
    <w:rsid w:val="006F4A7F"/>
    <w:rsid w:val="006F4A87"/>
    <w:rsid w:val="006F4A8C"/>
    <w:rsid w:val="006F4AE4"/>
    <w:rsid w:val="006F4B35"/>
    <w:rsid w:val="006F4B39"/>
    <w:rsid w:val="006F4B9A"/>
    <w:rsid w:val="006F4BD5"/>
    <w:rsid w:val="006F4CF1"/>
    <w:rsid w:val="006F4D08"/>
    <w:rsid w:val="006F4D46"/>
    <w:rsid w:val="006F4D50"/>
    <w:rsid w:val="006F4DD6"/>
    <w:rsid w:val="006F4E29"/>
    <w:rsid w:val="006F4E41"/>
    <w:rsid w:val="006F4E7E"/>
    <w:rsid w:val="006F4E92"/>
    <w:rsid w:val="006F4EB7"/>
    <w:rsid w:val="006F4EC0"/>
    <w:rsid w:val="006F4F1A"/>
    <w:rsid w:val="006F4F37"/>
    <w:rsid w:val="006F4FBD"/>
    <w:rsid w:val="006F505A"/>
    <w:rsid w:val="006F50A4"/>
    <w:rsid w:val="006F50CB"/>
    <w:rsid w:val="006F5116"/>
    <w:rsid w:val="006F5183"/>
    <w:rsid w:val="006F51EB"/>
    <w:rsid w:val="006F5267"/>
    <w:rsid w:val="006F5282"/>
    <w:rsid w:val="006F529D"/>
    <w:rsid w:val="006F5317"/>
    <w:rsid w:val="006F5363"/>
    <w:rsid w:val="006F5386"/>
    <w:rsid w:val="006F53A9"/>
    <w:rsid w:val="006F5407"/>
    <w:rsid w:val="006F5467"/>
    <w:rsid w:val="006F54B1"/>
    <w:rsid w:val="006F54CE"/>
    <w:rsid w:val="006F54D4"/>
    <w:rsid w:val="006F5510"/>
    <w:rsid w:val="006F552D"/>
    <w:rsid w:val="006F5556"/>
    <w:rsid w:val="006F555D"/>
    <w:rsid w:val="006F5573"/>
    <w:rsid w:val="006F557F"/>
    <w:rsid w:val="006F5598"/>
    <w:rsid w:val="006F5623"/>
    <w:rsid w:val="006F56A0"/>
    <w:rsid w:val="006F56C1"/>
    <w:rsid w:val="006F56F6"/>
    <w:rsid w:val="006F5743"/>
    <w:rsid w:val="006F5789"/>
    <w:rsid w:val="006F57DF"/>
    <w:rsid w:val="006F583B"/>
    <w:rsid w:val="006F5858"/>
    <w:rsid w:val="006F5870"/>
    <w:rsid w:val="006F58F4"/>
    <w:rsid w:val="006F596C"/>
    <w:rsid w:val="006F598F"/>
    <w:rsid w:val="006F59F6"/>
    <w:rsid w:val="006F59FE"/>
    <w:rsid w:val="006F5A96"/>
    <w:rsid w:val="006F5AA1"/>
    <w:rsid w:val="006F5AEC"/>
    <w:rsid w:val="006F5B60"/>
    <w:rsid w:val="006F5C05"/>
    <w:rsid w:val="006F5CA8"/>
    <w:rsid w:val="006F5CB6"/>
    <w:rsid w:val="006F5CE5"/>
    <w:rsid w:val="006F5D61"/>
    <w:rsid w:val="006F5D69"/>
    <w:rsid w:val="006F5D9F"/>
    <w:rsid w:val="006F5DC5"/>
    <w:rsid w:val="006F5DD7"/>
    <w:rsid w:val="006F5DDE"/>
    <w:rsid w:val="006F5DFD"/>
    <w:rsid w:val="006F5E5B"/>
    <w:rsid w:val="006F5E7F"/>
    <w:rsid w:val="006F5EC1"/>
    <w:rsid w:val="006F5ECC"/>
    <w:rsid w:val="006F5ECE"/>
    <w:rsid w:val="006F5EDB"/>
    <w:rsid w:val="006F5F1B"/>
    <w:rsid w:val="006F5F4A"/>
    <w:rsid w:val="006F5F99"/>
    <w:rsid w:val="006F5FDB"/>
    <w:rsid w:val="006F5FFF"/>
    <w:rsid w:val="006F600E"/>
    <w:rsid w:val="006F6018"/>
    <w:rsid w:val="006F6032"/>
    <w:rsid w:val="006F605F"/>
    <w:rsid w:val="006F606A"/>
    <w:rsid w:val="006F60A0"/>
    <w:rsid w:val="006F60FE"/>
    <w:rsid w:val="006F612B"/>
    <w:rsid w:val="006F6154"/>
    <w:rsid w:val="006F6156"/>
    <w:rsid w:val="006F6166"/>
    <w:rsid w:val="006F61DF"/>
    <w:rsid w:val="006F6248"/>
    <w:rsid w:val="006F6272"/>
    <w:rsid w:val="006F6276"/>
    <w:rsid w:val="006F62E0"/>
    <w:rsid w:val="006F633B"/>
    <w:rsid w:val="006F637A"/>
    <w:rsid w:val="006F64AB"/>
    <w:rsid w:val="006F64D8"/>
    <w:rsid w:val="006F64EC"/>
    <w:rsid w:val="006F6520"/>
    <w:rsid w:val="006F6565"/>
    <w:rsid w:val="006F65BD"/>
    <w:rsid w:val="006F66A4"/>
    <w:rsid w:val="006F66B6"/>
    <w:rsid w:val="006F66CD"/>
    <w:rsid w:val="006F6703"/>
    <w:rsid w:val="006F670D"/>
    <w:rsid w:val="006F673E"/>
    <w:rsid w:val="006F67B6"/>
    <w:rsid w:val="006F683B"/>
    <w:rsid w:val="006F6856"/>
    <w:rsid w:val="006F689E"/>
    <w:rsid w:val="006F6921"/>
    <w:rsid w:val="006F693D"/>
    <w:rsid w:val="006F69E5"/>
    <w:rsid w:val="006F6A68"/>
    <w:rsid w:val="006F6A7F"/>
    <w:rsid w:val="006F6A85"/>
    <w:rsid w:val="006F6AB5"/>
    <w:rsid w:val="006F6AC5"/>
    <w:rsid w:val="006F6AEE"/>
    <w:rsid w:val="006F6B13"/>
    <w:rsid w:val="006F6B84"/>
    <w:rsid w:val="006F6B89"/>
    <w:rsid w:val="006F6C3B"/>
    <w:rsid w:val="006F6C9C"/>
    <w:rsid w:val="006F6C9D"/>
    <w:rsid w:val="006F6CF2"/>
    <w:rsid w:val="006F6CF7"/>
    <w:rsid w:val="006F6D15"/>
    <w:rsid w:val="006F6D5A"/>
    <w:rsid w:val="006F6DF4"/>
    <w:rsid w:val="006F6E35"/>
    <w:rsid w:val="006F6E9D"/>
    <w:rsid w:val="006F6EDF"/>
    <w:rsid w:val="006F6EF8"/>
    <w:rsid w:val="006F6F26"/>
    <w:rsid w:val="006F6F38"/>
    <w:rsid w:val="006F6FC3"/>
    <w:rsid w:val="006F6FCC"/>
    <w:rsid w:val="006F7062"/>
    <w:rsid w:val="006F7063"/>
    <w:rsid w:val="006F7069"/>
    <w:rsid w:val="006F7076"/>
    <w:rsid w:val="006F70A4"/>
    <w:rsid w:val="006F70A7"/>
    <w:rsid w:val="006F70CB"/>
    <w:rsid w:val="006F713F"/>
    <w:rsid w:val="006F7211"/>
    <w:rsid w:val="006F7235"/>
    <w:rsid w:val="006F7266"/>
    <w:rsid w:val="006F727E"/>
    <w:rsid w:val="006F7298"/>
    <w:rsid w:val="006F72D7"/>
    <w:rsid w:val="006F72F1"/>
    <w:rsid w:val="006F7304"/>
    <w:rsid w:val="006F732A"/>
    <w:rsid w:val="006F736B"/>
    <w:rsid w:val="006F7372"/>
    <w:rsid w:val="006F73D9"/>
    <w:rsid w:val="006F74DF"/>
    <w:rsid w:val="006F74F9"/>
    <w:rsid w:val="006F752B"/>
    <w:rsid w:val="006F754F"/>
    <w:rsid w:val="006F759D"/>
    <w:rsid w:val="006F7617"/>
    <w:rsid w:val="006F768D"/>
    <w:rsid w:val="006F77D6"/>
    <w:rsid w:val="006F78D3"/>
    <w:rsid w:val="006F7907"/>
    <w:rsid w:val="006F7933"/>
    <w:rsid w:val="006F7983"/>
    <w:rsid w:val="006F7996"/>
    <w:rsid w:val="006F79A9"/>
    <w:rsid w:val="006F7A0C"/>
    <w:rsid w:val="006F7A24"/>
    <w:rsid w:val="006F7A72"/>
    <w:rsid w:val="006F7AC7"/>
    <w:rsid w:val="006F7AE5"/>
    <w:rsid w:val="006F7B88"/>
    <w:rsid w:val="006F7BCC"/>
    <w:rsid w:val="006F7BF2"/>
    <w:rsid w:val="006F7C13"/>
    <w:rsid w:val="006F7C47"/>
    <w:rsid w:val="006F7C85"/>
    <w:rsid w:val="006F7D0C"/>
    <w:rsid w:val="006F7D5E"/>
    <w:rsid w:val="006F7D69"/>
    <w:rsid w:val="006F7DE5"/>
    <w:rsid w:val="006F7E22"/>
    <w:rsid w:val="006F7E5B"/>
    <w:rsid w:val="006F7EE5"/>
    <w:rsid w:val="006F7EED"/>
    <w:rsid w:val="006F7F0A"/>
    <w:rsid w:val="006F7F32"/>
    <w:rsid w:val="006F7FB0"/>
    <w:rsid w:val="00700012"/>
    <w:rsid w:val="00700059"/>
    <w:rsid w:val="00700077"/>
    <w:rsid w:val="0070011E"/>
    <w:rsid w:val="00700157"/>
    <w:rsid w:val="00700176"/>
    <w:rsid w:val="0070019C"/>
    <w:rsid w:val="007001BD"/>
    <w:rsid w:val="007001BE"/>
    <w:rsid w:val="007001F1"/>
    <w:rsid w:val="0070023C"/>
    <w:rsid w:val="007002A4"/>
    <w:rsid w:val="007002CE"/>
    <w:rsid w:val="0070030A"/>
    <w:rsid w:val="00700355"/>
    <w:rsid w:val="0070040C"/>
    <w:rsid w:val="00700427"/>
    <w:rsid w:val="00700491"/>
    <w:rsid w:val="007004D7"/>
    <w:rsid w:val="00700530"/>
    <w:rsid w:val="0070054F"/>
    <w:rsid w:val="00700563"/>
    <w:rsid w:val="007005B0"/>
    <w:rsid w:val="0070068A"/>
    <w:rsid w:val="007006FB"/>
    <w:rsid w:val="0070070C"/>
    <w:rsid w:val="0070075C"/>
    <w:rsid w:val="007007C6"/>
    <w:rsid w:val="007007FC"/>
    <w:rsid w:val="00700855"/>
    <w:rsid w:val="007008CF"/>
    <w:rsid w:val="00700974"/>
    <w:rsid w:val="0070097F"/>
    <w:rsid w:val="00700A08"/>
    <w:rsid w:val="00700A5C"/>
    <w:rsid w:val="00700A72"/>
    <w:rsid w:val="00700AA8"/>
    <w:rsid w:val="00700ACA"/>
    <w:rsid w:val="00700ACB"/>
    <w:rsid w:val="00700AD1"/>
    <w:rsid w:val="00700AD5"/>
    <w:rsid w:val="00700AE2"/>
    <w:rsid w:val="00700B1D"/>
    <w:rsid w:val="00700B42"/>
    <w:rsid w:val="00700B7A"/>
    <w:rsid w:val="00700BCC"/>
    <w:rsid w:val="00700C34"/>
    <w:rsid w:val="00700CC6"/>
    <w:rsid w:val="00700D0B"/>
    <w:rsid w:val="00700D94"/>
    <w:rsid w:val="00700DC6"/>
    <w:rsid w:val="00700E4F"/>
    <w:rsid w:val="00700EC3"/>
    <w:rsid w:val="00700EDD"/>
    <w:rsid w:val="00700EE1"/>
    <w:rsid w:val="00700EE2"/>
    <w:rsid w:val="00700F1D"/>
    <w:rsid w:val="00700F3C"/>
    <w:rsid w:val="00700F69"/>
    <w:rsid w:val="00700FD2"/>
    <w:rsid w:val="00701000"/>
    <w:rsid w:val="00701003"/>
    <w:rsid w:val="00701084"/>
    <w:rsid w:val="007010A6"/>
    <w:rsid w:val="007010AE"/>
    <w:rsid w:val="00701108"/>
    <w:rsid w:val="0070111B"/>
    <w:rsid w:val="0070111F"/>
    <w:rsid w:val="00701132"/>
    <w:rsid w:val="00701144"/>
    <w:rsid w:val="0070115F"/>
    <w:rsid w:val="007011B3"/>
    <w:rsid w:val="007011E9"/>
    <w:rsid w:val="007012EE"/>
    <w:rsid w:val="00701305"/>
    <w:rsid w:val="00701343"/>
    <w:rsid w:val="00701379"/>
    <w:rsid w:val="0070138A"/>
    <w:rsid w:val="007014C5"/>
    <w:rsid w:val="007014F5"/>
    <w:rsid w:val="00701528"/>
    <w:rsid w:val="0070158A"/>
    <w:rsid w:val="0070158E"/>
    <w:rsid w:val="0070177F"/>
    <w:rsid w:val="00701781"/>
    <w:rsid w:val="007017A4"/>
    <w:rsid w:val="00701838"/>
    <w:rsid w:val="00701842"/>
    <w:rsid w:val="0070188E"/>
    <w:rsid w:val="007018F2"/>
    <w:rsid w:val="007018F9"/>
    <w:rsid w:val="007018FE"/>
    <w:rsid w:val="0070191E"/>
    <w:rsid w:val="007019B2"/>
    <w:rsid w:val="00701A46"/>
    <w:rsid w:val="00701A92"/>
    <w:rsid w:val="00701AD6"/>
    <w:rsid w:val="00701ADA"/>
    <w:rsid w:val="00701AE8"/>
    <w:rsid w:val="00701B26"/>
    <w:rsid w:val="00701B2E"/>
    <w:rsid w:val="00701B3A"/>
    <w:rsid w:val="00701B4E"/>
    <w:rsid w:val="00701B57"/>
    <w:rsid w:val="00701B5A"/>
    <w:rsid w:val="00701B94"/>
    <w:rsid w:val="00701BD1"/>
    <w:rsid w:val="00701BE3"/>
    <w:rsid w:val="00701CB4"/>
    <w:rsid w:val="00701CF4"/>
    <w:rsid w:val="00701D81"/>
    <w:rsid w:val="00701D8A"/>
    <w:rsid w:val="00701D8F"/>
    <w:rsid w:val="00701DF4"/>
    <w:rsid w:val="00701E13"/>
    <w:rsid w:val="00701E42"/>
    <w:rsid w:val="00701E74"/>
    <w:rsid w:val="00701F89"/>
    <w:rsid w:val="00701FAC"/>
    <w:rsid w:val="00701FB8"/>
    <w:rsid w:val="00701FD2"/>
    <w:rsid w:val="0070200C"/>
    <w:rsid w:val="00702071"/>
    <w:rsid w:val="0070210F"/>
    <w:rsid w:val="0070215B"/>
    <w:rsid w:val="007021D4"/>
    <w:rsid w:val="0070220B"/>
    <w:rsid w:val="00702245"/>
    <w:rsid w:val="00702263"/>
    <w:rsid w:val="00702299"/>
    <w:rsid w:val="0070233B"/>
    <w:rsid w:val="00702354"/>
    <w:rsid w:val="007023A8"/>
    <w:rsid w:val="007023D8"/>
    <w:rsid w:val="0070240F"/>
    <w:rsid w:val="0070249A"/>
    <w:rsid w:val="007024A0"/>
    <w:rsid w:val="007024B2"/>
    <w:rsid w:val="007024B3"/>
    <w:rsid w:val="007024F2"/>
    <w:rsid w:val="0070255C"/>
    <w:rsid w:val="00702585"/>
    <w:rsid w:val="007025E3"/>
    <w:rsid w:val="00702631"/>
    <w:rsid w:val="00702671"/>
    <w:rsid w:val="00702681"/>
    <w:rsid w:val="007026A4"/>
    <w:rsid w:val="007026BF"/>
    <w:rsid w:val="0070273A"/>
    <w:rsid w:val="007027A9"/>
    <w:rsid w:val="007027B2"/>
    <w:rsid w:val="007027B3"/>
    <w:rsid w:val="00702804"/>
    <w:rsid w:val="007028D4"/>
    <w:rsid w:val="0070295C"/>
    <w:rsid w:val="00702964"/>
    <w:rsid w:val="00702980"/>
    <w:rsid w:val="007029AF"/>
    <w:rsid w:val="00702A9C"/>
    <w:rsid w:val="00702B21"/>
    <w:rsid w:val="00702B3B"/>
    <w:rsid w:val="00702B3C"/>
    <w:rsid w:val="00702C83"/>
    <w:rsid w:val="00702CD6"/>
    <w:rsid w:val="00702CD7"/>
    <w:rsid w:val="00702D2E"/>
    <w:rsid w:val="00702D54"/>
    <w:rsid w:val="00702DF2"/>
    <w:rsid w:val="00702E1D"/>
    <w:rsid w:val="00702E2A"/>
    <w:rsid w:val="00702E35"/>
    <w:rsid w:val="00702EA7"/>
    <w:rsid w:val="00702F2B"/>
    <w:rsid w:val="00702F66"/>
    <w:rsid w:val="00702F68"/>
    <w:rsid w:val="00702FEE"/>
    <w:rsid w:val="00703005"/>
    <w:rsid w:val="00703008"/>
    <w:rsid w:val="0070304B"/>
    <w:rsid w:val="007030D7"/>
    <w:rsid w:val="007030FC"/>
    <w:rsid w:val="0070311A"/>
    <w:rsid w:val="0070313E"/>
    <w:rsid w:val="00703185"/>
    <w:rsid w:val="00703215"/>
    <w:rsid w:val="0070323F"/>
    <w:rsid w:val="0070327D"/>
    <w:rsid w:val="00703285"/>
    <w:rsid w:val="007032B6"/>
    <w:rsid w:val="007032C9"/>
    <w:rsid w:val="007032F8"/>
    <w:rsid w:val="00703336"/>
    <w:rsid w:val="0070339F"/>
    <w:rsid w:val="007033C3"/>
    <w:rsid w:val="007033D3"/>
    <w:rsid w:val="007033E9"/>
    <w:rsid w:val="00703431"/>
    <w:rsid w:val="00703461"/>
    <w:rsid w:val="007034B9"/>
    <w:rsid w:val="0070354D"/>
    <w:rsid w:val="00703569"/>
    <w:rsid w:val="0070359A"/>
    <w:rsid w:val="007035BA"/>
    <w:rsid w:val="007035E4"/>
    <w:rsid w:val="00703614"/>
    <w:rsid w:val="0070373C"/>
    <w:rsid w:val="0070378A"/>
    <w:rsid w:val="0070378C"/>
    <w:rsid w:val="007037A9"/>
    <w:rsid w:val="0070387D"/>
    <w:rsid w:val="007038FA"/>
    <w:rsid w:val="0070395F"/>
    <w:rsid w:val="00703968"/>
    <w:rsid w:val="0070397E"/>
    <w:rsid w:val="007039AB"/>
    <w:rsid w:val="00703A45"/>
    <w:rsid w:val="00703A9B"/>
    <w:rsid w:val="00703AA0"/>
    <w:rsid w:val="00703B2D"/>
    <w:rsid w:val="00703BD5"/>
    <w:rsid w:val="00703C13"/>
    <w:rsid w:val="00703CF6"/>
    <w:rsid w:val="00703D05"/>
    <w:rsid w:val="00703D47"/>
    <w:rsid w:val="00703DC9"/>
    <w:rsid w:val="00703E27"/>
    <w:rsid w:val="00703E32"/>
    <w:rsid w:val="00703E49"/>
    <w:rsid w:val="00703EC4"/>
    <w:rsid w:val="00703F31"/>
    <w:rsid w:val="00703F3C"/>
    <w:rsid w:val="00703FDB"/>
    <w:rsid w:val="00703FE8"/>
    <w:rsid w:val="00704019"/>
    <w:rsid w:val="0070402B"/>
    <w:rsid w:val="00704030"/>
    <w:rsid w:val="0070404E"/>
    <w:rsid w:val="0070405F"/>
    <w:rsid w:val="00704078"/>
    <w:rsid w:val="0070408C"/>
    <w:rsid w:val="0070409E"/>
    <w:rsid w:val="007040FC"/>
    <w:rsid w:val="00704108"/>
    <w:rsid w:val="00704117"/>
    <w:rsid w:val="00704122"/>
    <w:rsid w:val="00704154"/>
    <w:rsid w:val="0070426F"/>
    <w:rsid w:val="00704270"/>
    <w:rsid w:val="007042BC"/>
    <w:rsid w:val="0070432B"/>
    <w:rsid w:val="00704363"/>
    <w:rsid w:val="0070436B"/>
    <w:rsid w:val="0070438D"/>
    <w:rsid w:val="007043A2"/>
    <w:rsid w:val="007043DB"/>
    <w:rsid w:val="007043EA"/>
    <w:rsid w:val="0070441A"/>
    <w:rsid w:val="007044AC"/>
    <w:rsid w:val="007044BC"/>
    <w:rsid w:val="007044C2"/>
    <w:rsid w:val="007044E7"/>
    <w:rsid w:val="0070450F"/>
    <w:rsid w:val="00704552"/>
    <w:rsid w:val="007045E1"/>
    <w:rsid w:val="007045E3"/>
    <w:rsid w:val="00704621"/>
    <w:rsid w:val="00704669"/>
    <w:rsid w:val="00704680"/>
    <w:rsid w:val="0070472F"/>
    <w:rsid w:val="00704735"/>
    <w:rsid w:val="00704926"/>
    <w:rsid w:val="00704A11"/>
    <w:rsid w:val="00704A1C"/>
    <w:rsid w:val="00704A24"/>
    <w:rsid w:val="00704A4A"/>
    <w:rsid w:val="00704A67"/>
    <w:rsid w:val="00704AC2"/>
    <w:rsid w:val="00704AD2"/>
    <w:rsid w:val="00704B0B"/>
    <w:rsid w:val="00704B29"/>
    <w:rsid w:val="00704BA4"/>
    <w:rsid w:val="00704BF1"/>
    <w:rsid w:val="00704C51"/>
    <w:rsid w:val="00704C59"/>
    <w:rsid w:val="00704C7D"/>
    <w:rsid w:val="00704CB6"/>
    <w:rsid w:val="00704CBA"/>
    <w:rsid w:val="00704CEF"/>
    <w:rsid w:val="00704D33"/>
    <w:rsid w:val="00704DF4"/>
    <w:rsid w:val="00704E05"/>
    <w:rsid w:val="00704E19"/>
    <w:rsid w:val="00704E9A"/>
    <w:rsid w:val="00704F59"/>
    <w:rsid w:val="00704FEC"/>
    <w:rsid w:val="00705029"/>
    <w:rsid w:val="0070508A"/>
    <w:rsid w:val="007050A1"/>
    <w:rsid w:val="00705126"/>
    <w:rsid w:val="0070514F"/>
    <w:rsid w:val="00705155"/>
    <w:rsid w:val="00705169"/>
    <w:rsid w:val="00705214"/>
    <w:rsid w:val="00705238"/>
    <w:rsid w:val="00705272"/>
    <w:rsid w:val="007052D2"/>
    <w:rsid w:val="007052D3"/>
    <w:rsid w:val="0070537B"/>
    <w:rsid w:val="007053D0"/>
    <w:rsid w:val="007053EF"/>
    <w:rsid w:val="00705408"/>
    <w:rsid w:val="0070542D"/>
    <w:rsid w:val="00705456"/>
    <w:rsid w:val="007054F1"/>
    <w:rsid w:val="00705505"/>
    <w:rsid w:val="00705544"/>
    <w:rsid w:val="00705567"/>
    <w:rsid w:val="007055B3"/>
    <w:rsid w:val="007055B6"/>
    <w:rsid w:val="007055EC"/>
    <w:rsid w:val="007056D2"/>
    <w:rsid w:val="007056D7"/>
    <w:rsid w:val="007056EB"/>
    <w:rsid w:val="00705716"/>
    <w:rsid w:val="0070578D"/>
    <w:rsid w:val="00705798"/>
    <w:rsid w:val="00705853"/>
    <w:rsid w:val="007058A6"/>
    <w:rsid w:val="00705931"/>
    <w:rsid w:val="0070596E"/>
    <w:rsid w:val="00705985"/>
    <w:rsid w:val="0070598E"/>
    <w:rsid w:val="00705A24"/>
    <w:rsid w:val="00705A65"/>
    <w:rsid w:val="00705A68"/>
    <w:rsid w:val="00705A9A"/>
    <w:rsid w:val="00705ADE"/>
    <w:rsid w:val="00705AFF"/>
    <w:rsid w:val="00705B1A"/>
    <w:rsid w:val="00705B1B"/>
    <w:rsid w:val="00705B9F"/>
    <w:rsid w:val="00705BA0"/>
    <w:rsid w:val="00705BE5"/>
    <w:rsid w:val="00705C4D"/>
    <w:rsid w:val="00705C6B"/>
    <w:rsid w:val="00705C84"/>
    <w:rsid w:val="00705CBE"/>
    <w:rsid w:val="00705CC0"/>
    <w:rsid w:val="00705CC1"/>
    <w:rsid w:val="00705D03"/>
    <w:rsid w:val="00705D40"/>
    <w:rsid w:val="00705DCC"/>
    <w:rsid w:val="00705E00"/>
    <w:rsid w:val="00705E01"/>
    <w:rsid w:val="00705E7F"/>
    <w:rsid w:val="00705EAF"/>
    <w:rsid w:val="00706033"/>
    <w:rsid w:val="00706036"/>
    <w:rsid w:val="00706063"/>
    <w:rsid w:val="0070619E"/>
    <w:rsid w:val="0070620E"/>
    <w:rsid w:val="00706219"/>
    <w:rsid w:val="0070627F"/>
    <w:rsid w:val="007062D9"/>
    <w:rsid w:val="0070634A"/>
    <w:rsid w:val="00706351"/>
    <w:rsid w:val="00706383"/>
    <w:rsid w:val="00706391"/>
    <w:rsid w:val="007063C7"/>
    <w:rsid w:val="0070643B"/>
    <w:rsid w:val="0070648B"/>
    <w:rsid w:val="007064D4"/>
    <w:rsid w:val="007064F8"/>
    <w:rsid w:val="00706580"/>
    <w:rsid w:val="0070658C"/>
    <w:rsid w:val="007065AA"/>
    <w:rsid w:val="007065AF"/>
    <w:rsid w:val="007065C3"/>
    <w:rsid w:val="0070660B"/>
    <w:rsid w:val="00706636"/>
    <w:rsid w:val="007066AB"/>
    <w:rsid w:val="007066D7"/>
    <w:rsid w:val="007066F4"/>
    <w:rsid w:val="007067C3"/>
    <w:rsid w:val="007067CC"/>
    <w:rsid w:val="007067DC"/>
    <w:rsid w:val="00706801"/>
    <w:rsid w:val="00706852"/>
    <w:rsid w:val="0070685C"/>
    <w:rsid w:val="00706883"/>
    <w:rsid w:val="0070688A"/>
    <w:rsid w:val="007068BC"/>
    <w:rsid w:val="007068C4"/>
    <w:rsid w:val="007068F7"/>
    <w:rsid w:val="00706925"/>
    <w:rsid w:val="00706A5B"/>
    <w:rsid w:val="00706ACA"/>
    <w:rsid w:val="00706B27"/>
    <w:rsid w:val="00706B39"/>
    <w:rsid w:val="00706C0C"/>
    <w:rsid w:val="00706C18"/>
    <w:rsid w:val="00706C2B"/>
    <w:rsid w:val="00706C31"/>
    <w:rsid w:val="00706C77"/>
    <w:rsid w:val="00706C7E"/>
    <w:rsid w:val="00706D2A"/>
    <w:rsid w:val="00706E24"/>
    <w:rsid w:val="00706E85"/>
    <w:rsid w:val="00706E8E"/>
    <w:rsid w:val="00706EC8"/>
    <w:rsid w:val="00706ECB"/>
    <w:rsid w:val="00706F26"/>
    <w:rsid w:val="00706F2A"/>
    <w:rsid w:val="00706F5A"/>
    <w:rsid w:val="00706F86"/>
    <w:rsid w:val="00707004"/>
    <w:rsid w:val="0070702B"/>
    <w:rsid w:val="00707030"/>
    <w:rsid w:val="0070709F"/>
    <w:rsid w:val="007070D2"/>
    <w:rsid w:val="007070DF"/>
    <w:rsid w:val="007070F5"/>
    <w:rsid w:val="007070F8"/>
    <w:rsid w:val="00707100"/>
    <w:rsid w:val="00707153"/>
    <w:rsid w:val="00707167"/>
    <w:rsid w:val="0070719B"/>
    <w:rsid w:val="007071AC"/>
    <w:rsid w:val="007071BD"/>
    <w:rsid w:val="00707227"/>
    <w:rsid w:val="007072A7"/>
    <w:rsid w:val="007072AA"/>
    <w:rsid w:val="007072BD"/>
    <w:rsid w:val="00707300"/>
    <w:rsid w:val="00707324"/>
    <w:rsid w:val="0070737D"/>
    <w:rsid w:val="0070738F"/>
    <w:rsid w:val="00707392"/>
    <w:rsid w:val="00707412"/>
    <w:rsid w:val="00707426"/>
    <w:rsid w:val="0070747B"/>
    <w:rsid w:val="00707482"/>
    <w:rsid w:val="00707497"/>
    <w:rsid w:val="007074ED"/>
    <w:rsid w:val="00707591"/>
    <w:rsid w:val="007075CC"/>
    <w:rsid w:val="007075DA"/>
    <w:rsid w:val="007075DC"/>
    <w:rsid w:val="007075F9"/>
    <w:rsid w:val="00707620"/>
    <w:rsid w:val="0070764E"/>
    <w:rsid w:val="00707651"/>
    <w:rsid w:val="00707712"/>
    <w:rsid w:val="00707740"/>
    <w:rsid w:val="00707796"/>
    <w:rsid w:val="007077F7"/>
    <w:rsid w:val="00707802"/>
    <w:rsid w:val="0070781C"/>
    <w:rsid w:val="00707910"/>
    <w:rsid w:val="00707979"/>
    <w:rsid w:val="00707995"/>
    <w:rsid w:val="007079F6"/>
    <w:rsid w:val="00707A21"/>
    <w:rsid w:val="00707A3F"/>
    <w:rsid w:val="00707AD3"/>
    <w:rsid w:val="00707BC1"/>
    <w:rsid w:val="00707C1A"/>
    <w:rsid w:val="00707C1C"/>
    <w:rsid w:val="00707C5E"/>
    <w:rsid w:val="00707D05"/>
    <w:rsid w:val="00707E15"/>
    <w:rsid w:val="00707E33"/>
    <w:rsid w:val="00707EAD"/>
    <w:rsid w:val="00707EBE"/>
    <w:rsid w:val="00707ECA"/>
    <w:rsid w:val="00707EE8"/>
    <w:rsid w:val="00707F10"/>
    <w:rsid w:val="00707F8A"/>
    <w:rsid w:val="00707F92"/>
    <w:rsid w:val="00707F96"/>
    <w:rsid w:val="00707FD2"/>
    <w:rsid w:val="00707FF5"/>
    <w:rsid w:val="00710032"/>
    <w:rsid w:val="00710050"/>
    <w:rsid w:val="00710066"/>
    <w:rsid w:val="00710069"/>
    <w:rsid w:val="007100F8"/>
    <w:rsid w:val="00710112"/>
    <w:rsid w:val="00710120"/>
    <w:rsid w:val="00710122"/>
    <w:rsid w:val="007101A4"/>
    <w:rsid w:val="0071021F"/>
    <w:rsid w:val="007102AF"/>
    <w:rsid w:val="007102BB"/>
    <w:rsid w:val="007102BD"/>
    <w:rsid w:val="007102D1"/>
    <w:rsid w:val="007102F0"/>
    <w:rsid w:val="007102FE"/>
    <w:rsid w:val="00710354"/>
    <w:rsid w:val="0071042D"/>
    <w:rsid w:val="0071047E"/>
    <w:rsid w:val="00710481"/>
    <w:rsid w:val="007104B9"/>
    <w:rsid w:val="007104C8"/>
    <w:rsid w:val="007104FC"/>
    <w:rsid w:val="00710564"/>
    <w:rsid w:val="007105EC"/>
    <w:rsid w:val="00710621"/>
    <w:rsid w:val="00710694"/>
    <w:rsid w:val="0071074B"/>
    <w:rsid w:val="00710755"/>
    <w:rsid w:val="007107BF"/>
    <w:rsid w:val="007107E3"/>
    <w:rsid w:val="007107FC"/>
    <w:rsid w:val="0071083C"/>
    <w:rsid w:val="00710850"/>
    <w:rsid w:val="0071086E"/>
    <w:rsid w:val="007108D9"/>
    <w:rsid w:val="00710933"/>
    <w:rsid w:val="00710943"/>
    <w:rsid w:val="007109BE"/>
    <w:rsid w:val="00710A08"/>
    <w:rsid w:val="00710A47"/>
    <w:rsid w:val="00710A8E"/>
    <w:rsid w:val="00710AA5"/>
    <w:rsid w:val="00710AC8"/>
    <w:rsid w:val="00710AF8"/>
    <w:rsid w:val="00710B23"/>
    <w:rsid w:val="00710B3D"/>
    <w:rsid w:val="00710B57"/>
    <w:rsid w:val="00710BEB"/>
    <w:rsid w:val="00710BF3"/>
    <w:rsid w:val="00710C09"/>
    <w:rsid w:val="00710C1E"/>
    <w:rsid w:val="00710C2F"/>
    <w:rsid w:val="00710C6F"/>
    <w:rsid w:val="00710CB9"/>
    <w:rsid w:val="00710CCE"/>
    <w:rsid w:val="00710D39"/>
    <w:rsid w:val="00710D3B"/>
    <w:rsid w:val="00710D3C"/>
    <w:rsid w:val="00710D3E"/>
    <w:rsid w:val="00710D8E"/>
    <w:rsid w:val="00710D9A"/>
    <w:rsid w:val="00710DD2"/>
    <w:rsid w:val="00710E3B"/>
    <w:rsid w:val="00710E93"/>
    <w:rsid w:val="00710ED4"/>
    <w:rsid w:val="00710EFD"/>
    <w:rsid w:val="00710F23"/>
    <w:rsid w:val="00710FBB"/>
    <w:rsid w:val="00710FBE"/>
    <w:rsid w:val="00711003"/>
    <w:rsid w:val="00711016"/>
    <w:rsid w:val="00711036"/>
    <w:rsid w:val="007110B2"/>
    <w:rsid w:val="007110B7"/>
    <w:rsid w:val="0071111C"/>
    <w:rsid w:val="00711186"/>
    <w:rsid w:val="0071118D"/>
    <w:rsid w:val="007111CC"/>
    <w:rsid w:val="00711213"/>
    <w:rsid w:val="0071126A"/>
    <w:rsid w:val="0071127B"/>
    <w:rsid w:val="0071134C"/>
    <w:rsid w:val="0071135C"/>
    <w:rsid w:val="00711384"/>
    <w:rsid w:val="007113B8"/>
    <w:rsid w:val="007113FE"/>
    <w:rsid w:val="00711410"/>
    <w:rsid w:val="00711414"/>
    <w:rsid w:val="00711449"/>
    <w:rsid w:val="00711456"/>
    <w:rsid w:val="0071145B"/>
    <w:rsid w:val="00711462"/>
    <w:rsid w:val="0071147A"/>
    <w:rsid w:val="00711601"/>
    <w:rsid w:val="0071166D"/>
    <w:rsid w:val="007116D5"/>
    <w:rsid w:val="007116D8"/>
    <w:rsid w:val="0071176C"/>
    <w:rsid w:val="00711781"/>
    <w:rsid w:val="007117BF"/>
    <w:rsid w:val="007117D9"/>
    <w:rsid w:val="007117E3"/>
    <w:rsid w:val="00711848"/>
    <w:rsid w:val="007118C9"/>
    <w:rsid w:val="007118F4"/>
    <w:rsid w:val="00711915"/>
    <w:rsid w:val="00711920"/>
    <w:rsid w:val="007119F5"/>
    <w:rsid w:val="00711A6B"/>
    <w:rsid w:val="00711A84"/>
    <w:rsid w:val="00711ADB"/>
    <w:rsid w:val="00711AE0"/>
    <w:rsid w:val="00711B1F"/>
    <w:rsid w:val="00711BCF"/>
    <w:rsid w:val="00711C0A"/>
    <w:rsid w:val="00711C3B"/>
    <w:rsid w:val="00711CB9"/>
    <w:rsid w:val="00711D25"/>
    <w:rsid w:val="00711D53"/>
    <w:rsid w:val="00711D57"/>
    <w:rsid w:val="00711D67"/>
    <w:rsid w:val="00711DB6"/>
    <w:rsid w:val="00711DC3"/>
    <w:rsid w:val="00711E04"/>
    <w:rsid w:val="00711EDB"/>
    <w:rsid w:val="00711F15"/>
    <w:rsid w:val="00711F1D"/>
    <w:rsid w:val="00711F20"/>
    <w:rsid w:val="00711F25"/>
    <w:rsid w:val="00711F46"/>
    <w:rsid w:val="00711F8A"/>
    <w:rsid w:val="00711F98"/>
    <w:rsid w:val="00711FA1"/>
    <w:rsid w:val="00711FA5"/>
    <w:rsid w:val="00711FB3"/>
    <w:rsid w:val="00711FEF"/>
    <w:rsid w:val="00711FF9"/>
    <w:rsid w:val="0071203A"/>
    <w:rsid w:val="00712056"/>
    <w:rsid w:val="00712095"/>
    <w:rsid w:val="007120AB"/>
    <w:rsid w:val="007120CE"/>
    <w:rsid w:val="00712127"/>
    <w:rsid w:val="00712231"/>
    <w:rsid w:val="00712236"/>
    <w:rsid w:val="0071223E"/>
    <w:rsid w:val="00712244"/>
    <w:rsid w:val="0071225C"/>
    <w:rsid w:val="007122A7"/>
    <w:rsid w:val="00712326"/>
    <w:rsid w:val="0071235D"/>
    <w:rsid w:val="0071238C"/>
    <w:rsid w:val="007123F6"/>
    <w:rsid w:val="007124C5"/>
    <w:rsid w:val="0071251E"/>
    <w:rsid w:val="0071252E"/>
    <w:rsid w:val="0071254B"/>
    <w:rsid w:val="007125A8"/>
    <w:rsid w:val="0071260D"/>
    <w:rsid w:val="00712696"/>
    <w:rsid w:val="007126D8"/>
    <w:rsid w:val="00712720"/>
    <w:rsid w:val="00712722"/>
    <w:rsid w:val="0071277F"/>
    <w:rsid w:val="007127EC"/>
    <w:rsid w:val="0071287A"/>
    <w:rsid w:val="007128B4"/>
    <w:rsid w:val="007128C4"/>
    <w:rsid w:val="007128CE"/>
    <w:rsid w:val="00712927"/>
    <w:rsid w:val="00712965"/>
    <w:rsid w:val="00712991"/>
    <w:rsid w:val="00712A40"/>
    <w:rsid w:val="00712A48"/>
    <w:rsid w:val="00712A52"/>
    <w:rsid w:val="00712A56"/>
    <w:rsid w:val="00712A79"/>
    <w:rsid w:val="00712A8E"/>
    <w:rsid w:val="00712A9B"/>
    <w:rsid w:val="00712AC0"/>
    <w:rsid w:val="00712B39"/>
    <w:rsid w:val="00712BE3"/>
    <w:rsid w:val="00712BF5"/>
    <w:rsid w:val="00712C17"/>
    <w:rsid w:val="00712C8F"/>
    <w:rsid w:val="00712DA9"/>
    <w:rsid w:val="00712DC0"/>
    <w:rsid w:val="00712DD2"/>
    <w:rsid w:val="00712DE1"/>
    <w:rsid w:val="00712E7F"/>
    <w:rsid w:val="00712F66"/>
    <w:rsid w:val="00712FA8"/>
    <w:rsid w:val="00713094"/>
    <w:rsid w:val="00713098"/>
    <w:rsid w:val="0071309E"/>
    <w:rsid w:val="007130BC"/>
    <w:rsid w:val="00713115"/>
    <w:rsid w:val="00713149"/>
    <w:rsid w:val="0071315F"/>
    <w:rsid w:val="007131C0"/>
    <w:rsid w:val="007131E1"/>
    <w:rsid w:val="0071320A"/>
    <w:rsid w:val="007132C9"/>
    <w:rsid w:val="0071330A"/>
    <w:rsid w:val="00713311"/>
    <w:rsid w:val="00713376"/>
    <w:rsid w:val="00713458"/>
    <w:rsid w:val="0071347F"/>
    <w:rsid w:val="00713482"/>
    <w:rsid w:val="00713485"/>
    <w:rsid w:val="00713490"/>
    <w:rsid w:val="00713556"/>
    <w:rsid w:val="00713559"/>
    <w:rsid w:val="00713594"/>
    <w:rsid w:val="007135EB"/>
    <w:rsid w:val="007136E1"/>
    <w:rsid w:val="007136EE"/>
    <w:rsid w:val="007137C8"/>
    <w:rsid w:val="007137F2"/>
    <w:rsid w:val="0071383C"/>
    <w:rsid w:val="00713868"/>
    <w:rsid w:val="0071386B"/>
    <w:rsid w:val="007138BF"/>
    <w:rsid w:val="007139A7"/>
    <w:rsid w:val="007139A9"/>
    <w:rsid w:val="00713A00"/>
    <w:rsid w:val="00713A6F"/>
    <w:rsid w:val="00713ABF"/>
    <w:rsid w:val="00713B00"/>
    <w:rsid w:val="00713B25"/>
    <w:rsid w:val="00713C11"/>
    <w:rsid w:val="00713C18"/>
    <w:rsid w:val="00713C25"/>
    <w:rsid w:val="00713C34"/>
    <w:rsid w:val="00713C35"/>
    <w:rsid w:val="00713CB3"/>
    <w:rsid w:val="00713D5D"/>
    <w:rsid w:val="00713DCD"/>
    <w:rsid w:val="00713F5F"/>
    <w:rsid w:val="00713F68"/>
    <w:rsid w:val="00713F8C"/>
    <w:rsid w:val="00713FB5"/>
    <w:rsid w:val="00713FEC"/>
    <w:rsid w:val="00714004"/>
    <w:rsid w:val="0071400B"/>
    <w:rsid w:val="0071405A"/>
    <w:rsid w:val="00714062"/>
    <w:rsid w:val="00714085"/>
    <w:rsid w:val="0071419C"/>
    <w:rsid w:val="00714286"/>
    <w:rsid w:val="0071428C"/>
    <w:rsid w:val="007142DD"/>
    <w:rsid w:val="0071438E"/>
    <w:rsid w:val="0071439A"/>
    <w:rsid w:val="007143A7"/>
    <w:rsid w:val="007143AB"/>
    <w:rsid w:val="007143C4"/>
    <w:rsid w:val="00714420"/>
    <w:rsid w:val="00714423"/>
    <w:rsid w:val="00714467"/>
    <w:rsid w:val="007144AB"/>
    <w:rsid w:val="00714511"/>
    <w:rsid w:val="00714520"/>
    <w:rsid w:val="00714567"/>
    <w:rsid w:val="00714582"/>
    <w:rsid w:val="00714619"/>
    <w:rsid w:val="00714676"/>
    <w:rsid w:val="00714682"/>
    <w:rsid w:val="007147BF"/>
    <w:rsid w:val="0071480D"/>
    <w:rsid w:val="00714865"/>
    <w:rsid w:val="0071488A"/>
    <w:rsid w:val="007148B9"/>
    <w:rsid w:val="007148E7"/>
    <w:rsid w:val="007148FA"/>
    <w:rsid w:val="00714939"/>
    <w:rsid w:val="007149D9"/>
    <w:rsid w:val="007149F9"/>
    <w:rsid w:val="00714A20"/>
    <w:rsid w:val="00714A71"/>
    <w:rsid w:val="00714B28"/>
    <w:rsid w:val="00714B74"/>
    <w:rsid w:val="00714BA4"/>
    <w:rsid w:val="00714BAE"/>
    <w:rsid w:val="00714C08"/>
    <w:rsid w:val="00714C23"/>
    <w:rsid w:val="00714C5A"/>
    <w:rsid w:val="00714CAD"/>
    <w:rsid w:val="00714D38"/>
    <w:rsid w:val="00714D69"/>
    <w:rsid w:val="00714E19"/>
    <w:rsid w:val="00714E1F"/>
    <w:rsid w:val="00714EF8"/>
    <w:rsid w:val="00714F84"/>
    <w:rsid w:val="00714FBA"/>
    <w:rsid w:val="00715026"/>
    <w:rsid w:val="00715062"/>
    <w:rsid w:val="0071507F"/>
    <w:rsid w:val="007150C7"/>
    <w:rsid w:val="0071512D"/>
    <w:rsid w:val="00715142"/>
    <w:rsid w:val="0071517F"/>
    <w:rsid w:val="00715187"/>
    <w:rsid w:val="007151E6"/>
    <w:rsid w:val="007151F2"/>
    <w:rsid w:val="00715231"/>
    <w:rsid w:val="00715248"/>
    <w:rsid w:val="00715280"/>
    <w:rsid w:val="00715290"/>
    <w:rsid w:val="007152A6"/>
    <w:rsid w:val="007152B0"/>
    <w:rsid w:val="007152C6"/>
    <w:rsid w:val="00715305"/>
    <w:rsid w:val="007153CF"/>
    <w:rsid w:val="007153D1"/>
    <w:rsid w:val="00715408"/>
    <w:rsid w:val="0071542F"/>
    <w:rsid w:val="0071543A"/>
    <w:rsid w:val="00715488"/>
    <w:rsid w:val="0071548A"/>
    <w:rsid w:val="007154B3"/>
    <w:rsid w:val="007154DB"/>
    <w:rsid w:val="007155AD"/>
    <w:rsid w:val="007155EC"/>
    <w:rsid w:val="00715633"/>
    <w:rsid w:val="00715676"/>
    <w:rsid w:val="00715684"/>
    <w:rsid w:val="0071569F"/>
    <w:rsid w:val="007156A3"/>
    <w:rsid w:val="007156B8"/>
    <w:rsid w:val="007156E2"/>
    <w:rsid w:val="007156EC"/>
    <w:rsid w:val="00715790"/>
    <w:rsid w:val="007157AB"/>
    <w:rsid w:val="0071586E"/>
    <w:rsid w:val="0071597F"/>
    <w:rsid w:val="007159E5"/>
    <w:rsid w:val="007159F4"/>
    <w:rsid w:val="00715ABE"/>
    <w:rsid w:val="00715B0B"/>
    <w:rsid w:val="00715B48"/>
    <w:rsid w:val="00715B4A"/>
    <w:rsid w:val="00715B6C"/>
    <w:rsid w:val="00715BCC"/>
    <w:rsid w:val="00715BF3"/>
    <w:rsid w:val="00715C36"/>
    <w:rsid w:val="00715C45"/>
    <w:rsid w:val="00715C65"/>
    <w:rsid w:val="00715CE0"/>
    <w:rsid w:val="00715CE1"/>
    <w:rsid w:val="00715CFF"/>
    <w:rsid w:val="00715D06"/>
    <w:rsid w:val="00715D56"/>
    <w:rsid w:val="00715D64"/>
    <w:rsid w:val="00715D6A"/>
    <w:rsid w:val="00715D87"/>
    <w:rsid w:val="00715D96"/>
    <w:rsid w:val="00715D9B"/>
    <w:rsid w:val="00715DEC"/>
    <w:rsid w:val="00715E07"/>
    <w:rsid w:val="00715E29"/>
    <w:rsid w:val="00715EA7"/>
    <w:rsid w:val="00715EAF"/>
    <w:rsid w:val="00715EF1"/>
    <w:rsid w:val="00715F0D"/>
    <w:rsid w:val="00715F48"/>
    <w:rsid w:val="00715F9A"/>
    <w:rsid w:val="007160BF"/>
    <w:rsid w:val="007160E5"/>
    <w:rsid w:val="007160F5"/>
    <w:rsid w:val="0071613F"/>
    <w:rsid w:val="007161DF"/>
    <w:rsid w:val="0071621B"/>
    <w:rsid w:val="00716311"/>
    <w:rsid w:val="0071635D"/>
    <w:rsid w:val="0071637C"/>
    <w:rsid w:val="007163E0"/>
    <w:rsid w:val="0071644A"/>
    <w:rsid w:val="007164A9"/>
    <w:rsid w:val="007164E7"/>
    <w:rsid w:val="00716571"/>
    <w:rsid w:val="0071657F"/>
    <w:rsid w:val="007165CC"/>
    <w:rsid w:val="007165EF"/>
    <w:rsid w:val="00716622"/>
    <w:rsid w:val="007166A7"/>
    <w:rsid w:val="007166BF"/>
    <w:rsid w:val="00716797"/>
    <w:rsid w:val="00716875"/>
    <w:rsid w:val="007168C1"/>
    <w:rsid w:val="007168FA"/>
    <w:rsid w:val="007169B3"/>
    <w:rsid w:val="007169E8"/>
    <w:rsid w:val="00716A06"/>
    <w:rsid w:val="00716A4C"/>
    <w:rsid w:val="00716AFD"/>
    <w:rsid w:val="00716B11"/>
    <w:rsid w:val="00716B4D"/>
    <w:rsid w:val="00716B74"/>
    <w:rsid w:val="00716B82"/>
    <w:rsid w:val="00716B99"/>
    <w:rsid w:val="00716BD2"/>
    <w:rsid w:val="00716CA9"/>
    <w:rsid w:val="00716CF0"/>
    <w:rsid w:val="00716D3F"/>
    <w:rsid w:val="00716DBF"/>
    <w:rsid w:val="00716DDB"/>
    <w:rsid w:val="00716E02"/>
    <w:rsid w:val="00716E6E"/>
    <w:rsid w:val="00716EA0"/>
    <w:rsid w:val="00716ED2"/>
    <w:rsid w:val="00716F02"/>
    <w:rsid w:val="00716F45"/>
    <w:rsid w:val="00716F65"/>
    <w:rsid w:val="00716F8B"/>
    <w:rsid w:val="00716F9A"/>
    <w:rsid w:val="00716FC5"/>
    <w:rsid w:val="00716FF2"/>
    <w:rsid w:val="00717010"/>
    <w:rsid w:val="00717022"/>
    <w:rsid w:val="007170BD"/>
    <w:rsid w:val="007170FF"/>
    <w:rsid w:val="00717129"/>
    <w:rsid w:val="007171C6"/>
    <w:rsid w:val="00717233"/>
    <w:rsid w:val="00717353"/>
    <w:rsid w:val="00717392"/>
    <w:rsid w:val="007173A2"/>
    <w:rsid w:val="007173B2"/>
    <w:rsid w:val="007173BD"/>
    <w:rsid w:val="007173DA"/>
    <w:rsid w:val="007173EC"/>
    <w:rsid w:val="007173F8"/>
    <w:rsid w:val="00717438"/>
    <w:rsid w:val="00717454"/>
    <w:rsid w:val="00717481"/>
    <w:rsid w:val="0071748B"/>
    <w:rsid w:val="007174CC"/>
    <w:rsid w:val="007174D9"/>
    <w:rsid w:val="007174F5"/>
    <w:rsid w:val="00717518"/>
    <w:rsid w:val="0071753B"/>
    <w:rsid w:val="0071757C"/>
    <w:rsid w:val="0071759B"/>
    <w:rsid w:val="0071760A"/>
    <w:rsid w:val="00717645"/>
    <w:rsid w:val="007176C3"/>
    <w:rsid w:val="00717700"/>
    <w:rsid w:val="00717708"/>
    <w:rsid w:val="00717740"/>
    <w:rsid w:val="00717754"/>
    <w:rsid w:val="007177A1"/>
    <w:rsid w:val="007177BC"/>
    <w:rsid w:val="007177BE"/>
    <w:rsid w:val="007177E2"/>
    <w:rsid w:val="007177E8"/>
    <w:rsid w:val="00717869"/>
    <w:rsid w:val="0071787D"/>
    <w:rsid w:val="007178A3"/>
    <w:rsid w:val="00717912"/>
    <w:rsid w:val="0071791F"/>
    <w:rsid w:val="0071794D"/>
    <w:rsid w:val="00717985"/>
    <w:rsid w:val="00717989"/>
    <w:rsid w:val="007179A0"/>
    <w:rsid w:val="007179FA"/>
    <w:rsid w:val="00717A13"/>
    <w:rsid w:val="00717ADD"/>
    <w:rsid w:val="00717AE7"/>
    <w:rsid w:val="00717B2B"/>
    <w:rsid w:val="00717B34"/>
    <w:rsid w:val="00717B6E"/>
    <w:rsid w:val="00717BA0"/>
    <w:rsid w:val="00717C4E"/>
    <w:rsid w:val="00717C5B"/>
    <w:rsid w:val="00717CDB"/>
    <w:rsid w:val="00717CED"/>
    <w:rsid w:val="00717D11"/>
    <w:rsid w:val="00717D39"/>
    <w:rsid w:val="00717D4E"/>
    <w:rsid w:val="00717D59"/>
    <w:rsid w:val="00717D70"/>
    <w:rsid w:val="00717D94"/>
    <w:rsid w:val="00717E30"/>
    <w:rsid w:val="00717E3B"/>
    <w:rsid w:val="00717E3D"/>
    <w:rsid w:val="00717E60"/>
    <w:rsid w:val="00717E6B"/>
    <w:rsid w:val="00717E7F"/>
    <w:rsid w:val="00717FB4"/>
    <w:rsid w:val="00720058"/>
    <w:rsid w:val="00720080"/>
    <w:rsid w:val="007200BE"/>
    <w:rsid w:val="00720156"/>
    <w:rsid w:val="00720163"/>
    <w:rsid w:val="0072020E"/>
    <w:rsid w:val="00720253"/>
    <w:rsid w:val="0072028B"/>
    <w:rsid w:val="007202AA"/>
    <w:rsid w:val="00720303"/>
    <w:rsid w:val="0072037C"/>
    <w:rsid w:val="007203F4"/>
    <w:rsid w:val="00720416"/>
    <w:rsid w:val="00720437"/>
    <w:rsid w:val="00720439"/>
    <w:rsid w:val="00720445"/>
    <w:rsid w:val="0072046B"/>
    <w:rsid w:val="00720490"/>
    <w:rsid w:val="007204B2"/>
    <w:rsid w:val="007204C1"/>
    <w:rsid w:val="007204E0"/>
    <w:rsid w:val="00720550"/>
    <w:rsid w:val="00720554"/>
    <w:rsid w:val="00720613"/>
    <w:rsid w:val="00720623"/>
    <w:rsid w:val="00720650"/>
    <w:rsid w:val="007206B1"/>
    <w:rsid w:val="007206C4"/>
    <w:rsid w:val="00720751"/>
    <w:rsid w:val="00720793"/>
    <w:rsid w:val="007207DE"/>
    <w:rsid w:val="007207F3"/>
    <w:rsid w:val="00720868"/>
    <w:rsid w:val="0072095A"/>
    <w:rsid w:val="007209B6"/>
    <w:rsid w:val="00720A2D"/>
    <w:rsid w:val="00720AA0"/>
    <w:rsid w:val="00720AEC"/>
    <w:rsid w:val="00720B02"/>
    <w:rsid w:val="00720B12"/>
    <w:rsid w:val="00720B47"/>
    <w:rsid w:val="00720BE1"/>
    <w:rsid w:val="00720BEC"/>
    <w:rsid w:val="00720C0F"/>
    <w:rsid w:val="00720CEE"/>
    <w:rsid w:val="00720D0C"/>
    <w:rsid w:val="00720D20"/>
    <w:rsid w:val="00720D5A"/>
    <w:rsid w:val="00720D5F"/>
    <w:rsid w:val="00720DD2"/>
    <w:rsid w:val="00720E10"/>
    <w:rsid w:val="00720E9D"/>
    <w:rsid w:val="00720F34"/>
    <w:rsid w:val="00720F5F"/>
    <w:rsid w:val="00720F68"/>
    <w:rsid w:val="00720FEE"/>
    <w:rsid w:val="00720FFE"/>
    <w:rsid w:val="0072106F"/>
    <w:rsid w:val="00721087"/>
    <w:rsid w:val="007210B5"/>
    <w:rsid w:val="007210B8"/>
    <w:rsid w:val="007210E8"/>
    <w:rsid w:val="007211BE"/>
    <w:rsid w:val="007211C0"/>
    <w:rsid w:val="0072125D"/>
    <w:rsid w:val="007212B1"/>
    <w:rsid w:val="007212C1"/>
    <w:rsid w:val="007212CF"/>
    <w:rsid w:val="007212D2"/>
    <w:rsid w:val="007212E2"/>
    <w:rsid w:val="00721303"/>
    <w:rsid w:val="00721350"/>
    <w:rsid w:val="00721357"/>
    <w:rsid w:val="007213BF"/>
    <w:rsid w:val="007213CB"/>
    <w:rsid w:val="0072142D"/>
    <w:rsid w:val="00721452"/>
    <w:rsid w:val="007214C3"/>
    <w:rsid w:val="00721541"/>
    <w:rsid w:val="0072158B"/>
    <w:rsid w:val="0072159A"/>
    <w:rsid w:val="007215D3"/>
    <w:rsid w:val="007215D9"/>
    <w:rsid w:val="007215E6"/>
    <w:rsid w:val="0072166F"/>
    <w:rsid w:val="0072167B"/>
    <w:rsid w:val="0072167E"/>
    <w:rsid w:val="007216BB"/>
    <w:rsid w:val="007216D8"/>
    <w:rsid w:val="00721723"/>
    <w:rsid w:val="00721755"/>
    <w:rsid w:val="007217A3"/>
    <w:rsid w:val="0072181D"/>
    <w:rsid w:val="00721830"/>
    <w:rsid w:val="007218DE"/>
    <w:rsid w:val="007218E2"/>
    <w:rsid w:val="00721943"/>
    <w:rsid w:val="00721998"/>
    <w:rsid w:val="007219B7"/>
    <w:rsid w:val="007219BE"/>
    <w:rsid w:val="00721A14"/>
    <w:rsid w:val="00721A1F"/>
    <w:rsid w:val="00721A21"/>
    <w:rsid w:val="00721B3D"/>
    <w:rsid w:val="00721B71"/>
    <w:rsid w:val="00721B7F"/>
    <w:rsid w:val="00721BC0"/>
    <w:rsid w:val="00721BDE"/>
    <w:rsid w:val="00721C0F"/>
    <w:rsid w:val="00721C76"/>
    <w:rsid w:val="00721CA9"/>
    <w:rsid w:val="00721CB2"/>
    <w:rsid w:val="00721D26"/>
    <w:rsid w:val="00721D31"/>
    <w:rsid w:val="00721DA3"/>
    <w:rsid w:val="00721DB6"/>
    <w:rsid w:val="00721EEC"/>
    <w:rsid w:val="00721F61"/>
    <w:rsid w:val="00721F79"/>
    <w:rsid w:val="00721FCB"/>
    <w:rsid w:val="00721FDB"/>
    <w:rsid w:val="00722006"/>
    <w:rsid w:val="00722024"/>
    <w:rsid w:val="00722054"/>
    <w:rsid w:val="00722066"/>
    <w:rsid w:val="007220A5"/>
    <w:rsid w:val="007220AA"/>
    <w:rsid w:val="007220EE"/>
    <w:rsid w:val="007220FB"/>
    <w:rsid w:val="00722108"/>
    <w:rsid w:val="0072213B"/>
    <w:rsid w:val="00722195"/>
    <w:rsid w:val="007221D2"/>
    <w:rsid w:val="007221DB"/>
    <w:rsid w:val="007221ED"/>
    <w:rsid w:val="007221F7"/>
    <w:rsid w:val="0072220E"/>
    <w:rsid w:val="0072225D"/>
    <w:rsid w:val="00722273"/>
    <w:rsid w:val="0072229E"/>
    <w:rsid w:val="007222AE"/>
    <w:rsid w:val="007222B9"/>
    <w:rsid w:val="007222D2"/>
    <w:rsid w:val="007222D7"/>
    <w:rsid w:val="007222F0"/>
    <w:rsid w:val="007222F9"/>
    <w:rsid w:val="00722339"/>
    <w:rsid w:val="00722376"/>
    <w:rsid w:val="00722381"/>
    <w:rsid w:val="007223C1"/>
    <w:rsid w:val="007223FD"/>
    <w:rsid w:val="00722401"/>
    <w:rsid w:val="00722408"/>
    <w:rsid w:val="00722414"/>
    <w:rsid w:val="00722467"/>
    <w:rsid w:val="00722481"/>
    <w:rsid w:val="00722490"/>
    <w:rsid w:val="007224A9"/>
    <w:rsid w:val="00722520"/>
    <w:rsid w:val="00722564"/>
    <w:rsid w:val="007225BD"/>
    <w:rsid w:val="007225BF"/>
    <w:rsid w:val="007226A1"/>
    <w:rsid w:val="007226FA"/>
    <w:rsid w:val="00722702"/>
    <w:rsid w:val="00722737"/>
    <w:rsid w:val="007227E9"/>
    <w:rsid w:val="0072283C"/>
    <w:rsid w:val="00722879"/>
    <w:rsid w:val="00722891"/>
    <w:rsid w:val="007228D6"/>
    <w:rsid w:val="007228E1"/>
    <w:rsid w:val="0072296D"/>
    <w:rsid w:val="00722A05"/>
    <w:rsid w:val="00722A52"/>
    <w:rsid w:val="00722B53"/>
    <w:rsid w:val="00722BA4"/>
    <w:rsid w:val="00722BBC"/>
    <w:rsid w:val="00722BEA"/>
    <w:rsid w:val="00722C57"/>
    <w:rsid w:val="00722D32"/>
    <w:rsid w:val="00722D37"/>
    <w:rsid w:val="00722D41"/>
    <w:rsid w:val="00722D45"/>
    <w:rsid w:val="00722DE2"/>
    <w:rsid w:val="00722E35"/>
    <w:rsid w:val="00722E4A"/>
    <w:rsid w:val="00722EA4"/>
    <w:rsid w:val="00722EB5"/>
    <w:rsid w:val="00722EB6"/>
    <w:rsid w:val="00722F00"/>
    <w:rsid w:val="00722F0D"/>
    <w:rsid w:val="00722F35"/>
    <w:rsid w:val="00722F4C"/>
    <w:rsid w:val="00722FD7"/>
    <w:rsid w:val="0072300F"/>
    <w:rsid w:val="00723046"/>
    <w:rsid w:val="007230C4"/>
    <w:rsid w:val="0072312D"/>
    <w:rsid w:val="0072315C"/>
    <w:rsid w:val="007231CA"/>
    <w:rsid w:val="00723253"/>
    <w:rsid w:val="00723289"/>
    <w:rsid w:val="007232C0"/>
    <w:rsid w:val="00723307"/>
    <w:rsid w:val="00723359"/>
    <w:rsid w:val="00723364"/>
    <w:rsid w:val="0072343F"/>
    <w:rsid w:val="00723485"/>
    <w:rsid w:val="007234C6"/>
    <w:rsid w:val="0072350E"/>
    <w:rsid w:val="007235AD"/>
    <w:rsid w:val="007235E7"/>
    <w:rsid w:val="00723605"/>
    <w:rsid w:val="00723647"/>
    <w:rsid w:val="00723675"/>
    <w:rsid w:val="007236B0"/>
    <w:rsid w:val="007236D2"/>
    <w:rsid w:val="0072372A"/>
    <w:rsid w:val="00723799"/>
    <w:rsid w:val="007237BB"/>
    <w:rsid w:val="007238A8"/>
    <w:rsid w:val="007238E6"/>
    <w:rsid w:val="00723956"/>
    <w:rsid w:val="0072396B"/>
    <w:rsid w:val="007239D8"/>
    <w:rsid w:val="007239F3"/>
    <w:rsid w:val="00723A0F"/>
    <w:rsid w:val="00723A36"/>
    <w:rsid w:val="00723ABA"/>
    <w:rsid w:val="00723AFB"/>
    <w:rsid w:val="00723B3D"/>
    <w:rsid w:val="00723BA2"/>
    <w:rsid w:val="00723BC6"/>
    <w:rsid w:val="00723C5E"/>
    <w:rsid w:val="00723C7A"/>
    <w:rsid w:val="00723C81"/>
    <w:rsid w:val="00723CCB"/>
    <w:rsid w:val="00723D05"/>
    <w:rsid w:val="00723D19"/>
    <w:rsid w:val="00723D84"/>
    <w:rsid w:val="00723DDD"/>
    <w:rsid w:val="00723EC3"/>
    <w:rsid w:val="00723ECB"/>
    <w:rsid w:val="00723F76"/>
    <w:rsid w:val="00723F83"/>
    <w:rsid w:val="00723FD2"/>
    <w:rsid w:val="00724071"/>
    <w:rsid w:val="00724092"/>
    <w:rsid w:val="007240A5"/>
    <w:rsid w:val="007240BA"/>
    <w:rsid w:val="007240CA"/>
    <w:rsid w:val="007240DF"/>
    <w:rsid w:val="00724137"/>
    <w:rsid w:val="00724181"/>
    <w:rsid w:val="007241FE"/>
    <w:rsid w:val="00724251"/>
    <w:rsid w:val="00724284"/>
    <w:rsid w:val="0072428F"/>
    <w:rsid w:val="007242ED"/>
    <w:rsid w:val="0072433F"/>
    <w:rsid w:val="0072435F"/>
    <w:rsid w:val="00724368"/>
    <w:rsid w:val="007243A4"/>
    <w:rsid w:val="007243E2"/>
    <w:rsid w:val="00724420"/>
    <w:rsid w:val="00724451"/>
    <w:rsid w:val="007244BA"/>
    <w:rsid w:val="007244CF"/>
    <w:rsid w:val="007244DE"/>
    <w:rsid w:val="00724589"/>
    <w:rsid w:val="00724654"/>
    <w:rsid w:val="00724695"/>
    <w:rsid w:val="007246EB"/>
    <w:rsid w:val="00724743"/>
    <w:rsid w:val="00724777"/>
    <w:rsid w:val="007247F6"/>
    <w:rsid w:val="00724801"/>
    <w:rsid w:val="00724820"/>
    <w:rsid w:val="0072487C"/>
    <w:rsid w:val="00724886"/>
    <w:rsid w:val="007248CF"/>
    <w:rsid w:val="007248D8"/>
    <w:rsid w:val="0072490D"/>
    <w:rsid w:val="0072497A"/>
    <w:rsid w:val="00724988"/>
    <w:rsid w:val="00724A69"/>
    <w:rsid w:val="00724B1A"/>
    <w:rsid w:val="00724BBF"/>
    <w:rsid w:val="00724BE0"/>
    <w:rsid w:val="00724BE2"/>
    <w:rsid w:val="00724CF0"/>
    <w:rsid w:val="00724D0D"/>
    <w:rsid w:val="00724D1E"/>
    <w:rsid w:val="00724D4E"/>
    <w:rsid w:val="00724D89"/>
    <w:rsid w:val="00724D9C"/>
    <w:rsid w:val="00724E45"/>
    <w:rsid w:val="00724E9D"/>
    <w:rsid w:val="00724F4D"/>
    <w:rsid w:val="00724FCF"/>
    <w:rsid w:val="00724FD0"/>
    <w:rsid w:val="00724FE4"/>
    <w:rsid w:val="00724FEB"/>
    <w:rsid w:val="0072500D"/>
    <w:rsid w:val="00725039"/>
    <w:rsid w:val="0072504D"/>
    <w:rsid w:val="0072506F"/>
    <w:rsid w:val="007250DA"/>
    <w:rsid w:val="0072513C"/>
    <w:rsid w:val="00725184"/>
    <w:rsid w:val="007251C7"/>
    <w:rsid w:val="007251CB"/>
    <w:rsid w:val="00725242"/>
    <w:rsid w:val="0072526F"/>
    <w:rsid w:val="0072530E"/>
    <w:rsid w:val="00725337"/>
    <w:rsid w:val="0072533B"/>
    <w:rsid w:val="00725357"/>
    <w:rsid w:val="007253C2"/>
    <w:rsid w:val="007253CA"/>
    <w:rsid w:val="007253FF"/>
    <w:rsid w:val="00725423"/>
    <w:rsid w:val="00725438"/>
    <w:rsid w:val="00725445"/>
    <w:rsid w:val="007254A5"/>
    <w:rsid w:val="007254E9"/>
    <w:rsid w:val="007254F4"/>
    <w:rsid w:val="00725507"/>
    <w:rsid w:val="00725508"/>
    <w:rsid w:val="00725564"/>
    <w:rsid w:val="00725565"/>
    <w:rsid w:val="007255E0"/>
    <w:rsid w:val="007255F9"/>
    <w:rsid w:val="0072567F"/>
    <w:rsid w:val="00725681"/>
    <w:rsid w:val="0072568F"/>
    <w:rsid w:val="00725695"/>
    <w:rsid w:val="007256BF"/>
    <w:rsid w:val="007256F4"/>
    <w:rsid w:val="00725741"/>
    <w:rsid w:val="007257A1"/>
    <w:rsid w:val="007257C7"/>
    <w:rsid w:val="00725812"/>
    <w:rsid w:val="00725815"/>
    <w:rsid w:val="00725854"/>
    <w:rsid w:val="007258C7"/>
    <w:rsid w:val="00725949"/>
    <w:rsid w:val="0072595A"/>
    <w:rsid w:val="007259ED"/>
    <w:rsid w:val="007259F8"/>
    <w:rsid w:val="007259F9"/>
    <w:rsid w:val="00725A09"/>
    <w:rsid w:val="00725A50"/>
    <w:rsid w:val="00725A95"/>
    <w:rsid w:val="00725B08"/>
    <w:rsid w:val="00725B75"/>
    <w:rsid w:val="00725BEA"/>
    <w:rsid w:val="00725CD0"/>
    <w:rsid w:val="00725D74"/>
    <w:rsid w:val="00725E61"/>
    <w:rsid w:val="00725F41"/>
    <w:rsid w:val="00725F4E"/>
    <w:rsid w:val="00725F5E"/>
    <w:rsid w:val="00725F60"/>
    <w:rsid w:val="00725FAA"/>
    <w:rsid w:val="00726055"/>
    <w:rsid w:val="0072608F"/>
    <w:rsid w:val="007260B0"/>
    <w:rsid w:val="007260D2"/>
    <w:rsid w:val="00726210"/>
    <w:rsid w:val="00726229"/>
    <w:rsid w:val="00726289"/>
    <w:rsid w:val="007262CB"/>
    <w:rsid w:val="00726308"/>
    <w:rsid w:val="00726313"/>
    <w:rsid w:val="00726362"/>
    <w:rsid w:val="0072636A"/>
    <w:rsid w:val="00726386"/>
    <w:rsid w:val="0072638F"/>
    <w:rsid w:val="007263BD"/>
    <w:rsid w:val="007263C6"/>
    <w:rsid w:val="007263FF"/>
    <w:rsid w:val="00726402"/>
    <w:rsid w:val="00726409"/>
    <w:rsid w:val="0072647C"/>
    <w:rsid w:val="00726492"/>
    <w:rsid w:val="00726534"/>
    <w:rsid w:val="00726548"/>
    <w:rsid w:val="0072658F"/>
    <w:rsid w:val="007265D7"/>
    <w:rsid w:val="0072662B"/>
    <w:rsid w:val="0072663C"/>
    <w:rsid w:val="00726652"/>
    <w:rsid w:val="007266A2"/>
    <w:rsid w:val="007266D0"/>
    <w:rsid w:val="00726707"/>
    <w:rsid w:val="0072675D"/>
    <w:rsid w:val="007267C3"/>
    <w:rsid w:val="007267DB"/>
    <w:rsid w:val="007268AD"/>
    <w:rsid w:val="00726A3E"/>
    <w:rsid w:val="00726A46"/>
    <w:rsid w:val="00726A7E"/>
    <w:rsid w:val="00726B71"/>
    <w:rsid w:val="00726B73"/>
    <w:rsid w:val="00726BB1"/>
    <w:rsid w:val="00726C49"/>
    <w:rsid w:val="00726CD2"/>
    <w:rsid w:val="00726CF8"/>
    <w:rsid w:val="00726D6A"/>
    <w:rsid w:val="00726D80"/>
    <w:rsid w:val="00726D8E"/>
    <w:rsid w:val="00726D90"/>
    <w:rsid w:val="00726E28"/>
    <w:rsid w:val="00726E4A"/>
    <w:rsid w:val="00726E8D"/>
    <w:rsid w:val="00726E97"/>
    <w:rsid w:val="00726F29"/>
    <w:rsid w:val="00726F9C"/>
    <w:rsid w:val="00726FF9"/>
    <w:rsid w:val="007271A0"/>
    <w:rsid w:val="007271CF"/>
    <w:rsid w:val="00727217"/>
    <w:rsid w:val="00727282"/>
    <w:rsid w:val="00727351"/>
    <w:rsid w:val="007273EA"/>
    <w:rsid w:val="007273ED"/>
    <w:rsid w:val="00727434"/>
    <w:rsid w:val="00727445"/>
    <w:rsid w:val="0072744B"/>
    <w:rsid w:val="0072748E"/>
    <w:rsid w:val="0072749B"/>
    <w:rsid w:val="007274D8"/>
    <w:rsid w:val="00727518"/>
    <w:rsid w:val="00727609"/>
    <w:rsid w:val="0072762F"/>
    <w:rsid w:val="00727685"/>
    <w:rsid w:val="00727736"/>
    <w:rsid w:val="0072774B"/>
    <w:rsid w:val="0072778F"/>
    <w:rsid w:val="0072779E"/>
    <w:rsid w:val="00727827"/>
    <w:rsid w:val="007278AA"/>
    <w:rsid w:val="007278F6"/>
    <w:rsid w:val="007278F8"/>
    <w:rsid w:val="007278FA"/>
    <w:rsid w:val="00727902"/>
    <w:rsid w:val="00727909"/>
    <w:rsid w:val="0072797B"/>
    <w:rsid w:val="007279E6"/>
    <w:rsid w:val="00727A2C"/>
    <w:rsid w:val="00727A9E"/>
    <w:rsid w:val="00727AF8"/>
    <w:rsid w:val="00727AFB"/>
    <w:rsid w:val="00727B41"/>
    <w:rsid w:val="00727B45"/>
    <w:rsid w:val="00727B8E"/>
    <w:rsid w:val="00727BA9"/>
    <w:rsid w:val="00727BB1"/>
    <w:rsid w:val="00727BB7"/>
    <w:rsid w:val="00727BE9"/>
    <w:rsid w:val="00727C27"/>
    <w:rsid w:val="00727CA2"/>
    <w:rsid w:val="00727CDF"/>
    <w:rsid w:val="00727D39"/>
    <w:rsid w:val="00727EAE"/>
    <w:rsid w:val="00727FAB"/>
    <w:rsid w:val="00727FD9"/>
    <w:rsid w:val="00730009"/>
    <w:rsid w:val="00730067"/>
    <w:rsid w:val="00730077"/>
    <w:rsid w:val="007300FE"/>
    <w:rsid w:val="0073010A"/>
    <w:rsid w:val="00730122"/>
    <w:rsid w:val="00730127"/>
    <w:rsid w:val="0073017E"/>
    <w:rsid w:val="007301FE"/>
    <w:rsid w:val="00730299"/>
    <w:rsid w:val="007302E4"/>
    <w:rsid w:val="00730362"/>
    <w:rsid w:val="0073038E"/>
    <w:rsid w:val="007303AC"/>
    <w:rsid w:val="007303EB"/>
    <w:rsid w:val="0073040B"/>
    <w:rsid w:val="0073042C"/>
    <w:rsid w:val="00730441"/>
    <w:rsid w:val="00730443"/>
    <w:rsid w:val="0073045F"/>
    <w:rsid w:val="00730516"/>
    <w:rsid w:val="007305B6"/>
    <w:rsid w:val="00730683"/>
    <w:rsid w:val="007306CD"/>
    <w:rsid w:val="00730747"/>
    <w:rsid w:val="00730780"/>
    <w:rsid w:val="00730794"/>
    <w:rsid w:val="00730799"/>
    <w:rsid w:val="007307CB"/>
    <w:rsid w:val="007307EE"/>
    <w:rsid w:val="00730826"/>
    <w:rsid w:val="00730957"/>
    <w:rsid w:val="0073096B"/>
    <w:rsid w:val="007309EC"/>
    <w:rsid w:val="007309F9"/>
    <w:rsid w:val="00730A3B"/>
    <w:rsid w:val="00730AE3"/>
    <w:rsid w:val="00730B0F"/>
    <w:rsid w:val="00730BBB"/>
    <w:rsid w:val="00730BDC"/>
    <w:rsid w:val="00730C1A"/>
    <w:rsid w:val="00730C3E"/>
    <w:rsid w:val="00730CAD"/>
    <w:rsid w:val="00730CEB"/>
    <w:rsid w:val="00730CF1"/>
    <w:rsid w:val="00730D2A"/>
    <w:rsid w:val="00730D2F"/>
    <w:rsid w:val="00730D6D"/>
    <w:rsid w:val="00730E03"/>
    <w:rsid w:val="00730E79"/>
    <w:rsid w:val="00730E9F"/>
    <w:rsid w:val="00730F37"/>
    <w:rsid w:val="00730F72"/>
    <w:rsid w:val="00730F7A"/>
    <w:rsid w:val="00730FA9"/>
    <w:rsid w:val="00731035"/>
    <w:rsid w:val="00731077"/>
    <w:rsid w:val="00731090"/>
    <w:rsid w:val="00731100"/>
    <w:rsid w:val="0073111A"/>
    <w:rsid w:val="0073114D"/>
    <w:rsid w:val="00731157"/>
    <w:rsid w:val="00731160"/>
    <w:rsid w:val="0073118C"/>
    <w:rsid w:val="00731206"/>
    <w:rsid w:val="007312A9"/>
    <w:rsid w:val="007312D4"/>
    <w:rsid w:val="00731318"/>
    <w:rsid w:val="00731335"/>
    <w:rsid w:val="00731342"/>
    <w:rsid w:val="007313BE"/>
    <w:rsid w:val="00731480"/>
    <w:rsid w:val="007314F8"/>
    <w:rsid w:val="00731501"/>
    <w:rsid w:val="00731504"/>
    <w:rsid w:val="0073151F"/>
    <w:rsid w:val="0073157C"/>
    <w:rsid w:val="007315D1"/>
    <w:rsid w:val="00731600"/>
    <w:rsid w:val="0073166D"/>
    <w:rsid w:val="0073167B"/>
    <w:rsid w:val="00731682"/>
    <w:rsid w:val="007316B2"/>
    <w:rsid w:val="007316C8"/>
    <w:rsid w:val="007316F4"/>
    <w:rsid w:val="00731746"/>
    <w:rsid w:val="0073179F"/>
    <w:rsid w:val="007317B2"/>
    <w:rsid w:val="007317FA"/>
    <w:rsid w:val="00731816"/>
    <w:rsid w:val="0073182C"/>
    <w:rsid w:val="00731881"/>
    <w:rsid w:val="00731883"/>
    <w:rsid w:val="007318A7"/>
    <w:rsid w:val="007318AC"/>
    <w:rsid w:val="007318D0"/>
    <w:rsid w:val="00731904"/>
    <w:rsid w:val="00731912"/>
    <w:rsid w:val="00731913"/>
    <w:rsid w:val="007319A9"/>
    <w:rsid w:val="007319CD"/>
    <w:rsid w:val="00731AAD"/>
    <w:rsid w:val="00731AB1"/>
    <w:rsid w:val="00731B21"/>
    <w:rsid w:val="00731B5A"/>
    <w:rsid w:val="00731BEA"/>
    <w:rsid w:val="00731D68"/>
    <w:rsid w:val="00731D6A"/>
    <w:rsid w:val="00731D99"/>
    <w:rsid w:val="00731DD9"/>
    <w:rsid w:val="00731EAA"/>
    <w:rsid w:val="00731EB6"/>
    <w:rsid w:val="00731EBF"/>
    <w:rsid w:val="00731F37"/>
    <w:rsid w:val="00731F90"/>
    <w:rsid w:val="00731FA0"/>
    <w:rsid w:val="0073206E"/>
    <w:rsid w:val="00732073"/>
    <w:rsid w:val="007320C6"/>
    <w:rsid w:val="007320D5"/>
    <w:rsid w:val="0073214A"/>
    <w:rsid w:val="007322B4"/>
    <w:rsid w:val="007322FF"/>
    <w:rsid w:val="0073233A"/>
    <w:rsid w:val="0073238C"/>
    <w:rsid w:val="007323B4"/>
    <w:rsid w:val="00732410"/>
    <w:rsid w:val="00732413"/>
    <w:rsid w:val="00732429"/>
    <w:rsid w:val="00732438"/>
    <w:rsid w:val="00732476"/>
    <w:rsid w:val="00732492"/>
    <w:rsid w:val="00732504"/>
    <w:rsid w:val="00732509"/>
    <w:rsid w:val="0073259C"/>
    <w:rsid w:val="007325B5"/>
    <w:rsid w:val="007325C9"/>
    <w:rsid w:val="00732614"/>
    <w:rsid w:val="00732627"/>
    <w:rsid w:val="0073263A"/>
    <w:rsid w:val="007326DD"/>
    <w:rsid w:val="0073271B"/>
    <w:rsid w:val="0073276C"/>
    <w:rsid w:val="0073279B"/>
    <w:rsid w:val="007327B0"/>
    <w:rsid w:val="007327CC"/>
    <w:rsid w:val="007327E9"/>
    <w:rsid w:val="007327F4"/>
    <w:rsid w:val="007327F5"/>
    <w:rsid w:val="0073284E"/>
    <w:rsid w:val="00732886"/>
    <w:rsid w:val="0073288E"/>
    <w:rsid w:val="00732910"/>
    <w:rsid w:val="00732924"/>
    <w:rsid w:val="00732990"/>
    <w:rsid w:val="007329D0"/>
    <w:rsid w:val="00732A48"/>
    <w:rsid w:val="00732A8C"/>
    <w:rsid w:val="00732AC1"/>
    <w:rsid w:val="00732AF5"/>
    <w:rsid w:val="00732B12"/>
    <w:rsid w:val="00732B2F"/>
    <w:rsid w:val="00732BFF"/>
    <w:rsid w:val="00732C18"/>
    <w:rsid w:val="00732C8D"/>
    <w:rsid w:val="00732CB6"/>
    <w:rsid w:val="00732D91"/>
    <w:rsid w:val="00732DA6"/>
    <w:rsid w:val="00732DAD"/>
    <w:rsid w:val="00732E7E"/>
    <w:rsid w:val="00732E98"/>
    <w:rsid w:val="00732F0E"/>
    <w:rsid w:val="00732F75"/>
    <w:rsid w:val="00732F82"/>
    <w:rsid w:val="00732F87"/>
    <w:rsid w:val="00733066"/>
    <w:rsid w:val="007330D2"/>
    <w:rsid w:val="00733131"/>
    <w:rsid w:val="00733133"/>
    <w:rsid w:val="00733138"/>
    <w:rsid w:val="00733172"/>
    <w:rsid w:val="00733174"/>
    <w:rsid w:val="007331CC"/>
    <w:rsid w:val="00733217"/>
    <w:rsid w:val="007332B0"/>
    <w:rsid w:val="007332B4"/>
    <w:rsid w:val="007332CA"/>
    <w:rsid w:val="007332D3"/>
    <w:rsid w:val="00733302"/>
    <w:rsid w:val="0073334F"/>
    <w:rsid w:val="00733359"/>
    <w:rsid w:val="00733386"/>
    <w:rsid w:val="0073338B"/>
    <w:rsid w:val="00733428"/>
    <w:rsid w:val="0073345A"/>
    <w:rsid w:val="007334C0"/>
    <w:rsid w:val="007335B3"/>
    <w:rsid w:val="007335D3"/>
    <w:rsid w:val="007336A2"/>
    <w:rsid w:val="007336BC"/>
    <w:rsid w:val="007336C1"/>
    <w:rsid w:val="007336D4"/>
    <w:rsid w:val="007336D8"/>
    <w:rsid w:val="007336DE"/>
    <w:rsid w:val="00733715"/>
    <w:rsid w:val="00733717"/>
    <w:rsid w:val="0073374C"/>
    <w:rsid w:val="00733816"/>
    <w:rsid w:val="00733824"/>
    <w:rsid w:val="0073383A"/>
    <w:rsid w:val="00733861"/>
    <w:rsid w:val="0073395D"/>
    <w:rsid w:val="0073396F"/>
    <w:rsid w:val="00733993"/>
    <w:rsid w:val="007339DA"/>
    <w:rsid w:val="00733A33"/>
    <w:rsid w:val="00733A35"/>
    <w:rsid w:val="00733AEB"/>
    <w:rsid w:val="00733B01"/>
    <w:rsid w:val="00733B0B"/>
    <w:rsid w:val="00733B2B"/>
    <w:rsid w:val="00733B7D"/>
    <w:rsid w:val="00733B7E"/>
    <w:rsid w:val="00733B92"/>
    <w:rsid w:val="00733BB4"/>
    <w:rsid w:val="00733BC8"/>
    <w:rsid w:val="00733BDE"/>
    <w:rsid w:val="00733C1A"/>
    <w:rsid w:val="00733C30"/>
    <w:rsid w:val="00733CE9"/>
    <w:rsid w:val="00733D59"/>
    <w:rsid w:val="00733D61"/>
    <w:rsid w:val="00733D71"/>
    <w:rsid w:val="00733D97"/>
    <w:rsid w:val="00733E58"/>
    <w:rsid w:val="00733EA6"/>
    <w:rsid w:val="00733F67"/>
    <w:rsid w:val="00733F73"/>
    <w:rsid w:val="00733F7E"/>
    <w:rsid w:val="007340B0"/>
    <w:rsid w:val="0073410B"/>
    <w:rsid w:val="00734118"/>
    <w:rsid w:val="00734159"/>
    <w:rsid w:val="0073415B"/>
    <w:rsid w:val="0073415E"/>
    <w:rsid w:val="007342A7"/>
    <w:rsid w:val="00734301"/>
    <w:rsid w:val="00734322"/>
    <w:rsid w:val="00734345"/>
    <w:rsid w:val="007343B3"/>
    <w:rsid w:val="007343D4"/>
    <w:rsid w:val="00734485"/>
    <w:rsid w:val="00734490"/>
    <w:rsid w:val="007344A7"/>
    <w:rsid w:val="007344B4"/>
    <w:rsid w:val="00734562"/>
    <w:rsid w:val="00734592"/>
    <w:rsid w:val="007345BD"/>
    <w:rsid w:val="0073460E"/>
    <w:rsid w:val="00734670"/>
    <w:rsid w:val="00734689"/>
    <w:rsid w:val="00734693"/>
    <w:rsid w:val="007346C0"/>
    <w:rsid w:val="007347A0"/>
    <w:rsid w:val="0073480F"/>
    <w:rsid w:val="00734873"/>
    <w:rsid w:val="00734880"/>
    <w:rsid w:val="0073488C"/>
    <w:rsid w:val="0073488F"/>
    <w:rsid w:val="00734945"/>
    <w:rsid w:val="00734966"/>
    <w:rsid w:val="007349B7"/>
    <w:rsid w:val="00734A2A"/>
    <w:rsid w:val="00734A47"/>
    <w:rsid w:val="00734A53"/>
    <w:rsid w:val="00734A5C"/>
    <w:rsid w:val="00734A7F"/>
    <w:rsid w:val="00734B1C"/>
    <w:rsid w:val="00734B67"/>
    <w:rsid w:val="00734B69"/>
    <w:rsid w:val="00734B8D"/>
    <w:rsid w:val="00734C21"/>
    <w:rsid w:val="00734C42"/>
    <w:rsid w:val="00734CBF"/>
    <w:rsid w:val="00734CF5"/>
    <w:rsid w:val="00734CFB"/>
    <w:rsid w:val="00734D76"/>
    <w:rsid w:val="00734E27"/>
    <w:rsid w:val="00734E33"/>
    <w:rsid w:val="00734E75"/>
    <w:rsid w:val="00734EA3"/>
    <w:rsid w:val="00734EA6"/>
    <w:rsid w:val="00734EA9"/>
    <w:rsid w:val="00734EAB"/>
    <w:rsid w:val="00734ED5"/>
    <w:rsid w:val="00734EDB"/>
    <w:rsid w:val="00734EF7"/>
    <w:rsid w:val="00734F36"/>
    <w:rsid w:val="00734F85"/>
    <w:rsid w:val="00734FD6"/>
    <w:rsid w:val="00734FEE"/>
    <w:rsid w:val="00734FF9"/>
    <w:rsid w:val="0073502E"/>
    <w:rsid w:val="00735065"/>
    <w:rsid w:val="0073518D"/>
    <w:rsid w:val="0073519E"/>
    <w:rsid w:val="007351B1"/>
    <w:rsid w:val="00735238"/>
    <w:rsid w:val="00735294"/>
    <w:rsid w:val="0073534A"/>
    <w:rsid w:val="00735356"/>
    <w:rsid w:val="00735409"/>
    <w:rsid w:val="007354AD"/>
    <w:rsid w:val="007354CC"/>
    <w:rsid w:val="00735544"/>
    <w:rsid w:val="00735561"/>
    <w:rsid w:val="00735653"/>
    <w:rsid w:val="007356D2"/>
    <w:rsid w:val="0073572B"/>
    <w:rsid w:val="00735740"/>
    <w:rsid w:val="00735791"/>
    <w:rsid w:val="007357DA"/>
    <w:rsid w:val="007358AB"/>
    <w:rsid w:val="007358FC"/>
    <w:rsid w:val="00735912"/>
    <w:rsid w:val="00735942"/>
    <w:rsid w:val="007359A8"/>
    <w:rsid w:val="007359C1"/>
    <w:rsid w:val="007359FA"/>
    <w:rsid w:val="00735A02"/>
    <w:rsid w:val="00735A12"/>
    <w:rsid w:val="00735A69"/>
    <w:rsid w:val="00735AA1"/>
    <w:rsid w:val="00735BD5"/>
    <w:rsid w:val="00735BFD"/>
    <w:rsid w:val="00735C41"/>
    <w:rsid w:val="00735D3C"/>
    <w:rsid w:val="00735D71"/>
    <w:rsid w:val="00735D76"/>
    <w:rsid w:val="00735DBD"/>
    <w:rsid w:val="00735E1A"/>
    <w:rsid w:val="00735F83"/>
    <w:rsid w:val="00735FA7"/>
    <w:rsid w:val="00735FB7"/>
    <w:rsid w:val="00735FDD"/>
    <w:rsid w:val="00736048"/>
    <w:rsid w:val="00736132"/>
    <w:rsid w:val="00736159"/>
    <w:rsid w:val="00736194"/>
    <w:rsid w:val="007361C4"/>
    <w:rsid w:val="00736287"/>
    <w:rsid w:val="007362EF"/>
    <w:rsid w:val="0073631A"/>
    <w:rsid w:val="0073638A"/>
    <w:rsid w:val="007363F5"/>
    <w:rsid w:val="0073640C"/>
    <w:rsid w:val="00736419"/>
    <w:rsid w:val="00736440"/>
    <w:rsid w:val="0073650B"/>
    <w:rsid w:val="00736530"/>
    <w:rsid w:val="0073655A"/>
    <w:rsid w:val="007365CB"/>
    <w:rsid w:val="007365D2"/>
    <w:rsid w:val="00736604"/>
    <w:rsid w:val="00736642"/>
    <w:rsid w:val="00736691"/>
    <w:rsid w:val="0073671A"/>
    <w:rsid w:val="007367A1"/>
    <w:rsid w:val="007367C1"/>
    <w:rsid w:val="007367DA"/>
    <w:rsid w:val="00736824"/>
    <w:rsid w:val="0073682D"/>
    <w:rsid w:val="00736838"/>
    <w:rsid w:val="00736845"/>
    <w:rsid w:val="0073684F"/>
    <w:rsid w:val="00736852"/>
    <w:rsid w:val="00736853"/>
    <w:rsid w:val="007368C9"/>
    <w:rsid w:val="007369F7"/>
    <w:rsid w:val="00736A4E"/>
    <w:rsid w:val="00736A8E"/>
    <w:rsid w:val="00736AAF"/>
    <w:rsid w:val="00736B17"/>
    <w:rsid w:val="00736B21"/>
    <w:rsid w:val="00736B4D"/>
    <w:rsid w:val="00736B8D"/>
    <w:rsid w:val="00736BD9"/>
    <w:rsid w:val="00736C81"/>
    <w:rsid w:val="00736CC5"/>
    <w:rsid w:val="00736D0D"/>
    <w:rsid w:val="00736D22"/>
    <w:rsid w:val="00736DD3"/>
    <w:rsid w:val="00736E39"/>
    <w:rsid w:val="00736EEF"/>
    <w:rsid w:val="00736FEF"/>
    <w:rsid w:val="0073713C"/>
    <w:rsid w:val="0073716E"/>
    <w:rsid w:val="007371AA"/>
    <w:rsid w:val="007371BF"/>
    <w:rsid w:val="0073722E"/>
    <w:rsid w:val="00737243"/>
    <w:rsid w:val="00737252"/>
    <w:rsid w:val="00737269"/>
    <w:rsid w:val="0073726B"/>
    <w:rsid w:val="0073728E"/>
    <w:rsid w:val="00737295"/>
    <w:rsid w:val="007372B3"/>
    <w:rsid w:val="007372BB"/>
    <w:rsid w:val="007372FF"/>
    <w:rsid w:val="0073732E"/>
    <w:rsid w:val="0073737F"/>
    <w:rsid w:val="00737380"/>
    <w:rsid w:val="00737381"/>
    <w:rsid w:val="007373A2"/>
    <w:rsid w:val="00737400"/>
    <w:rsid w:val="00737480"/>
    <w:rsid w:val="007374D9"/>
    <w:rsid w:val="007374E3"/>
    <w:rsid w:val="00737522"/>
    <w:rsid w:val="00737691"/>
    <w:rsid w:val="007376CB"/>
    <w:rsid w:val="00737721"/>
    <w:rsid w:val="00737731"/>
    <w:rsid w:val="007377A6"/>
    <w:rsid w:val="007377F8"/>
    <w:rsid w:val="00737811"/>
    <w:rsid w:val="0073785A"/>
    <w:rsid w:val="0073789C"/>
    <w:rsid w:val="007378DA"/>
    <w:rsid w:val="00737902"/>
    <w:rsid w:val="0073791C"/>
    <w:rsid w:val="00737975"/>
    <w:rsid w:val="0073797D"/>
    <w:rsid w:val="007379D0"/>
    <w:rsid w:val="007379E9"/>
    <w:rsid w:val="00737A4C"/>
    <w:rsid w:val="00737A78"/>
    <w:rsid w:val="00737B28"/>
    <w:rsid w:val="00737B66"/>
    <w:rsid w:val="00737CBC"/>
    <w:rsid w:val="00737DBB"/>
    <w:rsid w:val="00737DDF"/>
    <w:rsid w:val="00737DF3"/>
    <w:rsid w:val="00737E62"/>
    <w:rsid w:val="00737EC8"/>
    <w:rsid w:val="00737F33"/>
    <w:rsid w:val="00737F55"/>
    <w:rsid w:val="00737F65"/>
    <w:rsid w:val="00740000"/>
    <w:rsid w:val="0074000E"/>
    <w:rsid w:val="0074006C"/>
    <w:rsid w:val="007400BB"/>
    <w:rsid w:val="007400D6"/>
    <w:rsid w:val="007400F2"/>
    <w:rsid w:val="0074013C"/>
    <w:rsid w:val="0074015E"/>
    <w:rsid w:val="007401A4"/>
    <w:rsid w:val="00740225"/>
    <w:rsid w:val="00740286"/>
    <w:rsid w:val="00740288"/>
    <w:rsid w:val="0074028B"/>
    <w:rsid w:val="0074028F"/>
    <w:rsid w:val="0074030A"/>
    <w:rsid w:val="00740321"/>
    <w:rsid w:val="00740343"/>
    <w:rsid w:val="00740358"/>
    <w:rsid w:val="007403B0"/>
    <w:rsid w:val="00740450"/>
    <w:rsid w:val="007404AA"/>
    <w:rsid w:val="00740538"/>
    <w:rsid w:val="0074057B"/>
    <w:rsid w:val="007405AE"/>
    <w:rsid w:val="0074072E"/>
    <w:rsid w:val="0074077F"/>
    <w:rsid w:val="0074078E"/>
    <w:rsid w:val="007407C2"/>
    <w:rsid w:val="00740850"/>
    <w:rsid w:val="00740884"/>
    <w:rsid w:val="0074089F"/>
    <w:rsid w:val="007408EC"/>
    <w:rsid w:val="007408EE"/>
    <w:rsid w:val="00740A41"/>
    <w:rsid w:val="00740A67"/>
    <w:rsid w:val="00740ABB"/>
    <w:rsid w:val="00740AC2"/>
    <w:rsid w:val="00740AEF"/>
    <w:rsid w:val="00740B4F"/>
    <w:rsid w:val="00740B79"/>
    <w:rsid w:val="00740BAF"/>
    <w:rsid w:val="00740BE3"/>
    <w:rsid w:val="00740CD2"/>
    <w:rsid w:val="00740CE4"/>
    <w:rsid w:val="00740CED"/>
    <w:rsid w:val="00740D68"/>
    <w:rsid w:val="00740DFA"/>
    <w:rsid w:val="00740E06"/>
    <w:rsid w:val="00740E26"/>
    <w:rsid w:val="00740EA3"/>
    <w:rsid w:val="00740F7A"/>
    <w:rsid w:val="00740FB0"/>
    <w:rsid w:val="00740FFF"/>
    <w:rsid w:val="00741005"/>
    <w:rsid w:val="00741067"/>
    <w:rsid w:val="00741086"/>
    <w:rsid w:val="007410C8"/>
    <w:rsid w:val="00741139"/>
    <w:rsid w:val="0074116F"/>
    <w:rsid w:val="00741174"/>
    <w:rsid w:val="0074128D"/>
    <w:rsid w:val="0074129A"/>
    <w:rsid w:val="007412B4"/>
    <w:rsid w:val="007412E7"/>
    <w:rsid w:val="007412EF"/>
    <w:rsid w:val="007412FF"/>
    <w:rsid w:val="00741303"/>
    <w:rsid w:val="00741372"/>
    <w:rsid w:val="007413A3"/>
    <w:rsid w:val="007413A5"/>
    <w:rsid w:val="007413BB"/>
    <w:rsid w:val="007414BD"/>
    <w:rsid w:val="007414F1"/>
    <w:rsid w:val="00741513"/>
    <w:rsid w:val="00741560"/>
    <w:rsid w:val="007415D9"/>
    <w:rsid w:val="007415FE"/>
    <w:rsid w:val="00741699"/>
    <w:rsid w:val="007416C8"/>
    <w:rsid w:val="00741716"/>
    <w:rsid w:val="0074172A"/>
    <w:rsid w:val="0074173E"/>
    <w:rsid w:val="00741745"/>
    <w:rsid w:val="00741749"/>
    <w:rsid w:val="0074174E"/>
    <w:rsid w:val="0074179F"/>
    <w:rsid w:val="007417D2"/>
    <w:rsid w:val="007417FB"/>
    <w:rsid w:val="00741800"/>
    <w:rsid w:val="00741856"/>
    <w:rsid w:val="0074188E"/>
    <w:rsid w:val="007418B2"/>
    <w:rsid w:val="00741911"/>
    <w:rsid w:val="007419DA"/>
    <w:rsid w:val="007419FD"/>
    <w:rsid w:val="00741A41"/>
    <w:rsid w:val="00741B8D"/>
    <w:rsid w:val="00741C48"/>
    <w:rsid w:val="00741C5C"/>
    <w:rsid w:val="00741C71"/>
    <w:rsid w:val="00741CC6"/>
    <w:rsid w:val="00741D32"/>
    <w:rsid w:val="00741D36"/>
    <w:rsid w:val="00741DF3"/>
    <w:rsid w:val="00741E41"/>
    <w:rsid w:val="00741E58"/>
    <w:rsid w:val="00741E67"/>
    <w:rsid w:val="00741EB1"/>
    <w:rsid w:val="00741EDF"/>
    <w:rsid w:val="00741F20"/>
    <w:rsid w:val="00741F26"/>
    <w:rsid w:val="0074201E"/>
    <w:rsid w:val="00742041"/>
    <w:rsid w:val="0074208C"/>
    <w:rsid w:val="00742105"/>
    <w:rsid w:val="0074210C"/>
    <w:rsid w:val="007421B9"/>
    <w:rsid w:val="007421C1"/>
    <w:rsid w:val="007422E4"/>
    <w:rsid w:val="00742301"/>
    <w:rsid w:val="00742329"/>
    <w:rsid w:val="00742366"/>
    <w:rsid w:val="007423C2"/>
    <w:rsid w:val="007423EE"/>
    <w:rsid w:val="0074241C"/>
    <w:rsid w:val="00742423"/>
    <w:rsid w:val="00742528"/>
    <w:rsid w:val="0074258B"/>
    <w:rsid w:val="007425AF"/>
    <w:rsid w:val="007425B6"/>
    <w:rsid w:val="007425C8"/>
    <w:rsid w:val="007426A0"/>
    <w:rsid w:val="007426AC"/>
    <w:rsid w:val="00742864"/>
    <w:rsid w:val="007428A4"/>
    <w:rsid w:val="0074291B"/>
    <w:rsid w:val="0074291C"/>
    <w:rsid w:val="007429CA"/>
    <w:rsid w:val="007429CB"/>
    <w:rsid w:val="007429EC"/>
    <w:rsid w:val="00742AB0"/>
    <w:rsid w:val="00742B81"/>
    <w:rsid w:val="00742BA1"/>
    <w:rsid w:val="00742D05"/>
    <w:rsid w:val="00742D1E"/>
    <w:rsid w:val="00742D40"/>
    <w:rsid w:val="00742DC5"/>
    <w:rsid w:val="00742E21"/>
    <w:rsid w:val="00742E8D"/>
    <w:rsid w:val="00742EBE"/>
    <w:rsid w:val="00742ED7"/>
    <w:rsid w:val="00742F13"/>
    <w:rsid w:val="00742F1C"/>
    <w:rsid w:val="00742FC0"/>
    <w:rsid w:val="00742FD1"/>
    <w:rsid w:val="00743000"/>
    <w:rsid w:val="007430A5"/>
    <w:rsid w:val="00743109"/>
    <w:rsid w:val="00743147"/>
    <w:rsid w:val="00743160"/>
    <w:rsid w:val="007431BB"/>
    <w:rsid w:val="007431E2"/>
    <w:rsid w:val="00743249"/>
    <w:rsid w:val="0074327A"/>
    <w:rsid w:val="0074329D"/>
    <w:rsid w:val="00743319"/>
    <w:rsid w:val="00743346"/>
    <w:rsid w:val="00743362"/>
    <w:rsid w:val="00743384"/>
    <w:rsid w:val="00743391"/>
    <w:rsid w:val="007433A0"/>
    <w:rsid w:val="007433C8"/>
    <w:rsid w:val="007433CF"/>
    <w:rsid w:val="007433DD"/>
    <w:rsid w:val="007433EC"/>
    <w:rsid w:val="007433F5"/>
    <w:rsid w:val="00743417"/>
    <w:rsid w:val="00743423"/>
    <w:rsid w:val="0074343A"/>
    <w:rsid w:val="0074346C"/>
    <w:rsid w:val="00743470"/>
    <w:rsid w:val="00743478"/>
    <w:rsid w:val="00743573"/>
    <w:rsid w:val="007435CB"/>
    <w:rsid w:val="00743677"/>
    <w:rsid w:val="0074367F"/>
    <w:rsid w:val="007436BC"/>
    <w:rsid w:val="007436EA"/>
    <w:rsid w:val="007436F8"/>
    <w:rsid w:val="00743730"/>
    <w:rsid w:val="00743751"/>
    <w:rsid w:val="00743764"/>
    <w:rsid w:val="0074383E"/>
    <w:rsid w:val="007438AE"/>
    <w:rsid w:val="00743932"/>
    <w:rsid w:val="007439A8"/>
    <w:rsid w:val="007439DA"/>
    <w:rsid w:val="00743A01"/>
    <w:rsid w:val="00743A79"/>
    <w:rsid w:val="00743AC7"/>
    <w:rsid w:val="00743B00"/>
    <w:rsid w:val="00743B5B"/>
    <w:rsid w:val="00743B7B"/>
    <w:rsid w:val="00743BB4"/>
    <w:rsid w:val="00743C08"/>
    <w:rsid w:val="00743C35"/>
    <w:rsid w:val="00743D2E"/>
    <w:rsid w:val="00743D66"/>
    <w:rsid w:val="00743D99"/>
    <w:rsid w:val="00743DD6"/>
    <w:rsid w:val="00743DFF"/>
    <w:rsid w:val="00743E0D"/>
    <w:rsid w:val="00743E3C"/>
    <w:rsid w:val="00743E4D"/>
    <w:rsid w:val="00743E7B"/>
    <w:rsid w:val="00743E82"/>
    <w:rsid w:val="00743EA9"/>
    <w:rsid w:val="00743EAB"/>
    <w:rsid w:val="00743F41"/>
    <w:rsid w:val="00743F43"/>
    <w:rsid w:val="00743F5B"/>
    <w:rsid w:val="00743F6B"/>
    <w:rsid w:val="00743FA7"/>
    <w:rsid w:val="00743FBC"/>
    <w:rsid w:val="00744023"/>
    <w:rsid w:val="0074404E"/>
    <w:rsid w:val="0074407A"/>
    <w:rsid w:val="00744093"/>
    <w:rsid w:val="007440C1"/>
    <w:rsid w:val="007440C5"/>
    <w:rsid w:val="00744138"/>
    <w:rsid w:val="00744182"/>
    <w:rsid w:val="007441E3"/>
    <w:rsid w:val="0074422A"/>
    <w:rsid w:val="00744289"/>
    <w:rsid w:val="00744291"/>
    <w:rsid w:val="007442A4"/>
    <w:rsid w:val="007442DE"/>
    <w:rsid w:val="007442E4"/>
    <w:rsid w:val="0074430C"/>
    <w:rsid w:val="0074432C"/>
    <w:rsid w:val="00744340"/>
    <w:rsid w:val="007443F5"/>
    <w:rsid w:val="0074441C"/>
    <w:rsid w:val="00744448"/>
    <w:rsid w:val="00744484"/>
    <w:rsid w:val="007444A9"/>
    <w:rsid w:val="0074452E"/>
    <w:rsid w:val="00744545"/>
    <w:rsid w:val="00744558"/>
    <w:rsid w:val="0074460D"/>
    <w:rsid w:val="00744629"/>
    <w:rsid w:val="007446B8"/>
    <w:rsid w:val="007446CD"/>
    <w:rsid w:val="007446D6"/>
    <w:rsid w:val="0074471C"/>
    <w:rsid w:val="00744721"/>
    <w:rsid w:val="00744776"/>
    <w:rsid w:val="00744791"/>
    <w:rsid w:val="00744792"/>
    <w:rsid w:val="0074480A"/>
    <w:rsid w:val="007448E2"/>
    <w:rsid w:val="007448E9"/>
    <w:rsid w:val="0074492C"/>
    <w:rsid w:val="0074493E"/>
    <w:rsid w:val="0074494F"/>
    <w:rsid w:val="00744954"/>
    <w:rsid w:val="007449E4"/>
    <w:rsid w:val="00744A1B"/>
    <w:rsid w:val="00744A45"/>
    <w:rsid w:val="00744B76"/>
    <w:rsid w:val="00744BB2"/>
    <w:rsid w:val="00744BC3"/>
    <w:rsid w:val="00744BEB"/>
    <w:rsid w:val="00744C02"/>
    <w:rsid w:val="00744C0F"/>
    <w:rsid w:val="00744C2E"/>
    <w:rsid w:val="00744CAB"/>
    <w:rsid w:val="00744CAD"/>
    <w:rsid w:val="00744CFB"/>
    <w:rsid w:val="00744D18"/>
    <w:rsid w:val="00744DAB"/>
    <w:rsid w:val="00744E3E"/>
    <w:rsid w:val="00744E65"/>
    <w:rsid w:val="00744EEB"/>
    <w:rsid w:val="0074501E"/>
    <w:rsid w:val="00745080"/>
    <w:rsid w:val="00745086"/>
    <w:rsid w:val="007450AD"/>
    <w:rsid w:val="007450AF"/>
    <w:rsid w:val="0074515B"/>
    <w:rsid w:val="00745195"/>
    <w:rsid w:val="0074520C"/>
    <w:rsid w:val="00745223"/>
    <w:rsid w:val="0074524B"/>
    <w:rsid w:val="00745285"/>
    <w:rsid w:val="007452A6"/>
    <w:rsid w:val="007452D6"/>
    <w:rsid w:val="00745389"/>
    <w:rsid w:val="007453A5"/>
    <w:rsid w:val="007453E7"/>
    <w:rsid w:val="007454E5"/>
    <w:rsid w:val="00745549"/>
    <w:rsid w:val="00745591"/>
    <w:rsid w:val="00745595"/>
    <w:rsid w:val="0074564C"/>
    <w:rsid w:val="00745669"/>
    <w:rsid w:val="007456C7"/>
    <w:rsid w:val="007456EC"/>
    <w:rsid w:val="00745752"/>
    <w:rsid w:val="007457D2"/>
    <w:rsid w:val="00745806"/>
    <w:rsid w:val="00745814"/>
    <w:rsid w:val="00745855"/>
    <w:rsid w:val="007458CD"/>
    <w:rsid w:val="007458D3"/>
    <w:rsid w:val="0074598E"/>
    <w:rsid w:val="0074599C"/>
    <w:rsid w:val="00745A16"/>
    <w:rsid w:val="00745A19"/>
    <w:rsid w:val="00745A5A"/>
    <w:rsid w:val="00745A83"/>
    <w:rsid w:val="00745B36"/>
    <w:rsid w:val="00745B3A"/>
    <w:rsid w:val="00745BBD"/>
    <w:rsid w:val="00745C21"/>
    <w:rsid w:val="00745C5F"/>
    <w:rsid w:val="00745CA3"/>
    <w:rsid w:val="00745CE5"/>
    <w:rsid w:val="00745D2B"/>
    <w:rsid w:val="00745D31"/>
    <w:rsid w:val="00745D52"/>
    <w:rsid w:val="00745D5B"/>
    <w:rsid w:val="00745D6B"/>
    <w:rsid w:val="00745D96"/>
    <w:rsid w:val="00745DC4"/>
    <w:rsid w:val="00745DD7"/>
    <w:rsid w:val="00745DEE"/>
    <w:rsid w:val="00745E76"/>
    <w:rsid w:val="00745E80"/>
    <w:rsid w:val="00745E9F"/>
    <w:rsid w:val="00745EE0"/>
    <w:rsid w:val="00745F39"/>
    <w:rsid w:val="00745F3C"/>
    <w:rsid w:val="00745FD0"/>
    <w:rsid w:val="00746013"/>
    <w:rsid w:val="00746023"/>
    <w:rsid w:val="00746037"/>
    <w:rsid w:val="007460EF"/>
    <w:rsid w:val="007461E9"/>
    <w:rsid w:val="00746252"/>
    <w:rsid w:val="00746292"/>
    <w:rsid w:val="007462B0"/>
    <w:rsid w:val="007462BE"/>
    <w:rsid w:val="007463D8"/>
    <w:rsid w:val="0074641E"/>
    <w:rsid w:val="00746439"/>
    <w:rsid w:val="0074646C"/>
    <w:rsid w:val="007464F6"/>
    <w:rsid w:val="00746515"/>
    <w:rsid w:val="0074654F"/>
    <w:rsid w:val="00746581"/>
    <w:rsid w:val="007465B8"/>
    <w:rsid w:val="007465C8"/>
    <w:rsid w:val="007465CF"/>
    <w:rsid w:val="007465F6"/>
    <w:rsid w:val="00746648"/>
    <w:rsid w:val="0074670F"/>
    <w:rsid w:val="0074672C"/>
    <w:rsid w:val="00746774"/>
    <w:rsid w:val="007467CE"/>
    <w:rsid w:val="007467D3"/>
    <w:rsid w:val="007467D5"/>
    <w:rsid w:val="00746800"/>
    <w:rsid w:val="0074680C"/>
    <w:rsid w:val="007468B9"/>
    <w:rsid w:val="007468D8"/>
    <w:rsid w:val="0074695E"/>
    <w:rsid w:val="0074696A"/>
    <w:rsid w:val="00746971"/>
    <w:rsid w:val="007469A9"/>
    <w:rsid w:val="00746A02"/>
    <w:rsid w:val="00746A0D"/>
    <w:rsid w:val="00746AAE"/>
    <w:rsid w:val="00746AF8"/>
    <w:rsid w:val="00746B43"/>
    <w:rsid w:val="00746B83"/>
    <w:rsid w:val="00746BC1"/>
    <w:rsid w:val="00746C29"/>
    <w:rsid w:val="00746C3D"/>
    <w:rsid w:val="00746C42"/>
    <w:rsid w:val="00746C76"/>
    <w:rsid w:val="00746CB2"/>
    <w:rsid w:val="00746CFE"/>
    <w:rsid w:val="00746D4E"/>
    <w:rsid w:val="00746D50"/>
    <w:rsid w:val="00746D7A"/>
    <w:rsid w:val="00746EC8"/>
    <w:rsid w:val="00746F17"/>
    <w:rsid w:val="00747021"/>
    <w:rsid w:val="0074709D"/>
    <w:rsid w:val="007470B3"/>
    <w:rsid w:val="007470FB"/>
    <w:rsid w:val="0074712E"/>
    <w:rsid w:val="0074713C"/>
    <w:rsid w:val="00747197"/>
    <w:rsid w:val="0074719B"/>
    <w:rsid w:val="0074721B"/>
    <w:rsid w:val="007472B8"/>
    <w:rsid w:val="00747341"/>
    <w:rsid w:val="00747348"/>
    <w:rsid w:val="007473C3"/>
    <w:rsid w:val="00747418"/>
    <w:rsid w:val="00747496"/>
    <w:rsid w:val="00747533"/>
    <w:rsid w:val="0074759D"/>
    <w:rsid w:val="007475EF"/>
    <w:rsid w:val="00747643"/>
    <w:rsid w:val="007476F2"/>
    <w:rsid w:val="007476F9"/>
    <w:rsid w:val="00747762"/>
    <w:rsid w:val="007477A6"/>
    <w:rsid w:val="007477BB"/>
    <w:rsid w:val="007477BF"/>
    <w:rsid w:val="007477DA"/>
    <w:rsid w:val="007477FA"/>
    <w:rsid w:val="00747803"/>
    <w:rsid w:val="00747808"/>
    <w:rsid w:val="00747818"/>
    <w:rsid w:val="007478D7"/>
    <w:rsid w:val="007478DB"/>
    <w:rsid w:val="0074790C"/>
    <w:rsid w:val="00747A04"/>
    <w:rsid w:val="00747AAA"/>
    <w:rsid w:val="00747ABB"/>
    <w:rsid w:val="00747AC9"/>
    <w:rsid w:val="00747ACC"/>
    <w:rsid w:val="00747AD1"/>
    <w:rsid w:val="00747ADE"/>
    <w:rsid w:val="00747B4C"/>
    <w:rsid w:val="00747B81"/>
    <w:rsid w:val="00747BA1"/>
    <w:rsid w:val="00747C96"/>
    <w:rsid w:val="00747CCB"/>
    <w:rsid w:val="00747D53"/>
    <w:rsid w:val="00747D9F"/>
    <w:rsid w:val="00747DD5"/>
    <w:rsid w:val="00747DDB"/>
    <w:rsid w:val="00747E2E"/>
    <w:rsid w:val="00747E50"/>
    <w:rsid w:val="00747EC5"/>
    <w:rsid w:val="00747F0F"/>
    <w:rsid w:val="00747F2A"/>
    <w:rsid w:val="00747F57"/>
    <w:rsid w:val="00747F67"/>
    <w:rsid w:val="00750018"/>
    <w:rsid w:val="00750026"/>
    <w:rsid w:val="00750042"/>
    <w:rsid w:val="00750066"/>
    <w:rsid w:val="007500A9"/>
    <w:rsid w:val="0075012E"/>
    <w:rsid w:val="0075012F"/>
    <w:rsid w:val="00750140"/>
    <w:rsid w:val="00750153"/>
    <w:rsid w:val="0075029D"/>
    <w:rsid w:val="007502E6"/>
    <w:rsid w:val="007503A6"/>
    <w:rsid w:val="007503B1"/>
    <w:rsid w:val="007503F7"/>
    <w:rsid w:val="0075044F"/>
    <w:rsid w:val="00750464"/>
    <w:rsid w:val="00750471"/>
    <w:rsid w:val="0075049E"/>
    <w:rsid w:val="007504AB"/>
    <w:rsid w:val="00750528"/>
    <w:rsid w:val="00750539"/>
    <w:rsid w:val="0075058A"/>
    <w:rsid w:val="007505F2"/>
    <w:rsid w:val="0075062E"/>
    <w:rsid w:val="007506FF"/>
    <w:rsid w:val="0075080D"/>
    <w:rsid w:val="0075083D"/>
    <w:rsid w:val="00750858"/>
    <w:rsid w:val="007508CE"/>
    <w:rsid w:val="007508FA"/>
    <w:rsid w:val="0075096D"/>
    <w:rsid w:val="007509A9"/>
    <w:rsid w:val="007509DD"/>
    <w:rsid w:val="00750A2B"/>
    <w:rsid w:val="00750A75"/>
    <w:rsid w:val="00750A96"/>
    <w:rsid w:val="00750AD5"/>
    <w:rsid w:val="00750B2E"/>
    <w:rsid w:val="00750C8E"/>
    <w:rsid w:val="00750D0F"/>
    <w:rsid w:val="00750D4D"/>
    <w:rsid w:val="00750D58"/>
    <w:rsid w:val="00750DC0"/>
    <w:rsid w:val="00750DDF"/>
    <w:rsid w:val="00750DEB"/>
    <w:rsid w:val="00750DF9"/>
    <w:rsid w:val="00750E42"/>
    <w:rsid w:val="00750E9B"/>
    <w:rsid w:val="00750EC6"/>
    <w:rsid w:val="00750EE8"/>
    <w:rsid w:val="00750F2A"/>
    <w:rsid w:val="00750F71"/>
    <w:rsid w:val="00750F85"/>
    <w:rsid w:val="00750FAB"/>
    <w:rsid w:val="00751025"/>
    <w:rsid w:val="00751066"/>
    <w:rsid w:val="00751164"/>
    <w:rsid w:val="007511B6"/>
    <w:rsid w:val="007511EE"/>
    <w:rsid w:val="007511F6"/>
    <w:rsid w:val="00751205"/>
    <w:rsid w:val="00751206"/>
    <w:rsid w:val="00751213"/>
    <w:rsid w:val="00751235"/>
    <w:rsid w:val="0075124F"/>
    <w:rsid w:val="00751258"/>
    <w:rsid w:val="00751283"/>
    <w:rsid w:val="007513A3"/>
    <w:rsid w:val="007514BF"/>
    <w:rsid w:val="007514CE"/>
    <w:rsid w:val="007514F1"/>
    <w:rsid w:val="00751577"/>
    <w:rsid w:val="0075159A"/>
    <w:rsid w:val="00751633"/>
    <w:rsid w:val="00751639"/>
    <w:rsid w:val="0075163C"/>
    <w:rsid w:val="0075164C"/>
    <w:rsid w:val="00751653"/>
    <w:rsid w:val="0075168B"/>
    <w:rsid w:val="00751714"/>
    <w:rsid w:val="00751732"/>
    <w:rsid w:val="00751740"/>
    <w:rsid w:val="0075177B"/>
    <w:rsid w:val="007517F8"/>
    <w:rsid w:val="0075188E"/>
    <w:rsid w:val="007518A2"/>
    <w:rsid w:val="0075191F"/>
    <w:rsid w:val="00751921"/>
    <w:rsid w:val="00751979"/>
    <w:rsid w:val="00751988"/>
    <w:rsid w:val="00751A1B"/>
    <w:rsid w:val="00751A21"/>
    <w:rsid w:val="00751A35"/>
    <w:rsid w:val="00751ACB"/>
    <w:rsid w:val="00751AF1"/>
    <w:rsid w:val="00751B17"/>
    <w:rsid w:val="00751BFB"/>
    <w:rsid w:val="00751C09"/>
    <w:rsid w:val="00751C53"/>
    <w:rsid w:val="00751C62"/>
    <w:rsid w:val="00751CB6"/>
    <w:rsid w:val="00751CCA"/>
    <w:rsid w:val="00751D21"/>
    <w:rsid w:val="00751D29"/>
    <w:rsid w:val="00751D8F"/>
    <w:rsid w:val="00751D94"/>
    <w:rsid w:val="00751DDC"/>
    <w:rsid w:val="00751DE4"/>
    <w:rsid w:val="00751DF9"/>
    <w:rsid w:val="00751E00"/>
    <w:rsid w:val="00751E15"/>
    <w:rsid w:val="00751E94"/>
    <w:rsid w:val="00751F09"/>
    <w:rsid w:val="00751F0E"/>
    <w:rsid w:val="00751F2B"/>
    <w:rsid w:val="00751F49"/>
    <w:rsid w:val="00751F4A"/>
    <w:rsid w:val="00751F65"/>
    <w:rsid w:val="00751F8D"/>
    <w:rsid w:val="00751FB3"/>
    <w:rsid w:val="007520F9"/>
    <w:rsid w:val="007521B0"/>
    <w:rsid w:val="007521CD"/>
    <w:rsid w:val="0075225B"/>
    <w:rsid w:val="007522AB"/>
    <w:rsid w:val="0075230D"/>
    <w:rsid w:val="0075232B"/>
    <w:rsid w:val="00752338"/>
    <w:rsid w:val="00752560"/>
    <w:rsid w:val="0075257A"/>
    <w:rsid w:val="007525CE"/>
    <w:rsid w:val="00752646"/>
    <w:rsid w:val="0075265C"/>
    <w:rsid w:val="00752661"/>
    <w:rsid w:val="0075266F"/>
    <w:rsid w:val="007526B4"/>
    <w:rsid w:val="00752740"/>
    <w:rsid w:val="007527A8"/>
    <w:rsid w:val="00752848"/>
    <w:rsid w:val="00752857"/>
    <w:rsid w:val="0075289E"/>
    <w:rsid w:val="007528D4"/>
    <w:rsid w:val="00752906"/>
    <w:rsid w:val="00752918"/>
    <w:rsid w:val="00752999"/>
    <w:rsid w:val="007529EA"/>
    <w:rsid w:val="007529ED"/>
    <w:rsid w:val="00752A2F"/>
    <w:rsid w:val="00752A33"/>
    <w:rsid w:val="00752A59"/>
    <w:rsid w:val="00752A65"/>
    <w:rsid w:val="00752ABA"/>
    <w:rsid w:val="00752AD1"/>
    <w:rsid w:val="00752AF2"/>
    <w:rsid w:val="00752B30"/>
    <w:rsid w:val="00752B4A"/>
    <w:rsid w:val="00752B9E"/>
    <w:rsid w:val="00752BF2"/>
    <w:rsid w:val="00752C16"/>
    <w:rsid w:val="00752D52"/>
    <w:rsid w:val="00752D99"/>
    <w:rsid w:val="00752DAB"/>
    <w:rsid w:val="00752DBC"/>
    <w:rsid w:val="00752DC2"/>
    <w:rsid w:val="00752E33"/>
    <w:rsid w:val="00752F20"/>
    <w:rsid w:val="00752F36"/>
    <w:rsid w:val="00752FAF"/>
    <w:rsid w:val="00752FDC"/>
    <w:rsid w:val="0075305C"/>
    <w:rsid w:val="007530D1"/>
    <w:rsid w:val="00753101"/>
    <w:rsid w:val="00753180"/>
    <w:rsid w:val="00753185"/>
    <w:rsid w:val="007531A1"/>
    <w:rsid w:val="007531F1"/>
    <w:rsid w:val="00753216"/>
    <w:rsid w:val="0075321E"/>
    <w:rsid w:val="007532D5"/>
    <w:rsid w:val="00753429"/>
    <w:rsid w:val="00753438"/>
    <w:rsid w:val="00753476"/>
    <w:rsid w:val="00753498"/>
    <w:rsid w:val="007534E1"/>
    <w:rsid w:val="00753531"/>
    <w:rsid w:val="0075354B"/>
    <w:rsid w:val="00753561"/>
    <w:rsid w:val="00753580"/>
    <w:rsid w:val="007536AA"/>
    <w:rsid w:val="0075376A"/>
    <w:rsid w:val="007537E1"/>
    <w:rsid w:val="00753855"/>
    <w:rsid w:val="00753862"/>
    <w:rsid w:val="00753981"/>
    <w:rsid w:val="007539B4"/>
    <w:rsid w:val="007539BC"/>
    <w:rsid w:val="007539E8"/>
    <w:rsid w:val="007539EA"/>
    <w:rsid w:val="00753A5D"/>
    <w:rsid w:val="00753A80"/>
    <w:rsid w:val="00753AB1"/>
    <w:rsid w:val="00753AFA"/>
    <w:rsid w:val="00753B29"/>
    <w:rsid w:val="00753B30"/>
    <w:rsid w:val="00753B41"/>
    <w:rsid w:val="00753B48"/>
    <w:rsid w:val="00753B49"/>
    <w:rsid w:val="00753B76"/>
    <w:rsid w:val="00753B89"/>
    <w:rsid w:val="00753BBC"/>
    <w:rsid w:val="00753BF2"/>
    <w:rsid w:val="00753C2F"/>
    <w:rsid w:val="00753C37"/>
    <w:rsid w:val="00753CA2"/>
    <w:rsid w:val="00753CDD"/>
    <w:rsid w:val="00753D1C"/>
    <w:rsid w:val="00753D58"/>
    <w:rsid w:val="00753D7B"/>
    <w:rsid w:val="00753D9E"/>
    <w:rsid w:val="00753DC4"/>
    <w:rsid w:val="00753DED"/>
    <w:rsid w:val="00753E26"/>
    <w:rsid w:val="00753E76"/>
    <w:rsid w:val="00753ED5"/>
    <w:rsid w:val="00753F40"/>
    <w:rsid w:val="00753F55"/>
    <w:rsid w:val="00753F61"/>
    <w:rsid w:val="00753FA8"/>
    <w:rsid w:val="00753FC4"/>
    <w:rsid w:val="00753FDA"/>
    <w:rsid w:val="00753FE8"/>
    <w:rsid w:val="00754014"/>
    <w:rsid w:val="00754018"/>
    <w:rsid w:val="00754025"/>
    <w:rsid w:val="00754054"/>
    <w:rsid w:val="0075406C"/>
    <w:rsid w:val="007540E3"/>
    <w:rsid w:val="00754130"/>
    <w:rsid w:val="00754161"/>
    <w:rsid w:val="00754168"/>
    <w:rsid w:val="007541C7"/>
    <w:rsid w:val="007541EC"/>
    <w:rsid w:val="00754212"/>
    <w:rsid w:val="0075429A"/>
    <w:rsid w:val="007542AE"/>
    <w:rsid w:val="007542E0"/>
    <w:rsid w:val="007542EA"/>
    <w:rsid w:val="00754304"/>
    <w:rsid w:val="00754341"/>
    <w:rsid w:val="0075436F"/>
    <w:rsid w:val="00754384"/>
    <w:rsid w:val="0075438E"/>
    <w:rsid w:val="007543D2"/>
    <w:rsid w:val="00754498"/>
    <w:rsid w:val="007544B9"/>
    <w:rsid w:val="007544DF"/>
    <w:rsid w:val="007546DE"/>
    <w:rsid w:val="007546F4"/>
    <w:rsid w:val="00754707"/>
    <w:rsid w:val="00754711"/>
    <w:rsid w:val="00754746"/>
    <w:rsid w:val="0075475E"/>
    <w:rsid w:val="00754765"/>
    <w:rsid w:val="00754781"/>
    <w:rsid w:val="007547AC"/>
    <w:rsid w:val="007547EB"/>
    <w:rsid w:val="00754841"/>
    <w:rsid w:val="00754885"/>
    <w:rsid w:val="0075490E"/>
    <w:rsid w:val="00754944"/>
    <w:rsid w:val="007549AD"/>
    <w:rsid w:val="007549D5"/>
    <w:rsid w:val="00754A59"/>
    <w:rsid w:val="00754AAE"/>
    <w:rsid w:val="00754ACC"/>
    <w:rsid w:val="00754B35"/>
    <w:rsid w:val="00754BC9"/>
    <w:rsid w:val="00754C07"/>
    <w:rsid w:val="00754C33"/>
    <w:rsid w:val="00754C4C"/>
    <w:rsid w:val="00754D24"/>
    <w:rsid w:val="00754D7E"/>
    <w:rsid w:val="00754D85"/>
    <w:rsid w:val="00754D94"/>
    <w:rsid w:val="00754E01"/>
    <w:rsid w:val="00754E32"/>
    <w:rsid w:val="00754E33"/>
    <w:rsid w:val="00754E6B"/>
    <w:rsid w:val="00754E86"/>
    <w:rsid w:val="00754EC3"/>
    <w:rsid w:val="00754ED5"/>
    <w:rsid w:val="00754EF7"/>
    <w:rsid w:val="00754F46"/>
    <w:rsid w:val="00754F74"/>
    <w:rsid w:val="00754F91"/>
    <w:rsid w:val="00754F9B"/>
    <w:rsid w:val="00754FFD"/>
    <w:rsid w:val="0075508A"/>
    <w:rsid w:val="007550DD"/>
    <w:rsid w:val="00755109"/>
    <w:rsid w:val="00755176"/>
    <w:rsid w:val="00755189"/>
    <w:rsid w:val="0075518D"/>
    <w:rsid w:val="007551A8"/>
    <w:rsid w:val="007551E2"/>
    <w:rsid w:val="00755228"/>
    <w:rsid w:val="00755249"/>
    <w:rsid w:val="0075525F"/>
    <w:rsid w:val="00755294"/>
    <w:rsid w:val="007552BE"/>
    <w:rsid w:val="007552FD"/>
    <w:rsid w:val="0075530F"/>
    <w:rsid w:val="00755358"/>
    <w:rsid w:val="007553FE"/>
    <w:rsid w:val="0075548A"/>
    <w:rsid w:val="007554ED"/>
    <w:rsid w:val="0075550F"/>
    <w:rsid w:val="00755553"/>
    <w:rsid w:val="00755560"/>
    <w:rsid w:val="00755578"/>
    <w:rsid w:val="0075557C"/>
    <w:rsid w:val="00755584"/>
    <w:rsid w:val="007555A8"/>
    <w:rsid w:val="007555E1"/>
    <w:rsid w:val="007555F7"/>
    <w:rsid w:val="0075568E"/>
    <w:rsid w:val="00755702"/>
    <w:rsid w:val="00755766"/>
    <w:rsid w:val="0075584C"/>
    <w:rsid w:val="0075589A"/>
    <w:rsid w:val="00755916"/>
    <w:rsid w:val="0075592B"/>
    <w:rsid w:val="00755962"/>
    <w:rsid w:val="0075597F"/>
    <w:rsid w:val="007559C5"/>
    <w:rsid w:val="007559D3"/>
    <w:rsid w:val="00755A14"/>
    <w:rsid w:val="00755A15"/>
    <w:rsid w:val="00755A26"/>
    <w:rsid w:val="00755A69"/>
    <w:rsid w:val="00755B15"/>
    <w:rsid w:val="00755B56"/>
    <w:rsid w:val="00755B81"/>
    <w:rsid w:val="00755BB7"/>
    <w:rsid w:val="00755CA8"/>
    <w:rsid w:val="00755CDD"/>
    <w:rsid w:val="00755DF1"/>
    <w:rsid w:val="00755E48"/>
    <w:rsid w:val="00755E5E"/>
    <w:rsid w:val="00755EC8"/>
    <w:rsid w:val="00755EE3"/>
    <w:rsid w:val="00755F5A"/>
    <w:rsid w:val="00755F7E"/>
    <w:rsid w:val="00755F9B"/>
    <w:rsid w:val="0075600F"/>
    <w:rsid w:val="00756018"/>
    <w:rsid w:val="0075608C"/>
    <w:rsid w:val="0075608E"/>
    <w:rsid w:val="00756098"/>
    <w:rsid w:val="007560AC"/>
    <w:rsid w:val="007560F5"/>
    <w:rsid w:val="007560F8"/>
    <w:rsid w:val="00756120"/>
    <w:rsid w:val="00756125"/>
    <w:rsid w:val="00756146"/>
    <w:rsid w:val="0075617A"/>
    <w:rsid w:val="00756186"/>
    <w:rsid w:val="007561B2"/>
    <w:rsid w:val="007561D9"/>
    <w:rsid w:val="00756212"/>
    <w:rsid w:val="00756258"/>
    <w:rsid w:val="007562A3"/>
    <w:rsid w:val="007562AA"/>
    <w:rsid w:val="007562B5"/>
    <w:rsid w:val="00756341"/>
    <w:rsid w:val="00756344"/>
    <w:rsid w:val="0075638D"/>
    <w:rsid w:val="007563C4"/>
    <w:rsid w:val="0075649B"/>
    <w:rsid w:val="007564C7"/>
    <w:rsid w:val="007564EC"/>
    <w:rsid w:val="00756534"/>
    <w:rsid w:val="00756558"/>
    <w:rsid w:val="007565A4"/>
    <w:rsid w:val="007565C8"/>
    <w:rsid w:val="0075665B"/>
    <w:rsid w:val="007566AB"/>
    <w:rsid w:val="007566C0"/>
    <w:rsid w:val="007566FB"/>
    <w:rsid w:val="0075670C"/>
    <w:rsid w:val="0075676B"/>
    <w:rsid w:val="0075677E"/>
    <w:rsid w:val="00756788"/>
    <w:rsid w:val="007567F3"/>
    <w:rsid w:val="00756811"/>
    <w:rsid w:val="00756831"/>
    <w:rsid w:val="007568AE"/>
    <w:rsid w:val="007568B1"/>
    <w:rsid w:val="007568C1"/>
    <w:rsid w:val="007568DD"/>
    <w:rsid w:val="00756921"/>
    <w:rsid w:val="007569FB"/>
    <w:rsid w:val="00756A48"/>
    <w:rsid w:val="00756A7B"/>
    <w:rsid w:val="00756A84"/>
    <w:rsid w:val="00756A87"/>
    <w:rsid w:val="00756B24"/>
    <w:rsid w:val="00756B42"/>
    <w:rsid w:val="00756B5C"/>
    <w:rsid w:val="00756B71"/>
    <w:rsid w:val="00756B80"/>
    <w:rsid w:val="00756BC2"/>
    <w:rsid w:val="00756BCB"/>
    <w:rsid w:val="00756BE6"/>
    <w:rsid w:val="00756C66"/>
    <w:rsid w:val="00756C6C"/>
    <w:rsid w:val="00756D26"/>
    <w:rsid w:val="00756D34"/>
    <w:rsid w:val="00756D61"/>
    <w:rsid w:val="00756D7E"/>
    <w:rsid w:val="00756E5D"/>
    <w:rsid w:val="00756E8B"/>
    <w:rsid w:val="00756EB8"/>
    <w:rsid w:val="0075702E"/>
    <w:rsid w:val="0075707B"/>
    <w:rsid w:val="007570B9"/>
    <w:rsid w:val="00757181"/>
    <w:rsid w:val="007571E2"/>
    <w:rsid w:val="007571EA"/>
    <w:rsid w:val="0075726B"/>
    <w:rsid w:val="007572FB"/>
    <w:rsid w:val="0075735F"/>
    <w:rsid w:val="00757369"/>
    <w:rsid w:val="0075737F"/>
    <w:rsid w:val="007573F7"/>
    <w:rsid w:val="00757493"/>
    <w:rsid w:val="007574C1"/>
    <w:rsid w:val="007574C4"/>
    <w:rsid w:val="007574E3"/>
    <w:rsid w:val="00757509"/>
    <w:rsid w:val="00757542"/>
    <w:rsid w:val="00757558"/>
    <w:rsid w:val="00757562"/>
    <w:rsid w:val="0075756B"/>
    <w:rsid w:val="0075766E"/>
    <w:rsid w:val="00757697"/>
    <w:rsid w:val="007576F3"/>
    <w:rsid w:val="00757704"/>
    <w:rsid w:val="0075770D"/>
    <w:rsid w:val="0075777B"/>
    <w:rsid w:val="00757787"/>
    <w:rsid w:val="007577B7"/>
    <w:rsid w:val="007577F1"/>
    <w:rsid w:val="0075781C"/>
    <w:rsid w:val="007578E2"/>
    <w:rsid w:val="0075795D"/>
    <w:rsid w:val="0075796D"/>
    <w:rsid w:val="0075798A"/>
    <w:rsid w:val="007579A5"/>
    <w:rsid w:val="00757A15"/>
    <w:rsid w:val="00757A9F"/>
    <w:rsid w:val="00757AA0"/>
    <w:rsid w:val="00757AD3"/>
    <w:rsid w:val="00757AF6"/>
    <w:rsid w:val="00757BDD"/>
    <w:rsid w:val="00757C1B"/>
    <w:rsid w:val="00757CA3"/>
    <w:rsid w:val="00757D25"/>
    <w:rsid w:val="00757D45"/>
    <w:rsid w:val="00757D64"/>
    <w:rsid w:val="00757D9F"/>
    <w:rsid w:val="00757DC1"/>
    <w:rsid w:val="00757DFE"/>
    <w:rsid w:val="00757EA4"/>
    <w:rsid w:val="00757EAB"/>
    <w:rsid w:val="00757EE2"/>
    <w:rsid w:val="00757EEB"/>
    <w:rsid w:val="00757EF8"/>
    <w:rsid w:val="00757EFA"/>
    <w:rsid w:val="00757F2F"/>
    <w:rsid w:val="00757F45"/>
    <w:rsid w:val="00757F70"/>
    <w:rsid w:val="00757FAB"/>
    <w:rsid w:val="00757FAC"/>
    <w:rsid w:val="00757FE5"/>
    <w:rsid w:val="00757FF5"/>
    <w:rsid w:val="00757FF8"/>
    <w:rsid w:val="007600F3"/>
    <w:rsid w:val="00760105"/>
    <w:rsid w:val="0076011C"/>
    <w:rsid w:val="00760139"/>
    <w:rsid w:val="00760142"/>
    <w:rsid w:val="007601B0"/>
    <w:rsid w:val="007601C3"/>
    <w:rsid w:val="0076022D"/>
    <w:rsid w:val="0076026D"/>
    <w:rsid w:val="00760274"/>
    <w:rsid w:val="007602B9"/>
    <w:rsid w:val="00760352"/>
    <w:rsid w:val="00760357"/>
    <w:rsid w:val="0076035A"/>
    <w:rsid w:val="007603AB"/>
    <w:rsid w:val="007603D9"/>
    <w:rsid w:val="0076040A"/>
    <w:rsid w:val="00760432"/>
    <w:rsid w:val="0076043C"/>
    <w:rsid w:val="0076044E"/>
    <w:rsid w:val="00760475"/>
    <w:rsid w:val="007604B4"/>
    <w:rsid w:val="007604FF"/>
    <w:rsid w:val="00760527"/>
    <w:rsid w:val="00760538"/>
    <w:rsid w:val="007605A4"/>
    <w:rsid w:val="007605DF"/>
    <w:rsid w:val="00760603"/>
    <w:rsid w:val="007606CA"/>
    <w:rsid w:val="00760759"/>
    <w:rsid w:val="00760767"/>
    <w:rsid w:val="00760771"/>
    <w:rsid w:val="007607C1"/>
    <w:rsid w:val="007607E6"/>
    <w:rsid w:val="007607EF"/>
    <w:rsid w:val="00760823"/>
    <w:rsid w:val="00760864"/>
    <w:rsid w:val="00760874"/>
    <w:rsid w:val="00760958"/>
    <w:rsid w:val="00760AA5"/>
    <w:rsid w:val="00760ABC"/>
    <w:rsid w:val="00760B30"/>
    <w:rsid w:val="00760B66"/>
    <w:rsid w:val="00760B6C"/>
    <w:rsid w:val="00760BC6"/>
    <w:rsid w:val="00760BCF"/>
    <w:rsid w:val="00760C2A"/>
    <w:rsid w:val="00760C2F"/>
    <w:rsid w:val="00760C52"/>
    <w:rsid w:val="00760C5C"/>
    <w:rsid w:val="00760C82"/>
    <w:rsid w:val="00760C84"/>
    <w:rsid w:val="00760C9F"/>
    <w:rsid w:val="00760CAC"/>
    <w:rsid w:val="00760CCA"/>
    <w:rsid w:val="00760CE1"/>
    <w:rsid w:val="00760CEB"/>
    <w:rsid w:val="00760D11"/>
    <w:rsid w:val="00760D37"/>
    <w:rsid w:val="00760D46"/>
    <w:rsid w:val="00760EE2"/>
    <w:rsid w:val="00760EEF"/>
    <w:rsid w:val="00760F27"/>
    <w:rsid w:val="00760F35"/>
    <w:rsid w:val="00760FBF"/>
    <w:rsid w:val="00760FF7"/>
    <w:rsid w:val="00761042"/>
    <w:rsid w:val="00761050"/>
    <w:rsid w:val="00761076"/>
    <w:rsid w:val="007610AD"/>
    <w:rsid w:val="007610BF"/>
    <w:rsid w:val="007610DC"/>
    <w:rsid w:val="00761127"/>
    <w:rsid w:val="0076118D"/>
    <w:rsid w:val="00761197"/>
    <w:rsid w:val="00761247"/>
    <w:rsid w:val="00761303"/>
    <w:rsid w:val="00761355"/>
    <w:rsid w:val="00761390"/>
    <w:rsid w:val="0076140A"/>
    <w:rsid w:val="007614B5"/>
    <w:rsid w:val="007614DB"/>
    <w:rsid w:val="00761504"/>
    <w:rsid w:val="00761568"/>
    <w:rsid w:val="00761575"/>
    <w:rsid w:val="00761599"/>
    <w:rsid w:val="007615EF"/>
    <w:rsid w:val="0076163D"/>
    <w:rsid w:val="0076169E"/>
    <w:rsid w:val="007616B5"/>
    <w:rsid w:val="007616BE"/>
    <w:rsid w:val="007616CB"/>
    <w:rsid w:val="007616CD"/>
    <w:rsid w:val="00761707"/>
    <w:rsid w:val="0076170C"/>
    <w:rsid w:val="0076172C"/>
    <w:rsid w:val="0076179E"/>
    <w:rsid w:val="007617BB"/>
    <w:rsid w:val="0076182E"/>
    <w:rsid w:val="0076188A"/>
    <w:rsid w:val="0076191E"/>
    <w:rsid w:val="00761921"/>
    <w:rsid w:val="00761925"/>
    <w:rsid w:val="00761947"/>
    <w:rsid w:val="007619E4"/>
    <w:rsid w:val="00761A55"/>
    <w:rsid w:val="00761A5C"/>
    <w:rsid w:val="00761A73"/>
    <w:rsid w:val="00761AC1"/>
    <w:rsid w:val="00761B04"/>
    <w:rsid w:val="00761B35"/>
    <w:rsid w:val="00761B62"/>
    <w:rsid w:val="00761BEA"/>
    <w:rsid w:val="00761C16"/>
    <w:rsid w:val="00761C4B"/>
    <w:rsid w:val="00761C8A"/>
    <w:rsid w:val="00761C9C"/>
    <w:rsid w:val="00761CF7"/>
    <w:rsid w:val="00761D06"/>
    <w:rsid w:val="00761D11"/>
    <w:rsid w:val="00761D15"/>
    <w:rsid w:val="00761D5E"/>
    <w:rsid w:val="00761D93"/>
    <w:rsid w:val="00761D9C"/>
    <w:rsid w:val="00761DCF"/>
    <w:rsid w:val="00761DF6"/>
    <w:rsid w:val="00761E59"/>
    <w:rsid w:val="00761E77"/>
    <w:rsid w:val="00761E82"/>
    <w:rsid w:val="00761F04"/>
    <w:rsid w:val="00761F1B"/>
    <w:rsid w:val="00761F7E"/>
    <w:rsid w:val="00761F91"/>
    <w:rsid w:val="00761F97"/>
    <w:rsid w:val="00761FD3"/>
    <w:rsid w:val="00761FE1"/>
    <w:rsid w:val="00761FFA"/>
    <w:rsid w:val="00762021"/>
    <w:rsid w:val="00762027"/>
    <w:rsid w:val="00762061"/>
    <w:rsid w:val="00762094"/>
    <w:rsid w:val="00762096"/>
    <w:rsid w:val="007620A0"/>
    <w:rsid w:val="007620BE"/>
    <w:rsid w:val="007620E6"/>
    <w:rsid w:val="007620F9"/>
    <w:rsid w:val="00762105"/>
    <w:rsid w:val="0076211A"/>
    <w:rsid w:val="00762145"/>
    <w:rsid w:val="00762174"/>
    <w:rsid w:val="007621E2"/>
    <w:rsid w:val="00762240"/>
    <w:rsid w:val="00762260"/>
    <w:rsid w:val="007622A2"/>
    <w:rsid w:val="007622E0"/>
    <w:rsid w:val="00762303"/>
    <w:rsid w:val="00762378"/>
    <w:rsid w:val="00762392"/>
    <w:rsid w:val="007623CA"/>
    <w:rsid w:val="0076240E"/>
    <w:rsid w:val="00762411"/>
    <w:rsid w:val="00762476"/>
    <w:rsid w:val="007624A8"/>
    <w:rsid w:val="007624C0"/>
    <w:rsid w:val="007624C3"/>
    <w:rsid w:val="007624D4"/>
    <w:rsid w:val="0076251D"/>
    <w:rsid w:val="0076258B"/>
    <w:rsid w:val="007625A2"/>
    <w:rsid w:val="007625CB"/>
    <w:rsid w:val="0076262D"/>
    <w:rsid w:val="0076273E"/>
    <w:rsid w:val="0076276C"/>
    <w:rsid w:val="00762789"/>
    <w:rsid w:val="007627F3"/>
    <w:rsid w:val="0076282E"/>
    <w:rsid w:val="00762862"/>
    <w:rsid w:val="00762883"/>
    <w:rsid w:val="007628FF"/>
    <w:rsid w:val="0076296C"/>
    <w:rsid w:val="00762987"/>
    <w:rsid w:val="00762991"/>
    <w:rsid w:val="00762A0C"/>
    <w:rsid w:val="00762A20"/>
    <w:rsid w:val="00762AA4"/>
    <w:rsid w:val="00762AAB"/>
    <w:rsid w:val="00762B98"/>
    <w:rsid w:val="00762C64"/>
    <w:rsid w:val="00762C87"/>
    <w:rsid w:val="00762CA2"/>
    <w:rsid w:val="00762CBB"/>
    <w:rsid w:val="00762D14"/>
    <w:rsid w:val="00762D5C"/>
    <w:rsid w:val="00762D93"/>
    <w:rsid w:val="00762DA2"/>
    <w:rsid w:val="00762DDC"/>
    <w:rsid w:val="00762E0E"/>
    <w:rsid w:val="00762E18"/>
    <w:rsid w:val="00762E5A"/>
    <w:rsid w:val="00762FBF"/>
    <w:rsid w:val="00763017"/>
    <w:rsid w:val="00763028"/>
    <w:rsid w:val="0076305E"/>
    <w:rsid w:val="00763069"/>
    <w:rsid w:val="00763098"/>
    <w:rsid w:val="007630B0"/>
    <w:rsid w:val="007630CD"/>
    <w:rsid w:val="007630F3"/>
    <w:rsid w:val="007630F8"/>
    <w:rsid w:val="00763115"/>
    <w:rsid w:val="00763169"/>
    <w:rsid w:val="007631A6"/>
    <w:rsid w:val="007631E1"/>
    <w:rsid w:val="007631E7"/>
    <w:rsid w:val="00763283"/>
    <w:rsid w:val="0076329E"/>
    <w:rsid w:val="007632BD"/>
    <w:rsid w:val="007632D9"/>
    <w:rsid w:val="0076330B"/>
    <w:rsid w:val="00763327"/>
    <w:rsid w:val="0076334C"/>
    <w:rsid w:val="00763393"/>
    <w:rsid w:val="007633A0"/>
    <w:rsid w:val="00763474"/>
    <w:rsid w:val="00763503"/>
    <w:rsid w:val="00763546"/>
    <w:rsid w:val="0076355E"/>
    <w:rsid w:val="0076356B"/>
    <w:rsid w:val="00763617"/>
    <w:rsid w:val="00763624"/>
    <w:rsid w:val="00763725"/>
    <w:rsid w:val="0076372D"/>
    <w:rsid w:val="00763775"/>
    <w:rsid w:val="007637FE"/>
    <w:rsid w:val="00763861"/>
    <w:rsid w:val="00763898"/>
    <w:rsid w:val="0076389E"/>
    <w:rsid w:val="00763903"/>
    <w:rsid w:val="00763964"/>
    <w:rsid w:val="0076399A"/>
    <w:rsid w:val="007639A2"/>
    <w:rsid w:val="007639CE"/>
    <w:rsid w:val="00763A13"/>
    <w:rsid w:val="00763A5D"/>
    <w:rsid w:val="00763A78"/>
    <w:rsid w:val="00763BDE"/>
    <w:rsid w:val="00763BF2"/>
    <w:rsid w:val="00763C3D"/>
    <w:rsid w:val="00763C52"/>
    <w:rsid w:val="00763C7D"/>
    <w:rsid w:val="00763C8F"/>
    <w:rsid w:val="00763CF0"/>
    <w:rsid w:val="00763D38"/>
    <w:rsid w:val="00763D52"/>
    <w:rsid w:val="00763DA6"/>
    <w:rsid w:val="00763E28"/>
    <w:rsid w:val="00763E49"/>
    <w:rsid w:val="00763ED9"/>
    <w:rsid w:val="00763EEE"/>
    <w:rsid w:val="00763F24"/>
    <w:rsid w:val="00763F6C"/>
    <w:rsid w:val="00764096"/>
    <w:rsid w:val="007640D2"/>
    <w:rsid w:val="00764108"/>
    <w:rsid w:val="0076415E"/>
    <w:rsid w:val="007641D6"/>
    <w:rsid w:val="007641F8"/>
    <w:rsid w:val="00764239"/>
    <w:rsid w:val="0076424A"/>
    <w:rsid w:val="00764264"/>
    <w:rsid w:val="00764287"/>
    <w:rsid w:val="00764289"/>
    <w:rsid w:val="0076429C"/>
    <w:rsid w:val="007642D9"/>
    <w:rsid w:val="00764332"/>
    <w:rsid w:val="00764389"/>
    <w:rsid w:val="007643D4"/>
    <w:rsid w:val="00764429"/>
    <w:rsid w:val="00764476"/>
    <w:rsid w:val="007644AD"/>
    <w:rsid w:val="007644FA"/>
    <w:rsid w:val="0076450D"/>
    <w:rsid w:val="0076455E"/>
    <w:rsid w:val="00764596"/>
    <w:rsid w:val="007646B2"/>
    <w:rsid w:val="007646BC"/>
    <w:rsid w:val="007646CD"/>
    <w:rsid w:val="00764706"/>
    <w:rsid w:val="00764791"/>
    <w:rsid w:val="007647A4"/>
    <w:rsid w:val="0076487A"/>
    <w:rsid w:val="00764886"/>
    <w:rsid w:val="00764903"/>
    <w:rsid w:val="00764924"/>
    <w:rsid w:val="0076495D"/>
    <w:rsid w:val="0076497E"/>
    <w:rsid w:val="0076497F"/>
    <w:rsid w:val="007649D7"/>
    <w:rsid w:val="00764A19"/>
    <w:rsid w:val="00764A95"/>
    <w:rsid w:val="00764AEC"/>
    <w:rsid w:val="00764AFB"/>
    <w:rsid w:val="00764B26"/>
    <w:rsid w:val="00764B6E"/>
    <w:rsid w:val="00764C03"/>
    <w:rsid w:val="00764C19"/>
    <w:rsid w:val="00764C43"/>
    <w:rsid w:val="00764CEA"/>
    <w:rsid w:val="00764D14"/>
    <w:rsid w:val="00764D16"/>
    <w:rsid w:val="00764D38"/>
    <w:rsid w:val="00764D3D"/>
    <w:rsid w:val="00764D7E"/>
    <w:rsid w:val="00764DBE"/>
    <w:rsid w:val="00764DEC"/>
    <w:rsid w:val="00764DFB"/>
    <w:rsid w:val="00764E0D"/>
    <w:rsid w:val="00764E22"/>
    <w:rsid w:val="00764E23"/>
    <w:rsid w:val="00764E45"/>
    <w:rsid w:val="00764E8C"/>
    <w:rsid w:val="00764EE6"/>
    <w:rsid w:val="00764F2E"/>
    <w:rsid w:val="00764F7F"/>
    <w:rsid w:val="00764FD6"/>
    <w:rsid w:val="00765028"/>
    <w:rsid w:val="0076503B"/>
    <w:rsid w:val="00765105"/>
    <w:rsid w:val="00765175"/>
    <w:rsid w:val="00765186"/>
    <w:rsid w:val="0076522D"/>
    <w:rsid w:val="00765240"/>
    <w:rsid w:val="00765281"/>
    <w:rsid w:val="0076528D"/>
    <w:rsid w:val="007652D9"/>
    <w:rsid w:val="007652DE"/>
    <w:rsid w:val="0076532C"/>
    <w:rsid w:val="0076538D"/>
    <w:rsid w:val="007653A3"/>
    <w:rsid w:val="007653D4"/>
    <w:rsid w:val="007653D9"/>
    <w:rsid w:val="00765440"/>
    <w:rsid w:val="00765495"/>
    <w:rsid w:val="007654BC"/>
    <w:rsid w:val="00765563"/>
    <w:rsid w:val="00765572"/>
    <w:rsid w:val="007655D1"/>
    <w:rsid w:val="00765623"/>
    <w:rsid w:val="00765627"/>
    <w:rsid w:val="007656E6"/>
    <w:rsid w:val="0076572F"/>
    <w:rsid w:val="00765760"/>
    <w:rsid w:val="0076580C"/>
    <w:rsid w:val="00765856"/>
    <w:rsid w:val="0076587E"/>
    <w:rsid w:val="007658D0"/>
    <w:rsid w:val="00765913"/>
    <w:rsid w:val="0076591D"/>
    <w:rsid w:val="00765947"/>
    <w:rsid w:val="007659AD"/>
    <w:rsid w:val="007659C7"/>
    <w:rsid w:val="007659FF"/>
    <w:rsid w:val="00765A16"/>
    <w:rsid w:val="00765A68"/>
    <w:rsid w:val="00765AAD"/>
    <w:rsid w:val="00765ABF"/>
    <w:rsid w:val="00765B06"/>
    <w:rsid w:val="00765B59"/>
    <w:rsid w:val="00765B6C"/>
    <w:rsid w:val="00765BB6"/>
    <w:rsid w:val="00765BFB"/>
    <w:rsid w:val="00765C3A"/>
    <w:rsid w:val="00765C9F"/>
    <w:rsid w:val="00765CBC"/>
    <w:rsid w:val="00765CEB"/>
    <w:rsid w:val="00765D2F"/>
    <w:rsid w:val="00765D50"/>
    <w:rsid w:val="00765D5E"/>
    <w:rsid w:val="00765D81"/>
    <w:rsid w:val="00765D9B"/>
    <w:rsid w:val="00765DE9"/>
    <w:rsid w:val="00765E0A"/>
    <w:rsid w:val="00765E88"/>
    <w:rsid w:val="00765EB3"/>
    <w:rsid w:val="00765FC3"/>
    <w:rsid w:val="00766005"/>
    <w:rsid w:val="0076606E"/>
    <w:rsid w:val="007660DC"/>
    <w:rsid w:val="00766160"/>
    <w:rsid w:val="0076617E"/>
    <w:rsid w:val="00766184"/>
    <w:rsid w:val="0076618B"/>
    <w:rsid w:val="007661C9"/>
    <w:rsid w:val="007661F0"/>
    <w:rsid w:val="00766266"/>
    <w:rsid w:val="00766305"/>
    <w:rsid w:val="0076634B"/>
    <w:rsid w:val="007663A5"/>
    <w:rsid w:val="007663F8"/>
    <w:rsid w:val="00766412"/>
    <w:rsid w:val="00766413"/>
    <w:rsid w:val="0076642E"/>
    <w:rsid w:val="007664BE"/>
    <w:rsid w:val="007664C6"/>
    <w:rsid w:val="00766503"/>
    <w:rsid w:val="007665AB"/>
    <w:rsid w:val="007665C4"/>
    <w:rsid w:val="007665D4"/>
    <w:rsid w:val="007665F8"/>
    <w:rsid w:val="00766610"/>
    <w:rsid w:val="00766624"/>
    <w:rsid w:val="00766696"/>
    <w:rsid w:val="007666E9"/>
    <w:rsid w:val="00766725"/>
    <w:rsid w:val="00766743"/>
    <w:rsid w:val="007667DD"/>
    <w:rsid w:val="00766810"/>
    <w:rsid w:val="0076682E"/>
    <w:rsid w:val="00766834"/>
    <w:rsid w:val="0076688E"/>
    <w:rsid w:val="00766913"/>
    <w:rsid w:val="0076691D"/>
    <w:rsid w:val="0076693A"/>
    <w:rsid w:val="007669B4"/>
    <w:rsid w:val="00766A16"/>
    <w:rsid w:val="00766AF0"/>
    <w:rsid w:val="00766B16"/>
    <w:rsid w:val="00766B44"/>
    <w:rsid w:val="00766BE3"/>
    <w:rsid w:val="00766C0E"/>
    <w:rsid w:val="00766C2C"/>
    <w:rsid w:val="00766CA5"/>
    <w:rsid w:val="00766CC2"/>
    <w:rsid w:val="00766CDA"/>
    <w:rsid w:val="00766CF3"/>
    <w:rsid w:val="00766D20"/>
    <w:rsid w:val="00766D70"/>
    <w:rsid w:val="00766E06"/>
    <w:rsid w:val="00766E09"/>
    <w:rsid w:val="00766E8C"/>
    <w:rsid w:val="00766E95"/>
    <w:rsid w:val="00766F06"/>
    <w:rsid w:val="00766F17"/>
    <w:rsid w:val="00766F1D"/>
    <w:rsid w:val="00766F3A"/>
    <w:rsid w:val="00766FA0"/>
    <w:rsid w:val="0076705B"/>
    <w:rsid w:val="00767067"/>
    <w:rsid w:val="007671B5"/>
    <w:rsid w:val="007671F1"/>
    <w:rsid w:val="0076723F"/>
    <w:rsid w:val="007672DE"/>
    <w:rsid w:val="007672EE"/>
    <w:rsid w:val="007672FB"/>
    <w:rsid w:val="00767302"/>
    <w:rsid w:val="007673AA"/>
    <w:rsid w:val="007673BB"/>
    <w:rsid w:val="007673CF"/>
    <w:rsid w:val="0076741E"/>
    <w:rsid w:val="007674A3"/>
    <w:rsid w:val="007674B3"/>
    <w:rsid w:val="007674DF"/>
    <w:rsid w:val="007674FB"/>
    <w:rsid w:val="00767508"/>
    <w:rsid w:val="00767511"/>
    <w:rsid w:val="0076753A"/>
    <w:rsid w:val="00767667"/>
    <w:rsid w:val="00767679"/>
    <w:rsid w:val="0076767F"/>
    <w:rsid w:val="00767695"/>
    <w:rsid w:val="007676A6"/>
    <w:rsid w:val="007676DA"/>
    <w:rsid w:val="00767726"/>
    <w:rsid w:val="00767757"/>
    <w:rsid w:val="0076778B"/>
    <w:rsid w:val="0076793B"/>
    <w:rsid w:val="00767952"/>
    <w:rsid w:val="00767956"/>
    <w:rsid w:val="00767985"/>
    <w:rsid w:val="007679D8"/>
    <w:rsid w:val="007679DE"/>
    <w:rsid w:val="007679E6"/>
    <w:rsid w:val="00767A63"/>
    <w:rsid w:val="00767A6C"/>
    <w:rsid w:val="00767AE2"/>
    <w:rsid w:val="00767AE9"/>
    <w:rsid w:val="00767AEB"/>
    <w:rsid w:val="00767AF7"/>
    <w:rsid w:val="00767B18"/>
    <w:rsid w:val="00767BAB"/>
    <w:rsid w:val="00767BDD"/>
    <w:rsid w:val="00767C14"/>
    <w:rsid w:val="00767C67"/>
    <w:rsid w:val="00767C87"/>
    <w:rsid w:val="00767CBE"/>
    <w:rsid w:val="00767CC4"/>
    <w:rsid w:val="00767D16"/>
    <w:rsid w:val="00767D1D"/>
    <w:rsid w:val="00767D41"/>
    <w:rsid w:val="00767D4F"/>
    <w:rsid w:val="00767D78"/>
    <w:rsid w:val="00767DC7"/>
    <w:rsid w:val="00767DD3"/>
    <w:rsid w:val="00767E2B"/>
    <w:rsid w:val="00767E66"/>
    <w:rsid w:val="00767E88"/>
    <w:rsid w:val="00767EEE"/>
    <w:rsid w:val="00767F54"/>
    <w:rsid w:val="00767FAC"/>
    <w:rsid w:val="00767FF1"/>
    <w:rsid w:val="00770008"/>
    <w:rsid w:val="00770061"/>
    <w:rsid w:val="0077010E"/>
    <w:rsid w:val="00770154"/>
    <w:rsid w:val="00770187"/>
    <w:rsid w:val="0077018D"/>
    <w:rsid w:val="007701D7"/>
    <w:rsid w:val="007701D8"/>
    <w:rsid w:val="007701E5"/>
    <w:rsid w:val="00770259"/>
    <w:rsid w:val="007702A3"/>
    <w:rsid w:val="0077035D"/>
    <w:rsid w:val="00770388"/>
    <w:rsid w:val="007703B6"/>
    <w:rsid w:val="007703B8"/>
    <w:rsid w:val="007703F1"/>
    <w:rsid w:val="00770422"/>
    <w:rsid w:val="00770518"/>
    <w:rsid w:val="0077055A"/>
    <w:rsid w:val="00770590"/>
    <w:rsid w:val="00770598"/>
    <w:rsid w:val="007705D9"/>
    <w:rsid w:val="007705FA"/>
    <w:rsid w:val="00770637"/>
    <w:rsid w:val="00770656"/>
    <w:rsid w:val="00770699"/>
    <w:rsid w:val="007706B9"/>
    <w:rsid w:val="00770773"/>
    <w:rsid w:val="00770789"/>
    <w:rsid w:val="0077079B"/>
    <w:rsid w:val="007707E0"/>
    <w:rsid w:val="0077081D"/>
    <w:rsid w:val="00770965"/>
    <w:rsid w:val="00770A06"/>
    <w:rsid w:val="00770A3A"/>
    <w:rsid w:val="00770A8C"/>
    <w:rsid w:val="00770ACE"/>
    <w:rsid w:val="00770B17"/>
    <w:rsid w:val="00770B1C"/>
    <w:rsid w:val="00770B3C"/>
    <w:rsid w:val="00770B5B"/>
    <w:rsid w:val="00770BFF"/>
    <w:rsid w:val="00770C40"/>
    <w:rsid w:val="00770C75"/>
    <w:rsid w:val="00770C7A"/>
    <w:rsid w:val="00770C99"/>
    <w:rsid w:val="00770CBE"/>
    <w:rsid w:val="00770CC5"/>
    <w:rsid w:val="00770D30"/>
    <w:rsid w:val="00770D45"/>
    <w:rsid w:val="00770D58"/>
    <w:rsid w:val="00770D85"/>
    <w:rsid w:val="00770DC8"/>
    <w:rsid w:val="00770DDB"/>
    <w:rsid w:val="00770E29"/>
    <w:rsid w:val="00770EE4"/>
    <w:rsid w:val="00770F13"/>
    <w:rsid w:val="00770F4A"/>
    <w:rsid w:val="00770F68"/>
    <w:rsid w:val="00770F6F"/>
    <w:rsid w:val="00770FA2"/>
    <w:rsid w:val="00770FD6"/>
    <w:rsid w:val="00771032"/>
    <w:rsid w:val="00771095"/>
    <w:rsid w:val="00771096"/>
    <w:rsid w:val="007710CE"/>
    <w:rsid w:val="00771162"/>
    <w:rsid w:val="007711A2"/>
    <w:rsid w:val="007711B9"/>
    <w:rsid w:val="007711D9"/>
    <w:rsid w:val="007711E6"/>
    <w:rsid w:val="00771247"/>
    <w:rsid w:val="00771254"/>
    <w:rsid w:val="00771274"/>
    <w:rsid w:val="0077135B"/>
    <w:rsid w:val="0077137F"/>
    <w:rsid w:val="007713E6"/>
    <w:rsid w:val="00771408"/>
    <w:rsid w:val="00771419"/>
    <w:rsid w:val="00771491"/>
    <w:rsid w:val="007714D8"/>
    <w:rsid w:val="00771502"/>
    <w:rsid w:val="00771503"/>
    <w:rsid w:val="00771508"/>
    <w:rsid w:val="00771527"/>
    <w:rsid w:val="0077156E"/>
    <w:rsid w:val="00771604"/>
    <w:rsid w:val="0077160A"/>
    <w:rsid w:val="00771626"/>
    <w:rsid w:val="00771633"/>
    <w:rsid w:val="0077164A"/>
    <w:rsid w:val="007716AC"/>
    <w:rsid w:val="007716C0"/>
    <w:rsid w:val="007716F1"/>
    <w:rsid w:val="007716F2"/>
    <w:rsid w:val="00771705"/>
    <w:rsid w:val="007717F5"/>
    <w:rsid w:val="0077184A"/>
    <w:rsid w:val="00771892"/>
    <w:rsid w:val="0077189F"/>
    <w:rsid w:val="007718A3"/>
    <w:rsid w:val="00771944"/>
    <w:rsid w:val="00771947"/>
    <w:rsid w:val="007719F8"/>
    <w:rsid w:val="00771A19"/>
    <w:rsid w:val="00771A86"/>
    <w:rsid w:val="00771AD9"/>
    <w:rsid w:val="00771AE3"/>
    <w:rsid w:val="00771AFF"/>
    <w:rsid w:val="00771B72"/>
    <w:rsid w:val="00771B79"/>
    <w:rsid w:val="00771BB8"/>
    <w:rsid w:val="00771C05"/>
    <w:rsid w:val="00771C15"/>
    <w:rsid w:val="00771C28"/>
    <w:rsid w:val="00771C2F"/>
    <w:rsid w:val="00771C36"/>
    <w:rsid w:val="00771C59"/>
    <w:rsid w:val="00771C9B"/>
    <w:rsid w:val="00771CFF"/>
    <w:rsid w:val="00771D0E"/>
    <w:rsid w:val="00771D6A"/>
    <w:rsid w:val="00771E4C"/>
    <w:rsid w:val="00772049"/>
    <w:rsid w:val="00772097"/>
    <w:rsid w:val="007720B8"/>
    <w:rsid w:val="007720FC"/>
    <w:rsid w:val="00772100"/>
    <w:rsid w:val="00772145"/>
    <w:rsid w:val="0077219D"/>
    <w:rsid w:val="007722C3"/>
    <w:rsid w:val="007722F6"/>
    <w:rsid w:val="0077231E"/>
    <w:rsid w:val="00772345"/>
    <w:rsid w:val="00772391"/>
    <w:rsid w:val="00772396"/>
    <w:rsid w:val="007723D2"/>
    <w:rsid w:val="007723DD"/>
    <w:rsid w:val="00772442"/>
    <w:rsid w:val="00772494"/>
    <w:rsid w:val="00772550"/>
    <w:rsid w:val="0077257E"/>
    <w:rsid w:val="007725F5"/>
    <w:rsid w:val="00772658"/>
    <w:rsid w:val="007726BB"/>
    <w:rsid w:val="007726CC"/>
    <w:rsid w:val="007726E9"/>
    <w:rsid w:val="007726F1"/>
    <w:rsid w:val="00772708"/>
    <w:rsid w:val="00772751"/>
    <w:rsid w:val="0077275E"/>
    <w:rsid w:val="00772829"/>
    <w:rsid w:val="0077283F"/>
    <w:rsid w:val="00772842"/>
    <w:rsid w:val="007728AD"/>
    <w:rsid w:val="007728CE"/>
    <w:rsid w:val="00772914"/>
    <w:rsid w:val="00772924"/>
    <w:rsid w:val="00772952"/>
    <w:rsid w:val="0077295D"/>
    <w:rsid w:val="007729F6"/>
    <w:rsid w:val="00772A63"/>
    <w:rsid w:val="00772AAA"/>
    <w:rsid w:val="00772B65"/>
    <w:rsid w:val="00772BC7"/>
    <w:rsid w:val="00772BDA"/>
    <w:rsid w:val="00772C71"/>
    <w:rsid w:val="00772CC7"/>
    <w:rsid w:val="00772CDD"/>
    <w:rsid w:val="00772CE6"/>
    <w:rsid w:val="00772D15"/>
    <w:rsid w:val="00772D36"/>
    <w:rsid w:val="00772DB5"/>
    <w:rsid w:val="00772DEA"/>
    <w:rsid w:val="00772E36"/>
    <w:rsid w:val="00772E4C"/>
    <w:rsid w:val="00772EA6"/>
    <w:rsid w:val="00772EAF"/>
    <w:rsid w:val="00772F7F"/>
    <w:rsid w:val="00772F9C"/>
    <w:rsid w:val="00772FFE"/>
    <w:rsid w:val="0077309A"/>
    <w:rsid w:val="007730A0"/>
    <w:rsid w:val="00773123"/>
    <w:rsid w:val="00773156"/>
    <w:rsid w:val="00773168"/>
    <w:rsid w:val="007731AD"/>
    <w:rsid w:val="007731EF"/>
    <w:rsid w:val="00773224"/>
    <w:rsid w:val="00773231"/>
    <w:rsid w:val="007732C6"/>
    <w:rsid w:val="0077335E"/>
    <w:rsid w:val="007733AA"/>
    <w:rsid w:val="007733F6"/>
    <w:rsid w:val="007733FE"/>
    <w:rsid w:val="007734A2"/>
    <w:rsid w:val="007734B4"/>
    <w:rsid w:val="007734C3"/>
    <w:rsid w:val="007734FC"/>
    <w:rsid w:val="00773544"/>
    <w:rsid w:val="00773560"/>
    <w:rsid w:val="00773562"/>
    <w:rsid w:val="00773573"/>
    <w:rsid w:val="007735C7"/>
    <w:rsid w:val="007735EA"/>
    <w:rsid w:val="007735FC"/>
    <w:rsid w:val="00773635"/>
    <w:rsid w:val="00773649"/>
    <w:rsid w:val="00773656"/>
    <w:rsid w:val="0077366F"/>
    <w:rsid w:val="00773743"/>
    <w:rsid w:val="007737AF"/>
    <w:rsid w:val="0077385F"/>
    <w:rsid w:val="00773891"/>
    <w:rsid w:val="007738A0"/>
    <w:rsid w:val="007738CB"/>
    <w:rsid w:val="007738D5"/>
    <w:rsid w:val="00773900"/>
    <w:rsid w:val="00773920"/>
    <w:rsid w:val="0077396D"/>
    <w:rsid w:val="007739A0"/>
    <w:rsid w:val="00773A18"/>
    <w:rsid w:val="00773A2C"/>
    <w:rsid w:val="00773B0E"/>
    <w:rsid w:val="00773B4D"/>
    <w:rsid w:val="00773B7E"/>
    <w:rsid w:val="00773C15"/>
    <w:rsid w:val="00773C93"/>
    <w:rsid w:val="00773C9B"/>
    <w:rsid w:val="00773C9D"/>
    <w:rsid w:val="00773CA2"/>
    <w:rsid w:val="00773CCB"/>
    <w:rsid w:val="00773CF2"/>
    <w:rsid w:val="00773D53"/>
    <w:rsid w:val="00773E54"/>
    <w:rsid w:val="00773EA5"/>
    <w:rsid w:val="00773ED1"/>
    <w:rsid w:val="00773ED7"/>
    <w:rsid w:val="00773FEA"/>
    <w:rsid w:val="00774041"/>
    <w:rsid w:val="007740C8"/>
    <w:rsid w:val="00774137"/>
    <w:rsid w:val="00774157"/>
    <w:rsid w:val="00774188"/>
    <w:rsid w:val="007741B5"/>
    <w:rsid w:val="007741EB"/>
    <w:rsid w:val="007741F5"/>
    <w:rsid w:val="00774232"/>
    <w:rsid w:val="00774248"/>
    <w:rsid w:val="00774250"/>
    <w:rsid w:val="00774261"/>
    <w:rsid w:val="007742C2"/>
    <w:rsid w:val="007742CB"/>
    <w:rsid w:val="007742DC"/>
    <w:rsid w:val="00774321"/>
    <w:rsid w:val="00774339"/>
    <w:rsid w:val="00774367"/>
    <w:rsid w:val="007743F6"/>
    <w:rsid w:val="00774410"/>
    <w:rsid w:val="00774413"/>
    <w:rsid w:val="00774477"/>
    <w:rsid w:val="0077449A"/>
    <w:rsid w:val="0077449E"/>
    <w:rsid w:val="007744A9"/>
    <w:rsid w:val="007744C6"/>
    <w:rsid w:val="007744CE"/>
    <w:rsid w:val="007744F8"/>
    <w:rsid w:val="0077452C"/>
    <w:rsid w:val="00774586"/>
    <w:rsid w:val="00774618"/>
    <w:rsid w:val="00774681"/>
    <w:rsid w:val="00774696"/>
    <w:rsid w:val="007746AE"/>
    <w:rsid w:val="007746B6"/>
    <w:rsid w:val="0077470A"/>
    <w:rsid w:val="0077471C"/>
    <w:rsid w:val="00774776"/>
    <w:rsid w:val="0077479A"/>
    <w:rsid w:val="007747AA"/>
    <w:rsid w:val="007747BE"/>
    <w:rsid w:val="007747EE"/>
    <w:rsid w:val="00774813"/>
    <w:rsid w:val="00774817"/>
    <w:rsid w:val="00774877"/>
    <w:rsid w:val="007748B1"/>
    <w:rsid w:val="007748B7"/>
    <w:rsid w:val="007748BF"/>
    <w:rsid w:val="007748DD"/>
    <w:rsid w:val="00774946"/>
    <w:rsid w:val="00774948"/>
    <w:rsid w:val="0077496F"/>
    <w:rsid w:val="00774975"/>
    <w:rsid w:val="00774987"/>
    <w:rsid w:val="007749A8"/>
    <w:rsid w:val="007749B8"/>
    <w:rsid w:val="007749D7"/>
    <w:rsid w:val="00774A9B"/>
    <w:rsid w:val="00774AC4"/>
    <w:rsid w:val="00774ACC"/>
    <w:rsid w:val="00774B43"/>
    <w:rsid w:val="00774BC6"/>
    <w:rsid w:val="00774BFE"/>
    <w:rsid w:val="00774BFF"/>
    <w:rsid w:val="00774C36"/>
    <w:rsid w:val="00774C67"/>
    <w:rsid w:val="00774C7B"/>
    <w:rsid w:val="00774C86"/>
    <w:rsid w:val="00774CA3"/>
    <w:rsid w:val="00774CD2"/>
    <w:rsid w:val="00774D3D"/>
    <w:rsid w:val="00774D89"/>
    <w:rsid w:val="00774DC1"/>
    <w:rsid w:val="00774DEE"/>
    <w:rsid w:val="00774E4C"/>
    <w:rsid w:val="00774E59"/>
    <w:rsid w:val="00774E61"/>
    <w:rsid w:val="00774ECF"/>
    <w:rsid w:val="00774F1A"/>
    <w:rsid w:val="00774F53"/>
    <w:rsid w:val="00774F63"/>
    <w:rsid w:val="00774FA9"/>
    <w:rsid w:val="007750BE"/>
    <w:rsid w:val="00775111"/>
    <w:rsid w:val="00775235"/>
    <w:rsid w:val="00775267"/>
    <w:rsid w:val="00775297"/>
    <w:rsid w:val="0077532A"/>
    <w:rsid w:val="00775357"/>
    <w:rsid w:val="0077537C"/>
    <w:rsid w:val="007753C4"/>
    <w:rsid w:val="00775457"/>
    <w:rsid w:val="00775488"/>
    <w:rsid w:val="007754D3"/>
    <w:rsid w:val="00775563"/>
    <w:rsid w:val="00775564"/>
    <w:rsid w:val="00775593"/>
    <w:rsid w:val="007755EE"/>
    <w:rsid w:val="00775625"/>
    <w:rsid w:val="00775687"/>
    <w:rsid w:val="00775727"/>
    <w:rsid w:val="00775805"/>
    <w:rsid w:val="0077580C"/>
    <w:rsid w:val="00775840"/>
    <w:rsid w:val="00775862"/>
    <w:rsid w:val="00775865"/>
    <w:rsid w:val="007759C5"/>
    <w:rsid w:val="00775A1F"/>
    <w:rsid w:val="00775A58"/>
    <w:rsid w:val="00775A60"/>
    <w:rsid w:val="00775A64"/>
    <w:rsid w:val="00775A99"/>
    <w:rsid w:val="00775AFA"/>
    <w:rsid w:val="00775B3A"/>
    <w:rsid w:val="00775B48"/>
    <w:rsid w:val="00775B80"/>
    <w:rsid w:val="00775BA6"/>
    <w:rsid w:val="00775BB7"/>
    <w:rsid w:val="00775C97"/>
    <w:rsid w:val="00775CE2"/>
    <w:rsid w:val="00775CF0"/>
    <w:rsid w:val="00775D61"/>
    <w:rsid w:val="00775D67"/>
    <w:rsid w:val="00775D8E"/>
    <w:rsid w:val="00775D9D"/>
    <w:rsid w:val="00775DB1"/>
    <w:rsid w:val="00775DB8"/>
    <w:rsid w:val="00775DE7"/>
    <w:rsid w:val="00775E50"/>
    <w:rsid w:val="00775E79"/>
    <w:rsid w:val="00775EB5"/>
    <w:rsid w:val="00775EDA"/>
    <w:rsid w:val="00775EF9"/>
    <w:rsid w:val="00775F06"/>
    <w:rsid w:val="00775F52"/>
    <w:rsid w:val="00775FA4"/>
    <w:rsid w:val="00776003"/>
    <w:rsid w:val="00776022"/>
    <w:rsid w:val="00776023"/>
    <w:rsid w:val="00776043"/>
    <w:rsid w:val="007760C2"/>
    <w:rsid w:val="007760C7"/>
    <w:rsid w:val="007760E2"/>
    <w:rsid w:val="00776132"/>
    <w:rsid w:val="00776216"/>
    <w:rsid w:val="00776243"/>
    <w:rsid w:val="00776253"/>
    <w:rsid w:val="0077628B"/>
    <w:rsid w:val="007762ED"/>
    <w:rsid w:val="0077636C"/>
    <w:rsid w:val="0077637B"/>
    <w:rsid w:val="00776391"/>
    <w:rsid w:val="0077644D"/>
    <w:rsid w:val="0077645A"/>
    <w:rsid w:val="007764BD"/>
    <w:rsid w:val="00776502"/>
    <w:rsid w:val="00776542"/>
    <w:rsid w:val="007765A8"/>
    <w:rsid w:val="007765AB"/>
    <w:rsid w:val="00776632"/>
    <w:rsid w:val="00776637"/>
    <w:rsid w:val="00776681"/>
    <w:rsid w:val="007766AB"/>
    <w:rsid w:val="007766D2"/>
    <w:rsid w:val="007766F4"/>
    <w:rsid w:val="0077672F"/>
    <w:rsid w:val="0077676C"/>
    <w:rsid w:val="007767AB"/>
    <w:rsid w:val="0077684A"/>
    <w:rsid w:val="00776872"/>
    <w:rsid w:val="00776875"/>
    <w:rsid w:val="00776882"/>
    <w:rsid w:val="007768BC"/>
    <w:rsid w:val="00776917"/>
    <w:rsid w:val="0077691F"/>
    <w:rsid w:val="00776956"/>
    <w:rsid w:val="00776998"/>
    <w:rsid w:val="00776A41"/>
    <w:rsid w:val="00776A5B"/>
    <w:rsid w:val="00776A9F"/>
    <w:rsid w:val="00776B07"/>
    <w:rsid w:val="00776B12"/>
    <w:rsid w:val="00776B7D"/>
    <w:rsid w:val="00776B98"/>
    <w:rsid w:val="00776BB0"/>
    <w:rsid w:val="00776BD0"/>
    <w:rsid w:val="00776BFF"/>
    <w:rsid w:val="00776C39"/>
    <w:rsid w:val="00776C89"/>
    <w:rsid w:val="00776CB7"/>
    <w:rsid w:val="00776CE0"/>
    <w:rsid w:val="00776D59"/>
    <w:rsid w:val="00776D5D"/>
    <w:rsid w:val="00776E21"/>
    <w:rsid w:val="00776E3B"/>
    <w:rsid w:val="00776E64"/>
    <w:rsid w:val="00776E6C"/>
    <w:rsid w:val="00776EBA"/>
    <w:rsid w:val="00776F1E"/>
    <w:rsid w:val="00776F2C"/>
    <w:rsid w:val="00776F2D"/>
    <w:rsid w:val="00776FD1"/>
    <w:rsid w:val="00776FF2"/>
    <w:rsid w:val="00776FF9"/>
    <w:rsid w:val="00777012"/>
    <w:rsid w:val="00777058"/>
    <w:rsid w:val="007770AD"/>
    <w:rsid w:val="007770BD"/>
    <w:rsid w:val="007771C4"/>
    <w:rsid w:val="007771FA"/>
    <w:rsid w:val="00777202"/>
    <w:rsid w:val="0077721F"/>
    <w:rsid w:val="00777279"/>
    <w:rsid w:val="00777281"/>
    <w:rsid w:val="00777288"/>
    <w:rsid w:val="007772BF"/>
    <w:rsid w:val="00777322"/>
    <w:rsid w:val="00777382"/>
    <w:rsid w:val="00777387"/>
    <w:rsid w:val="00777398"/>
    <w:rsid w:val="007773D3"/>
    <w:rsid w:val="00777486"/>
    <w:rsid w:val="007774BC"/>
    <w:rsid w:val="0077755A"/>
    <w:rsid w:val="007775AA"/>
    <w:rsid w:val="007775C5"/>
    <w:rsid w:val="007775C9"/>
    <w:rsid w:val="007775D4"/>
    <w:rsid w:val="007775DF"/>
    <w:rsid w:val="00777617"/>
    <w:rsid w:val="0077764A"/>
    <w:rsid w:val="0077768B"/>
    <w:rsid w:val="0077779D"/>
    <w:rsid w:val="007777A7"/>
    <w:rsid w:val="00777837"/>
    <w:rsid w:val="0077790D"/>
    <w:rsid w:val="00777925"/>
    <w:rsid w:val="00777950"/>
    <w:rsid w:val="00777959"/>
    <w:rsid w:val="0077797B"/>
    <w:rsid w:val="007779C9"/>
    <w:rsid w:val="00777A24"/>
    <w:rsid w:val="00777A86"/>
    <w:rsid w:val="00777B16"/>
    <w:rsid w:val="00777B20"/>
    <w:rsid w:val="00777B2B"/>
    <w:rsid w:val="00777C12"/>
    <w:rsid w:val="00777CA8"/>
    <w:rsid w:val="00777CA9"/>
    <w:rsid w:val="00777D9B"/>
    <w:rsid w:val="00777DA1"/>
    <w:rsid w:val="00777EAC"/>
    <w:rsid w:val="00777EF5"/>
    <w:rsid w:val="00777EFD"/>
    <w:rsid w:val="00777F17"/>
    <w:rsid w:val="00777F40"/>
    <w:rsid w:val="00777F75"/>
    <w:rsid w:val="00777FBE"/>
    <w:rsid w:val="00777FDD"/>
    <w:rsid w:val="0078002C"/>
    <w:rsid w:val="00780056"/>
    <w:rsid w:val="00780174"/>
    <w:rsid w:val="007801BB"/>
    <w:rsid w:val="00780240"/>
    <w:rsid w:val="00780256"/>
    <w:rsid w:val="007802A3"/>
    <w:rsid w:val="007802E7"/>
    <w:rsid w:val="00780331"/>
    <w:rsid w:val="00780338"/>
    <w:rsid w:val="00780347"/>
    <w:rsid w:val="007803BD"/>
    <w:rsid w:val="00780423"/>
    <w:rsid w:val="00780462"/>
    <w:rsid w:val="0078052B"/>
    <w:rsid w:val="00780585"/>
    <w:rsid w:val="007805DF"/>
    <w:rsid w:val="0078060E"/>
    <w:rsid w:val="00780650"/>
    <w:rsid w:val="0078065E"/>
    <w:rsid w:val="00780663"/>
    <w:rsid w:val="00780682"/>
    <w:rsid w:val="007806A8"/>
    <w:rsid w:val="007806C0"/>
    <w:rsid w:val="007806DD"/>
    <w:rsid w:val="00780723"/>
    <w:rsid w:val="007807D9"/>
    <w:rsid w:val="007807EF"/>
    <w:rsid w:val="00780811"/>
    <w:rsid w:val="0078082B"/>
    <w:rsid w:val="0078083F"/>
    <w:rsid w:val="0078084A"/>
    <w:rsid w:val="007808CD"/>
    <w:rsid w:val="007808ED"/>
    <w:rsid w:val="007808F2"/>
    <w:rsid w:val="0078092E"/>
    <w:rsid w:val="007809A1"/>
    <w:rsid w:val="007809D4"/>
    <w:rsid w:val="00780A32"/>
    <w:rsid w:val="00780A88"/>
    <w:rsid w:val="00780AAB"/>
    <w:rsid w:val="00780AB2"/>
    <w:rsid w:val="00780AC6"/>
    <w:rsid w:val="00780AC7"/>
    <w:rsid w:val="00780ADB"/>
    <w:rsid w:val="00780B50"/>
    <w:rsid w:val="00780B52"/>
    <w:rsid w:val="00780BF9"/>
    <w:rsid w:val="00780C19"/>
    <w:rsid w:val="00780CB6"/>
    <w:rsid w:val="00780CC0"/>
    <w:rsid w:val="00780D26"/>
    <w:rsid w:val="00780D80"/>
    <w:rsid w:val="00780DC1"/>
    <w:rsid w:val="00780E48"/>
    <w:rsid w:val="00780E70"/>
    <w:rsid w:val="00780EDD"/>
    <w:rsid w:val="00780F21"/>
    <w:rsid w:val="00780F9F"/>
    <w:rsid w:val="00780FF0"/>
    <w:rsid w:val="00780FFB"/>
    <w:rsid w:val="00781029"/>
    <w:rsid w:val="0078105E"/>
    <w:rsid w:val="00781088"/>
    <w:rsid w:val="007810B8"/>
    <w:rsid w:val="007810C6"/>
    <w:rsid w:val="007810C9"/>
    <w:rsid w:val="007810E8"/>
    <w:rsid w:val="0078117C"/>
    <w:rsid w:val="007811B7"/>
    <w:rsid w:val="007811C5"/>
    <w:rsid w:val="007811D5"/>
    <w:rsid w:val="007811F4"/>
    <w:rsid w:val="007812D1"/>
    <w:rsid w:val="007812DC"/>
    <w:rsid w:val="007812FB"/>
    <w:rsid w:val="00781369"/>
    <w:rsid w:val="00781378"/>
    <w:rsid w:val="007813B1"/>
    <w:rsid w:val="007813BE"/>
    <w:rsid w:val="007813D4"/>
    <w:rsid w:val="00781476"/>
    <w:rsid w:val="007814D6"/>
    <w:rsid w:val="007814E8"/>
    <w:rsid w:val="00781517"/>
    <w:rsid w:val="00781524"/>
    <w:rsid w:val="00781545"/>
    <w:rsid w:val="00781560"/>
    <w:rsid w:val="007815BE"/>
    <w:rsid w:val="007815CA"/>
    <w:rsid w:val="007816BD"/>
    <w:rsid w:val="00781735"/>
    <w:rsid w:val="00781752"/>
    <w:rsid w:val="0078176F"/>
    <w:rsid w:val="00781789"/>
    <w:rsid w:val="00781792"/>
    <w:rsid w:val="007818AA"/>
    <w:rsid w:val="007818B5"/>
    <w:rsid w:val="007818BD"/>
    <w:rsid w:val="007818DC"/>
    <w:rsid w:val="00781915"/>
    <w:rsid w:val="00781994"/>
    <w:rsid w:val="007819AD"/>
    <w:rsid w:val="007819B8"/>
    <w:rsid w:val="007819E1"/>
    <w:rsid w:val="00781A24"/>
    <w:rsid w:val="00781A35"/>
    <w:rsid w:val="00781A60"/>
    <w:rsid w:val="00781A64"/>
    <w:rsid w:val="00781A6A"/>
    <w:rsid w:val="00781ACF"/>
    <w:rsid w:val="00781AE1"/>
    <w:rsid w:val="00781AE2"/>
    <w:rsid w:val="00781BCA"/>
    <w:rsid w:val="00781C3D"/>
    <w:rsid w:val="00781C74"/>
    <w:rsid w:val="00781C85"/>
    <w:rsid w:val="00781CD9"/>
    <w:rsid w:val="00781D5C"/>
    <w:rsid w:val="00781DAC"/>
    <w:rsid w:val="00781DC8"/>
    <w:rsid w:val="00781E4B"/>
    <w:rsid w:val="00781F85"/>
    <w:rsid w:val="00781F94"/>
    <w:rsid w:val="00781F9C"/>
    <w:rsid w:val="00781FAD"/>
    <w:rsid w:val="00781FC1"/>
    <w:rsid w:val="00781FE2"/>
    <w:rsid w:val="007820C4"/>
    <w:rsid w:val="007820D4"/>
    <w:rsid w:val="00782117"/>
    <w:rsid w:val="00782139"/>
    <w:rsid w:val="0078214B"/>
    <w:rsid w:val="00782153"/>
    <w:rsid w:val="0078215F"/>
    <w:rsid w:val="00782227"/>
    <w:rsid w:val="0078226B"/>
    <w:rsid w:val="00782281"/>
    <w:rsid w:val="007822AF"/>
    <w:rsid w:val="007822C5"/>
    <w:rsid w:val="0078233A"/>
    <w:rsid w:val="0078235D"/>
    <w:rsid w:val="0078236A"/>
    <w:rsid w:val="00782378"/>
    <w:rsid w:val="007823CE"/>
    <w:rsid w:val="00782446"/>
    <w:rsid w:val="0078247A"/>
    <w:rsid w:val="0078248B"/>
    <w:rsid w:val="007824C3"/>
    <w:rsid w:val="00782533"/>
    <w:rsid w:val="0078254C"/>
    <w:rsid w:val="0078255A"/>
    <w:rsid w:val="00782566"/>
    <w:rsid w:val="0078257B"/>
    <w:rsid w:val="00782583"/>
    <w:rsid w:val="00782671"/>
    <w:rsid w:val="007826D7"/>
    <w:rsid w:val="00782722"/>
    <w:rsid w:val="00782728"/>
    <w:rsid w:val="0078273D"/>
    <w:rsid w:val="0078275B"/>
    <w:rsid w:val="00782766"/>
    <w:rsid w:val="0078278F"/>
    <w:rsid w:val="0078283F"/>
    <w:rsid w:val="00782883"/>
    <w:rsid w:val="007828BB"/>
    <w:rsid w:val="007828DC"/>
    <w:rsid w:val="00782925"/>
    <w:rsid w:val="00782947"/>
    <w:rsid w:val="00782956"/>
    <w:rsid w:val="00782B31"/>
    <w:rsid w:val="00782B6C"/>
    <w:rsid w:val="00782B84"/>
    <w:rsid w:val="00782C01"/>
    <w:rsid w:val="00782CAF"/>
    <w:rsid w:val="00782D0B"/>
    <w:rsid w:val="00782E16"/>
    <w:rsid w:val="00782E38"/>
    <w:rsid w:val="00782ECB"/>
    <w:rsid w:val="00782F00"/>
    <w:rsid w:val="00782F15"/>
    <w:rsid w:val="00782F1E"/>
    <w:rsid w:val="00782F28"/>
    <w:rsid w:val="00782F4E"/>
    <w:rsid w:val="00782F73"/>
    <w:rsid w:val="00782F80"/>
    <w:rsid w:val="00782F9D"/>
    <w:rsid w:val="00783059"/>
    <w:rsid w:val="00783087"/>
    <w:rsid w:val="00783095"/>
    <w:rsid w:val="007830D0"/>
    <w:rsid w:val="007830D4"/>
    <w:rsid w:val="00783103"/>
    <w:rsid w:val="00783122"/>
    <w:rsid w:val="00783127"/>
    <w:rsid w:val="0078313B"/>
    <w:rsid w:val="00783175"/>
    <w:rsid w:val="007831BB"/>
    <w:rsid w:val="007831D5"/>
    <w:rsid w:val="007831D8"/>
    <w:rsid w:val="00783214"/>
    <w:rsid w:val="0078321F"/>
    <w:rsid w:val="0078326E"/>
    <w:rsid w:val="00783373"/>
    <w:rsid w:val="0078337D"/>
    <w:rsid w:val="007833C1"/>
    <w:rsid w:val="00783459"/>
    <w:rsid w:val="00783462"/>
    <w:rsid w:val="00783479"/>
    <w:rsid w:val="007834E0"/>
    <w:rsid w:val="007834E2"/>
    <w:rsid w:val="00783538"/>
    <w:rsid w:val="0078364C"/>
    <w:rsid w:val="00783674"/>
    <w:rsid w:val="007836D0"/>
    <w:rsid w:val="007836D6"/>
    <w:rsid w:val="0078373E"/>
    <w:rsid w:val="00783785"/>
    <w:rsid w:val="007837A3"/>
    <w:rsid w:val="007837CD"/>
    <w:rsid w:val="007837E4"/>
    <w:rsid w:val="0078385C"/>
    <w:rsid w:val="00783864"/>
    <w:rsid w:val="0078386A"/>
    <w:rsid w:val="0078392F"/>
    <w:rsid w:val="00783953"/>
    <w:rsid w:val="00783992"/>
    <w:rsid w:val="00783A3B"/>
    <w:rsid w:val="00783B2A"/>
    <w:rsid w:val="00783B3F"/>
    <w:rsid w:val="00783C05"/>
    <w:rsid w:val="00783C5C"/>
    <w:rsid w:val="00783D22"/>
    <w:rsid w:val="00783D75"/>
    <w:rsid w:val="00783D7C"/>
    <w:rsid w:val="00783DB5"/>
    <w:rsid w:val="00783DC8"/>
    <w:rsid w:val="00783E4B"/>
    <w:rsid w:val="00783EB2"/>
    <w:rsid w:val="00783EEA"/>
    <w:rsid w:val="00783F19"/>
    <w:rsid w:val="00783F45"/>
    <w:rsid w:val="00783F9C"/>
    <w:rsid w:val="00783FB2"/>
    <w:rsid w:val="00783FCB"/>
    <w:rsid w:val="00783FE2"/>
    <w:rsid w:val="00783FE5"/>
    <w:rsid w:val="00784002"/>
    <w:rsid w:val="00784012"/>
    <w:rsid w:val="00784045"/>
    <w:rsid w:val="0078406C"/>
    <w:rsid w:val="00784085"/>
    <w:rsid w:val="00784092"/>
    <w:rsid w:val="00784137"/>
    <w:rsid w:val="0078414A"/>
    <w:rsid w:val="0078419C"/>
    <w:rsid w:val="00784202"/>
    <w:rsid w:val="0078420B"/>
    <w:rsid w:val="00784226"/>
    <w:rsid w:val="0078426F"/>
    <w:rsid w:val="007842A2"/>
    <w:rsid w:val="0078430C"/>
    <w:rsid w:val="00784397"/>
    <w:rsid w:val="007843B5"/>
    <w:rsid w:val="007843C9"/>
    <w:rsid w:val="007843EB"/>
    <w:rsid w:val="0078441C"/>
    <w:rsid w:val="00784476"/>
    <w:rsid w:val="007844A1"/>
    <w:rsid w:val="007844B5"/>
    <w:rsid w:val="007844BB"/>
    <w:rsid w:val="0078451D"/>
    <w:rsid w:val="0078453B"/>
    <w:rsid w:val="00784547"/>
    <w:rsid w:val="0078456F"/>
    <w:rsid w:val="007845BA"/>
    <w:rsid w:val="007845C2"/>
    <w:rsid w:val="00784650"/>
    <w:rsid w:val="007846C4"/>
    <w:rsid w:val="00784785"/>
    <w:rsid w:val="00784787"/>
    <w:rsid w:val="007847D3"/>
    <w:rsid w:val="007847F3"/>
    <w:rsid w:val="007847F6"/>
    <w:rsid w:val="007847FA"/>
    <w:rsid w:val="007847FF"/>
    <w:rsid w:val="0078482F"/>
    <w:rsid w:val="00784893"/>
    <w:rsid w:val="00784981"/>
    <w:rsid w:val="0078499A"/>
    <w:rsid w:val="007849CB"/>
    <w:rsid w:val="007849E4"/>
    <w:rsid w:val="00784AB3"/>
    <w:rsid w:val="00784AEB"/>
    <w:rsid w:val="00784B64"/>
    <w:rsid w:val="00784C0A"/>
    <w:rsid w:val="00784C4A"/>
    <w:rsid w:val="00784C59"/>
    <w:rsid w:val="00784C6E"/>
    <w:rsid w:val="00784CCC"/>
    <w:rsid w:val="00784CF5"/>
    <w:rsid w:val="00784D2D"/>
    <w:rsid w:val="00784D76"/>
    <w:rsid w:val="00784DAE"/>
    <w:rsid w:val="00784DF0"/>
    <w:rsid w:val="00784E08"/>
    <w:rsid w:val="00784E0A"/>
    <w:rsid w:val="00784E3E"/>
    <w:rsid w:val="00784EC2"/>
    <w:rsid w:val="00784F2A"/>
    <w:rsid w:val="00784F2E"/>
    <w:rsid w:val="00784F4C"/>
    <w:rsid w:val="00784F61"/>
    <w:rsid w:val="0078501B"/>
    <w:rsid w:val="00785034"/>
    <w:rsid w:val="0078503F"/>
    <w:rsid w:val="0078508A"/>
    <w:rsid w:val="007850F1"/>
    <w:rsid w:val="007851BE"/>
    <w:rsid w:val="007851EA"/>
    <w:rsid w:val="007851F0"/>
    <w:rsid w:val="0078523F"/>
    <w:rsid w:val="0078526B"/>
    <w:rsid w:val="00785338"/>
    <w:rsid w:val="0078541F"/>
    <w:rsid w:val="00785423"/>
    <w:rsid w:val="00785439"/>
    <w:rsid w:val="00785450"/>
    <w:rsid w:val="00785472"/>
    <w:rsid w:val="0078548B"/>
    <w:rsid w:val="00785493"/>
    <w:rsid w:val="00785498"/>
    <w:rsid w:val="0078550A"/>
    <w:rsid w:val="0078557B"/>
    <w:rsid w:val="00785647"/>
    <w:rsid w:val="00785662"/>
    <w:rsid w:val="00785668"/>
    <w:rsid w:val="00785741"/>
    <w:rsid w:val="00785744"/>
    <w:rsid w:val="00785804"/>
    <w:rsid w:val="0078584B"/>
    <w:rsid w:val="007859A0"/>
    <w:rsid w:val="007859FC"/>
    <w:rsid w:val="00785A34"/>
    <w:rsid w:val="00785CCB"/>
    <w:rsid w:val="00785D08"/>
    <w:rsid w:val="00785D21"/>
    <w:rsid w:val="00785DB8"/>
    <w:rsid w:val="00785E08"/>
    <w:rsid w:val="00785E19"/>
    <w:rsid w:val="00785E5B"/>
    <w:rsid w:val="00785EC7"/>
    <w:rsid w:val="00785EE9"/>
    <w:rsid w:val="00785F25"/>
    <w:rsid w:val="00785F6E"/>
    <w:rsid w:val="00785F77"/>
    <w:rsid w:val="00785FA4"/>
    <w:rsid w:val="00785FCF"/>
    <w:rsid w:val="00786008"/>
    <w:rsid w:val="007860BA"/>
    <w:rsid w:val="007860C8"/>
    <w:rsid w:val="0078618A"/>
    <w:rsid w:val="007861DC"/>
    <w:rsid w:val="0078626A"/>
    <w:rsid w:val="00786301"/>
    <w:rsid w:val="0078637B"/>
    <w:rsid w:val="007863B1"/>
    <w:rsid w:val="007863BA"/>
    <w:rsid w:val="007863DE"/>
    <w:rsid w:val="00786432"/>
    <w:rsid w:val="00786441"/>
    <w:rsid w:val="0078645D"/>
    <w:rsid w:val="00786527"/>
    <w:rsid w:val="00786551"/>
    <w:rsid w:val="0078656C"/>
    <w:rsid w:val="00786582"/>
    <w:rsid w:val="00786649"/>
    <w:rsid w:val="00786659"/>
    <w:rsid w:val="00786660"/>
    <w:rsid w:val="00786761"/>
    <w:rsid w:val="007867BC"/>
    <w:rsid w:val="00786825"/>
    <w:rsid w:val="0078684F"/>
    <w:rsid w:val="0078686B"/>
    <w:rsid w:val="007868B5"/>
    <w:rsid w:val="0078690D"/>
    <w:rsid w:val="0078691D"/>
    <w:rsid w:val="007869B9"/>
    <w:rsid w:val="007869C7"/>
    <w:rsid w:val="00786A2A"/>
    <w:rsid w:val="00786A72"/>
    <w:rsid w:val="00786A8D"/>
    <w:rsid w:val="00786AA0"/>
    <w:rsid w:val="00786AC5"/>
    <w:rsid w:val="00786B44"/>
    <w:rsid w:val="00786B61"/>
    <w:rsid w:val="00786B66"/>
    <w:rsid w:val="00786BC0"/>
    <w:rsid w:val="00786BDC"/>
    <w:rsid w:val="00786BF9"/>
    <w:rsid w:val="00786BFD"/>
    <w:rsid w:val="00786C4D"/>
    <w:rsid w:val="00786C85"/>
    <w:rsid w:val="00786CA2"/>
    <w:rsid w:val="00786CAF"/>
    <w:rsid w:val="00786CC4"/>
    <w:rsid w:val="00786D39"/>
    <w:rsid w:val="00786DE9"/>
    <w:rsid w:val="00786EE5"/>
    <w:rsid w:val="00786F2C"/>
    <w:rsid w:val="00786F33"/>
    <w:rsid w:val="00786F3A"/>
    <w:rsid w:val="00786F3E"/>
    <w:rsid w:val="00786FDA"/>
    <w:rsid w:val="00787038"/>
    <w:rsid w:val="00787054"/>
    <w:rsid w:val="0078706A"/>
    <w:rsid w:val="00787235"/>
    <w:rsid w:val="00787236"/>
    <w:rsid w:val="00787251"/>
    <w:rsid w:val="00787269"/>
    <w:rsid w:val="0078727F"/>
    <w:rsid w:val="0078728C"/>
    <w:rsid w:val="00787337"/>
    <w:rsid w:val="007873AA"/>
    <w:rsid w:val="007873B6"/>
    <w:rsid w:val="00787424"/>
    <w:rsid w:val="007874FE"/>
    <w:rsid w:val="00787526"/>
    <w:rsid w:val="0078753F"/>
    <w:rsid w:val="00787572"/>
    <w:rsid w:val="00787589"/>
    <w:rsid w:val="00787597"/>
    <w:rsid w:val="007875BD"/>
    <w:rsid w:val="0078767A"/>
    <w:rsid w:val="007876B5"/>
    <w:rsid w:val="007876BA"/>
    <w:rsid w:val="007876DA"/>
    <w:rsid w:val="00787724"/>
    <w:rsid w:val="0078779D"/>
    <w:rsid w:val="007877A1"/>
    <w:rsid w:val="007877B0"/>
    <w:rsid w:val="00787837"/>
    <w:rsid w:val="00787889"/>
    <w:rsid w:val="007878A5"/>
    <w:rsid w:val="007878A7"/>
    <w:rsid w:val="00787905"/>
    <w:rsid w:val="00787940"/>
    <w:rsid w:val="00787952"/>
    <w:rsid w:val="007879D1"/>
    <w:rsid w:val="007879D6"/>
    <w:rsid w:val="00787A36"/>
    <w:rsid w:val="00787A52"/>
    <w:rsid w:val="00787A7E"/>
    <w:rsid w:val="00787AAF"/>
    <w:rsid w:val="00787AEA"/>
    <w:rsid w:val="00787B14"/>
    <w:rsid w:val="00787B36"/>
    <w:rsid w:val="00787B64"/>
    <w:rsid w:val="00787B86"/>
    <w:rsid w:val="00787B94"/>
    <w:rsid w:val="00787BA6"/>
    <w:rsid w:val="00787BF8"/>
    <w:rsid w:val="00787C46"/>
    <w:rsid w:val="00787D11"/>
    <w:rsid w:val="00787D75"/>
    <w:rsid w:val="00787DF7"/>
    <w:rsid w:val="00787E0F"/>
    <w:rsid w:val="00787E2E"/>
    <w:rsid w:val="00787E35"/>
    <w:rsid w:val="00787EE6"/>
    <w:rsid w:val="00787F8D"/>
    <w:rsid w:val="00790003"/>
    <w:rsid w:val="0079003C"/>
    <w:rsid w:val="0079004B"/>
    <w:rsid w:val="007900F1"/>
    <w:rsid w:val="007900F2"/>
    <w:rsid w:val="00790125"/>
    <w:rsid w:val="00790140"/>
    <w:rsid w:val="00790167"/>
    <w:rsid w:val="00790234"/>
    <w:rsid w:val="007902BE"/>
    <w:rsid w:val="007902FB"/>
    <w:rsid w:val="00790307"/>
    <w:rsid w:val="00790358"/>
    <w:rsid w:val="007903CB"/>
    <w:rsid w:val="007903FA"/>
    <w:rsid w:val="00790413"/>
    <w:rsid w:val="00790447"/>
    <w:rsid w:val="00790478"/>
    <w:rsid w:val="007904A7"/>
    <w:rsid w:val="007904D7"/>
    <w:rsid w:val="007904E0"/>
    <w:rsid w:val="007905FA"/>
    <w:rsid w:val="0079061C"/>
    <w:rsid w:val="007906AB"/>
    <w:rsid w:val="00790766"/>
    <w:rsid w:val="00790781"/>
    <w:rsid w:val="00790790"/>
    <w:rsid w:val="007907D5"/>
    <w:rsid w:val="007907D8"/>
    <w:rsid w:val="007907EA"/>
    <w:rsid w:val="00790824"/>
    <w:rsid w:val="00790832"/>
    <w:rsid w:val="00790874"/>
    <w:rsid w:val="007908B7"/>
    <w:rsid w:val="007908C6"/>
    <w:rsid w:val="007908D5"/>
    <w:rsid w:val="007908E8"/>
    <w:rsid w:val="007908ED"/>
    <w:rsid w:val="0079095C"/>
    <w:rsid w:val="007909D5"/>
    <w:rsid w:val="007909D7"/>
    <w:rsid w:val="007909F1"/>
    <w:rsid w:val="00790A02"/>
    <w:rsid w:val="00790A23"/>
    <w:rsid w:val="00790A81"/>
    <w:rsid w:val="00790A9D"/>
    <w:rsid w:val="00790AD9"/>
    <w:rsid w:val="00790B2C"/>
    <w:rsid w:val="00790B7D"/>
    <w:rsid w:val="00790B7E"/>
    <w:rsid w:val="00790C23"/>
    <w:rsid w:val="00790C4C"/>
    <w:rsid w:val="00790C6B"/>
    <w:rsid w:val="00790CB4"/>
    <w:rsid w:val="00790CCE"/>
    <w:rsid w:val="00790CD8"/>
    <w:rsid w:val="00790CDA"/>
    <w:rsid w:val="00790CFA"/>
    <w:rsid w:val="00790D19"/>
    <w:rsid w:val="00790D1D"/>
    <w:rsid w:val="00790D4A"/>
    <w:rsid w:val="00790DC5"/>
    <w:rsid w:val="00790ED0"/>
    <w:rsid w:val="00790F26"/>
    <w:rsid w:val="00790FAD"/>
    <w:rsid w:val="00791058"/>
    <w:rsid w:val="00791122"/>
    <w:rsid w:val="00791162"/>
    <w:rsid w:val="0079116C"/>
    <w:rsid w:val="00791184"/>
    <w:rsid w:val="00791185"/>
    <w:rsid w:val="007911D4"/>
    <w:rsid w:val="007911E1"/>
    <w:rsid w:val="00791211"/>
    <w:rsid w:val="00791272"/>
    <w:rsid w:val="00791289"/>
    <w:rsid w:val="007912D4"/>
    <w:rsid w:val="007912F9"/>
    <w:rsid w:val="00791302"/>
    <w:rsid w:val="0079132E"/>
    <w:rsid w:val="007913A9"/>
    <w:rsid w:val="007913DD"/>
    <w:rsid w:val="007913FA"/>
    <w:rsid w:val="00791458"/>
    <w:rsid w:val="007914CB"/>
    <w:rsid w:val="007914CC"/>
    <w:rsid w:val="0079152F"/>
    <w:rsid w:val="007915C4"/>
    <w:rsid w:val="007915D3"/>
    <w:rsid w:val="007915E8"/>
    <w:rsid w:val="007915EB"/>
    <w:rsid w:val="007915FB"/>
    <w:rsid w:val="00791620"/>
    <w:rsid w:val="0079163B"/>
    <w:rsid w:val="007916AF"/>
    <w:rsid w:val="00791776"/>
    <w:rsid w:val="0079184D"/>
    <w:rsid w:val="00791854"/>
    <w:rsid w:val="00791857"/>
    <w:rsid w:val="00791936"/>
    <w:rsid w:val="007919BC"/>
    <w:rsid w:val="007919CE"/>
    <w:rsid w:val="007919F8"/>
    <w:rsid w:val="00791A0B"/>
    <w:rsid w:val="00791A39"/>
    <w:rsid w:val="00791A53"/>
    <w:rsid w:val="00791A6A"/>
    <w:rsid w:val="00791ACB"/>
    <w:rsid w:val="00791ADA"/>
    <w:rsid w:val="00791B2A"/>
    <w:rsid w:val="00791B3E"/>
    <w:rsid w:val="00791B50"/>
    <w:rsid w:val="00791C2E"/>
    <w:rsid w:val="00791C47"/>
    <w:rsid w:val="00791C9D"/>
    <w:rsid w:val="00791DF3"/>
    <w:rsid w:val="00791DFF"/>
    <w:rsid w:val="00791E8D"/>
    <w:rsid w:val="00791F8A"/>
    <w:rsid w:val="00791F8C"/>
    <w:rsid w:val="00791FDB"/>
    <w:rsid w:val="00791FE5"/>
    <w:rsid w:val="007920BC"/>
    <w:rsid w:val="007920F0"/>
    <w:rsid w:val="00792109"/>
    <w:rsid w:val="00792119"/>
    <w:rsid w:val="0079213A"/>
    <w:rsid w:val="007921CD"/>
    <w:rsid w:val="007921D2"/>
    <w:rsid w:val="007921F3"/>
    <w:rsid w:val="00792224"/>
    <w:rsid w:val="0079229A"/>
    <w:rsid w:val="007922C6"/>
    <w:rsid w:val="007922C8"/>
    <w:rsid w:val="007922E5"/>
    <w:rsid w:val="0079232B"/>
    <w:rsid w:val="00792381"/>
    <w:rsid w:val="007923CB"/>
    <w:rsid w:val="007923EF"/>
    <w:rsid w:val="0079244F"/>
    <w:rsid w:val="0079245D"/>
    <w:rsid w:val="0079249E"/>
    <w:rsid w:val="00792512"/>
    <w:rsid w:val="0079251E"/>
    <w:rsid w:val="00792523"/>
    <w:rsid w:val="00792546"/>
    <w:rsid w:val="007925A8"/>
    <w:rsid w:val="007925C4"/>
    <w:rsid w:val="0079265F"/>
    <w:rsid w:val="0079266D"/>
    <w:rsid w:val="00792694"/>
    <w:rsid w:val="007926ED"/>
    <w:rsid w:val="00792733"/>
    <w:rsid w:val="00792742"/>
    <w:rsid w:val="007927A5"/>
    <w:rsid w:val="00792837"/>
    <w:rsid w:val="0079287B"/>
    <w:rsid w:val="007928BB"/>
    <w:rsid w:val="0079293C"/>
    <w:rsid w:val="007929B6"/>
    <w:rsid w:val="007929C8"/>
    <w:rsid w:val="00792A01"/>
    <w:rsid w:val="00792A77"/>
    <w:rsid w:val="00792B56"/>
    <w:rsid w:val="00792BF5"/>
    <w:rsid w:val="00792C19"/>
    <w:rsid w:val="00792C67"/>
    <w:rsid w:val="00792C7B"/>
    <w:rsid w:val="00792CAA"/>
    <w:rsid w:val="00792CE7"/>
    <w:rsid w:val="00792D0B"/>
    <w:rsid w:val="00792D28"/>
    <w:rsid w:val="00792D67"/>
    <w:rsid w:val="00792DF7"/>
    <w:rsid w:val="00792E48"/>
    <w:rsid w:val="00792E96"/>
    <w:rsid w:val="00792F0A"/>
    <w:rsid w:val="00792F56"/>
    <w:rsid w:val="00792F5B"/>
    <w:rsid w:val="00792F71"/>
    <w:rsid w:val="00792FB9"/>
    <w:rsid w:val="00792FEC"/>
    <w:rsid w:val="00793082"/>
    <w:rsid w:val="00793102"/>
    <w:rsid w:val="0079318D"/>
    <w:rsid w:val="007931A1"/>
    <w:rsid w:val="007931C5"/>
    <w:rsid w:val="00793201"/>
    <w:rsid w:val="00793207"/>
    <w:rsid w:val="0079320C"/>
    <w:rsid w:val="0079321B"/>
    <w:rsid w:val="00793239"/>
    <w:rsid w:val="0079324B"/>
    <w:rsid w:val="00793256"/>
    <w:rsid w:val="0079326F"/>
    <w:rsid w:val="00793276"/>
    <w:rsid w:val="007932F8"/>
    <w:rsid w:val="007932F9"/>
    <w:rsid w:val="00793358"/>
    <w:rsid w:val="007933FD"/>
    <w:rsid w:val="0079343E"/>
    <w:rsid w:val="0079346E"/>
    <w:rsid w:val="007934B0"/>
    <w:rsid w:val="007934BC"/>
    <w:rsid w:val="007934D5"/>
    <w:rsid w:val="007934EC"/>
    <w:rsid w:val="00793545"/>
    <w:rsid w:val="0079358F"/>
    <w:rsid w:val="0079361C"/>
    <w:rsid w:val="0079368D"/>
    <w:rsid w:val="007936B7"/>
    <w:rsid w:val="007936FC"/>
    <w:rsid w:val="0079375E"/>
    <w:rsid w:val="00793818"/>
    <w:rsid w:val="0079381D"/>
    <w:rsid w:val="007938DF"/>
    <w:rsid w:val="00793922"/>
    <w:rsid w:val="00793932"/>
    <w:rsid w:val="007939C4"/>
    <w:rsid w:val="007939C6"/>
    <w:rsid w:val="00793A48"/>
    <w:rsid w:val="00793A51"/>
    <w:rsid w:val="00793AC7"/>
    <w:rsid w:val="00793AC8"/>
    <w:rsid w:val="00793ACE"/>
    <w:rsid w:val="00793B20"/>
    <w:rsid w:val="00793B46"/>
    <w:rsid w:val="00793B59"/>
    <w:rsid w:val="00793B96"/>
    <w:rsid w:val="00793BF4"/>
    <w:rsid w:val="00793BFF"/>
    <w:rsid w:val="00793C00"/>
    <w:rsid w:val="00793C36"/>
    <w:rsid w:val="00793D1C"/>
    <w:rsid w:val="00793D68"/>
    <w:rsid w:val="00793DC8"/>
    <w:rsid w:val="00793DE9"/>
    <w:rsid w:val="00793E9D"/>
    <w:rsid w:val="00793EB0"/>
    <w:rsid w:val="00793ED3"/>
    <w:rsid w:val="00793EF0"/>
    <w:rsid w:val="00793F0A"/>
    <w:rsid w:val="00793F3F"/>
    <w:rsid w:val="00793F9B"/>
    <w:rsid w:val="00794093"/>
    <w:rsid w:val="00794099"/>
    <w:rsid w:val="007940C7"/>
    <w:rsid w:val="007940CB"/>
    <w:rsid w:val="007940F5"/>
    <w:rsid w:val="00794140"/>
    <w:rsid w:val="00794155"/>
    <w:rsid w:val="00794170"/>
    <w:rsid w:val="007941A8"/>
    <w:rsid w:val="007941E7"/>
    <w:rsid w:val="007941EA"/>
    <w:rsid w:val="0079421A"/>
    <w:rsid w:val="00794256"/>
    <w:rsid w:val="0079427E"/>
    <w:rsid w:val="007942AA"/>
    <w:rsid w:val="007942D1"/>
    <w:rsid w:val="007943A5"/>
    <w:rsid w:val="0079442E"/>
    <w:rsid w:val="007944A5"/>
    <w:rsid w:val="00794512"/>
    <w:rsid w:val="0079451B"/>
    <w:rsid w:val="00794537"/>
    <w:rsid w:val="0079453D"/>
    <w:rsid w:val="007946D7"/>
    <w:rsid w:val="00794710"/>
    <w:rsid w:val="00794732"/>
    <w:rsid w:val="00794787"/>
    <w:rsid w:val="0079479E"/>
    <w:rsid w:val="0079481A"/>
    <w:rsid w:val="00794842"/>
    <w:rsid w:val="00794A9F"/>
    <w:rsid w:val="00794AA8"/>
    <w:rsid w:val="00794AB2"/>
    <w:rsid w:val="00794AF1"/>
    <w:rsid w:val="00794B1E"/>
    <w:rsid w:val="00794B40"/>
    <w:rsid w:val="00794BC3"/>
    <w:rsid w:val="00794BC6"/>
    <w:rsid w:val="00794BF8"/>
    <w:rsid w:val="00794C1B"/>
    <w:rsid w:val="00794C64"/>
    <w:rsid w:val="00794C6C"/>
    <w:rsid w:val="00794C94"/>
    <w:rsid w:val="00794CF3"/>
    <w:rsid w:val="00794D26"/>
    <w:rsid w:val="00794DAF"/>
    <w:rsid w:val="00794DB1"/>
    <w:rsid w:val="00794DB3"/>
    <w:rsid w:val="00794DBF"/>
    <w:rsid w:val="00794DF4"/>
    <w:rsid w:val="00794E03"/>
    <w:rsid w:val="00794E3E"/>
    <w:rsid w:val="00794EA1"/>
    <w:rsid w:val="00794F33"/>
    <w:rsid w:val="00794F3D"/>
    <w:rsid w:val="00794F6E"/>
    <w:rsid w:val="00794FCA"/>
    <w:rsid w:val="00794FD3"/>
    <w:rsid w:val="00795055"/>
    <w:rsid w:val="0079505E"/>
    <w:rsid w:val="00795062"/>
    <w:rsid w:val="0079506A"/>
    <w:rsid w:val="00795093"/>
    <w:rsid w:val="007950F4"/>
    <w:rsid w:val="00795114"/>
    <w:rsid w:val="0079512A"/>
    <w:rsid w:val="0079513C"/>
    <w:rsid w:val="00795164"/>
    <w:rsid w:val="00795166"/>
    <w:rsid w:val="0079519E"/>
    <w:rsid w:val="007951DA"/>
    <w:rsid w:val="007951E8"/>
    <w:rsid w:val="00795224"/>
    <w:rsid w:val="00795239"/>
    <w:rsid w:val="0079527E"/>
    <w:rsid w:val="007952E1"/>
    <w:rsid w:val="007952F6"/>
    <w:rsid w:val="007952FA"/>
    <w:rsid w:val="00795344"/>
    <w:rsid w:val="00795346"/>
    <w:rsid w:val="00795347"/>
    <w:rsid w:val="007953AB"/>
    <w:rsid w:val="007953CC"/>
    <w:rsid w:val="00795401"/>
    <w:rsid w:val="00795447"/>
    <w:rsid w:val="007954A7"/>
    <w:rsid w:val="007954C9"/>
    <w:rsid w:val="00795564"/>
    <w:rsid w:val="00795576"/>
    <w:rsid w:val="00795622"/>
    <w:rsid w:val="00795637"/>
    <w:rsid w:val="00795656"/>
    <w:rsid w:val="007956BC"/>
    <w:rsid w:val="007956BF"/>
    <w:rsid w:val="007956C4"/>
    <w:rsid w:val="007956DA"/>
    <w:rsid w:val="007956DB"/>
    <w:rsid w:val="00795725"/>
    <w:rsid w:val="0079572F"/>
    <w:rsid w:val="00795744"/>
    <w:rsid w:val="007957C9"/>
    <w:rsid w:val="007957CC"/>
    <w:rsid w:val="007957D3"/>
    <w:rsid w:val="007957E8"/>
    <w:rsid w:val="007957F0"/>
    <w:rsid w:val="007959A4"/>
    <w:rsid w:val="007959FE"/>
    <w:rsid w:val="00795A16"/>
    <w:rsid w:val="00795AAD"/>
    <w:rsid w:val="00795AB2"/>
    <w:rsid w:val="00795AD3"/>
    <w:rsid w:val="00795B9A"/>
    <w:rsid w:val="00795BFD"/>
    <w:rsid w:val="00795C80"/>
    <w:rsid w:val="00795C9F"/>
    <w:rsid w:val="00795CA4"/>
    <w:rsid w:val="00795CD4"/>
    <w:rsid w:val="00795D55"/>
    <w:rsid w:val="00795D56"/>
    <w:rsid w:val="00795D62"/>
    <w:rsid w:val="00795D64"/>
    <w:rsid w:val="00795D68"/>
    <w:rsid w:val="00795DA7"/>
    <w:rsid w:val="00795E09"/>
    <w:rsid w:val="00795E31"/>
    <w:rsid w:val="00795E42"/>
    <w:rsid w:val="00795E49"/>
    <w:rsid w:val="00795EA3"/>
    <w:rsid w:val="00795EC0"/>
    <w:rsid w:val="00795EC8"/>
    <w:rsid w:val="00795F35"/>
    <w:rsid w:val="00795F9D"/>
    <w:rsid w:val="00796096"/>
    <w:rsid w:val="007960E0"/>
    <w:rsid w:val="00796107"/>
    <w:rsid w:val="0079614B"/>
    <w:rsid w:val="0079615E"/>
    <w:rsid w:val="007961CB"/>
    <w:rsid w:val="0079621C"/>
    <w:rsid w:val="0079625B"/>
    <w:rsid w:val="00796277"/>
    <w:rsid w:val="00796284"/>
    <w:rsid w:val="007962C5"/>
    <w:rsid w:val="00796318"/>
    <w:rsid w:val="0079635D"/>
    <w:rsid w:val="007963B1"/>
    <w:rsid w:val="007963BD"/>
    <w:rsid w:val="007963BF"/>
    <w:rsid w:val="007963EB"/>
    <w:rsid w:val="00796400"/>
    <w:rsid w:val="0079650A"/>
    <w:rsid w:val="00796562"/>
    <w:rsid w:val="007965B7"/>
    <w:rsid w:val="007965DB"/>
    <w:rsid w:val="00796623"/>
    <w:rsid w:val="00796658"/>
    <w:rsid w:val="007966A1"/>
    <w:rsid w:val="007966AB"/>
    <w:rsid w:val="007966D5"/>
    <w:rsid w:val="007966EE"/>
    <w:rsid w:val="00796709"/>
    <w:rsid w:val="00796720"/>
    <w:rsid w:val="00796737"/>
    <w:rsid w:val="0079674C"/>
    <w:rsid w:val="007967E2"/>
    <w:rsid w:val="00796890"/>
    <w:rsid w:val="007968C6"/>
    <w:rsid w:val="007968F8"/>
    <w:rsid w:val="0079695E"/>
    <w:rsid w:val="00796964"/>
    <w:rsid w:val="00796A58"/>
    <w:rsid w:val="00796AE9"/>
    <w:rsid w:val="00796B05"/>
    <w:rsid w:val="00796B16"/>
    <w:rsid w:val="00796B25"/>
    <w:rsid w:val="00796B72"/>
    <w:rsid w:val="00796B7A"/>
    <w:rsid w:val="00796BB4"/>
    <w:rsid w:val="00796BD9"/>
    <w:rsid w:val="00796C17"/>
    <w:rsid w:val="00796C78"/>
    <w:rsid w:val="00796D46"/>
    <w:rsid w:val="00796D93"/>
    <w:rsid w:val="00796D9E"/>
    <w:rsid w:val="00796DBE"/>
    <w:rsid w:val="00796E0F"/>
    <w:rsid w:val="00796E26"/>
    <w:rsid w:val="00796E7A"/>
    <w:rsid w:val="00796EFF"/>
    <w:rsid w:val="00796FBE"/>
    <w:rsid w:val="0079707F"/>
    <w:rsid w:val="00797086"/>
    <w:rsid w:val="00797144"/>
    <w:rsid w:val="007971A6"/>
    <w:rsid w:val="0079720A"/>
    <w:rsid w:val="00797215"/>
    <w:rsid w:val="00797342"/>
    <w:rsid w:val="00797369"/>
    <w:rsid w:val="00797378"/>
    <w:rsid w:val="0079738A"/>
    <w:rsid w:val="007973E9"/>
    <w:rsid w:val="00797402"/>
    <w:rsid w:val="00797406"/>
    <w:rsid w:val="00797422"/>
    <w:rsid w:val="00797424"/>
    <w:rsid w:val="00797484"/>
    <w:rsid w:val="007974D7"/>
    <w:rsid w:val="007974DE"/>
    <w:rsid w:val="00797512"/>
    <w:rsid w:val="00797514"/>
    <w:rsid w:val="00797524"/>
    <w:rsid w:val="00797575"/>
    <w:rsid w:val="0079759A"/>
    <w:rsid w:val="00797686"/>
    <w:rsid w:val="0079770C"/>
    <w:rsid w:val="007977B6"/>
    <w:rsid w:val="007977BC"/>
    <w:rsid w:val="007977E1"/>
    <w:rsid w:val="007977F0"/>
    <w:rsid w:val="007977F6"/>
    <w:rsid w:val="0079780C"/>
    <w:rsid w:val="007978C8"/>
    <w:rsid w:val="0079795A"/>
    <w:rsid w:val="00797962"/>
    <w:rsid w:val="0079798B"/>
    <w:rsid w:val="007979C7"/>
    <w:rsid w:val="00797A3C"/>
    <w:rsid w:val="00797B30"/>
    <w:rsid w:val="00797BCA"/>
    <w:rsid w:val="00797BCB"/>
    <w:rsid w:val="00797C52"/>
    <w:rsid w:val="00797C59"/>
    <w:rsid w:val="00797CB3"/>
    <w:rsid w:val="00797CB7"/>
    <w:rsid w:val="00797CEB"/>
    <w:rsid w:val="00797DF3"/>
    <w:rsid w:val="00797EA0"/>
    <w:rsid w:val="007A0016"/>
    <w:rsid w:val="007A00F1"/>
    <w:rsid w:val="007A0111"/>
    <w:rsid w:val="007A0158"/>
    <w:rsid w:val="007A016A"/>
    <w:rsid w:val="007A016C"/>
    <w:rsid w:val="007A017D"/>
    <w:rsid w:val="007A0199"/>
    <w:rsid w:val="007A019A"/>
    <w:rsid w:val="007A01AB"/>
    <w:rsid w:val="007A01C5"/>
    <w:rsid w:val="007A01CB"/>
    <w:rsid w:val="007A01E0"/>
    <w:rsid w:val="007A0216"/>
    <w:rsid w:val="007A023A"/>
    <w:rsid w:val="007A027C"/>
    <w:rsid w:val="007A0298"/>
    <w:rsid w:val="007A02FC"/>
    <w:rsid w:val="007A02FD"/>
    <w:rsid w:val="007A0302"/>
    <w:rsid w:val="007A035D"/>
    <w:rsid w:val="007A0360"/>
    <w:rsid w:val="007A03E5"/>
    <w:rsid w:val="007A03F8"/>
    <w:rsid w:val="007A044A"/>
    <w:rsid w:val="007A0464"/>
    <w:rsid w:val="007A04C0"/>
    <w:rsid w:val="007A04CD"/>
    <w:rsid w:val="007A04E1"/>
    <w:rsid w:val="007A052D"/>
    <w:rsid w:val="007A0562"/>
    <w:rsid w:val="007A0565"/>
    <w:rsid w:val="007A0580"/>
    <w:rsid w:val="007A05DD"/>
    <w:rsid w:val="007A05EB"/>
    <w:rsid w:val="007A0610"/>
    <w:rsid w:val="007A062D"/>
    <w:rsid w:val="007A06C2"/>
    <w:rsid w:val="007A06EA"/>
    <w:rsid w:val="007A075F"/>
    <w:rsid w:val="007A078B"/>
    <w:rsid w:val="007A079C"/>
    <w:rsid w:val="007A07D7"/>
    <w:rsid w:val="007A0859"/>
    <w:rsid w:val="007A0884"/>
    <w:rsid w:val="007A08C7"/>
    <w:rsid w:val="007A08FA"/>
    <w:rsid w:val="007A090D"/>
    <w:rsid w:val="007A0953"/>
    <w:rsid w:val="007A0982"/>
    <w:rsid w:val="007A09A3"/>
    <w:rsid w:val="007A0A6C"/>
    <w:rsid w:val="007A0B0E"/>
    <w:rsid w:val="007A0C19"/>
    <w:rsid w:val="007A0C6F"/>
    <w:rsid w:val="007A0C86"/>
    <w:rsid w:val="007A0CAF"/>
    <w:rsid w:val="007A0CEC"/>
    <w:rsid w:val="007A0CF6"/>
    <w:rsid w:val="007A0D0D"/>
    <w:rsid w:val="007A0D30"/>
    <w:rsid w:val="007A0D86"/>
    <w:rsid w:val="007A0DC6"/>
    <w:rsid w:val="007A0DDE"/>
    <w:rsid w:val="007A0E65"/>
    <w:rsid w:val="007A0EBA"/>
    <w:rsid w:val="007A0EBF"/>
    <w:rsid w:val="007A0EC2"/>
    <w:rsid w:val="007A0EDF"/>
    <w:rsid w:val="007A0F3E"/>
    <w:rsid w:val="007A0F48"/>
    <w:rsid w:val="007A0F88"/>
    <w:rsid w:val="007A0FB1"/>
    <w:rsid w:val="007A100C"/>
    <w:rsid w:val="007A105E"/>
    <w:rsid w:val="007A1079"/>
    <w:rsid w:val="007A1162"/>
    <w:rsid w:val="007A1186"/>
    <w:rsid w:val="007A11CF"/>
    <w:rsid w:val="007A11EC"/>
    <w:rsid w:val="007A1295"/>
    <w:rsid w:val="007A12CC"/>
    <w:rsid w:val="007A12E1"/>
    <w:rsid w:val="007A133D"/>
    <w:rsid w:val="007A13A6"/>
    <w:rsid w:val="007A13B0"/>
    <w:rsid w:val="007A13C4"/>
    <w:rsid w:val="007A13D2"/>
    <w:rsid w:val="007A13F4"/>
    <w:rsid w:val="007A1419"/>
    <w:rsid w:val="007A1465"/>
    <w:rsid w:val="007A14AE"/>
    <w:rsid w:val="007A14E9"/>
    <w:rsid w:val="007A14ED"/>
    <w:rsid w:val="007A1529"/>
    <w:rsid w:val="007A1532"/>
    <w:rsid w:val="007A159B"/>
    <w:rsid w:val="007A15EA"/>
    <w:rsid w:val="007A1608"/>
    <w:rsid w:val="007A16A3"/>
    <w:rsid w:val="007A16C6"/>
    <w:rsid w:val="007A1772"/>
    <w:rsid w:val="007A1795"/>
    <w:rsid w:val="007A1798"/>
    <w:rsid w:val="007A1799"/>
    <w:rsid w:val="007A17F1"/>
    <w:rsid w:val="007A183D"/>
    <w:rsid w:val="007A1890"/>
    <w:rsid w:val="007A1891"/>
    <w:rsid w:val="007A1968"/>
    <w:rsid w:val="007A198D"/>
    <w:rsid w:val="007A1991"/>
    <w:rsid w:val="007A1998"/>
    <w:rsid w:val="007A1A7C"/>
    <w:rsid w:val="007A1A88"/>
    <w:rsid w:val="007A1AAC"/>
    <w:rsid w:val="007A1B67"/>
    <w:rsid w:val="007A1C79"/>
    <w:rsid w:val="007A1C93"/>
    <w:rsid w:val="007A1C99"/>
    <w:rsid w:val="007A1D2D"/>
    <w:rsid w:val="007A1D6C"/>
    <w:rsid w:val="007A1E02"/>
    <w:rsid w:val="007A1E48"/>
    <w:rsid w:val="007A1E6E"/>
    <w:rsid w:val="007A1E96"/>
    <w:rsid w:val="007A1F24"/>
    <w:rsid w:val="007A1FA0"/>
    <w:rsid w:val="007A1FB8"/>
    <w:rsid w:val="007A1FD9"/>
    <w:rsid w:val="007A1FEC"/>
    <w:rsid w:val="007A1FFA"/>
    <w:rsid w:val="007A2012"/>
    <w:rsid w:val="007A2035"/>
    <w:rsid w:val="007A2070"/>
    <w:rsid w:val="007A2088"/>
    <w:rsid w:val="007A2096"/>
    <w:rsid w:val="007A20BB"/>
    <w:rsid w:val="007A20E3"/>
    <w:rsid w:val="007A213E"/>
    <w:rsid w:val="007A2185"/>
    <w:rsid w:val="007A21B9"/>
    <w:rsid w:val="007A220A"/>
    <w:rsid w:val="007A2212"/>
    <w:rsid w:val="007A221A"/>
    <w:rsid w:val="007A2221"/>
    <w:rsid w:val="007A224A"/>
    <w:rsid w:val="007A228D"/>
    <w:rsid w:val="007A2292"/>
    <w:rsid w:val="007A22CE"/>
    <w:rsid w:val="007A2306"/>
    <w:rsid w:val="007A230B"/>
    <w:rsid w:val="007A230E"/>
    <w:rsid w:val="007A23B3"/>
    <w:rsid w:val="007A241F"/>
    <w:rsid w:val="007A2432"/>
    <w:rsid w:val="007A2500"/>
    <w:rsid w:val="007A251F"/>
    <w:rsid w:val="007A2521"/>
    <w:rsid w:val="007A2543"/>
    <w:rsid w:val="007A2553"/>
    <w:rsid w:val="007A2557"/>
    <w:rsid w:val="007A25E4"/>
    <w:rsid w:val="007A2606"/>
    <w:rsid w:val="007A260E"/>
    <w:rsid w:val="007A2642"/>
    <w:rsid w:val="007A2673"/>
    <w:rsid w:val="007A27C7"/>
    <w:rsid w:val="007A284B"/>
    <w:rsid w:val="007A2890"/>
    <w:rsid w:val="007A28E8"/>
    <w:rsid w:val="007A295D"/>
    <w:rsid w:val="007A2A04"/>
    <w:rsid w:val="007A2A3A"/>
    <w:rsid w:val="007A2A4A"/>
    <w:rsid w:val="007A2A85"/>
    <w:rsid w:val="007A2A89"/>
    <w:rsid w:val="007A2A95"/>
    <w:rsid w:val="007A2ABB"/>
    <w:rsid w:val="007A2AFD"/>
    <w:rsid w:val="007A2B30"/>
    <w:rsid w:val="007A2B59"/>
    <w:rsid w:val="007A2B5A"/>
    <w:rsid w:val="007A2BCA"/>
    <w:rsid w:val="007A2D27"/>
    <w:rsid w:val="007A2D2C"/>
    <w:rsid w:val="007A2D40"/>
    <w:rsid w:val="007A2D59"/>
    <w:rsid w:val="007A2D6B"/>
    <w:rsid w:val="007A2DB0"/>
    <w:rsid w:val="007A2DB5"/>
    <w:rsid w:val="007A2DB8"/>
    <w:rsid w:val="007A2DD6"/>
    <w:rsid w:val="007A2E77"/>
    <w:rsid w:val="007A2EA7"/>
    <w:rsid w:val="007A2EDE"/>
    <w:rsid w:val="007A2EE3"/>
    <w:rsid w:val="007A2F2A"/>
    <w:rsid w:val="007A2FC3"/>
    <w:rsid w:val="007A2FDA"/>
    <w:rsid w:val="007A30EC"/>
    <w:rsid w:val="007A3139"/>
    <w:rsid w:val="007A313B"/>
    <w:rsid w:val="007A3150"/>
    <w:rsid w:val="007A317A"/>
    <w:rsid w:val="007A31C7"/>
    <w:rsid w:val="007A3290"/>
    <w:rsid w:val="007A3370"/>
    <w:rsid w:val="007A340D"/>
    <w:rsid w:val="007A3451"/>
    <w:rsid w:val="007A3452"/>
    <w:rsid w:val="007A3460"/>
    <w:rsid w:val="007A34E6"/>
    <w:rsid w:val="007A3554"/>
    <w:rsid w:val="007A357C"/>
    <w:rsid w:val="007A3585"/>
    <w:rsid w:val="007A35E3"/>
    <w:rsid w:val="007A35FF"/>
    <w:rsid w:val="007A362E"/>
    <w:rsid w:val="007A36BE"/>
    <w:rsid w:val="007A3726"/>
    <w:rsid w:val="007A3739"/>
    <w:rsid w:val="007A3880"/>
    <w:rsid w:val="007A38DB"/>
    <w:rsid w:val="007A3909"/>
    <w:rsid w:val="007A393B"/>
    <w:rsid w:val="007A39E4"/>
    <w:rsid w:val="007A3A07"/>
    <w:rsid w:val="007A3A9A"/>
    <w:rsid w:val="007A3AAB"/>
    <w:rsid w:val="007A3AD7"/>
    <w:rsid w:val="007A3AFD"/>
    <w:rsid w:val="007A3B24"/>
    <w:rsid w:val="007A3BB0"/>
    <w:rsid w:val="007A3BEE"/>
    <w:rsid w:val="007A3C10"/>
    <w:rsid w:val="007A3C8A"/>
    <w:rsid w:val="007A3C9D"/>
    <w:rsid w:val="007A3DC2"/>
    <w:rsid w:val="007A3DCD"/>
    <w:rsid w:val="007A3DD5"/>
    <w:rsid w:val="007A3DE3"/>
    <w:rsid w:val="007A3E38"/>
    <w:rsid w:val="007A3E4F"/>
    <w:rsid w:val="007A3E7E"/>
    <w:rsid w:val="007A3EB7"/>
    <w:rsid w:val="007A3F0C"/>
    <w:rsid w:val="007A3F89"/>
    <w:rsid w:val="007A3F90"/>
    <w:rsid w:val="007A3FA5"/>
    <w:rsid w:val="007A3FA9"/>
    <w:rsid w:val="007A3FCD"/>
    <w:rsid w:val="007A3FD1"/>
    <w:rsid w:val="007A405A"/>
    <w:rsid w:val="007A4085"/>
    <w:rsid w:val="007A40DF"/>
    <w:rsid w:val="007A410C"/>
    <w:rsid w:val="007A4129"/>
    <w:rsid w:val="007A413E"/>
    <w:rsid w:val="007A41DF"/>
    <w:rsid w:val="007A41F3"/>
    <w:rsid w:val="007A4241"/>
    <w:rsid w:val="007A4264"/>
    <w:rsid w:val="007A42EF"/>
    <w:rsid w:val="007A4346"/>
    <w:rsid w:val="007A436F"/>
    <w:rsid w:val="007A43C6"/>
    <w:rsid w:val="007A4402"/>
    <w:rsid w:val="007A442D"/>
    <w:rsid w:val="007A443E"/>
    <w:rsid w:val="007A4442"/>
    <w:rsid w:val="007A444A"/>
    <w:rsid w:val="007A446E"/>
    <w:rsid w:val="007A4592"/>
    <w:rsid w:val="007A4595"/>
    <w:rsid w:val="007A45DD"/>
    <w:rsid w:val="007A464F"/>
    <w:rsid w:val="007A4678"/>
    <w:rsid w:val="007A46A0"/>
    <w:rsid w:val="007A46AE"/>
    <w:rsid w:val="007A4732"/>
    <w:rsid w:val="007A4780"/>
    <w:rsid w:val="007A47D9"/>
    <w:rsid w:val="007A4818"/>
    <w:rsid w:val="007A482A"/>
    <w:rsid w:val="007A4835"/>
    <w:rsid w:val="007A4855"/>
    <w:rsid w:val="007A4869"/>
    <w:rsid w:val="007A4930"/>
    <w:rsid w:val="007A4989"/>
    <w:rsid w:val="007A4995"/>
    <w:rsid w:val="007A4A05"/>
    <w:rsid w:val="007A4AB1"/>
    <w:rsid w:val="007A4B20"/>
    <w:rsid w:val="007A4BDC"/>
    <w:rsid w:val="007A4C12"/>
    <w:rsid w:val="007A4C9D"/>
    <w:rsid w:val="007A4CAF"/>
    <w:rsid w:val="007A4D37"/>
    <w:rsid w:val="007A4D4A"/>
    <w:rsid w:val="007A4D7A"/>
    <w:rsid w:val="007A4E21"/>
    <w:rsid w:val="007A4E57"/>
    <w:rsid w:val="007A4E64"/>
    <w:rsid w:val="007A4E98"/>
    <w:rsid w:val="007A4ED2"/>
    <w:rsid w:val="007A4EE9"/>
    <w:rsid w:val="007A4EEA"/>
    <w:rsid w:val="007A4EEF"/>
    <w:rsid w:val="007A4F9F"/>
    <w:rsid w:val="007A4FAE"/>
    <w:rsid w:val="007A4FF5"/>
    <w:rsid w:val="007A500B"/>
    <w:rsid w:val="007A5068"/>
    <w:rsid w:val="007A5076"/>
    <w:rsid w:val="007A507D"/>
    <w:rsid w:val="007A50C1"/>
    <w:rsid w:val="007A5100"/>
    <w:rsid w:val="007A5134"/>
    <w:rsid w:val="007A5170"/>
    <w:rsid w:val="007A5190"/>
    <w:rsid w:val="007A5195"/>
    <w:rsid w:val="007A51C1"/>
    <w:rsid w:val="007A5202"/>
    <w:rsid w:val="007A5241"/>
    <w:rsid w:val="007A525B"/>
    <w:rsid w:val="007A52AD"/>
    <w:rsid w:val="007A52EE"/>
    <w:rsid w:val="007A5313"/>
    <w:rsid w:val="007A537F"/>
    <w:rsid w:val="007A5381"/>
    <w:rsid w:val="007A53B7"/>
    <w:rsid w:val="007A53C9"/>
    <w:rsid w:val="007A542D"/>
    <w:rsid w:val="007A543B"/>
    <w:rsid w:val="007A5467"/>
    <w:rsid w:val="007A54BE"/>
    <w:rsid w:val="007A54FD"/>
    <w:rsid w:val="007A5513"/>
    <w:rsid w:val="007A55CD"/>
    <w:rsid w:val="007A55D3"/>
    <w:rsid w:val="007A5601"/>
    <w:rsid w:val="007A5713"/>
    <w:rsid w:val="007A5776"/>
    <w:rsid w:val="007A57F4"/>
    <w:rsid w:val="007A5877"/>
    <w:rsid w:val="007A5980"/>
    <w:rsid w:val="007A59CC"/>
    <w:rsid w:val="007A59CD"/>
    <w:rsid w:val="007A5A41"/>
    <w:rsid w:val="007A5A5B"/>
    <w:rsid w:val="007A5B02"/>
    <w:rsid w:val="007A5B3E"/>
    <w:rsid w:val="007A5B77"/>
    <w:rsid w:val="007A5B96"/>
    <w:rsid w:val="007A5B99"/>
    <w:rsid w:val="007A5C31"/>
    <w:rsid w:val="007A5D27"/>
    <w:rsid w:val="007A5D6A"/>
    <w:rsid w:val="007A5D9C"/>
    <w:rsid w:val="007A5E37"/>
    <w:rsid w:val="007A5E51"/>
    <w:rsid w:val="007A5F66"/>
    <w:rsid w:val="007A5F6B"/>
    <w:rsid w:val="007A6022"/>
    <w:rsid w:val="007A6036"/>
    <w:rsid w:val="007A6066"/>
    <w:rsid w:val="007A60DF"/>
    <w:rsid w:val="007A614B"/>
    <w:rsid w:val="007A6168"/>
    <w:rsid w:val="007A61A8"/>
    <w:rsid w:val="007A61DF"/>
    <w:rsid w:val="007A62D9"/>
    <w:rsid w:val="007A630E"/>
    <w:rsid w:val="007A645D"/>
    <w:rsid w:val="007A6470"/>
    <w:rsid w:val="007A6515"/>
    <w:rsid w:val="007A654B"/>
    <w:rsid w:val="007A658F"/>
    <w:rsid w:val="007A65B2"/>
    <w:rsid w:val="007A65B4"/>
    <w:rsid w:val="007A65DC"/>
    <w:rsid w:val="007A660E"/>
    <w:rsid w:val="007A66D5"/>
    <w:rsid w:val="007A66ED"/>
    <w:rsid w:val="007A6718"/>
    <w:rsid w:val="007A67F1"/>
    <w:rsid w:val="007A67F3"/>
    <w:rsid w:val="007A6859"/>
    <w:rsid w:val="007A68D5"/>
    <w:rsid w:val="007A690E"/>
    <w:rsid w:val="007A6927"/>
    <w:rsid w:val="007A6964"/>
    <w:rsid w:val="007A696C"/>
    <w:rsid w:val="007A696E"/>
    <w:rsid w:val="007A698E"/>
    <w:rsid w:val="007A699F"/>
    <w:rsid w:val="007A69C3"/>
    <w:rsid w:val="007A69EF"/>
    <w:rsid w:val="007A69FA"/>
    <w:rsid w:val="007A6A16"/>
    <w:rsid w:val="007A6A41"/>
    <w:rsid w:val="007A6B1D"/>
    <w:rsid w:val="007A6B71"/>
    <w:rsid w:val="007A6B76"/>
    <w:rsid w:val="007A6BE0"/>
    <w:rsid w:val="007A6C73"/>
    <w:rsid w:val="007A6C78"/>
    <w:rsid w:val="007A6CCF"/>
    <w:rsid w:val="007A6D92"/>
    <w:rsid w:val="007A6E0D"/>
    <w:rsid w:val="007A6EB0"/>
    <w:rsid w:val="007A6F47"/>
    <w:rsid w:val="007A6F5F"/>
    <w:rsid w:val="007A6F7C"/>
    <w:rsid w:val="007A6F8E"/>
    <w:rsid w:val="007A6FB8"/>
    <w:rsid w:val="007A70BC"/>
    <w:rsid w:val="007A70ED"/>
    <w:rsid w:val="007A7121"/>
    <w:rsid w:val="007A7161"/>
    <w:rsid w:val="007A7184"/>
    <w:rsid w:val="007A7194"/>
    <w:rsid w:val="007A7196"/>
    <w:rsid w:val="007A71CB"/>
    <w:rsid w:val="007A721C"/>
    <w:rsid w:val="007A722C"/>
    <w:rsid w:val="007A7231"/>
    <w:rsid w:val="007A7239"/>
    <w:rsid w:val="007A7268"/>
    <w:rsid w:val="007A7324"/>
    <w:rsid w:val="007A73AB"/>
    <w:rsid w:val="007A73CD"/>
    <w:rsid w:val="007A74AD"/>
    <w:rsid w:val="007A74AE"/>
    <w:rsid w:val="007A7507"/>
    <w:rsid w:val="007A7542"/>
    <w:rsid w:val="007A7580"/>
    <w:rsid w:val="007A7664"/>
    <w:rsid w:val="007A7692"/>
    <w:rsid w:val="007A76BB"/>
    <w:rsid w:val="007A771E"/>
    <w:rsid w:val="007A779F"/>
    <w:rsid w:val="007A77A5"/>
    <w:rsid w:val="007A77C9"/>
    <w:rsid w:val="007A78B0"/>
    <w:rsid w:val="007A7948"/>
    <w:rsid w:val="007A794C"/>
    <w:rsid w:val="007A794F"/>
    <w:rsid w:val="007A7961"/>
    <w:rsid w:val="007A7976"/>
    <w:rsid w:val="007A797D"/>
    <w:rsid w:val="007A7A37"/>
    <w:rsid w:val="007A7A5B"/>
    <w:rsid w:val="007A7A7F"/>
    <w:rsid w:val="007A7AA5"/>
    <w:rsid w:val="007A7ADD"/>
    <w:rsid w:val="007A7B0D"/>
    <w:rsid w:val="007A7B23"/>
    <w:rsid w:val="007A7B63"/>
    <w:rsid w:val="007A7B7F"/>
    <w:rsid w:val="007A7BD5"/>
    <w:rsid w:val="007A7C31"/>
    <w:rsid w:val="007A7C32"/>
    <w:rsid w:val="007A7C3C"/>
    <w:rsid w:val="007A7CA1"/>
    <w:rsid w:val="007A7CC8"/>
    <w:rsid w:val="007A7CD4"/>
    <w:rsid w:val="007A7CDD"/>
    <w:rsid w:val="007A7D57"/>
    <w:rsid w:val="007A7D90"/>
    <w:rsid w:val="007A7E04"/>
    <w:rsid w:val="007A7E17"/>
    <w:rsid w:val="007A7E4F"/>
    <w:rsid w:val="007A7EA4"/>
    <w:rsid w:val="007A7EAB"/>
    <w:rsid w:val="007A7ECD"/>
    <w:rsid w:val="007A7EE2"/>
    <w:rsid w:val="007A7EF9"/>
    <w:rsid w:val="007A7F49"/>
    <w:rsid w:val="007B0011"/>
    <w:rsid w:val="007B001E"/>
    <w:rsid w:val="007B0048"/>
    <w:rsid w:val="007B0090"/>
    <w:rsid w:val="007B00FB"/>
    <w:rsid w:val="007B0141"/>
    <w:rsid w:val="007B019A"/>
    <w:rsid w:val="007B024A"/>
    <w:rsid w:val="007B027F"/>
    <w:rsid w:val="007B0343"/>
    <w:rsid w:val="007B03BE"/>
    <w:rsid w:val="007B03E0"/>
    <w:rsid w:val="007B0449"/>
    <w:rsid w:val="007B044A"/>
    <w:rsid w:val="007B0487"/>
    <w:rsid w:val="007B049C"/>
    <w:rsid w:val="007B0662"/>
    <w:rsid w:val="007B066D"/>
    <w:rsid w:val="007B06AC"/>
    <w:rsid w:val="007B06D0"/>
    <w:rsid w:val="007B070F"/>
    <w:rsid w:val="007B072B"/>
    <w:rsid w:val="007B072C"/>
    <w:rsid w:val="007B072D"/>
    <w:rsid w:val="007B0761"/>
    <w:rsid w:val="007B0769"/>
    <w:rsid w:val="007B07DE"/>
    <w:rsid w:val="007B07E8"/>
    <w:rsid w:val="007B080E"/>
    <w:rsid w:val="007B081A"/>
    <w:rsid w:val="007B0834"/>
    <w:rsid w:val="007B0835"/>
    <w:rsid w:val="007B088E"/>
    <w:rsid w:val="007B0926"/>
    <w:rsid w:val="007B09A4"/>
    <w:rsid w:val="007B0A07"/>
    <w:rsid w:val="007B0AC6"/>
    <w:rsid w:val="007B0AD7"/>
    <w:rsid w:val="007B0B25"/>
    <w:rsid w:val="007B0B6B"/>
    <w:rsid w:val="007B0BC4"/>
    <w:rsid w:val="007B0C2D"/>
    <w:rsid w:val="007B0C31"/>
    <w:rsid w:val="007B0C33"/>
    <w:rsid w:val="007B0CC6"/>
    <w:rsid w:val="007B0CEF"/>
    <w:rsid w:val="007B0D46"/>
    <w:rsid w:val="007B0D61"/>
    <w:rsid w:val="007B0D65"/>
    <w:rsid w:val="007B0D6D"/>
    <w:rsid w:val="007B0E0C"/>
    <w:rsid w:val="007B0E18"/>
    <w:rsid w:val="007B0E62"/>
    <w:rsid w:val="007B0E83"/>
    <w:rsid w:val="007B0ED5"/>
    <w:rsid w:val="007B0ED6"/>
    <w:rsid w:val="007B0EDA"/>
    <w:rsid w:val="007B0EE7"/>
    <w:rsid w:val="007B0EF9"/>
    <w:rsid w:val="007B0F31"/>
    <w:rsid w:val="007B0F3E"/>
    <w:rsid w:val="007B0F81"/>
    <w:rsid w:val="007B0F88"/>
    <w:rsid w:val="007B108A"/>
    <w:rsid w:val="007B108F"/>
    <w:rsid w:val="007B1094"/>
    <w:rsid w:val="007B10C0"/>
    <w:rsid w:val="007B10EA"/>
    <w:rsid w:val="007B10EF"/>
    <w:rsid w:val="007B11FE"/>
    <w:rsid w:val="007B126F"/>
    <w:rsid w:val="007B1295"/>
    <w:rsid w:val="007B129B"/>
    <w:rsid w:val="007B1367"/>
    <w:rsid w:val="007B1384"/>
    <w:rsid w:val="007B139D"/>
    <w:rsid w:val="007B13C0"/>
    <w:rsid w:val="007B143A"/>
    <w:rsid w:val="007B143C"/>
    <w:rsid w:val="007B14C3"/>
    <w:rsid w:val="007B1508"/>
    <w:rsid w:val="007B1527"/>
    <w:rsid w:val="007B1562"/>
    <w:rsid w:val="007B15CB"/>
    <w:rsid w:val="007B15F9"/>
    <w:rsid w:val="007B1676"/>
    <w:rsid w:val="007B16B8"/>
    <w:rsid w:val="007B16BE"/>
    <w:rsid w:val="007B178A"/>
    <w:rsid w:val="007B17C0"/>
    <w:rsid w:val="007B17EA"/>
    <w:rsid w:val="007B180D"/>
    <w:rsid w:val="007B184C"/>
    <w:rsid w:val="007B1862"/>
    <w:rsid w:val="007B1883"/>
    <w:rsid w:val="007B1923"/>
    <w:rsid w:val="007B1939"/>
    <w:rsid w:val="007B196B"/>
    <w:rsid w:val="007B1972"/>
    <w:rsid w:val="007B1976"/>
    <w:rsid w:val="007B19CA"/>
    <w:rsid w:val="007B1A90"/>
    <w:rsid w:val="007B1AB2"/>
    <w:rsid w:val="007B1AD2"/>
    <w:rsid w:val="007B1AD4"/>
    <w:rsid w:val="007B1C1A"/>
    <w:rsid w:val="007B1C1D"/>
    <w:rsid w:val="007B1CB5"/>
    <w:rsid w:val="007B1CE5"/>
    <w:rsid w:val="007B1CEB"/>
    <w:rsid w:val="007B1CF3"/>
    <w:rsid w:val="007B1D0A"/>
    <w:rsid w:val="007B1D0F"/>
    <w:rsid w:val="007B1D2C"/>
    <w:rsid w:val="007B1D7B"/>
    <w:rsid w:val="007B1D9E"/>
    <w:rsid w:val="007B1DCD"/>
    <w:rsid w:val="007B1DDD"/>
    <w:rsid w:val="007B1DEA"/>
    <w:rsid w:val="007B1E15"/>
    <w:rsid w:val="007B1E31"/>
    <w:rsid w:val="007B1E32"/>
    <w:rsid w:val="007B1EAF"/>
    <w:rsid w:val="007B1F08"/>
    <w:rsid w:val="007B1F19"/>
    <w:rsid w:val="007B1F6A"/>
    <w:rsid w:val="007B1FB3"/>
    <w:rsid w:val="007B1FC4"/>
    <w:rsid w:val="007B1FF3"/>
    <w:rsid w:val="007B2004"/>
    <w:rsid w:val="007B2025"/>
    <w:rsid w:val="007B2080"/>
    <w:rsid w:val="007B20C3"/>
    <w:rsid w:val="007B20CF"/>
    <w:rsid w:val="007B212C"/>
    <w:rsid w:val="007B2160"/>
    <w:rsid w:val="007B2228"/>
    <w:rsid w:val="007B22EA"/>
    <w:rsid w:val="007B2313"/>
    <w:rsid w:val="007B235E"/>
    <w:rsid w:val="007B236C"/>
    <w:rsid w:val="007B238A"/>
    <w:rsid w:val="007B238F"/>
    <w:rsid w:val="007B23B1"/>
    <w:rsid w:val="007B23B8"/>
    <w:rsid w:val="007B23C4"/>
    <w:rsid w:val="007B23F2"/>
    <w:rsid w:val="007B2522"/>
    <w:rsid w:val="007B2533"/>
    <w:rsid w:val="007B25AF"/>
    <w:rsid w:val="007B25BF"/>
    <w:rsid w:val="007B2670"/>
    <w:rsid w:val="007B2677"/>
    <w:rsid w:val="007B26B7"/>
    <w:rsid w:val="007B26D6"/>
    <w:rsid w:val="007B2797"/>
    <w:rsid w:val="007B27BC"/>
    <w:rsid w:val="007B27DE"/>
    <w:rsid w:val="007B2864"/>
    <w:rsid w:val="007B287E"/>
    <w:rsid w:val="007B2901"/>
    <w:rsid w:val="007B2997"/>
    <w:rsid w:val="007B29AE"/>
    <w:rsid w:val="007B29EF"/>
    <w:rsid w:val="007B2A43"/>
    <w:rsid w:val="007B2A94"/>
    <w:rsid w:val="007B2B1B"/>
    <w:rsid w:val="007B2B53"/>
    <w:rsid w:val="007B2BB1"/>
    <w:rsid w:val="007B2BFC"/>
    <w:rsid w:val="007B2C2A"/>
    <w:rsid w:val="007B2C3B"/>
    <w:rsid w:val="007B2C46"/>
    <w:rsid w:val="007B2C55"/>
    <w:rsid w:val="007B2CA1"/>
    <w:rsid w:val="007B2CBE"/>
    <w:rsid w:val="007B2CF1"/>
    <w:rsid w:val="007B2D04"/>
    <w:rsid w:val="007B2DC1"/>
    <w:rsid w:val="007B2DD9"/>
    <w:rsid w:val="007B2E3D"/>
    <w:rsid w:val="007B2EB0"/>
    <w:rsid w:val="007B2EF0"/>
    <w:rsid w:val="007B2EF9"/>
    <w:rsid w:val="007B2F1D"/>
    <w:rsid w:val="007B2F25"/>
    <w:rsid w:val="007B2F95"/>
    <w:rsid w:val="007B2FF6"/>
    <w:rsid w:val="007B3037"/>
    <w:rsid w:val="007B30B7"/>
    <w:rsid w:val="007B30E7"/>
    <w:rsid w:val="007B31AE"/>
    <w:rsid w:val="007B31B9"/>
    <w:rsid w:val="007B31F6"/>
    <w:rsid w:val="007B3263"/>
    <w:rsid w:val="007B3277"/>
    <w:rsid w:val="007B32AA"/>
    <w:rsid w:val="007B32B4"/>
    <w:rsid w:val="007B32BF"/>
    <w:rsid w:val="007B3368"/>
    <w:rsid w:val="007B3492"/>
    <w:rsid w:val="007B34BC"/>
    <w:rsid w:val="007B34C5"/>
    <w:rsid w:val="007B34F4"/>
    <w:rsid w:val="007B35E3"/>
    <w:rsid w:val="007B3618"/>
    <w:rsid w:val="007B362B"/>
    <w:rsid w:val="007B3673"/>
    <w:rsid w:val="007B3722"/>
    <w:rsid w:val="007B3742"/>
    <w:rsid w:val="007B3788"/>
    <w:rsid w:val="007B37D1"/>
    <w:rsid w:val="007B38E0"/>
    <w:rsid w:val="007B390D"/>
    <w:rsid w:val="007B391D"/>
    <w:rsid w:val="007B3924"/>
    <w:rsid w:val="007B39F7"/>
    <w:rsid w:val="007B3A4E"/>
    <w:rsid w:val="007B3A8B"/>
    <w:rsid w:val="007B3BB0"/>
    <w:rsid w:val="007B3BC0"/>
    <w:rsid w:val="007B3C00"/>
    <w:rsid w:val="007B3C23"/>
    <w:rsid w:val="007B3C6E"/>
    <w:rsid w:val="007B3C74"/>
    <w:rsid w:val="007B3CD8"/>
    <w:rsid w:val="007B3D15"/>
    <w:rsid w:val="007B3E51"/>
    <w:rsid w:val="007B3EC7"/>
    <w:rsid w:val="007B3F30"/>
    <w:rsid w:val="007B3F33"/>
    <w:rsid w:val="007B3F48"/>
    <w:rsid w:val="007B3FA6"/>
    <w:rsid w:val="007B3FC7"/>
    <w:rsid w:val="007B40A6"/>
    <w:rsid w:val="007B40E3"/>
    <w:rsid w:val="007B40F8"/>
    <w:rsid w:val="007B4102"/>
    <w:rsid w:val="007B412E"/>
    <w:rsid w:val="007B4183"/>
    <w:rsid w:val="007B418A"/>
    <w:rsid w:val="007B41A8"/>
    <w:rsid w:val="007B41EE"/>
    <w:rsid w:val="007B427C"/>
    <w:rsid w:val="007B42A2"/>
    <w:rsid w:val="007B42C5"/>
    <w:rsid w:val="007B4327"/>
    <w:rsid w:val="007B439B"/>
    <w:rsid w:val="007B43DA"/>
    <w:rsid w:val="007B4461"/>
    <w:rsid w:val="007B44AB"/>
    <w:rsid w:val="007B454C"/>
    <w:rsid w:val="007B456A"/>
    <w:rsid w:val="007B45BE"/>
    <w:rsid w:val="007B466D"/>
    <w:rsid w:val="007B46AA"/>
    <w:rsid w:val="007B46BF"/>
    <w:rsid w:val="007B46C8"/>
    <w:rsid w:val="007B46E3"/>
    <w:rsid w:val="007B473F"/>
    <w:rsid w:val="007B4750"/>
    <w:rsid w:val="007B477A"/>
    <w:rsid w:val="007B4798"/>
    <w:rsid w:val="007B4801"/>
    <w:rsid w:val="007B4816"/>
    <w:rsid w:val="007B48EA"/>
    <w:rsid w:val="007B4937"/>
    <w:rsid w:val="007B49A5"/>
    <w:rsid w:val="007B49C4"/>
    <w:rsid w:val="007B49D1"/>
    <w:rsid w:val="007B49D3"/>
    <w:rsid w:val="007B4A30"/>
    <w:rsid w:val="007B4ACC"/>
    <w:rsid w:val="007B4AE0"/>
    <w:rsid w:val="007B4AED"/>
    <w:rsid w:val="007B4AF0"/>
    <w:rsid w:val="007B4B3B"/>
    <w:rsid w:val="007B4B69"/>
    <w:rsid w:val="007B4BE3"/>
    <w:rsid w:val="007B4BE6"/>
    <w:rsid w:val="007B4CA8"/>
    <w:rsid w:val="007B4CD4"/>
    <w:rsid w:val="007B4D19"/>
    <w:rsid w:val="007B4E21"/>
    <w:rsid w:val="007B4F0C"/>
    <w:rsid w:val="007B5001"/>
    <w:rsid w:val="007B501D"/>
    <w:rsid w:val="007B501E"/>
    <w:rsid w:val="007B504B"/>
    <w:rsid w:val="007B50BA"/>
    <w:rsid w:val="007B51A0"/>
    <w:rsid w:val="007B51FB"/>
    <w:rsid w:val="007B5255"/>
    <w:rsid w:val="007B526B"/>
    <w:rsid w:val="007B527D"/>
    <w:rsid w:val="007B5284"/>
    <w:rsid w:val="007B52A5"/>
    <w:rsid w:val="007B52B8"/>
    <w:rsid w:val="007B533D"/>
    <w:rsid w:val="007B536E"/>
    <w:rsid w:val="007B5394"/>
    <w:rsid w:val="007B5413"/>
    <w:rsid w:val="007B5419"/>
    <w:rsid w:val="007B5525"/>
    <w:rsid w:val="007B55CB"/>
    <w:rsid w:val="007B55D1"/>
    <w:rsid w:val="007B5616"/>
    <w:rsid w:val="007B5617"/>
    <w:rsid w:val="007B5646"/>
    <w:rsid w:val="007B5712"/>
    <w:rsid w:val="007B574B"/>
    <w:rsid w:val="007B576B"/>
    <w:rsid w:val="007B576F"/>
    <w:rsid w:val="007B5789"/>
    <w:rsid w:val="007B57B8"/>
    <w:rsid w:val="007B57DE"/>
    <w:rsid w:val="007B57E1"/>
    <w:rsid w:val="007B5801"/>
    <w:rsid w:val="007B5847"/>
    <w:rsid w:val="007B58E6"/>
    <w:rsid w:val="007B58F4"/>
    <w:rsid w:val="007B593C"/>
    <w:rsid w:val="007B597E"/>
    <w:rsid w:val="007B5997"/>
    <w:rsid w:val="007B59C5"/>
    <w:rsid w:val="007B5A24"/>
    <w:rsid w:val="007B5AA9"/>
    <w:rsid w:val="007B5B4A"/>
    <w:rsid w:val="007B5B62"/>
    <w:rsid w:val="007B5BF9"/>
    <w:rsid w:val="007B5C09"/>
    <w:rsid w:val="007B5CDD"/>
    <w:rsid w:val="007B5CE1"/>
    <w:rsid w:val="007B5CE7"/>
    <w:rsid w:val="007B5DAE"/>
    <w:rsid w:val="007B5DCA"/>
    <w:rsid w:val="007B5DE4"/>
    <w:rsid w:val="007B5E19"/>
    <w:rsid w:val="007B5E89"/>
    <w:rsid w:val="007B5EAD"/>
    <w:rsid w:val="007B5EB5"/>
    <w:rsid w:val="007B5F0D"/>
    <w:rsid w:val="007B5F2B"/>
    <w:rsid w:val="007B5F59"/>
    <w:rsid w:val="007B5F5A"/>
    <w:rsid w:val="007B6011"/>
    <w:rsid w:val="007B601A"/>
    <w:rsid w:val="007B608E"/>
    <w:rsid w:val="007B60A1"/>
    <w:rsid w:val="007B60C9"/>
    <w:rsid w:val="007B60ED"/>
    <w:rsid w:val="007B6176"/>
    <w:rsid w:val="007B61A5"/>
    <w:rsid w:val="007B62C5"/>
    <w:rsid w:val="007B647A"/>
    <w:rsid w:val="007B64B0"/>
    <w:rsid w:val="007B64FA"/>
    <w:rsid w:val="007B64FE"/>
    <w:rsid w:val="007B6563"/>
    <w:rsid w:val="007B65E3"/>
    <w:rsid w:val="007B6617"/>
    <w:rsid w:val="007B6688"/>
    <w:rsid w:val="007B675D"/>
    <w:rsid w:val="007B68A8"/>
    <w:rsid w:val="007B68BD"/>
    <w:rsid w:val="007B6957"/>
    <w:rsid w:val="007B6985"/>
    <w:rsid w:val="007B69AF"/>
    <w:rsid w:val="007B69CC"/>
    <w:rsid w:val="007B6A44"/>
    <w:rsid w:val="007B6A88"/>
    <w:rsid w:val="007B6AD8"/>
    <w:rsid w:val="007B6AE5"/>
    <w:rsid w:val="007B6AF7"/>
    <w:rsid w:val="007B6B0C"/>
    <w:rsid w:val="007B6B2C"/>
    <w:rsid w:val="007B6B83"/>
    <w:rsid w:val="007B6BA7"/>
    <w:rsid w:val="007B6BAB"/>
    <w:rsid w:val="007B6BAF"/>
    <w:rsid w:val="007B6C51"/>
    <w:rsid w:val="007B6C74"/>
    <w:rsid w:val="007B6CF3"/>
    <w:rsid w:val="007B6DA4"/>
    <w:rsid w:val="007B6DEA"/>
    <w:rsid w:val="007B6E11"/>
    <w:rsid w:val="007B6EA8"/>
    <w:rsid w:val="007B6EC5"/>
    <w:rsid w:val="007B6F84"/>
    <w:rsid w:val="007B703B"/>
    <w:rsid w:val="007B7041"/>
    <w:rsid w:val="007B7094"/>
    <w:rsid w:val="007B7104"/>
    <w:rsid w:val="007B71AE"/>
    <w:rsid w:val="007B7205"/>
    <w:rsid w:val="007B7219"/>
    <w:rsid w:val="007B725A"/>
    <w:rsid w:val="007B7271"/>
    <w:rsid w:val="007B7275"/>
    <w:rsid w:val="007B7291"/>
    <w:rsid w:val="007B7295"/>
    <w:rsid w:val="007B72A2"/>
    <w:rsid w:val="007B733B"/>
    <w:rsid w:val="007B73E8"/>
    <w:rsid w:val="007B73EB"/>
    <w:rsid w:val="007B749A"/>
    <w:rsid w:val="007B74AB"/>
    <w:rsid w:val="007B7535"/>
    <w:rsid w:val="007B7563"/>
    <w:rsid w:val="007B756D"/>
    <w:rsid w:val="007B757C"/>
    <w:rsid w:val="007B7599"/>
    <w:rsid w:val="007B759D"/>
    <w:rsid w:val="007B75A4"/>
    <w:rsid w:val="007B75D2"/>
    <w:rsid w:val="007B761B"/>
    <w:rsid w:val="007B7625"/>
    <w:rsid w:val="007B7688"/>
    <w:rsid w:val="007B76AB"/>
    <w:rsid w:val="007B7769"/>
    <w:rsid w:val="007B779C"/>
    <w:rsid w:val="007B77AE"/>
    <w:rsid w:val="007B781E"/>
    <w:rsid w:val="007B7848"/>
    <w:rsid w:val="007B78B4"/>
    <w:rsid w:val="007B78E0"/>
    <w:rsid w:val="007B78FD"/>
    <w:rsid w:val="007B7938"/>
    <w:rsid w:val="007B7939"/>
    <w:rsid w:val="007B79AB"/>
    <w:rsid w:val="007B79C7"/>
    <w:rsid w:val="007B7AA1"/>
    <w:rsid w:val="007B7AD4"/>
    <w:rsid w:val="007B7B33"/>
    <w:rsid w:val="007B7B77"/>
    <w:rsid w:val="007B7BAE"/>
    <w:rsid w:val="007B7BD2"/>
    <w:rsid w:val="007B7C03"/>
    <w:rsid w:val="007B7C27"/>
    <w:rsid w:val="007B7CD4"/>
    <w:rsid w:val="007B7CE1"/>
    <w:rsid w:val="007B7D93"/>
    <w:rsid w:val="007B7E53"/>
    <w:rsid w:val="007B7E5C"/>
    <w:rsid w:val="007B7E65"/>
    <w:rsid w:val="007B7EBA"/>
    <w:rsid w:val="007B7EF0"/>
    <w:rsid w:val="007B7F22"/>
    <w:rsid w:val="007B7F3D"/>
    <w:rsid w:val="007B7FEF"/>
    <w:rsid w:val="007C000E"/>
    <w:rsid w:val="007C0010"/>
    <w:rsid w:val="007C007D"/>
    <w:rsid w:val="007C0091"/>
    <w:rsid w:val="007C00AE"/>
    <w:rsid w:val="007C00D1"/>
    <w:rsid w:val="007C0121"/>
    <w:rsid w:val="007C012F"/>
    <w:rsid w:val="007C013D"/>
    <w:rsid w:val="007C0212"/>
    <w:rsid w:val="007C025E"/>
    <w:rsid w:val="007C0287"/>
    <w:rsid w:val="007C02C3"/>
    <w:rsid w:val="007C036D"/>
    <w:rsid w:val="007C0372"/>
    <w:rsid w:val="007C03A9"/>
    <w:rsid w:val="007C03AB"/>
    <w:rsid w:val="007C0425"/>
    <w:rsid w:val="007C0531"/>
    <w:rsid w:val="007C054E"/>
    <w:rsid w:val="007C05B5"/>
    <w:rsid w:val="007C05C8"/>
    <w:rsid w:val="007C063D"/>
    <w:rsid w:val="007C0647"/>
    <w:rsid w:val="007C0664"/>
    <w:rsid w:val="007C0678"/>
    <w:rsid w:val="007C068C"/>
    <w:rsid w:val="007C06E8"/>
    <w:rsid w:val="007C06EB"/>
    <w:rsid w:val="007C083B"/>
    <w:rsid w:val="007C086C"/>
    <w:rsid w:val="007C08AE"/>
    <w:rsid w:val="007C08BC"/>
    <w:rsid w:val="007C0924"/>
    <w:rsid w:val="007C0964"/>
    <w:rsid w:val="007C09C9"/>
    <w:rsid w:val="007C09DF"/>
    <w:rsid w:val="007C09EC"/>
    <w:rsid w:val="007C0A19"/>
    <w:rsid w:val="007C0A1B"/>
    <w:rsid w:val="007C0A3F"/>
    <w:rsid w:val="007C0A97"/>
    <w:rsid w:val="007C0AA5"/>
    <w:rsid w:val="007C0ADA"/>
    <w:rsid w:val="007C0BBE"/>
    <w:rsid w:val="007C0BC0"/>
    <w:rsid w:val="007C0C2B"/>
    <w:rsid w:val="007C0CC4"/>
    <w:rsid w:val="007C0CE9"/>
    <w:rsid w:val="007C0DA3"/>
    <w:rsid w:val="007C0DB0"/>
    <w:rsid w:val="007C0DCD"/>
    <w:rsid w:val="007C0E6D"/>
    <w:rsid w:val="007C0E82"/>
    <w:rsid w:val="007C0E9C"/>
    <w:rsid w:val="007C0ECB"/>
    <w:rsid w:val="007C0F64"/>
    <w:rsid w:val="007C0FCD"/>
    <w:rsid w:val="007C0FE0"/>
    <w:rsid w:val="007C0FEC"/>
    <w:rsid w:val="007C102F"/>
    <w:rsid w:val="007C1052"/>
    <w:rsid w:val="007C1069"/>
    <w:rsid w:val="007C10D0"/>
    <w:rsid w:val="007C10E5"/>
    <w:rsid w:val="007C1158"/>
    <w:rsid w:val="007C115D"/>
    <w:rsid w:val="007C11B7"/>
    <w:rsid w:val="007C11DF"/>
    <w:rsid w:val="007C1208"/>
    <w:rsid w:val="007C1245"/>
    <w:rsid w:val="007C124F"/>
    <w:rsid w:val="007C12A4"/>
    <w:rsid w:val="007C12A6"/>
    <w:rsid w:val="007C12E0"/>
    <w:rsid w:val="007C13C8"/>
    <w:rsid w:val="007C13E8"/>
    <w:rsid w:val="007C148D"/>
    <w:rsid w:val="007C14C1"/>
    <w:rsid w:val="007C1506"/>
    <w:rsid w:val="007C151C"/>
    <w:rsid w:val="007C154C"/>
    <w:rsid w:val="007C15C2"/>
    <w:rsid w:val="007C162E"/>
    <w:rsid w:val="007C170D"/>
    <w:rsid w:val="007C1744"/>
    <w:rsid w:val="007C1746"/>
    <w:rsid w:val="007C17EB"/>
    <w:rsid w:val="007C1806"/>
    <w:rsid w:val="007C18CE"/>
    <w:rsid w:val="007C1933"/>
    <w:rsid w:val="007C193C"/>
    <w:rsid w:val="007C1956"/>
    <w:rsid w:val="007C1964"/>
    <w:rsid w:val="007C19D7"/>
    <w:rsid w:val="007C1A42"/>
    <w:rsid w:val="007C1AD0"/>
    <w:rsid w:val="007C1B06"/>
    <w:rsid w:val="007C1B51"/>
    <w:rsid w:val="007C1B81"/>
    <w:rsid w:val="007C1B88"/>
    <w:rsid w:val="007C1C07"/>
    <w:rsid w:val="007C1C1A"/>
    <w:rsid w:val="007C1C42"/>
    <w:rsid w:val="007C1C57"/>
    <w:rsid w:val="007C1C68"/>
    <w:rsid w:val="007C1D55"/>
    <w:rsid w:val="007C1D65"/>
    <w:rsid w:val="007C1D8C"/>
    <w:rsid w:val="007C1DD2"/>
    <w:rsid w:val="007C1DD7"/>
    <w:rsid w:val="007C1E1A"/>
    <w:rsid w:val="007C1E8B"/>
    <w:rsid w:val="007C1E9D"/>
    <w:rsid w:val="007C1EB7"/>
    <w:rsid w:val="007C1ED5"/>
    <w:rsid w:val="007C1FA0"/>
    <w:rsid w:val="007C1FAB"/>
    <w:rsid w:val="007C1FBA"/>
    <w:rsid w:val="007C1FD7"/>
    <w:rsid w:val="007C2029"/>
    <w:rsid w:val="007C203F"/>
    <w:rsid w:val="007C206C"/>
    <w:rsid w:val="007C20C0"/>
    <w:rsid w:val="007C2161"/>
    <w:rsid w:val="007C21DE"/>
    <w:rsid w:val="007C2259"/>
    <w:rsid w:val="007C2268"/>
    <w:rsid w:val="007C2299"/>
    <w:rsid w:val="007C22BB"/>
    <w:rsid w:val="007C22BE"/>
    <w:rsid w:val="007C22EC"/>
    <w:rsid w:val="007C22FE"/>
    <w:rsid w:val="007C230D"/>
    <w:rsid w:val="007C2317"/>
    <w:rsid w:val="007C240A"/>
    <w:rsid w:val="007C2519"/>
    <w:rsid w:val="007C252C"/>
    <w:rsid w:val="007C2530"/>
    <w:rsid w:val="007C2578"/>
    <w:rsid w:val="007C25C6"/>
    <w:rsid w:val="007C25DA"/>
    <w:rsid w:val="007C261A"/>
    <w:rsid w:val="007C2658"/>
    <w:rsid w:val="007C2668"/>
    <w:rsid w:val="007C2678"/>
    <w:rsid w:val="007C27A9"/>
    <w:rsid w:val="007C27B7"/>
    <w:rsid w:val="007C2845"/>
    <w:rsid w:val="007C284A"/>
    <w:rsid w:val="007C2864"/>
    <w:rsid w:val="007C2871"/>
    <w:rsid w:val="007C29AE"/>
    <w:rsid w:val="007C29D6"/>
    <w:rsid w:val="007C29F5"/>
    <w:rsid w:val="007C29F6"/>
    <w:rsid w:val="007C2A43"/>
    <w:rsid w:val="007C2AB2"/>
    <w:rsid w:val="007C2B17"/>
    <w:rsid w:val="007C2BB6"/>
    <w:rsid w:val="007C2BC6"/>
    <w:rsid w:val="007C2BD1"/>
    <w:rsid w:val="007C2BDD"/>
    <w:rsid w:val="007C2BF2"/>
    <w:rsid w:val="007C2C5D"/>
    <w:rsid w:val="007C2CA8"/>
    <w:rsid w:val="007C2D20"/>
    <w:rsid w:val="007C2D6A"/>
    <w:rsid w:val="007C2D81"/>
    <w:rsid w:val="007C2E61"/>
    <w:rsid w:val="007C2E70"/>
    <w:rsid w:val="007C2EDC"/>
    <w:rsid w:val="007C2F22"/>
    <w:rsid w:val="007C2F28"/>
    <w:rsid w:val="007C2F49"/>
    <w:rsid w:val="007C2F63"/>
    <w:rsid w:val="007C2F78"/>
    <w:rsid w:val="007C307D"/>
    <w:rsid w:val="007C3093"/>
    <w:rsid w:val="007C30C4"/>
    <w:rsid w:val="007C30E0"/>
    <w:rsid w:val="007C30F4"/>
    <w:rsid w:val="007C3174"/>
    <w:rsid w:val="007C31B0"/>
    <w:rsid w:val="007C31D8"/>
    <w:rsid w:val="007C31F2"/>
    <w:rsid w:val="007C3207"/>
    <w:rsid w:val="007C3246"/>
    <w:rsid w:val="007C327D"/>
    <w:rsid w:val="007C32A4"/>
    <w:rsid w:val="007C32DD"/>
    <w:rsid w:val="007C32E2"/>
    <w:rsid w:val="007C333A"/>
    <w:rsid w:val="007C33B0"/>
    <w:rsid w:val="007C3471"/>
    <w:rsid w:val="007C34C5"/>
    <w:rsid w:val="007C34D6"/>
    <w:rsid w:val="007C34EC"/>
    <w:rsid w:val="007C3573"/>
    <w:rsid w:val="007C35C2"/>
    <w:rsid w:val="007C35D6"/>
    <w:rsid w:val="007C3635"/>
    <w:rsid w:val="007C363C"/>
    <w:rsid w:val="007C3663"/>
    <w:rsid w:val="007C366B"/>
    <w:rsid w:val="007C36B2"/>
    <w:rsid w:val="007C36C7"/>
    <w:rsid w:val="007C36F6"/>
    <w:rsid w:val="007C371C"/>
    <w:rsid w:val="007C3727"/>
    <w:rsid w:val="007C3733"/>
    <w:rsid w:val="007C3734"/>
    <w:rsid w:val="007C373A"/>
    <w:rsid w:val="007C376C"/>
    <w:rsid w:val="007C3782"/>
    <w:rsid w:val="007C37D3"/>
    <w:rsid w:val="007C380A"/>
    <w:rsid w:val="007C383D"/>
    <w:rsid w:val="007C384E"/>
    <w:rsid w:val="007C38C7"/>
    <w:rsid w:val="007C38DF"/>
    <w:rsid w:val="007C39B0"/>
    <w:rsid w:val="007C39E0"/>
    <w:rsid w:val="007C3A34"/>
    <w:rsid w:val="007C3AE4"/>
    <w:rsid w:val="007C3AE9"/>
    <w:rsid w:val="007C3B5E"/>
    <w:rsid w:val="007C3B6D"/>
    <w:rsid w:val="007C3C03"/>
    <w:rsid w:val="007C3C15"/>
    <w:rsid w:val="007C3C39"/>
    <w:rsid w:val="007C3C96"/>
    <w:rsid w:val="007C3D29"/>
    <w:rsid w:val="007C3D62"/>
    <w:rsid w:val="007C3D88"/>
    <w:rsid w:val="007C3D9A"/>
    <w:rsid w:val="007C3E17"/>
    <w:rsid w:val="007C3E1B"/>
    <w:rsid w:val="007C3E1E"/>
    <w:rsid w:val="007C3E59"/>
    <w:rsid w:val="007C3E5F"/>
    <w:rsid w:val="007C3E64"/>
    <w:rsid w:val="007C3EA8"/>
    <w:rsid w:val="007C3EBD"/>
    <w:rsid w:val="007C3F2F"/>
    <w:rsid w:val="007C3FE4"/>
    <w:rsid w:val="007C3FF7"/>
    <w:rsid w:val="007C400C"/>
    <w:rsid w:val="007C4050"/>
    <w:rsid w:val="007C40A8"/>
    <w:rsid w:val="007C40AB"/>
    <w:rsid w:val="007C40B5"/>
    <w:rsid w:val="007C420F"/>
    <w:rsid w:val="007C4232"/>
    <w:rsid w:val="007C4264"/>
    <w:rsid w:val="007C42AE"/>
    <w:rsid w:val="007C42D4"/>
    <w:rsid w:val="007C4341"/>
    <w:rsid w:val="007C43AA"/>
    <w:rsid w:val="007C43CB"/>
    <w:rsid w:val="007C4503"/>
    <w:rsid w:val="007C454F"/>
    <w:rsid w:val="007C459B"/>
    <w:rsid w:val="007C45D9"/>
    <w:rsid w:val="007C4648"/>
    <w:rsid w:val="007C46A6"/>
    <w:rsid w:val="007C46D7"/>
    <w:rsid w:val="007C4701"/>
    <w:rsid w:val="007C4727"/>
    <w:rsid w:val="007C482B"/>
    <w:rsid w:val="007C482C"/>
    <w:rsid w:val="007C4831"/>
    <w:rsid w:val="007C483B"/>
    <w:rsid w:val="007C487A"/>
    <w:rsid w:val="007C487D"/>
    <w:rsid w:val="007C48A1"/>
    <w:rsid w:val="007C4911"/>
    <w:rsid w:val="007C491F"/>
    <w:rsid w:val="007C4948"/>
    <w:rsid w:val="007C4976"/>
    <w:rsid w:val="007C49B1"/>
    <w:rsid w:val="007C4A30"/>
    <w:rsid w:val="007C4A3D"/>
    <w:rsid w:val="007C4A5E"/>
    <w:rsid w:val="007C4A8F"/>
    <w:rsid w:val="007C4A9F"/>
    <w:rsid w:val="007C4B37"/>
    <w:rsid w:val="007C4BD4"/>
    <w:rsid w:val="007C4BF1"/>
    <w:rsid w:val="007C4C1B"/>
    <w:rsid w:val="007C4CA8"/>
    <w:rsid w:val="007C4D94"/>
    <w:rsid w:val="007C4DBE"/>
    <w:rsid w:val="007C4DE3"/>
    <w:rsid w:val="007C4E8D"/>
    <w:rsid w:val="007C4EE7"/>
    <w:rsid w:val="007C5012"/>
    <w:rsid w:val="007C5036"/>
    <w:rsid w:val="007C5043"/>
    <w:rsid w:val="007C5111"/>
    <w:rsid w:val="007C5135"/>
    <w:rsid w:val="007C5161"/>
    <w:rsid w:val="007C517D"/>
    <w:rsid w:val="007C518B"/>
    <w:rsid w:val="007C51A9"/>
    <w:rsid w:val="007C51AC"/>
    <w:rsid w:val="007C51C1"/>
    <w:rsid w:val="007C5248"/>
    <w:rsid w:val="007C524E"/>
    <w:rsid w:val="007C52B5"/>
    <w:rsid w:val="007C52E4"/>
    <w:rsid w:val="007C52F4"/>
    <w:rsid w:val="007C5304"/>
    <w:rsid w:val="007C5392"/>
    <w:rsid w:val="007C5403"/>
    <w:rsid w:val="007C545B"/>
    <w:rsid w:val="007C5462"/>
    <w:rsid w:val="007C54B3"/>
    <w:rsid w:val="007C551D"/>
    <w:rsid w:val="007C5551"/>
    <w:rsid w:val="007C556B"/>
    <w:rsid w:val="007C563A"/>
    <w:rsid w:val="007C5654"/>
    <w:rsid w:val="007C5678"/>
    <w:rsid w:val="007C56A7"/>
    <w:rsid w:val="007C56C6"/>
    <w:rsid w:val="007C5761"/>
    <w:rsid w:val="007C57B6"/>
    <w:rsid w:val="007C5851"/>
    <w:rsid w:val="007C588F"/>
    <w:rsid w:val="007C58C8"/>
    <w:rsid w:val="007C58E7"/>
    <w:rsid w:val="007C594D"/>
    <w:rsid w:val="007C59EF"/>
    <w:rsid w:val="007C59F8"/>
    <w:rsid w:val="007C59FA"/>
    <w:rsid w:val="007C5A24"/>
    <w:rsid w:val="007C5AE1"/>
    <w:rsid w:val="007C5B52"/>
    <w:rsid w:val="007C5C90"/>
    <w:rsid w:val="007C5CC1"/>
    <w:rsid w:val="007C5D00"/>
    <w:rsid w:val="007C5D2F"/>
    <w:rsid w:val="007C5DC0"/>
    <w:rsid w:val="007C5DD2"/>
    <w:rsid w:val="007C5E92"/>
    <w:rsid w:val="007C5EA7"/>
    <w:rsid w:val="007C5EB9"/>
    <w:rsid w:val="007C5F06"/>
    <w:rsid w:val="007C5F1A"/>
    <w:rsid w:val="007C5F20"/>
    <w:rsid w:val="007C5F47"/>
    <w:rsid w:val="007C5F60"/>
    <w:rsid w:val="007C5F88"/>
    <w:rsid w:val="007C5FA1"/>
    <w:rsid w:val="007C5FB5"/>
    <w:rsid w:val="007C5FEB"/>
    <w:rsid w:val="007C6057"/>
    <w:rsid w:val="007C6081"/>
    <w:rsid w:val="007C6090"/>
    <w:rsid w:val="007C6098"/>
    <w:rsid w:val="007C60CA"/>
    <w:rsid w:val="007C60FE"/>
    <w:rsid w:val="007C6118"/>
    <w:rsid w:val="007C613E"/>
    <w:rsid w:val="007C6146"/>
    <w:rsid w:val="007C619D"/>
    <w:rsid w:val="007C6204"/>
    <w:rsid w:val="007C624B"/>
    <w:rsid w:val="007C62AB"/>
    <w:rsid w:val="007C6345"/>
    <w:rsid w:val="007C6349"/>
    <w:rsid w:val="007C6364"/>
    <w:rsid w:val="007C6394"/>
    <w:rsid w:val="007C6428"/>
    <w:rsid w:val="007C6465"/>
    <w:rsid w:val="007C64BB"/>
    <w:rsid w:val="007C64D4"/>
    <w:rsid w:val="007C6538"/>
    <w:rsid w:val="007C6542"/>
    <w:rsid w:val="007C6557"/>
    <w:rsid w:val="007C659B"/>
    <w:rsid w:val="007C65CF"/>
    <w:rsid w:val="007C65EA"/>
    <w:rsid w:val="007C661B"/>
    <w:rsid w:val="007C663B"/>
    <w:rsid w:val="007C66E5"/>
    <w:rsid w:val="007C673F"/>
    <w:rsid w:val="007C6799"/>
    <w:rsid w:val="007C67AD"/>
    <w:rsid w:val="007C67D7"/>
    <w:rsid w:val="007C67DE"/>
    <w:rsid w:val="007C67EB"/>
    <w:rsid w:val="007C6805"/>
    <w:rsid w:val="007C6958"/>
    <w:rsid w:val="007C695E"/>
    <w:rsid w:val="007C699D"/>
    <w:rsid w:val="007C69F2"/>
    <w:rsid w:val="007C6A0E"/>
    <w:rsid w:val="007C6AB2"/>
    <w:rsid w:val="007C6B3E"/>
    <w:rsid w:val="007C6B6F"/>
    <w:rsid w:val="007C6B9D"/>
    <w:rsid w:val="007C6B9E"/>
    <w:rsid w:val="007C6C11"/>
    <w:rsid w:val="007C6C34"/>
    <w:rsid w:val="007C6D18"/>
    <w:rsid w:val="007C6D4A"/>
    <w:rsid w:val="007C6D54"/>
    <w:rsid w:val="007C6EF2"/>
    <w:rsid w:val="007C6EFA"/>
    <w:rsid w:val="007C6F1E"/>
    <w:rsid w:val="007C6F5C"/>
    <w:rsid w:val="007C6FB3"/>
    <w:rsid w:val="007C6FCE"/>
    <w:rsid w:val="007C6FEA"/>
    <w:rsid w:val="007C70AC"/>
    <w:rsid w:val="007C70CC"/>
    <w:rsid w:val="007C70D6"/>
    <w:rsid w:val="007C7106"/>
    <w:rsid w:val="007C7111"/>
    <w:rsid w:val="007C7176"/>
    <w:rsid w:val="007C7183"/>
    <w:rsid w:val="007C7185"/>
    <w:rsid w:val="007C71C2"/>
    <w:rsid w:val="007C7218"/>
    <w:rsid w:val="007C7264"/>
    <w:rsid w:val="007C72CA"/>
    <w:rsid w:val="007C72D8"/>
    <w:rsid w:val="007C72FF"/>
    <w:rsid w:val="007C7308"/>
    <w:rsid w:val="007C7321"/>
    <w:rsid w:val="007C73C2"/>
    <w:rsid w:val="007C73F4"/>
    <w:rsid w:val="007C7403"/>
    <w:rsid w:val="007C7430"/>
    <w:rsid w:val="007C7478"/>
    <w:rsid w:val="007C7494"/>
    <w:rsid w:val="007C74EB"/>
    <w:rsid w:val="007C74ED"/>
    <w:rsid w:val="007C75E6"/>
    <w:rsid w:val="007C763B"/>
    <w:rsid w:val="007C76B4"/>
    <w:rsid w:val="007C76CB"/>
    <w:rsid w:val="007C76EF"/>
    <w:rsid w:val="007C76FD"/>
    <w:rsid w:val="007C7756"/>
    <w:rsid w:val="007C7792"/>
    <w:rsid w:val="007C783E"/>
    <w:rsid w:val="007C7944"/>
    <w:rsid w:val="007C79AD"/>
    <w:rsid w:val="007C79B5"/>
    <w:rsid w:val="007C7A3C"/>
    <w:rsid w:val="007C7A51"/>
    <w:rsid w:val="007C7A9E"/>
    <w:rsid w:val="007C7AF6"/>
    <w:rsid w:val="007C7AFF"/>
    <w:rsid w:val="007C7B3E"/>
    <w:rsid w:val="007C7B40"/>
    <w:rsid w:val="007C7BC2"/>
    <w:rsid w:val="007C7BEC"/>
    <w:rsid w:val="007C7C1D"/>
    <w:rsid w:val="007C7C38"/>
    <w:rsid w:val="007C7C4F"/>
    <w:rsid w:val="007C7C56"/>
    <w:rsid w:val="007C7C77"/>
    <w:rsid w:val="007C7CDC"/>
    <w:rsid w:val="007C7D1E"/>
    <w:rsid w:val="007C7D3E"/>
    <w:rsid w:val="007C7DA5"/>
    <w:rsid w:val="007C7DCC"/>
    <w:rsid w:val="007C7E37"/>
    <w:rsid w:val="007C7EAD"/>
    <w:rsid w:val="007C7ED2"/>
    <w:rsid w:val="007C7F1A"/>
    <w:rsid w:val="007C7F95"/>
    <w:rsid w:val="007C7FA2"/>
    <w:rsid w:val="007C7FA8"/>
    <w:rsid w:val="007C7FE1"/>
    <w:rsid w:val="007D002A"/>
    <w:rsid w:val="007D007E"/>
    <w:rsid w:val="007D00D8"/>
    <w:rsid w:val="007D0128"/>
    <w:rsid w:val="007D0132"/>
    <w:rsid w:val="007D01A9"/>
    <w:rsid w:val="007D01DE"/>
    <w:rsid w:val="007D027E"/>
    <w:rsid w:val="007D0330"/>
    <w:rsid w:val="007D04D1"/>
    <w:rsid w:val="007D04F1"/>
    <w:rsid w:val="007D0504"/>
    <w:rsid w:val="007D0509"/>
    <w:rsid w:val="007D051F"/>
    <w:rsid w:val="007D0536"/>
    <w:rsid w:val="007D0541"/>
    <w:rsid w:val="007D0551"/>
    <w:rsid w:val="007D0562"/>
    <w:rsid w:val="007D0589"/>
    <w:rsid w:val="007D0597"/>
    <w:rsid w:val="007D05DF"/>
    <w:rsid w:val="007D0605"/>
    <w:rsid w:val="007D0631"/>
    <w:rsid w:val="007D06FF"/>
    <w:rsid w:val="007D07DD"/>
    <w:rsid w:val="007D07FB"/>
    <w:rsid w:val="007D08E5"/>
    <w:rsid w:val="007D08FF"/>
    <w:rsid w:val="007D0A96"/>
    <w:rsid w:val="007D0AA4"/>
    <w:rsid w:val="007D0B0F"/>
    <w:rsid w:val="007D0B13"/>
    <w:rsid w:val="007D0B1C"/>
    <w:rsid w:val="007D0B71"/>
    <w:rsid w:val="007D0BB6"/>
    <w:rsid w:val="007D0BCD"/>
    <w:rsid w:val="007D0BD0"/>
    <w:rsid w:val="007D0C16"/>
    <w:rsid w:val="007D0C2F"/>
    <w:rsid w:val="007D0C3D"/>
    <w:rsid w:val="007D0D0D"/>
    <w:rsid w:val="007D0D0F"/>
    <w:rsid w:val="007D0D2D"/>
    <w:rsid w:val="007D0D6A"/>
    <w:rsid w:val="007D0D6E"/>
    <w:rsid w:val="007D0D7E"/>
    <w:rsid w:val="007D0DA6"/>
    <w:rsid w:val="007D0DFC"/>
    <w:rsid w:val="007D0E03"/>
    <w:rsid w:val="007D0E30"/>
    <w:rsid w:val="007D0E47"/>
    <w:rsid w:val="007D0E4A"/>
    <w:rsid w:val="007D0F01"/>
    <w:rsid w:val="007D0F13"/>
    <w:rsid w:val="007D0F40"/>
    <w:rsid w:val="007D0F90"/>
    <w:rsid w:val="007D102B"/>
    <w:rsid w:val="007D1035"/>
    <w:rsid w:val="007D1042"/>
    <w:rsid w:val="007D109F"/>
    <w:rsid w:val="007D1103"/>
    <w:rsid w:val="007D1119"/>
    <w:rsid w:val="007D1129"/>
    <w:rsid w:val="007D112D"/>
    <w:rsid w:val="007D1144"/>
    <w:rsid w:val="007D117E"/>
    <w:rsid w:val="007D11A6"/>
    <w:rsid w:val="007D11FF"/>
    <w:rsid w:val="007D128F"/>
    <w:rsid w:val="007D12F4"/>
    <w:rsid w:val="007D139B"/>
    <w:rsid w:val="007D1439"/>
    <w:rsid w:val="007D14CB"/>
    <w:rsid w:val="007D1520"/>
    <w:rsid w:val="007D153C"/>
    <w:rsid w:val="007D1545"/>
    <w:rsid w:val="007D155C"/>
    <w:rsid w:val="007D1569"/>
    <w:rsid w:val="007D15CA"/>
    <w:rsid w:val="007D16B8"/>
    <w:rsid w:val="007D172C"/>
    <w:rsid w:val="007D174A"/>
    <w:rsid w:val="007D1768"/>
    <w:rsid w:val="007D1806"/>
    <w:rsid w:val="007D182B"/>
    <w:rsid w:val="007D1835"/>
    <w:rsid w:val="007D183D"/>
    <w:rsid w:val="007D18E3"/>
    <w:rsid w:val="007D1946"/>
    <w:rsid w:val="007D194E"/>
    <w:rsid w:val="007D1997"/>
    <w:rsid w:val="007D19CB"/>
    <w:rsid w:val="007D1A2F"/>
    <w:rsid w:val="007D1A42"/>
    <w:rsid w:val="007D1A46"/>
    <w:rsid w:val="007D1A50"/>
    <w:rsid w:val="007D1A56"/>
    <w:rsid w:val="007D1A76"/>
    <w:rsid w:val="007D1A77"/>
    <w:rsid w:val="007D1AF3"/>
    <w:rsid w:val="007D1AF4"/>
    <w:rsid w:val="007D1B29"/>
    <w:rsid w:val="007D1B62"/>
    <w:rsid w:val="007D1B73"/>
    <w:rsid w:val="007D1B9A"/>
    <w:rsid w:val="007D1C09"/>
    <w:rsid w:val="007D1CBE"/>
    <w:rsid w:val="007D1D1C"/>
    <w:rsid w:val="007D1D2D"/>
    <w:rsid w:val="007D1D38"/>
    <w:rsid w:val="007D1D74"/>
    <w:rsid w:val="007D1D8E"/>
    <w:rsid w:val="007D1E10"/>
    <w:rsid w:val="007D1E30"/>
    <w:rsid w:val="007D1E52"/>
    <w:rsid w:val="007D1F27"/>
    <w:rsid w:val="007D1F4F"/>
    <w:rsid w:val="007D1FBE"/>
    <w:rsid w:val="007D201C"/>
    <w:rsid w:val="007D2033"/>
    <w:rsid w:val="007D2109"/>
    <w:rsid w:val="007D21CF"/>
    <w:rsid w:val="007D2239"/>
    <w:rsid w:val="007D223A"/>
    <w:rsid w:val="007D2241"/>
    <w:rsid w:val="007D227B"/>
    <w:rsid w:val="007D22AB"/>
    <w:rsid w:val="007D2305"/>
    <w:rsid w:val="007D230F"/>
    <w:rsid w:val="007D2321"/>
    <w:rsid w:val="007D2328"/>
    <w:rsid w:val="007D23C5"/>
    <w:rsid w:val="007D2429"/>
    <w:rsid w:val="007D245B"/>
    <w:rsid w:val="007D24C7"/>
    <w:rsid w:val="007D2532"/>
    <w:rsid w:val="007D2586"/>
    <w:rsid w:val="007D25D2"/>
    <w:rsid w:val="007D262E"/>
    <w:rsid w:val="007D2663"/>
    <w:rsid w:val="007D267A"/>
    <w:rsid w:val="007D267E"/>
    <w:rsid w:val="007D268D"/>
    <w:rsid w:val="007D26A8"/>
    <w:rsid w:val="007D26AC"/>
    <w:rsid w:val="007D26F3"/>
    <w:rsid w:val="007D2772"/>
    <w:rsid w:val="007D2775"/>
    <w:rsid w:val="007D2783"/>
    <w:rsid w:val="007D27FD"/>
    <w:rsid w:val="007D28E2"/>
    <w:rsid w:val="007D2978"/>
    <w:rsid w:val="007D2A66"/>
    <w:rsid w:val="007D2A70"/>
    <w:rsid w:val="007D2A76"/>
    <w:rsid w:val="007D2A7E"/>
    <w:rsid w:val="007D2AB5"/>
    <w:rsid w:val="007D2B07"/>
    <w:rsid w:val="007D2B1A"/>
    <w:rsid w:val="007D2B1D"/>
    <w:rsid w:val="007D2B27"/>
    <w:rsid w:val="007D2B60"/>
    <w:rsid w:val="007D2BA9"/>
    <w:rsid w:val="007D2BC8"/>
    <w:rsid w:val="007D2C24"/>
    <w:rsid w:val="007D2C2C"/>
    <w:rsid w:val="007D2CBD"/>
    <w:rsid w:val="007D2D61"/>
    <w:rsid w:val="007D2D68"/>
    <w:rsid w:val="007D2D83"/>
    <w:rsid w:val="007D2D97"/>
    <w:rsid w:val="007D2DB2"/>
    <w:rsid w:val="007D2E5D"/>
    <w:rsid w:val="007D2F05"/>
    <w:rsid w:val="007D2F2B"/>
    <w:rsid w:val="007D2F60"/>
    <w:rsid w:val="007D2F84"/>
    <w:rsid w:val="007D2FD9"/>
    <w:rsid w:val="007D303A"/>
    <w:rsid w:val="007D305D"/>
    <w:rsid w:val="007D3103"/>
    <w:rsid w:val="007D3104"/>
    <w:rsid w:val="007D312B"/>
    <w:rsid w:val="007D31AF"/>
    <w:rsid w:val="007D31CD"/>
    <w:rsid w:val="007D31EC"/>
    <w:rsid w:val="007D31F4"/>
    <w:rsid w:val="007D3207"/>
    <w:rsid w:val="007D333A"/>
    <w:rsid w:val="007D3363"/>
    <w:rsid w:val="007D33DB"/>
    <w:rsid w:val="007D34D1"/>
    <w:rsid w:val="007D353E"/>
    <w:rsid w:val="007D35DA"/>
    <w:rsid w:val="007D35DD"/>
    <w:rsid w:val="007D371A"/>
    <w:rsid w:val="007D3758"/>
    <w:rsid w:val="007D3773"/>
    <w:rsid w:val="007D37BA"/>
    <w:rsid w:val="007D37D8"/>
    <w:rsid w:val="007D37D9"/>
    <w:rsid w:val="007D382E"/>
    <w:rsid w:val="007D384E"/>
    <w:rsid w:val="007D3872"/>
    <w:rsid w:val="007D38D5"/>
    <w:rsid w:val="007D39E5"/>
    <w:rsid w:val="007D39F0"/>
    <w:rsid w:val="007D3A53"/>
    <w:rsid w:val="007D3AA5"/>
    <w:rsid w:val="007D3B2E"/>
    <w:rsid w:val="007D3CDD"/>
    <w:rsid w:val="007D3D23"/>
    <w:rsid w:val="007D3D73"/>
    <w:rsid w:val="007D3D80"/>
    <w:rsid w:val="007D3F02"/>
    <w:rsid w:val="007D3FD7"/>
    <w:rsid w:val="007D3FFD"/>
    <w:rsid w:val="007D403D"/>
    <w:rsid w:val="007D40EC"/>
    <w:rsid w:val="007D411F"/>
    <w:rsid w:val="007D41A7"/>
    <w:rsid w:val="007D41D5"/>
    <w:rsid w:val="007D41DF"/>
    <w:rsid w:val="007D4240"/>
    <w:rsid w:val="007D42B8"/>
    <w:rsid w:val="007D4300"/>
    <w:rsid w:val="007D4346"/>
    <w:rsid w:val="007D438E"/>
    <w:rsid w:val="007D438F"/>
    <w:rsid w:val="007D43FC"/>
    <w:rsid w:val="007D4407"/>
    <w:rsid w:val="007D4430"/>
    <w:rsid w:val="007D4441"/>
    <w:rsid w:val="007D4452"/>
    <w:rsid w:val="007D44A0"/>
    <w:rsid w:val="007D451A"/>
    <w:rsid w:val="007D454A"/>
    <w:rsid w:val="007D4571"/>
    <w:rsid w:val="007D460B"/>
    <w:rsid w:val="007D465E"/>
    <w:rsid w:val="007D4669"/>
    <w:rsid w:val="007D46D2"/>
    <w:rsid w:val="007D46E3"/>
    <w:rsid w:val="007D4806"/>
    <w:rsid w:val="007D4813"/>
    <w:rsid w:val="007D48BF"/>
    <w:rsid w:val="007D48C0"/>
    <w:rsid w:val="007D4924"/>
    <w:rsid w:val="007D4947"/>
    <w:rsid w:val="007D4A2A"/>
    <w:rsid w:val="007D4A4F"/>
    <w:rsid w:val="007D4A51"/>
    <w:rsid w:val="007D4AAA"/>
    <w:rsid w:val="007D4AFA"/>
    <w:rsid w:val="007D4B50"/>
    <w:rsid w:val="007D4B68"/>
    <w:rsid w:val="007D4BB2"/>
    <w:rsid w:val="007D4BFE"/>
    <w:rsid w:val="007D4C08"/>
    <w:rsid w:val="007D4C1A"/>
    <w:rsid w:val="007D4CAE"/>
    <w:rsid w:val="007D4CB4"/>
    <w:rsid w:val="007D4CC4"/>
    <w:rsid w:val="007D4CC8"/>
    <w:rsid w:val="007D4D23"/>
    <w:rsid w:val="007D4D2A"/>
    <w:rsid w:val="007D4D3B"/>
    <w:rsid w:val="007D4D5F"/>
    <w:rsid w:val="007D4DA2"/>
    <w:rsid w:val="007D4F07"/>
    <w:rsid w:val="007D4F3E"/>
    <w:rsid w:val="007D4F8A"/>
    <w:rsid w:val="007D5005"/>
    <w:rsid w:val="007D5044"/>
    <w:rsid w:val="007D5085"/>
    <w:rsid w:val="007D51D4"/>
    <w:rsid w:val="007D51D7"/>
    <w:rsid w:val="007D51DC"/>
    <w:rsid w:val="007D526F"/>
    <w:rsid w:val="007D527A"/>
    <w:rsid w:val="007D52C5"/>
    <w:rsid w:val="007D5314"/>
    <w:rsid w:val="007D5320"/>
    <w:rsid w:val="007D5329"/>
    <w:rsid w:val="007D535C"/>
    <w:rsid w:val="007D53AD"/>
    <w:rsid w:val="007D53B6"/>
    <w:rsid w:val="007D540A"/>
    <w:rsid w:val="007D543D"/>
    <w:rsid w:val="007D5441"/>
    <w:rsid w:val="007D5468"/>
    <w:rsid w:val="007D5495"/>
    <w:rsid w:val="007D549C"/>
    <w:rsid w:val="007D54DC"/>
    <w:rsid w:val="007D550D"/>
    <w:rsid w:val="007D5568"/>
    <w:rsid w:val="007D55F8"/>
    <w:rsid w:val="007D5607"/>
    <w:rsid w:val="007D5628"/>
    <w:rsid w:val="007D5687"/>
    <w:rsid w:val="007D568F"/>
    <w:rsid w:val="007D5738"/>
    <w:rsid w:val="007D5743"/>
    <w:rsid w:val="007D58AB"/>
    <w:rsid w:val="007D5913"/>
    <w:rsid w:val="007D591C"/>
    <w:rsid w:val="007D592B"/>
    <w:rsid w:val="007D595B"/>
    <w:rsid w:val="007D59C7"/>
    <w:rsid w:val="007D59F9"/>
    <w:rsid w:val="007D5A66"/>
    <w:rsid w:val="007D5AA6"/>
    <w:rsid w:val="007D5AA9"/>
    <w:rsid w:val="007D5AE7"/>
    <w:rsid w:val="007D5B1E"/>
    <w:rsid w:val="007D5B22"/>
    <w:rsid w:val="007D5B91"/>
    <w:rsid w:val="007D5B9D"/>
    <w:rsid w:val="007D5B9E"/>
    <w:rsid w:val="007D5C6A"/>
    <w:rsid w:val="007D5C8E"/>
    <w:rsid w:val="007D5C97"/>
    <w:rsid w:val="007D5CD7"/>
    <w:rsid w:val="007D5D18"/>
    <w:rsid w:val="007D5D6C"/>
    <w:rsid w:val="007D5E47"/>
    <w:rsid w:val="007D5E82"/>
    <w:rsid w:val="007D5EC4"/>
    <w:rsid w:val="007D5ECB"/>
    <w:rsid w:val="007D5EFD"/>
    <w:rsid w:val="007D5F14"/>
    <w:rsid w:val="007D5F18"/>
    <w:rsid w:val="007D5F5B"/>
    <w:rsid w:val="007D5F83"/>
    <w:rsid w:val="007D5F90"/>
    <w:rsid w:val="007D5FF0"/>
    <w:rsid w:val="007D6015"/>
    <w:rsid w:val="007D6018"/>
    <w:rsid w:val="007D6021"/>
    <w:rsid w:val="007D6025"/>
    <w:rsid w:val="007D603A"/>
    <w:rsid w:val="007D6074"/>
    <w:rsid w:val="007D6079"/>
    <w:rsid w:val="007D60EA"/>
    <w:rsid w:val="007D61C7"/>
    <w:rsid w:val="007D62C4"/>
    <w:rsid w:val="007D631F"/>
    <w:rsid w:val="007D6372"/>
    <w:rsid w:val="007D63B7"/>
    <w:rsid w:val="007D641F"/>
    <w:rsid w:val="007D6447"/>
    <w:rsid w:val="007D64D0"/>
    <w:rsid w:val="007D6515"/>
    <w:rsid w:val="007D6573"/>
    <w:rsid w:val="007D65C9"/>
    <w:rsid w:val="007D65D7"/>
    <w:rsid w:val="007D65E0"/>
    <w:rsid w:val="007D6698"/>
    <w:rsid w:val="007D6792"/>
    <w:rsid w:val="007D67B5"/>
    <w:rsid w:val="007D6826"/>
    <w:rsid w:val="007D686D"/>
    <w:rsid w:val="007D68C5"/>
    <w:rsid w:val="007D68EC"/>
    <w:rsid w:val="007D695B"/>
    <w:rsid w:val="007D6A03"/>
    <w:rsid w:val="007D6A54"/>
    <w:rsid w:val="007D6A7D"/>
    <w:rsid w:val="007D6AC4"/>
    <w:rsid w:val="007D6B4E"/>
    <w:rsid w:val="007D6B80"/>
    <w:rsid w:val="007D6B82"/>
    <w:rsid w:val="007D6BC6"/>
    <w:rsid w:val="007D6BD2"/>
    <w:rsid w:val="007D6BD9"/>
    <w:rsid w:val="007D6C17"/>
    <w:rsid w:val="007D6C57"/>
    <w:rsid w:val="007D6CB0"/>
    <w:rsid w:val="007D6CC3"/>
    <w:rsid w:val="007D6DDF"/>
    <w:rsid w:val="007D6DF6"/>
    <w:rsid w:val="007D6E3B"/>
    <w:rsid w:val="007D6E6D"/>
    <w:rsid w:val="007D6E89"/>
    <w:rsid w:val="007D6EC6"/>
    <w:rsid w:val="007D6ED4"/>
    <w:rsid w:val="007D6F17"/>
    <w:rsid w:val="007D6F5E"/>
    <w:rsid w:val="007D6F93"/>
    <w:rsid w:val="007D6FAC"/>
    <w:rsid w:val="007D6FAF"/>
    <w:rsid w:val="007D6FDA"/>
    <w:rsid w:val="007D7022"/>
    <w:rsid w:val="007D721F"/>
    <w:rsid w:val="007D7265"/>
    <w:rsid w:val="007D7353"/>
    <w:rsid w:val="007D7364"/>
    <w:rsid w:val="007D7368"/>
    <w:rsid w:val="007D7392"/>
    <w:rsid w:val="007D7397"/>
    <w:rsid w:val="007D73E1"/>
    <w:rsid w:val="007D73EC"/>
    <w:rsid w:val="007D7427"/>
    <w:rsid w:val="007D7437"/>
    <w:rsid w:val="007D7491"/>
    <w:rsid w:val="007D74F0"/>
    <w:rsid w:val="007D751A"/>
    <w:rsid w:val="007D7551"/>
    <w:rsid w:val="007D75A8"/>
    <w:rsid w:val="007D75CE"/>
    <w:rsid w:val="007D75EB"/>
    <w:rsid w:val="007D7633"/>
    <w:rsid w:val="007D7638"/>
    <w:rsid w:val="007D766D"/>
    <w:rsid w:val="007D76C4"/>
    <w:rsid w:val="007D76E5"/>
    <w:rsid w:val="007D76EF"/>
    <w:rsid w:val="007D7708"/>
    <w:rsid w:val="007D7712"/>
    <w:rsid w:val="007D772F"/>
    <w:rsid w:val="007D774F"/>
    <w:rsid w:val="007D7777"/>
    <w:rsid w:val="007D777C"/>
    <w:rsid w:val="007D77BA"/>
    <w:rsid w:val="007D7823"/>
    <w:rsid w:val="007D7865"/>
    <w:rsid w:val="007D78A8"/>
    <w:rsid w:val="007D78E8"/>
    <w:rsid w:val="007D79AB"/>
    <w:rsid w:val="007D79B0"/>
    <w:rsid w:val="007D7A73"/>
    <w:rsid w:val="007D7A91"/>
    <w:rsid w:val="007D7B18"/>
    <w:rsid w:val="007D7B5A"/>
    <w:rsid w:val="007D7C00"/>
    <w:rsid w:val="007D7C05"/>
    <w:rsid w:val="007D7C3E"/>
    <w:rsid w:val="007D7CD5"/>
    <w:rsid w:val="007D7D4D"/>
    <w:rsid w:val="007D7D69"/>
    <w:rsid w:val="007D7D8C"/>
    <w:rsid w:val="007D7DEE"/>
    <w:rsid w:val="007D7E05"/>
    <w:rsid w:val="007D7E82"/>
    <w:rsid w:val="007D7F1F"/>
    <w:rsid w:val="007D7F33"/>
    <w:rsid w:val="007D7F38"/>
    <w:rsid w:val="007D7FD1"/>
    <w:rsid w:val="007D7FED"/>
    <w:rsid w:val="007E004B"/>
    <w:rsid w:val="007E004E"/>
    <w:rsid w:val="007E0096"/>
    <w:rsid w:val="007E00A0"/>
    <w:rsid w:val="007E00AB"/>
    <w:rsid w:val="007E00B7"/>
    <w:rsid w:val="007E0152"/>
    <w:rsid w:val="007E0196"/>
    <w:rsid w:val="007E0226"/>
    <w:rsid w:val="007E0244"/>
    <w:rsid w:val="007E02BC"/>
    <w:rsid w:val="007E02F6"/>
    <w:rsid w:val="007E0309"/>
    <w:rsid w:val="007E0345"/>
    <w:rsid w:val="007E0385"/>
    <w:rsid w:val="007E0386"/>
    <w:rsid w:val="007E0396"/>
    <w:rsid w:val="007E03B4"/>
    <w:rsid w:val="007E03DA"/>
    <w:rsid w:val="007E03EF"/>
    <w:rsid w:val="007E041D"/>
    <w:rsid w:val="007E0445"/>
    <w:rsid w:val="007E0464"/>
    <w:rsid w:val="007E04BE"/>
    <w:rsid w:val="007E0501"/>
    <w:rsid w:val="007E0589"/>
    <w:rsid w:val="007E0591"/>
    <w:rsid w:val="007E059C"/>
    <w:rsid w:val="007E05B8"/>
    <w:rsid w:val="007E05FA"/>
    <w:rsid w:val="007E05FE"/>
    <w:rsid w:val="007E061B"/>
    <w:rsid w:val="007E0625"/>
    <w:rsid w:val="007E065D"/>
    <w:rsid w:val="007E066B"/>
    <w:rsid w:val="007E0685"/>
    <w:rsid w:val="007E0690"/>
    <w:rsid w:val="007E076E"/>
    <w:rsid w:val="007E077D"/>
    <w:rsid w:val="007E07AC"/>
    <w:rsid w:val="007E081A"/>
    <w:rsid w:val="007E084B"/>
    <w:rsid w:val="007E0879"/>
    <w:rsid w:val="007E08B0"/>
    <w:rsid w:val="007E08BC"/>
    <w:rsid w:val="007E08D0"/>
    <w:rsid w:val="007E08E8"/>
    <w:rsid w:val="007E0900"/>
    <w:rsid w:val="007E0927"/>
    <w:rsid w:val="007E093B"/>
    <w:rsid w:val="007E095F"/>
    <w:rsid w:val="007E09C9"/>
    <w:rsid w:val="007E0A23"/>
    <w:rsid w:val="007E0A42"/>
    <w:rsid w:val="007E0A48"/>
    <w:rsid w:val="007E0A59"/>
    <w:rsid w:val="007E0A66"/>
    <w:rsid w:val="007E0A84"/>
    <w:rsid w:val="007E0AD4"/>
    <w:rsid w:val="007E0AEF"/>
    <w:rsid w:val="007E0BD5"/>
    <w:rsid w:val="007E0C09"/>
    <w:rsid w:val="007E0C28"/>
    <w:rsid w:val="007E0C4C"/>
    <w:rsid w:val="007E0C92"/>
    <w:rsid w:val="007E0CD0"/>
    <w:rsid w:val="007E0D30"/>
    <w:rsid w:val="007E0D6B"/>
    <w:rsid w:val="007E0D6D"/>
    <w:rsid w:val="007E0D7A"/>
    <w:rsid w:val="007E0DC2"/>
    <w:rsid w:val="007E0E17"/>
    <w:rsid w:val="007E0E39"/>
    <w:rsid w:val="007E0EDE"/>
    <w:rsid w:val="007E0EEC"/>
    <w:rsid w:val="007E0F18"/>
    <w:rsid w:val="007E0F46"/>
    <w:rsid w:val="007E100D"/>
    <w:rsid w:val="007E1016"/>
    <w:rsid w:val="007E105B"/>
    <w:rsid w:val="007E1060"/>
    <w:rsid w:val="007E110B"/>
    <w:rsid w:val="007E116B"/>
    <w:rsid w:val="007E119A"/>
    <w:rsid w:val="007E11B1"/>
    <w:rsid w:val="007E11C0"/>
    <w:rsid w:val="007E11C7"/>
    <w:rsid w:val="007E11CF"/>
    <w:rsid w:val="007E1305"/>
    <w:rsid w:val="007E131B"/>
    <w:rsid w:val="007E1321"/>
    <w:rsid w:val="007E1323"/>
    <w:rsid w:val="007E1378"/>
    <w:rsid w:val="007E13CA"/>
    <w:rsid w:val="007E13ED"/>
    <w:rsid w:val="007E1418"/>
    <w:rsid w:val="007E1438"/>
    <w:rsid w:val="007E1459"/>
    <w:rsid w:val="007E14C0"/>
    <w:rsid w:val="007E14C6"/>
    <w:rsid w:val="007E14F5"/>
    <w:rsid w:val="007E14F6"/>
    <w:rsid w:val="007E1522"/>
    <w:rsid w:val="007E155B"/>
    <w:rsid w:val="007E1585"/>
    <w:rsid w:val="007E159E"/>
    <w:rsid w:val="007E15B3"/>
    <w:rsid w:val="007E15E2"/>
    <w:rsid w:val="007E1644"/>
    <w:rsid w:val="007E16B0"/>
    <w:rsid w:val="007E1781"/>
    <w:rsid w:val="007E17A8"/>
    <w:rsid w:val="007E17C6"/>
    <w:rsid w:val="007E17DA"/>
    <w:rsid w:val="007E184A"/>
    <w:rsid w:val="007E188B"/>
    <w:rsid w:val="007E18A4"/>
    <w:rsid w:val="007E18B7"/>
    <w:rsid w:val="007E18D7"/>
    <w:rsid w:val="007E1A44"/>
    <w:rsid w:val="007E1A5F"/>
    <w:rsid w:val="007E1A6E"/>
    <w:rsid w:val="007E1A85"/>
    <w:rsid w:val="007E1A9F"/>
    <w:rsid w:val="007E1B1D"/>
    <w:rsid w:val="007E1C14"/>
    <w:rsid w:val="007E1C48"/>
    <w:rsid w:val="007E1C54"/>
    <w:rsid w:val="007E1C9A"/>
    <w:rsid w:val="007E1CA3"/>
    <w:rsid w:val="007E1CF6"/>
    <w:rsid w:val="007E1D3D"/>
    <w:rsid w:val="007E1D44"/>
    <w:rsid w:val="007E1E39"/>
    <w:rsid w:val="007E1E7A"/>
    <w:rsid w:val="007E1E7F"/>
    <w:rsid w:val="007E1E9C"/>
    <w:rsid w:val="007E1EA2"/>
    <w:rsid w:val="007E1EBF"/>
    <w:rsid w:val="007E1F16"/>
    <w:rsid w:val="007E1F2D"/>
    <w:rsid w:val="007E1F4F"/>
    <w:rsid w:val="007E1FE3"/>
    <w:rsid w:val="007E2019"/>
    <w:rsid w:val="007E2065"/>
    <w:rsid w:val="007E20A2"/>
    <w:rsid w:val="007E20D9"/>
    <w:rsid w:val="007E20FD"/>
    <w:rsid w:val="007E217A"/>
    <w:rsid w:val="007E2183"/>
    <w:rsid w:val="007E22A9"/>
    <w:rsid w:val="007E2310"/>
    <w:rsid w:val="007E235E"/>
    <w:rsid w:val="007E23E2"/>
    <w:rsid w:val="007E240F"/>
    <w:rsid w:val="007E2424"/>
    <w:rsid w:val="007E242A"/>
    <w:rsid w:val="007E2447"/>
    <w:rsid w:val="007E2466"/>
    <w:rsid w:val="007E2488"/>
    <w:rsid w:val="007E254E"/>
    <w:rsid w:val="007E2589"/>
    <w:rsid w:val="007E25FB"/>
    <w:rsid w:val="007E262E"/>
    <w:rsid w:val="007E268E"/>
    <w:rsid w:val="007E26F1"/>
    <w:rsid w:val="007E2717"/>
    <w:rsid w:val="007E2821"/>
    <w:rsid w:val="007E285B"/>
    <w:rsid w:val="007E2866"/>
    <w:rsid w:val="007E28D6"/>
    <w:rsid w:val="007E28E6"/>
    <w:rsid w:val="007E2994"/>
    <w:rsid w:val="007E29B5"/>
    <w:rsid w:val="007E2A0F"/>
    <w:rsid w:val="007E2AE7"/>
    <w:rsid w:val="007E2B0E"/>
    <w:rsid w:val="007E2B73"/>
    <w:rsid w:val="007E2BC8"/>
    <w:rsid w:val="007E2BEC"/>
    <w:rsid w:val="007E2C2E"/>
    <w:rsid w:val="007E2C60"/>
    <w:rsid w:val="007E2CF9"/>
    <w:rsid w:val="007E2D6C"/>
    <w:rsid w:val="007E2DD4"/>
    <w:rsid w:val="007E2DDF"/>
    <w:rsid w:val="007E2DFE"/>
    <w:rsid w:val="007E2E47"/>
    <w:rsid w:val="007E2E56"/>
    <w:rsid w:val="007E2EEF"/>
    <w:rsid w:val="007E2F3F"/>
    <w:rsid w:val="007E2F4C"/>
    <w:rsid w:val="007E2F81"/>
    <w:rsid w:val="007E2FD2"/>
    <w:rsid w:val="007E3132"/>
    <w:rsid w:val="007E3133"/>
    <w:rsid w:val="007E31DA"/>
    <w:rsid w:val="007E31E0"/>
    <w:rsid w:val="007E324F"/>
    <w:rsid w:val="007E3250"/>
    <w:rsid w:val="007E3270"/>
    <w:rsid w:val="007E3351"/>
    <w:rsid w:val="007E336B"/>
    <w:rsid w:val="007E3382"/>
    <w:rsid w:val="007E3392"/>
    <w:rsid w:val="007E341C"/>
    <w:rsid w:val="007E3432"/>
    <w:rsid w:val="007E3479"/>
    <w:rsid w:val="007E3486"/>
    <w:rsid w:val="007E34B4"/>
    <w:rsid w:val="007E34BA"/>
    <w:rsid w:val="007E352C"/>
    <w:rsid w:val="007E3546"/>
    <w:rsid w:val="007E3616"/>
    <w:rsid w:val="007E3659"/>
    <w:rsid w:val="007E3673"/>
    <w:rsid w:val="007E370B"/>
    <w:rsid w:val="007E37E3"/>
    <w:rsid w:val="007E380A"/>
    <w:rsid w:val="007E381D"/>
    <w:rsid w:val="007E3864"/>
    <w:rsid w:val="007E3885"/>
    <w:rsid w:val="007E388F"/>
    <w:rsid w:val="007E38F5"/>
    <w:rsid w:val="007E3901"/>
    <w:rsid w:val="007E391B"/>
    <w:rsid w:val="007E3927"/>
    <w:rsid w:val="007E3955"/>
    <w:rsid w:val="007E39DD"/>
    <w:rsid w:val="007E3A08"/>
    <w:rsid w:val="007E3ABE"/>
    <w:rsid w:val="007E3AEA"/>
    <w:rsid w:val="007E3B45"/>
    <w:rsid w:val="007E3B6F"/>
    <w:rsid w:val="007E3BA6"/>
    <w:rsid w:val="007E3BB9"/>
    <w:rsid w:val="007E3BDF"/>
    <w:rsid w:val="007E3C42"/>
    <w:rsid w:val="007E3C8A"/>
    <w:rsid w:val="007E3CF2"/>
    <w:rsid w:val="007E3D3F"/>
    <w:rsid w:val="007E3DE5"/>
    <w:rsid w:val="007E3E08"/>
    <w:rsid w:val="007E3E16"/>
    <w:rsid w:val="007E3E5B"/>
    <w:rsid w:val="007E3E9E"/>
    <w:rsid w:val="007E3EFB"/>
    <w:rsid w:val="007E3F01"/>
    <w:rsid w:val="007E3F09"/>
    <w:rsid w:val="007E3F59"/>
    <w:rsid w:val="007E3FFC"/>
    <w:rsid w:val="007E4059"/>
    <w:rsid w:val="007E408E"/>
    <w:rsid w:val="007E40B3"/>
    <w:rsid w:val="007E40E5"/>
    <w:rsid w:val="007E40F9"/>
    <w:rsid w:val="007E40FA"/>
    <w:rsid w:val="007E4141"/>
    <w:rsid w:val="007E4144"/>
    <w:rsid w:val="007E4159"/>
    <w:rsid w:val="007E4178"/>
    <w:rsid w:val="007E419D"/>
    <w:rsid w:val="007E41CA"/>
    <w:rsid w:val="007E41CE"/>
    <w:rsid w:val="007E4207"/>
    <w:rsid w:val="007E429D"/>
    <w:rsid w:val="007E42AC"/>
    <w:rsid w:val="007E4387"/>
    <w:rsid w:val="007E4396"/>
    <w:rsid w:val="007E43D2"/>
    <w:rsid w:val="007E43F4"/>
    <w:rsid w:val="007E4423"/>
    <w:rsid w:val="007E4455"/>
    <w:rsid w:val="007E4547"/>
    <w:rsid w:val="007E4586"/>
    <w:rsid w:val="007E45BF"/>
    <w:rsid w:val="007E45FA"/>
    <w:rsid w:val="007E45FC"/>
    <w:rsid w:val="007E469C"/>
    <w:rsid w:val="007E46D4"/>
    <w:rsid w:val="007E46E7"/>
    <w:rsid w:val="007E470F"/>
    <w:rsid w:val="007E471F"/>
    <w:rsid w:val="007E4732"/>
    <w:rsid w:val="007E4755"/>
    <w:rsid w:val="007E47A7"/>
    <w:rsid w:val="007E47E9"/>
    <w:rsid w:val="007E4812"/>
    <w:rsid w:val="007E4835"/>
    <w:rsid w:val="007E4839"/>
    <w:rsid w:val="007E4922"/>
    <w:rsid w:val="007E4952"/>
    <w:rsid w:val="007E4968"/>
    <w:rsid w:val="007E4993"/>
    <w:rsid w:val="007E49FE"/>
    <w:rsid w:val="007E4AAE"/>
    <w:rsid w:val="007E4AC7"/>
    <w:rsid w:val="007E4AEB"/>
    <w:rsid w:val="007E4B56"/>
    <w:rsid w:val="007E4B7B"/>
    <w:rsid w:val="007E4B99"/>
    <w:rsid w:val="007E4BBB"/>
    <w:rsid w:val="007E4C42"/>
    <w:rsid w:val="007E4C66"/>
    <w:rsid w:val="007E4C88"/>
    <w:rsid w:val="007E4CC2"/>
    <w:rsid w:val="007E4CD1"/>
    <w:rsid w:val="007E4D13"/>
    <w:rsid w:val="007E4DE2"/>
    <w:rsid w:val="007E4E09"/>
    <w:rsid w:val="007E4E0A"/>
    <w:rsid w:val="007E4E3C"/>
    <w:rsid w:val="007E4E49"/>
    <w:rsid w:val="007E4E7A"/>
    <w:rsid w:val="007E4F28"/>
    <w:rsid w:val="007E4F85"/>
    <w:rsid w:val="007E4FA8"/>
    <w:rsid w:val="007E4FBD"/>
    <w:rsid w:val="007E500D"/>
    <w:rsid w:val="007E504A"/>
    <w:rsid w:val="007E505D"/>
    <w:rsid w:val="007E50AD"/>
    <w:rsid w:val="007E50E9"/>
    <w:rsid w:val="007E5133"/>
    <w:rsid w:val="007E5197"/>
    <w:rsid w:val="007E51B9"/>
    <w:rsid w:val="007E51EC"/>
    <w:rsid w:val="007E5203"/>
    <w:rsid w:val="007E5225"/>
    <w:rsid w:val="007E5291"/>
    <w:rsid w:val="007E529A"/>
    <w:rsid w:val="007E52EB"/>
    <w:rsid w:val="007E52F8"/>
    <w:rsid w:val="007E5301"/>
    <w:rsid w:val="007E5348"/>
    <w:rsid w:val="007E53F0"/>
    <w:rsid w:val="007E53F7"/>
    <w:rsid w:val="007E5411"/>
    <w:rsid w:val="007E549B"/>
    <w:rsid w:val="007E54AB"/>
    <w:rsid w:val="007E551C"/>
    <w:rsid w:val="007E5561"/>
    <w:rsid w:val="007E559C"/>
    <w:rsid w:val="007E5683"/>
    <w:rsid w:val="007E56DD"/>
    <w:rsid w:val="007E57BF"/>
    <w:rsid w:val="007E57E3"/>
    <w:rsid w:val="007E5809"/>
    <w:rsid w:val="007E5837"/>
    <w:rsid w:val="007E5878"/>
    <w:rsid w:val="007E5890"/>
    <w:rsid w:val="007E58B1"/>
    <w:rsid w:val="007E58BD"/>
    <w:rsid w:val="007E5916"/>
    <w:rsid w:val="007E593F"/>
    <w:rsid w:val="007E5944"/>
    <w:rsid w:val="007E59BA"/>
    <w:rsid w:val="007E59EC"/>
    <w:rsid w:val="007E5A1B"/>
    <w:rsid w:val="007E5ACE"/>
    <w:rsid w:val="007E5B2C"/>
    <w:rsid w:val="007E5B40"/>
    <w:rsid w:val="007E5B50"/>
    <w:rsid w:val="007E5B5F"/>
    <w:rsid w:val="007E5B87"/>
    <w:rsid w:val="007E5BC1"/>
    <w:rsid w:val="007E5C01"/>
    <w:rsid w:val="007E5C05"/>
    <w:rsid w:val="007E5C36"/>
    <w:rsid w:val="007E5C41"/>
    <w:rsid w:val="007E5C90"/>
    <w:rsid w:val="007E5D59"/>
    <w:rsid w:val="007E5DF8"/>
    <w:rsid w:val="007E5EBB"/>
    <w:rsid w:val="007E5EC2"/>
    <w:rsid w:val="007E5F2F"/>
    <w:rsid w:val="007E5FC8"/>
    <w:rsid w:val="007E610B"/>
    <w:rsid w:val="007E6137"/>
    <w:rsid w:val="007E617B"/>
    <w:rsid w:val="007E6195"/>
    <w:rsid w:val="007E61FC"/>
    <w:rsid w:val="007E6234"/>
    <w:rsid w:val="007E623F"/>
    <w:rsid w:val="007E62D5"/>
    <w:rsid w:val="007E6361"/>
    <w:rsid w:val="007E63A7"/>
    <w:rsid w:val="007E63B9"/>
    <w:rsid w:val="007E6456"/>
    <w:rsid w:val="007E64A3"/>
    <w:rsid w:val="007E64B5"/>
    <w:rsid w:val="007E64ED"/>
    <w:rsid w:val="007E6512"/>
    <w:rsid w:val="007E6521"/>
    <w:rsid w:val="007E6524"/>
    <w:rsid w:val="007E6536"/>
    <w:rsid w:val="007E6537"/>
    <w:rsid w:val="007E6557"/>
    <w:rsid w:val="007E656C"/>
    <w:rsid w:val="007E65BD"/>
    <w:rsid w:val="007E65BE"/>
    <w:rsid w:val="007E65E7"/>
    <w:rsid w:val="007E6635"/>
    <w:rsid w:val="007E66BB"/>
    <w:rsid w:val="007E66D1"/>
    <w:rsid w:val="007E66E9"/>
    <w:rsid w:val="007E6701"/>
    <w:rsid w:val="007E670C"/>
    <w:rsid w:val="007E6721"/>
    <w:rsid w:val="007E6755"/>
    <w:rsid w:val="007E677A"/>
    <w:rsid w:val="007E67D1"/>
    <w:rsid w:val="007E681E"/>
    <w:rsid w:val="007E6840"/>
    <w:rsid w:val="007E6876"/>
    <w:rsid w:val="007E687F"/>
    <w:rsid w:val="007E6883"/>
    <w:rsid w:val="007E68FD"/>
    <w:rsid w:val="007E690F"/>
    <w:rsid w:val="007E6931"/>
    <w:rsid w:val="007E694A"/>
    <w:rsid w:val="007E6984"/>
    <w:rsid w:val="007E69D6"/>
    <w:rsid w:val="007E6A07"/>
    <w:rsid w:val="007E6A10"/>
    <w:rsid w:val="007E6A3F"/>
    <w:rsid w:val="007E6A48"/>
    <w:rsid w:val="007E6A53"/>
    <w:rsid w:val="007E6A6B"/>
    <w:rsid w:val="007E6A85"/>
    <w:rsid w:val="007E6ABA"/>
    <w:rsid w:val="007E6AD4"/>
    <w:rsid w:val="007E6AE4"/>
    <w:rsid w:val="007E6AF3"/>
    <w:rsid w:val="007E6AFE"/>
    <w:rsid w:val="007E6B4A"/>
    <w:rsid w:val="007E6B4B"/>
    <w:rsid w:val="007E6C1D"/>
    <w:rsid w:val="007E6C94"/>
    <w:rsid w:val="007E6CAF"/>
    <w:rsid w:val="007E6D81"/>
    <w:rsid w:val="007E6DCC"/>
    <w:rsid w:val="007E6DF6"/>
    <w:rsid w:val="007E6E47"/>
    <w:rsid w:val="007E6F04"/>
    <w:rsid w:val="007E6F3C"/>
    <w:rsid w:val="007E6F70"/>
    <w:rsid w:val="007E6FD1"/>
    <w:rsid w:val="007E7036"/>
    <w:rsid w:val="007E70F4"/>
    <w:rsid w:val="007E7120"/>
    <w:rsid w:val="007E7135"/>
    <w:rsid w:val="007E713F"/>
    <w:rsid w:val="007E714F"/>
    <w:rsid w:val="007E7154"/>
    <w:rsid w:val="007E7177"/>
    <w:rsid w:val="007E71B0"/>
    <w:rsid w:val="007E71BA"/>
    <w:rsid w:val="007E71D6"/>
    <w:rsid w:val="007E7283"/>
    <w:rsid w:val="007E7286"/>
    <w:rsid w:val="007E7292"/>
    <w:rsid w:val="007E7293"/>
    <w:rsid w:val="007E72B1"/>
    <w:rsid w:val="007E730F"/>
    <w:rsid w:val="007E731C"/>
    <w:rsid w:val="007E736B"/>
    <w:rsid w:val="007E738C"/>
    <w:rsid w:val="007E73C9"/>
    <w:rsid w:val="007E74FD"/>
    <w:rsid w:val="007E7518"/>
    <w:rsid w:val="007E7583"/>
    <w:rsid w:val="007E75C7"/>
    <w:rsid w:val="007E75DC"/>
    <w:rsid w:val="007E760D"/>
    <w:rsid w:val="007E761F"/>
    <w:rsid w:val="007E7641"/>
    <w:rsid w:val="007E7698"/>
    <w:rsid w:val="007E7715"/>
    <w:rsid w:val="007E7728"/>
    <w:rsid w:val="007E7765"/>
    <w:rsid w:val="007E77EA"/>
    <w:rsid w:val="007E77FC"/>
    <w:rsid w:val="007E7835"/>
    <w:rsid w:val="007E7849"/>
    <w:rsid w:val="007E784A"/>
    <w:rsid w:val="007E78CB"/>
    <w:rsid w:val="007E791F"/>
    <w:rsid w:val="007E7921"/>
    <w:rsid w:val="007E799D"/>
    <w:rsid w:val="007E79A6"/>
    <w:rsid w:val="007E79AE"/>
    <w:rsid w:val="007E79DA"/>
    <w:rsid w:val="007E7A48"/>
    <w:rsid w:val="007E7A7C"/>
    <w:rsid w:val="007E7A96"/>
    <w:rsid w:val="007E7AB2"/>
    <w:rsid w:val="007E7B39"/>
    <w:rsid w:val="007E7BCC"/>
    <w:rsid w:val="007E7BFA"/>
    <w:rsid w:val="007E7BFE"/>
    <w:rsid w:val="007E7C03"/>
    <w:rsid w:val="007E7C34"/>
    <w:rsid w:val="007E7CB5"/>
    <w:rsid w:val="007E7D0E"/>
    <w:rsid w:val="007E7D29"/>
    <w:rsid w:val="007E7DA2"/>
    <w:rsid w:val="007E7DD4"/>
    <w:rsid w:val="007E7E37"/>
    <w:rsid w:val="007E7E58"/>
    <w:rsid w:val="007E7ED7"/>
    <w:rsid w:val="007E7EFE"/>
    <w:rsid w:val="007E7F2B"/>
    <w:rsid w:val="007E7F63"/>
    <w:rsid w:val="007E7F84"/>
    <w:rsid w:val="007E7FC4"/>
    <w:rsid w:val="007F000D"/>
    <w:rsid w:val="007F0033"/>
    <w:rsid w:val="007F008D"/>
    <w:rsid w:val="007F00AA"/>
    <w:rsid w:val="007F00BB"/>
    <w:rsid w:val="007F00D2"/>
    <w:rsid w:val="007F011C"/>
    <w:rsid w:val="007F01A3"/>
    <w:rsid w:val="007F0214"/>
    <w:rsid w:val="007F021E"/>
    <w:rsid w:val="007F0226"/>
    <w:rsid w:val="007F022B"/>
    <w:rsid w:val="007F0249"/>
    <w:rsid w:val="007F024C"/>
    <w:rsid w:val="007F02D1"/>
    <w:rsid w:val="007F031E"/>
    <w:rsid w:val="007F034D"/>
    <w:rsid w:val="007F0350"/>
    <w:rsid w:val="007F03AA"/>
    <w:rsid w:val="007F03B1"/>
    <w:rsid w:val="007F03E0"/>
    <w:rsid w:val="007F042B"/>
    <w:rsid w:val="007F04E2"/>
    <w:rsid w:val="007F051F"/>
    <w:rsid w:val="007F0560"/>
    <w:rsid w:val="007F05F1"/>
    <w:rsid w:val="007F068C"/>
    <w:rsid w:val="007F0690"/>
    <w:rsid w:val="007F06F1"/>
    <w:rsid w:val="007F0730"/>
    <w:rsid w:val="007F075B"/>
    <w:rsid w:val="007F07D0"/>
    <w:rsid w:val="007F082B"/>
    <w:rsid w:val="007F0840"/>
    <w:rsid w:val="007F085F"/>
    <w:rsid w:val="007F08AD"/>
    <w:rsid w:val="007F0928"/>
    <w:rsid w:val="007F0955"/>
    <w:rsid w:val="007F097C"/>
    <w:rsid w:val="007F09F5"/>
    <w:rsid w:val="007F0ACB"/>
    <w:rsid w:val="007F0AEB"/>
    <w:rsid w:val="007F0AF4"/>
    <w:rsid w:val="007F0B24"/>
    <w:rsid w:val="007F0B40"/>
    <w:rsid w:val="007F0B70"/>
    <w:rsid w:val="007F0BB3"/>
    <w:rsid w:val="007F0BBC"/>
    <w:rsid w:val="007F0D06"/>
    <w:rsid w:val="007F0D08"/>
    <w:rsid w:val="007F0D2E"/>
    <w:rsid w:val="007F0D32"/>
    <w:rsid w:val="007F0D96"/>
    <w:rsid w:val="007F0E02"/>
    <w:rsid w:val="007F0E84"/>
    <w:rsid w:val="007F0F2B"/>
    <w:rsid w:val="007F0F5E"/>
    <w:rsid w:val="007F0FA2"/>
    <w:rsid w:val="007F0FB1"/>
    <w:rsid w:val="007F1034"/>
    <w:rsid w:val="007F1040"/>
    <w:rsid w:val="007F1042"/>
    <w:rsid w:val="007F1057"/>
    <w:rsid w:val="007F10C5"/>
    <w:rsid w:val="007F10EF"/>
    <w:rsid w:val="007F1106"/>
    <w:rsid w:val="007F112E"/>
    <w:rsid w:val="007F118B"/>
    <w:rsid w:val="007F1192"/>
    <w:rsid w:val="007F11B6"/>
    <w:rsid w:val="007F11C1"/>
    <w:rsid w:val="007F129C"/>
    <w:rsid w:val="007F12CB"/>
    <w:rsid w:val="007F131E"/>
    <w:rsid w:val="007F13C3"/>
    <w:rsid w:val="007F13D7"/>
    <w:rsid w:val="007F1426"/>
    <w:rsid w:val="007F147A"/>
    <w:rsid w:val="007F1499"/>
    <w:rsid w:val="007F14B6"/>
    <w:rsid w:val="007F14BD"/>
    <w:rsid w:val="007F1535"/>
    <w:rsid w:val="007F15E0"/>
    <w:rsid w:val="007F16B2"/>
    <w:rsid w:val="007F1830"/>
    <w:rsid w:val="007F1872"/>
    <w:rsid w:val="007F18B9"/>
    <w:rsid w:val="007F18F0"/>
    <w:rsid w:val="007F1949"/>
    <w:rsid w:val="007F194E"/>
    <w:rsid w:val="007F19B0"/>
    <w:rsid w:val="007F1A75"/>
    <w:rsid w:val="007F1AD6"/>
    <w:rsid w:val="007F1ADC"/>
    <w:rsid w:val="007F1AE7"/>
    <w:rsid w:val="007F1B1E"/>
    <w:rsid w:val="007F1BE4"/>
    <w:rsid w:val="007F1C25"/>
    <w:rsid w:val="007F1C3E"/>
    <w:rsid w:val="007F1C95"/>
    <w:rsid w:val="007F1C99"/>
    <w:rsid w:val="007F1CA7"/>
    <w:rsid w:val="007F1CD6"/>
    <w:rsid w:val="007F1D59"/>
    <w:rsid w:val="007F1DF7"/>
    <w:rsid w:val="007F1E1A"/>
    <w:rsid w:val="007F1E29"/>
    <w:rsid w:val="007F1E92"/>
    <w:rsid w:val="007F1F1A"/>
    <w:rsid w:val="007F1F35"/>
    <w:rsid w:val="007F1F4B"/>
    <w:rsid w:val="007F1F7F"/>
    <w:rsid w:val="007F1FD8"/>
    <w:rsid w:val="007F2014"/>
    <w:rsid w:val="007F201B"/>
    <w:rsid w:val="007F20B5"/>
    <w:rsid w:val="007F2112"/>
    <w:rsid w:val="007F2125"/>
    <w:rsid w:val="007F21AA"/>
    <w:rsid w:val="007F21D8"/>
    <w:rsid w:val="007F2225"/>
    <w:rsid w:val="007F2229"/>
    <w:rsid w:val="007F225D"/>
    <w:rsid w:val="007F227B"/>
    <w:rsid w:val="007F228E"/>
    <w:rsid w:val="007F2308"/>
    <w:rsid w:val="007F2334"/>
    <w:rsid w:val="007F243E"/>
    <w:rsid w:val="007F246D"/>
    <w:rsid w:val="007F2478"/>
    <w:rsid w:val="007F24D2"/>
    <w:rsid w:val="007F24EC"/>
    <w:rsid w:val="007F250B"/>
    <w:rsid w:val="007F252C"/>
    <w:rsid w:val="007F2570"/>
    <w:rsid w:val="007F2585"/>
    <w:rsid w:val="007F25DD"/>
    <w:rsid w:val="007F261D"/>
    <w:rsid w:val="007F265F"/>
    <w:rsid w:val="007F2680"/>
    <w:rsid w:val="007F26FE"/>
    <w:rsid w:val="007F2777"/>
    <w:rsid w:val="007F27CD"/>
    <w:rsid w:val="007F27D9"/>
    <w:rsid w:val="007F2845"/>
    <w:rsid w:val="007F2890"/>
    <w:rsid w:val="007F289F"/>
    <w:rsid w:val="007F28A9"/>
    <w:rsid w:val="007F28DB"/>
    <w:rsid w:val="007F28E3"/>
    <w:rsid w:val="007F2905"/>
    <w:rsid w:val="007F290D"/>
    <w:rsid w:val="007F29A4"/>
    <w:rsid w:val="007F29E0"/>
    <w:rsid w:val="007F29FF"/>
    <w:rsid w:val="007F2A44"/>
    <w:rsid w:val="007F2AC8"/>
    <w:rsid w:val="007F2AE6"/>
    <w:rsid w:val="007F2B52"/>
    <w:rsid w:val="007F2B58"/>
    <w:rsid w:val="007F2B5A"/>
    <w:rsid w:val="007F2B71"/>
    <w:rsid w:val="007F2BC1"/>
    <w:rsid w:val="007F2C02"/>
    <w:rsid w:val="007F2C13"/>
    <w:rsid w:val="007F2C50"/>
    <w:rsid w:val="007F2C5D"/>
    <w:rsid w:val="007F2C9F"/>
    <w:rsid w:val="007F2CA7"/>
    <w:rsid w:val="007F2CBF"/>
    <w:rsid w:val="007F2CC6"/>
    <w:rsid w:val="007F2CDD"/>
    <w:rsid w:val="007F2CEC"/>
    <w:rsid w:val="007F2D16"/>
    <w:rsid w:val="007F2D3D"/>
    <w:rsid w:val="007F2D4A"/>
    <w:rsid w:val="007F2DA1"/>
    <w:rsid w:val="007F2EAF"/>
    <w:rsid w:val="007F2F21"/>
    <w:rsid w:val="007F2F5B"/>
    <w:rsid w:val="007F2F5D"/>
    <w:rsid w:val="007F2F86"/>
    <w:rsid w:val="007F2F8A"/>
    <w:rsid w:val="007F3000"/>
    <w:rsid w:val="007F304A"/>
    <w:rsid w:val="007F3066"/>
    <w:rsid w:val="007F3080"/>
    <w:rsid w:val="007F309E"/>
    <w:rsid w:val="007F30AF"/>
    <w:rsid w:val="007F30D4"/>
    <w:rsid w:val="007F315F"/>
    <w:rsid w:val="007F316A"/>
    <w:rsid w:val="007F31B4"/>
    <w:rsid w:val="007F31C0"/>
    <w:rsid w:val="007F31F6"/>
    <w:rsid w:val="007F337D"/>
    <w:rsid w:val="007F3389"/>
    <w:rsid w:val="007F33A9"/>
    <w:rsid w:val="007F33EE"/>
    <w:rsid w:val="007F34BE"/>
    <w:rsid w:val="007F34F9"/>
    <w:rsid w:val="007F34FE"/>
    <w:rsid w:val="007F3532"/>
    <w:rsid w:val="007F3551"/>
    <w:rsid w:val="007F3594"/>
    <w:rsid w:val="007F35AB"/>
    <w:rsid w:val="007F35C5"/>
    <w:rsid w:val="007F35D6"/>
    <w:rsid w:val="007F3622"/>
    <w:rsid w:val="007F366A"/>
    <w:rsid w:val="007F3737"/>
    <w:rsid w:val="007F3738"/>
    <w:rsid w:val="007F378C"/>
    <w:rsid w:val="007F3797"/>
    <w:rsid w:val="007F3872"/>
    <w:rsid w:val="007F3881"/>
    <w:rsid w:val="007F3890"/>
    <w:rsid w:val="007F3A19"/>
    <w:rsid w:val="007F3A22"/>
    <w:rsid w:val="007F3A7F"/>
    <w:rsid w:val="007F3B16"/>
    <w:rsid w:val="007F3B98"/>
    <w:rsid w:val="007F3B9A"/>
    <w:rsid w:val="007F3BBE"/>
    <w:rsid w:val="007F3C4C"/>
    <w:rsid w:val="007F3C67"/>
    <w:rsid w:val="007F3C68"/>
    <w:rsid w:val="007F3CC8"/>
    <w:rsid w:val="007F3D82"/>
    <w:rsid w:val="007F3DDC"/>
    <w:rsid w:val="007F3E03"/>
    <w:rsid w:val="007F3E0A"/>
    <w:rsid w:val="007F3E2C"/>
    <w:rsid w:val="007F3E55"/>
    <w:rsid w:val="007F3ECD"/>
    <w:rsid w:val="007F3F5C"/>
    <w:rsid w:val="007F3F73"/>
    <w:rsid w:val="007F3F89"/>
    <w:rsid w:val="007F3FE0"/>
    <w:rsid w:val="007F4023"/>
    <w:rsid w:val="007F408D"/>
    <w:rsid w:val="007F40C0"/>
    <w:rsid w:val="007F40F6"/>
    <w:rsid w:val="007F4108"/>
    <w:rsid w:val="007F412F"/>
    <w:rsid w:val="007F41A2"/>
    <w:rsid w:val="007F4213"/>
    <w:rsid w:val="007F4247"/>
    <w:rsid w:val="007F430D"/>
    <w:rsid w:val="007F433A"/>
    <w:rsid w:val="007F436E"/>
    <w:rsid w:val="007F4398"/>
    <w:rsid w:val="007F4418"/>
    <w:rsid w:val="007F44A6"/>
    <w:rsid w:val="007F44BE"/>
    <w:rsid w:val="007F44C3"/>
    <w:rsid w:val="007F44CD"/>
    <w:rsid w:val="007F454A"/>
    <w:rsid w:val="007F45B5"/>
    <w:rsid w:val="007F45C5"/>
    <w:rsid w:val="007F45F0"/>
    <w:rsid w:val="007F462B"/>
    <w:rsid w:val="007F474C"/>
    <w:rsid w:val="007F4751"/>
    <w:rsid w:val="007F475B"/>
    <w:rsid w:val="007F4773"/>
    <w:rsid w:val="007F4792"/>
    <w:rsid w:val="007F47C3"/>
    <w:rsid w:val="007F486C"/>
    <w:rsid w:val="007F4870"/>
    <w:rsid w:val="007F489C"/>
    <w:rsid w:val="007F48D3"/>
    <w:rsid w:val="007F48F6"/>
    <w:rsid w:val="007F490B"/>
    <w:rsid w:val="007F4958"/>
    <w:rsid w:val="007F4962"/>
    <w:rsid w:val="007F49A6"/>
    <w:rsid w:val="007F49AD"/>
    <w:rsid w:val="007F49F0"/>
    <w:rsid w:val="007F49F4"/>
    <w:rsid w:val="007F4A0F"/>
    <w:rsid w:val="007F4A46"/>
    <w:rsid w:val="007F4A5A"/>
    <w:rsid w:val="007F4A8B"/>
    <w:rsid w:val="007F4B0B"/>
    <w:rsid w:val="007F4BBB"/>
    <w:rsid w:val="007F4BCD"/>
    <w:rsid w:val="007F4C2C"/>
    <w:rsid w:val="007F4C63"/>
    <w:rsid w:val="007F4C8C"/>
    <w:rsid w:val="007F4C95"/>
    <w:rsid w:val="007F4D3D"/>
    <w:rsid w:val="007F4E26"/>
    <w:rsid w:val="007F4E27"/>
    <w:rsid w:val="007F4E51"/>
    <w:rsid w:val="007F4F00"/>
    <w:rsid w:val="007F4F15"/>
    <w:rsid w:val="007F4F3C"/>
    <w:rsid w:val="007F4FF4"/>
    <w:rsid w:val="007F5048"/>
    <w:rsid w:val="007F5073"/>
    <w:rsid w:val="007F51DD"/>
    <w:rsid w:val="007F5245"/>
    <w:rsid w:val="007F5253"/>
    <w:rsid w:val="007F5293"/>
    <w:rsid w:val="007F5294"/>
    <w:rsid w:val="007F52D7"/>
    <w:rsid w:val="007F5335"/>
    <w:rsid w:val="007F5391"/>
    <w:rsid w:val="007F53D4"/>
    <w:rsid w:val="007F53E6"/>
    <w:rsid w:val="007F5413"/>
    <w:rsid w:val="007F5432"/>
    <w:rsid w:val="007F543E"/>
    <w:rsid w:val="007F5463"/>
    <w:rsid w:val="007F54AE"/>
    <w:rsid w:val="007F54DD"/>
    <w:rsid w:val="007F54EC"/>
    <w:rsid w:val="007F54F2"/>
    <w:rsid w:val="007F552D"/>
    <w:rsid w:val="007F556C"/>
    <w:rsid w:val="007F558B"/>
    <w:rsid w:val="007F55A0"/>
    <w:rsid w:val="007F55E8"/>
    <w:rsid w:val="007F5680"/>
    <w:rsid w:val="007F56B1"/>
    <w:rsid w:val="007F56DB"/>
    <w:rsid w:val="007F56E1"/>
    <w:rsid w:val="007F56F0"/>
    <w:rsid w:val="007F5797"/>
    <w:rsid w:val="007F57CC"/>
    <w:rsid w:val="007F57F2"/>
    <w:rsid w:val="007F587B"/>
    <w:rsid w:val="007F5883"/>
    <w:rsid w:val="007F58B8"/>
    <w:rsid w:val="007F58BA"/>
    <w:rsid w:val="007F58C9"/>
    <w:rsid w:val="007F58E7"/>
    <w:rsid w:val="007F58F8"/>
    <w:rsid w:val="007F592D"/>
    <w:rsid w:val="007F592E"/>
    <w:rsid w:val="007F5984"/>
    <w:rsid w:val="007F5A68"/>
    <w:rsid w:val="007F5AFC"/>
    <w:rsid w:val="007F5B44"/>
    <w:rsid w:val="007F5B4C"/>
    <w:rsid w:val="007F5B5A"/>
    <w:rsid w:val="007F5B7D"/>
    <w:rsid w:val="007F5B90"/>
    <w:rsid w:val="007F5BA8"/>
    <w:rsid w:val="007F5C54"/>
    <w:rsid w:val="007F5C8D"/>
    <w:rsid w:val="007F5CB1"/>
    <w:rsid w:val="007F5CCA"/>
    <w:rsid w:val="007F5D0A"/>
    <w:rsid w:val="007F5D67"/>
    <w:rsid w:val="007F5DA6"/>
    <w:rsid w:val="007F5DB7"/>
    <w:rsid w:val="007F5E12"/>
    <w:rsid w:val="007F5E3E"/>
    <w:rsid w:val="007F5E3F"/>
    <w:rsid w:val="007F5E6F"/>
    <w:rsid w:val="007F5E78"/>
    <w:rsid w:val="007F5E80"/>
    <w:rsid w:val="007F5F0E"/>
    <w:rsid w:val="007F5F18"/>
    <w:rsid w:val="007F5F43"/>
    <w:rsid w:val="007F5FB5"/>
    <w:rsid w:val="007F602B"/>
    <w:rsid w:val="007F6032"/>
    <w:rsid w:val="007F6084"/>
    <w:rsid w:val="007F60F4"/>
    <w:rsid w:val="007F60F8"/>
    <w:rsid w:val="007F60F9"/>
    <w:rsid w:val="007F611E"/>
    <w:rsid w:val="007F61BF"/>
    <w:rsid w:val="007F61E2"/>
    <w:rsid w:val="007F6222"/>
    <w:rsid w:val="007F623B"/>
    <w:rsid w:val="007F6281"/>
    <w:rsid w:val="007F62B6"/>
    <w:rsid w:val="007F62D0"/>
    <w:rsid w:val="007F62D8"/>
    <w:rsid w:val="007F632A"/>
    <w:rsid w:val="007F634C"/>
    <w:rsid w:val="007F6364"/>
    <w:rsid w:val="007F63C2"/>
    <w:rsid w:val="007F63E9"/>
    <w:rsid w:val="007F641E"/>
    <w:rsid w:val="007F6509"/>
    <w:rsid w:val="007F665E"/>
    <w:rsid w:val="007F6690"/>
    <w:rsid w:val="007F6785"/>
    <w:rsid w:val="007F67A4"/>
    <w:rsid w:val="007F67A7"/>
    <w:rsid w:val="007F680F"/>
    <w:rsid w:val="007F6861"/>
    <w:rsid w:val="007F6907"/>
    <w:rsid w:val="007F6934"/>
    <w:rsid w:val="007F6992"/>
    <w:rsid w:val="007F69B2"/>
    <w:rsid w:val="007F69C1"/>
    <w:rsid w:val="007F6A14"/>
    <w:rsid w:val="007F6A38"/>
    <w:rsid w:val="007F6A49"/>
    <w:rsid w:val="007F6AFF"/>
    <w:rsid w:val="007F6B04"/>
    <w:rsid w:val="007F6B3B"/>
    <w:rsid w:val="007F6B75"/>
    <w:rsid w:val="007F6BBA"/>
    <w:rsid w:val="007F6BE1"/>
    <w:rsid w:val="007F6C0F"/>
    <w:rsid w:val="007F6C13"/>
    <w:rsid w:val="007F6C24"/>
    <w:rsid w:val="007F6CAE"/>
    <w:rsid w:val="007F6D34"/>
    <w:rsid w:val="007F6D54"/>
    <w:rsid w:val="007F6D56"/>
    <w:rsid w:val="007F6D5F"/>
    <w:rsid w:val="007F6D88"/>
    <w:rsid w:val="007F6DDA"/>
    <w:rsid w:val="007F6E41"/>
    <w:rsid w:val="007F6FAA"/>
    <w:rsid w:val="007F6FC4"/>
    <w:rsid w:val="007F7063"/>
    <w:rsid w:val="007F70A7"/>
    <w:rsid w:val="007F7112"/>
    <w:rsid w:val="007F7156"/>
    <w:rsid w:val="007F71C8"/>
    <w:rsid w:val="007F722D"/>
    <w:rsid w:val="007F7273"/>
    <w:rsid w:val="007F7274"/>
    <w:rsid w:val="007F7368"/>
    <w:rsid w:val="007F73DE"/>
    <w:rsid w:val="007F740A"/>
    <w:rsid w:val="007F7510"/>
    <w:rsid w:val="007F7526"/>
    <w:rsid w:val="007F7565"/>
    <w:rsid w:val="007F75DD"/>
    <w:rsid w:val="007F7600"/>
    <w:rsid w:val="007F764E"/>
    <w:rsid w:val="007F7652"/>
    <w:rsid w:val="007F76FB"/>
    <w:rsid w:val="007F772C"/>
    <w:rsid w:val="007F7734"/>
    <w:rsid w:val="007F7750"/>
    <w:rsid w:val="007F7779"/>
    <w:rsid w:val="007F7788"/>
    <w:rsid w:val="007F77BD"/>
    <w:rsid w:val="007F7816"/>
    <w:rsid w:val="007F7846"/>
    <w:rsid w:val="007F784E"/>
    <w:rsid w:val="007F78BA"/>
    <w:rsid w:val="007F7928"/>
    <w:rsid w:val="007F7992"/>
    <w:rsid w:val="007F799F"/>
    <w:rsid w:val="007F79F9"/>
    <w:rsid w:val="007F7A04"/>
    <w:rsid w:val="007F7A75"/>
    <w:rsid w:val="007F7A7D"/>
    <w:rsid w:val="007F7A8E"/>
    <w:rsid w:val="007F7AE9"/>
    <w:rsid w:val="007F7B2D"/>
    <w:rsid w:val="007F7B35"/>
    <w:rsid w:val="007F7B3B"/>
    <w:rsid w:val="007F7B4F"/>
    <w:rsid w:val="007F7B89"/>
    <w:rsid w:val="007F7B9F"/>
    <w:rsid w:val="007F7BE5"/>
    <w:rsid w:val="007F7C6A"/>
    <w:rsid w:val="007F7C78"/>
    <w:rsid w:val="007F7CD9"/>
    <w:rsid w:val="007F7CE7"/>
    <w:rsid w:val="007F7D63"/>
    <w:rsid w:val="007F7D71"/>
    <w:rsid w:val="007F7D79"/>
    <w:rsid w:val="007F7D99"/>
    <w:rsid w:val="007F7E14"/>
    <w:rsid w:val="007F7E32"/>
    <w:rsid w:val="007F7E58"/>
    <w:rsid w:val="007F7E90"/>
    <w:rsid w:val="007F7EBB"/>
    <w:rsid w:val="007F7F0B"/>
    <w:rsid w:val="007F7F5E"/>
    <w:rsid w:val="00800017"/>
    <w:rsid w:val="00800041"/>
    <w:rsid w:val="00800089"/>
    <w:rsid w:val="0080009D"/>
    <w:rsid w:val="00800133"/>
    <w:rsid w:val="00800169"/>
    <w:rsid w:val="00800241"/>
    <w:rsid w:val="008002BC"/>
    <w:rsid w:val="008003FF"/>
    <w:rsid w:val="00800407"/>
    <w:rsid w:val="00800436"/>
    <w:rsid w:val="00800474"/>
    <w:rsid w:val="0080047F"/>
    <w:rsid w:val="008005AD"/>
    <w:rsid w:val="008005FE"/>
    <w:rsid w:val="00800628"/>
    <w:rsid w:val="00800706"/>
    <w:rsid w:val="0080072C"/>
    <w:rsid w:val="0080078B"/>
    <w:rsid w:val="008007A1"/>
    <w:rsid w:val="008007FA"/>
    <w:rsid w:val="00800942"/>
    <w:rsid w:val="00800951"/>
    <w:rsid w:val="0080097E"/>
    <w:rsid w:val="008009B2"/>
    <w:rsid w:val="00800A87"/>
    <w:rsid w:val="00800AFB"/>
    <w:rsid w:val="00800B0A"/>
    <w:rsid w:val="00800B40"/>
    <w:rsid w:val="00800B52"/>
    <w:rsid w:val="00800B58"/>
    <w:rsid w:val="00800B9D"/>
    <w:rsid w:val="00800BD7"/>
    <w:rsid w:val="00800C5C"/>
    <w:rsid w:val="00800CB4"/>
    <w:rsid w:val="00800CD0"/>
    <w:rsid w:val="00800D08"/>
    <w:rsid w:val="00800D7F"/>
    <w:rsid w:val="00800E83"/>
    <w:rsid w:val="00800F08"/>
    <w:rsid w:val="00800F0C"/>
    <w:rsid w:val="00800F12"/>
    <w:rsid w:val="00800F3E"/>
    <w:rsid w:val="00800F7D"/>
    <w:rsid w:val="00801021"/>
    <w:rsid w:val="00801060"/>
    <w:rsid w:val="00801091"/>
    <w:rsid w:val="008010A9"/>
    <w:rsid w:val="008010D6"/>
    <w:rsid w:val="008010DA"/>
    <w:rsid w:val="008011A3"/>
    <w:rsid w:val="008011C4"/>
    <w:rsid w:val="00801211"/>
    <w:rsid w:val="00801270"/>
    <w:rsid w:val="00801278"/>
    <w:rsid w:val="0080128A"/>
    <w:rsid w:val="008012F2"/>
    <w:rsid w:val="0080131C"/>
    <w:rsid w:val="00801398"/>
    <w:rsid w:val="008013F3"/>
    <w:rsid w:val="008013F4"/>
    <w:rsid w:val="00801409"/>
    <w:rsid w:val="00801444"/>
    <w:rsid w:val="00801500"/>
    <w:rsid w:val="00801504"/>
    <w:rsid w:val="00801549"/>
    <w:rsid w:val="00801563"/>
    <w:rsid w:val="0080156D"/>
    <w:rsid w:val="008015D2"/>
    <w:rsid w:val="00801610"/>
    <w:rsid w:val="00801614"/>
    <w:rsid w:val="00801667"/>
    <w:rsid w:val="00801674"/>
    <w:rsid w:val="00801676"/>
    <w:rsid w:val="008016ED"/>
    <w:rsid w:val="00801702"/>
    <w:rsid w:val="0080172A"/>
    <w:rsid w:val="00801733"/>
    <w:rsid w:val="008017BA"/>
    <w:rsid w:val="0080182B"/>
    <w:rsid w:val="0080187C"/>
    <w:rsid w:val="00801898"/>
    <w:rsid w:val="008018FD"/>
    <w:rsid w:val="00801937"/>
    <w:rsid w:val="00801980"/>
    <w:rsid w:val="008019AF"/>
    <w:rsid w:val="008019FA"/>
    <w:rsid w:val="00801A31"/>
    <w:rsid w:val="00801A46"/>
    <w:rsid w:val="00801A8D"/>
    <w:rsid w:val="00801A96"/>
    <w:rsid w:val="00801AEB"/>
    <w:rsid w:val="00801B7D"/>
    <w:rsid w:val="00801BA1"/>
    <w:rsid w:val="00801BC1"/>
    <w:rsid w:val="00801C5C"/>
    <w:rsid w:val="00801C94"/>
    <w:rsid w:val="00801CC7"/>
    <w:rsid w:val="00801D38"/>
    <w:rsid w:val="00801DBD"/>
    <w:rsid w:val="00801DC2"/>
    <w:rsid w:val="00801E12"/>
    <w:rsid w:val="00801E33"/>
    <w:rsid w:val="00801E53"/>
    <w:rsid w:val="00801E82"/>
    <w:rsid w:val="00801E93"/>
    <w:rsid w:val="00801F28"/>
    <w:rsid w:val="00801F3E"/>
    <w:rsid w:val="00801F49"/>
    <w:rsid w:val="00801F74"/>
    <w:rsid w:val="00801F75"/>
    <w:rsid w:val="00801F7B"/>
    <w:rsid w:val="00801FFB"/>
    <w:rsid w:val="0080209E"/>
    <w:rsid w:val="008020D1"/>
    <w:rsid w:val="0080214A"/>
    <w:rsid w:val="0080216A"/>
    <w:rsid w:val="0080219C"/>
    <w:rsid w:val="008021A1"/>
    <w:rsid w:val="0080223C"/>
    <w:rsid w:val="0080224A"/>
    <w:rsid w:val="00802257"/>
    <w:rsid w:val="0080226C"/>
    <w:rsid w:val="0080231A"/>
    <w:rsid w:val="00802344"/>
    <w:rsid w:val="0080234B"/>
    <w:rsid w:val="00802362"/>
    <w:rsid w:val="0080237B"/>
    <w:rsid w:val="008023AE"/>
    <w:rsid w:val="008023D2"/>
    <w:rsid w:val="008023D7"/>
    <w:rsid w:val="00802401"/>
    <w:rsid w:val="00802412"/>
    <w:rsid w:val="00802641"/>
    <w:rsid w:val="008026A5"/>
    <w:rsid w:val="008026C1"/>
    <w:rsid w:val="00802754"/>
    <w:rsid w:val="00802767"/>
    <w:rsid w:val="00802772"/>
    <w:rsid w:val="008027DD"/>
    <w:rsid w:val="0080284C"/>
    <w:rsid w:val="00802883"/>
    <w:rsid w:val="008028A2"/>
    <w:rsid w:val="00802949"/>
    <w:rsid w:val="00802956"/>
    <w:rsid w:val="00802997"/>
    <w:rsid w:val="008029B8"/>
    <w:rsid w:val="008029F5"/>
    <w:rsid w:val="00802A03"/>
    <w:rsid w:val="00802A81"/>
    <w:rsid w:val="00802AC7"/>
    <w:rsid w:val="00802AEC"/>
    <w:rsid w:val="00802B1F"/>
    <w:rsid w:val="00802BB4"/>
    <w:rsid w:val="00802BF0"/>
    <w:rsid w:val="00802BFB"/>
    <w:rsid w:val="00802C89"/>
    <w:rsid w:val="00802CA5"/>
    <w:rsid w:val="00802CBF"/>
    <w:rsid w:val="00802CCC"/>
    <w:rsid w:val="00802CDC"/>
    <w:rsid w:val="00802CF5"/>
    <w:rsid w:val="00802D25"/>
    <w:rsid w:val="00802D61"/>
    <w:rsid w:val="00802DF4"/>
    <w:rsid w:val="00802E34"/>
    <w:rsid w:val="00802E4F"/>
    <w:rsid w:val="00802E5C"/>
    <w:rsid w:val="00802EE1"/>
    <w:rsid w:val="00802EFB"/>
    <w:rsid w:val="00802EFF"/>
    <w:rsid w:val="00802F32"/>
    <w:rsid w:val="00802F7D"/>
    <w:rsid w:val="00802FA5"/>
    <w:rsid w:val="00802FE7"/>
    <w:rsid w:val="0080303D"/>
    <w:rsid w:val="00803078"/>
    <w:rsid w:val="00803088"/>
    <w:rsid w:val="008030A8"/>
    <w:rsid w:val="008030AE"/>
    <w:rsid w:val="008030E9"/>
    <w:rsid w:val="008030FE"/>
    <w:rsid w:val="0080312D"/>
    <w:rsid w:val="00803135"/>
    <w:rsid w:val="0080315A"/>
    <w:rsid w:val="0080317D"/>
    <w:rsid w:val="00803182"/>
    <w:rsid w:val="008031C1"/>
    <w:rsid w:val="008031FC"/>
    <w:rsid w:val="00803207"/>
    <w:rsid w:val="00803213"/>
    <w:rsid w:val="00803294"/>
    <w:rsid w:val="008032A7"/>
    <w:rsid w:val="008032B8"/>
    <w:rsid w:val="008032D5"/>
    <w:rsid w:val="008032DB"/>
    <w:rsid w:val="008032F7"/>
    <w:rsid w:val="008032FD"/>
    <w:rsid w:val="00803347"/>
    <w:rsid w:val="008033B8"/>
    <w:rsid w:val="008033D7"/>
    <w:rsid w:val="0080343D"/>
    <w:rsid w:val="0080345B"/>
    <w:rsid w:val="0080347A"/>
    <w:rsid w:val="00803481"/>
    <w:rsid w:val="0080349B"/>
    <w:rsid w:val="008034B9"/>
    <w:rsid w:val="0080350F"/>
    <w:rsid w:val="00803622"/>
    <w:rsid w:val="0080364A"/>
    <w:rsid w:val="00803666"/>
    <w:rsid w:val="008036B5"/>
    <w:rsid w:val="00803771"/>
    <w:rsid w:val="008037CA"/>
    <w:rsid w:val="008037E3"/>
    <w:rsid w:val="008038C0"/>
    <w:rsid w:val="008038C5"/>
    <w:rsid w:val="00803928"/>
    <w:rsid w:val="0080394F"/>
    <w:rsid w:val="0080395C"/>
    <w:rsid w:val="0080397B"/>
    <w:rsid w:val="00803981"/>
    <w:rsid w:val="00803A3F"/>
    <w:rsid w:val="00803A80"/>
    <w:rsid w:val="00803A8B"/>
    <w:rsid w:val="00803AAA"/>
    <w:rsid w:val="00803B34"/>
    <w:rsid w:val="00803BC6"/>
    <w:rsid w:val="00803CBF"/>
    <w:rsid w:val="00803CCD"/>
    <w:rsid w:val="00803CD0"/>
    <w:rsid w:val="00803CE9"/>
    <w:rsid w:val="00803D6E"/>
    <w:rsid w:val="00803DD7"/>
    <w:rsid w:val="00803EAE"/>
    <w:rsid w:val="00803FEE"/>
    <w:rsid w:val="0080407D"/>
    <w:rsid w:val="0080409F"/>
    <w:rsid w:val="008040E6"/>
    <w:rsid w:val="008040F3"/>
    <w:rsid w:val="008040FD"/>
    <w:rsid w:val="00804147"/>
    <w:rsid w:val="0080416C"/>
    <w:rsid w:val="008041DF"/>
    <w:rsid w:val="00804216"/>
    <w:rsid w:val="0080423E"/>
    <w:rsid w:val="0080425F"/>
    <w:rsid w:val="008042CE"/>
    <w:rsid w:val="00804347"/>
    <w:rsid w:val="0080434D"/>
    <w:rsid w:val="00804394"/>
    <w:rsid w:val="0080440A"/>
    <w:rsid w:val="0080445D"/>
    <w:rsid w:val="00804482"/>
    <w:rsid w:val="00804518"/>
    <w:rsid w:val="00804524"/>
    <w:rsid w:val="00804565"/>
    <w:rsid w:val="008045AB"/>
    <w:rsid w:val="00804602"/>
    <w:rsid w:val="0080464C"/>
    <w:rsid w:val="00804664"/>
    <w:rsid w:val="008046BE"/>
    <w:rsid w:val="008046C3"/>
    <w:rsid w:val="008046D8"/>
    <w:rsid w:val="00804719"/>
    <w:rsid w:val="0080471F"/>
    <w:rsid w:val="00804787"/>
    <w:rsid w:val="008047C3"/>
    <w:rsid w:val="008048EA"/>
    <w:rsid w:val="0080495D"/>
    <w:rsid w:val="00804973"/>
    <w:rsid w:val="00804A01"/>
    <w:rsid w:val="00804A28"/>
    <w:rsid w:val="00804A7E"/>
    <w:rsid w:val="00804B42"/>
    <w:rsid w:val="00804B6E"/>
    <w:rsid w:val="00804BA2"/>
    <w:rsid w:val="00804BA9"/>
    <w:rsid w:val="00804C7B"/>
    <w:rsid w:val="00804D0F"/>
    <w:rsid w:val="00804D34"/>
    <w:rsid w:val="00804D4E"/>
    <w:rsid w:val="00804D6F"/>
    <w:rsid w:val="00804D78"/>
    <w:rsid w:val="00804DF7"/>
    <w:rsid w:val="00804E48"/>
    <w:rsid w:val="00804E6F"/>
    <w:rsid w:val="00804E71"/>
    <w:rsid w:val="00804EDA"/>
    <w:rsid w:val="00804EDF"/>
    <w:rsid w:val="00804EE4"/>
    <w:rsid w:val="00804F0E"/>
    <w:rsid w:val="00804F95"/>
    <w:rsid w:val="0080503B"/>
    <w:rsid w:val="0080509E"/>
    <w:rsid w:val="00805115"/>
    <w:rsid w:val="008051C2"/>
    <w:rsid w:val="008051D3"/>
    <w:rsid w:val="008051F1"/>
    <w:rsid w:val="0080531D"/>
    <w:rsid w:val="00805321"/>
    <w:rsid w:val="0080538A"/>
    <w:rsid w:val="00805396"/>
    <w:rsid w:val="008053C7"/>
    <w:rsid w:val="0080541A"/>
    <w:rsid w:val="008054E7"/>
    <w:rsid w:val="0080552D"/>
    <w:rsid w:val="00805575"/>
    <w:rsid w:val="00805582"/>
    <w:rsid w:val="0080565C"/>
    <w:rsid w:val="00805687"/>
    <w:rsid w:val="00805728"/>
    <w:rsid w:val="00805773"/>
    <w:rsid w:val="0080579E"/>
    <w:rsid w:val="00805958"/>
    <w:rsid w:val="008059B4"/>
    <w:rsid w:val="008059DF"/>
    <w:rsid w:val="00805A3B"/>
    <w:rsid w:val="00805A42"/>
    <w:rsid w:val="00805AA0"/>
    <w:rsid w:val="00805ACB"/>
    <w:rsid w:val="00805ADF"/>
    <w:rsid w:val="00805B49"/>
    <w:rsid w:val="00805B5D"/>
    <w:rsid w:val="00805B8C"/>
    <w:rsid w:val="00805BD2"/>
    <w:rsid w:val="00805BF0"/>
    <w:rsid w:val="00805C63"/>
    <w:rsid w:val="00805C7B"/>
    <w:rsid w:val="00805CFD"/>
    <w:rsid w:val="00805D0A"/>
    <w:rsid w:val="00805D6E"/>
    <w:rsid w:val="00805D91"/>
    <w:rsid w:val="00805DD9"/>
    <w:rsid w:val="00805E4B"/>
    <w:rsid w:val="00805E96"/>
    <w:rsid w:val="00805F30"/>
    <w:rsid w:val="00805F31"/>
    <w:rsid w:val="00805F50"/>
    <w:rsid w:val="00805F6B"/>
    <w:rsid w:val="00805FAF"/>
    <w:rsid w:val="0080600C"/>
    <w:rsid w:val="0080605C"/>
    <w:rsid w:val="008060F6"/>
    <w:rsid w:val="00806173"/>
    <w:rsid w:val="008062C9"/>
    <w:rsid w:val="0080638B"/>
    <w:rsid w:val="00806400"/>
    <w:rsid w:val="0080642F"/>
    <w:rsid w:val="00806431"/>
    <w:rsid w:val="00806447"/>
    <w:rsid w:val="00806452"/>
    <w:rsid w:val="008064EC"/>
    <w:rsid w:val="00806506"/>
    <w:rsid w:val="008065A9"/>
    <w:rsid w:val="00806641"/>
    <w:rsid w:val="00806647"/>
    <w:rsid w:val="00806661"/>
    <w:rsid w:val="00806686"/>
    <w:rsid w:val="0080671B"/>
    <w:rsid w:val="008067D9"/>
    <w:rsid w:val="00806852"/>
    <w:rsid w:val="00806859"/>
    <w:rsid w:val="00806860"/>
    <w:rsid w:val="00806960"/>
    <w:rsid w:val="00806963"/>
    <w:rsid w:val="00806992"/>
    <w:rsid w:val="008069E6"/>
    <w:rsid w:val="008069EC"/>
    <w:rsid w:val="00806A16"/>
    <w:rsid w:val="00806A1C"/>
    <w:rsid w:val="00806A2D"/>
    <w:rsid w:val="00806A5F"/>
    <w:rsid w:val="00806A6A"/>
    <w:rsid w:val="00806ABC"/>
    <w:rsid w:val="00806B18"/>
    <w:rsid w:val="00806B1C"/>
    <w:rsid w:val="00806B21"/>
    <w:rsid w:val="00806B66"/>
    <w:rsid w:val="00806B7B"/>
    <w:rsid w:val="00806BB8"/>
    <w:rsid w:val="00806BD3"/>
    <w:rsid w:val="00806BE2"/>
    <w:rsid w:val="00806CE2"/>
    <w:rsid w:val="00806D43"/>
    <w:rsid w:val="00806D93"/>
    <w:rsid w:val="00806DAE"/>
    <w:rsid w:val="00806DB6"/>
    <w:rsid w:val="00806DBF"/>
    <w:rsid w:val="00806E32"/>
    <w:rsid w:val="00806E7E"/>
    <w:rsid w:val="00806EB1"/>
    <w:rsid w:val="00806EFA"/>
    <w:rsid w:val="00806F04"/>
    <w:rsid w:val="00806F2E"/>
    <w:rsid w:val="00806F5E"/>
    <w:rsid w:val="00806F67"/>
    <w:rsid w:val="00806FB7"/>
    <w:rsid w:val="00806FF2"/>
    <w:rsid w:val="008070B0"/>
    <w:rsid w:val="008071F0"/>
    <w:rsid w:val="008071F5"/>
    <w:rsid w:val="008072AC"/>
    <w:rsid w:val="008072E5"/>
    <w:rsid w:val="00807339"/>
    <w:rsid w:val="00807369"/>
    <w:rsid w:val="0080738F"/>
    <w:rsid w:val="008073A3"/>
    <w:rsid w:val="008073D5"/>
    <w:rsid w:val="008073F1"/>
    <w:rsid w:val="00807418"/>
    <w:rsid w:val="00807495"/>
    <w:rsid w:val="008074A0"/>
    <w:rsid w:val="008074AC"/>
    <w:rsid w:val="00807642"/>
    <w:rsid w:val="00807658"/>
    <w:rsid w:val="0080766A"/>
    <w:rsid w:val="00807698"/>
    <w:rsid w:val="008076BB"/>
    <w:rsid w:val="008076BE"/>
    <w:rsid w:val="008076D5"/>
    <w:rsid w:val="008076DB"/>
    <w:rsid w:val="0080774F"/>
    <w:rsid w:val="00807785"/>
    <w:rsid w:val="0080778A"/>
    <w:rsid w:val="008077F2"/>
    <w:rsid w:val="00807801"/>
    <w:rsid w:val="0080791B"/>
    <w:rsid w:val="00807934"/>
    <w:rsid w:val="008079C4"/>
    <w:rsid w:val="00807ABC"/>
    <w:rsid w:val="00807ADB"/>
    <w:rsid w:val="00807B2A"/>
    <w:rsid w:val="00807B35"/>
    <w:rsid w:val="00807BBA"/>
    <w:rsid w:val="00807BC6"/>
    <w:rsid w:val="00807BC9"/>
    <w:rsid w:val="00807BEC"/>
    <w:rsid w:val="00807C1F"/>
    <w:rsid w:val="00807C51"/>
    <w:rsid w:val="00807CBE"/>
    <w:rsid w:val="00807CEB"/>
    <w:rsid w:val="00807D44"/>
    <w:rsid w:val="00807D7D"/>
    <w:rsid w:val="00807D92"/>
    <w:rsid w:val="00807DF6"/>
    <w:rsid w:val="00807E68"/>
    <w:rsid w:val="00807EDD"/>
    <w:rsid w:val="00807F05"/>
    <w:rsid w:val="00807F08"/>
    <w:rsid w:val="00807F14"/>
    <w:rsid w:val="00807F5D"/>
    <w:rsid w:val="00807F78"/>
    <w:rsid w:val="00807FAD"/>
    <w:rsid w:val="00807FE5"/>
    <w:rsid w:val="00810033"/>
    <w:rsid w:val="008100A1"/>
    <w:rsid w:val="008100CF"/>
    <w:rsid w:val="00810122"/>
    <w:rsid w:val="00810152"/>
    <w:rsid w:val="0081016E"/>
    <w:rsid w:val="0081019D"/>
    <w:rsid w:val="008101BB"/>
    <w:rsid w:val="008101E1"/>
    <w:rsid w:val="0081022E"/>
    <w:rsid w:val="00810233"/>
    <w:rsid w:val="00810285"/>
    <w:rsid w:val="0081028D"/>
    <w:rsid w:val="00810296"/>
    <w:rsid w:val="008102B8"/>
    <w:rsid w:val="008102DD"/>
    <w:rsid w:val="008102E2"/>
    <w:rsid w:val="0081031F"/>
    <w:rsid w:val="00810383"/>
    <w:rsid w:val="00810399"/>
    <w:rsid w:val="008103C0"/>
    <w:rsid w:val="008103E4"/>
    <w:rsid w:val="008103E6"/>
    <w:rsid w:val="008103F3"/>
    <w:rsid w:val="00810458"/>
    <w:rsid w:val="00810485"/>
    <w:rsid w:val="008104A1"/>
    <w:rsid w:val="00810538"/>
    <w:rsid w:val="00810543"/>
    <w:rsid w:val="0081057D"/>
    <w:rsid w:val="00810595"/>
    <w:rsid w:val="008105AD"/>
    <w:rsid w:val="008105AE"/>
    <w:rsid w:val="00810646"/>
    <w:rsid w:val="00810683"/>
    <w:rsid w:val="00810699"/>
    <w:rsid w:val="008107C6"/>
    <w:rsid w:val="008107CF"/>
    <w:rsid w:val="00810815"/>
    <w:rsid w:val="00810839"/>
    <w:rsid w:val="0081084B"/>
    <w:rsid w:val="00810864"/>
    <w:rsid w:val="0081089D"/>
    <w:rsid w:val="008108BD"/>
    <w:rsid w:val="008108FE"/>
    <w:rsid w:val="0081092C"/>
    <w:rsid w:val="0081097B"/>
    <w:rsid w:val="008109DD"/>
    <w:rsid w:val="00810A31"/>
    <w:rsid w:val="00810A5B"/>
    <w:rsid w:val="00810AA6"/>
    <w:rsid w:val="00810B32"/>
    <w:rsid w:val="00810B4A"/>
    <w:rsid w:val="00810B4F"/>
    <w:rsid w:val="00810B65"/>
    <w:rsid w:val="00810B6E"/>
    <w:rsid w:val="00810BAF"/>
    <w:rsid w:val="00810BC2"/>
    <w:rsid w:val="00810BC7"/>
    <w:rsid w:val="00810C72"/>
    <w:rsid w:val="00810C77"/>
    <w:rsid w:val="00810C8F"/>
    <w:rsid w:val="00810CDB"/>
    <w:rsid w:val="00810CF0"/>
    <w:rsid w:val="00810D4B"/>
    <w:rsid w:val="00810D53"/>
    <w:rsid w:val="00810D69"/>
    <w:rsid w:val="00810D79"/>
    <w:rsid w:val="00810DB1"/>
    <w:rsid w:val="00810DEF"/>
    <w:rsid w:val="00810E3F"/>
    <w:rsid w:val="00810E46"/>
    <w:rsid w:val="00810E59"/>
    <w:rsid w:val="00810E8C"/>
    <w:rsid w:val="00810EA2"/>
    <w:rsid w:val="00810EB6"/>
    <w:rsid w:val="00810ED1"/>
    <w:rsid w:val="00810F28"/>
    <w:rsid w:val="00810F57"/>
    <w:rsid w:val="00810FDA"/>
    <w:rsid w:val="0081103C"/>
    <w:rsid w:val="00811054"/>
    <w:rsid w:val="0081106A"/>
    <w:rsid w:val="00811090"/>
    <w:rsid w:val="008110B5"/>
    <w:rsid w:val="008110C1"/>
    <w:rsid w:val="00811124"/>
    <w:rsid w:val="0081114D"/>
    <w:rsid w:val="00811165"/>
    <w:rsid w:val="00811176"/>
    <w:rsid w:val="008111E6"/>
    <w:rsid w:val="0081121C"/>
    <w:rsid w:val="00811235"/>
    <w:rsid w:val="0081126C"/>
    <w:rsid w:val="0081137A"/>
    <w:rsid w:val="0081139F"/>
    <w:rsid w:val="008113B5"/>
    <w:rsid w:val="0081142B"/>
    <w:rsid w:val="00811446"/>
    <w:rsid w:val="0081146E"/>
    <w:rsid w:val="00811470"/>
    <w:rsid w:val="008114A5"/>
    <w:rsid w:val="008114BF"/>
    <w:rsid w:val="008115D8"/>
    <w:rsid w:val="008115DE"/>
    <w:rsid w:val="008115FE"/>
    <w:rsid w:val="008115FF"/>
    <w:rsid w:val="0081163A"/>
    <w:rsid w:val="0081163B"/>
    <w:rsid w:val="008116C7"/>
    <w:rsid w:val="00811720"/>
    <w:rsid w:val="0081172E"/>
    <w:rsid w:val="00811743"/>
    <w:rsid w:val="008117AD"/>
    <w:rsid w:val="008117C3"/>
    <w:rsid w:val="008117CF"/>
    <w:rsid w:val="008117EB"/>
    <w:rsid w:val="00811861"/>
    <w:rsid w:val="00811864"/>
    <w:rsid w:val="0081189A"/>
    <w:rsid w:val="0081189E"/>
    <w:rsid w:val="008118B6"/>
    <w:rsid w:val="008118E1"/>
    <w:rsid w:val="008118ED"/>
    <w:rsid w:val="00811943"/>
    <w:rsid w:val="008119B9"/>
    <w:rsid w:val="008119F7"/>
    <w:rsid w:val="00811B1C"/>
    <w:rsid w:val="00811BAE"/>
    <w:rsid w:val="00811C02"/>
    <w:rsid w:val="00811C41"/>
    <w:rsid w:val="00811CD0"/>
    <w:rsid w:val="00811CE0"/>
    <w:rsid w:val="00811CE5"/>
    <w:rsid w:val="00811D23"/>
    <w:rsid w:val="00811D40"/>
    <w:rsid w:val="00811DAE"/>
    <w:rsid w:val="00811E18"/>
    <w:rsid w:val="00811E1E"/>
    <w:rsid w:val="00811E5C"/>
    <w:rsid w:val="00811E6E"/>
    <w:rsid w:val="00811FCE"/>
    <w:rsid w:val="00811FDC"/>
    <w:rsid w:val="0081201C"/>
    <w:rsid w:val="00812036"/>
    <w:rsid w:val="00812061"/>
    <w:rsid w:val="00812084"/>
    <w:rsid w:val="008120BB"/>
    <w:rsid w:val="008120F1"/>
    <w:rsid w:val="00812175"/>
    <w:rsid w:val="0081217C"/>
    <w:rsid w:val="008121DB"/>
    <w:rsid w:val="00812244"/>
    <w:rsid w:val="00812281"/>
    <w:rsid w:val="008122AF"/>
    <w:rsid w:val="008122BC"/>
    <w:rsid w:val="008122C8"/>
    <w:rsid w:val="008122CD"/>
    <w:rsid w:val="0081239E"/>
    <w:rsid w:val="008123C4"/>
    <w:rsid w:val="008123D1"/>
    <w:rsid w:val="008123E6"/>
    <w:rsid w:val="0081240D"/>
    <w:rsid w:val="00812433"/>
    <w:rsid w:val="00812439"/>
    <w:rsid w:val="0081256E"/>
    <w:rsid w:val="008125B8"/>
    <w:rsid w:val="008125C5"/>
    <w:rsid w:val="008125D4"/>
    <w:rsid w:val="00812622"/>
    <w:rsid w:val="00812648"/>
    <w:rsid w:val="0081266C"/>
    <w:rsid w:val="00812757"/>
    <w:rsid w:val="00812768"/>
    <w:rsid w:val="0081277B"/>
    <w:rsid w:val="0081280C"/>
    <w:rsid w:val="0081286B"/>
    <w:rsid w:val="00812896"/>
    <w:rsid w:val="008128AF"/>
    <w:rsid w:val="008128CE"/>
    <w:rsid w:val="008128E2"/>
    <w:rsid w:val="00812908"/>
    <w:rsid w:val="0081291A"/>
    <w:rsid w:val="0081296F"/>
    <w:rsid w:val="008129A1"/>
    <w:rsid w:val="008129EF"/>
    <w:rsid w:val="00812A67"/>
    <w:rsid w:val="00812B00"/>
    <w:rsid w:val="00812B17"/>
    <w:rsid w:val="00812B49"/>
    <w:rsid w:val="00812C02"/>
    <w:rsid w:val="00812C09"/>
    <w:rsid w:val="00812C63"/>
    <w:rsid w:val="00812C98"/>
    <w:rsid w:val="00812CAA"/>
    <w:rsid w:val="00812D31"/>
    <w:rsid w:val="00812E6C"/>
    <w:rsid w:val="00812EB8"/>
    <w:rsid w:val="00812F04"/>
    <w:rsid w:val="00812F2B"/>
    <w:rsid w:val="00812F33"/>
    <w:rsid w:val="00812F58"/>
    <w:rsid w:val="00812F89"/>
    <w:rsid w:val="00812FDC"/>
    <w:rsid w:val="00812FEC"/>
    <w:rsid w:val="008130AF"/>
    <w:rsid w:val="008130DB"/>
    <w:rsid w:val="00813127"/>
    <w:rsid w:val="0081318C"/>
    <w:rsid w:val="00813244"/>
    <w:rsid w:val="00813251"/>
    <w:rsid w:val="0081326E"/>
    <w:rsid w:val="00813288"/>
    <w:rsid w:val="00813303"/>
    <w:rsid w:val="00813314"/>
    <w:rsid w:val="00813338"/>
    <w:rsid w:val="00813349"/>
    <w:rsid w:val="00813394"/>
    <w:rsid w:val="008133A6"/>
    <w:rsid w:val="008133C0"/>
    <w:rsid w:val="008133DE"/>
    <w:rsid w:val="008133EF"/>
    <w:rsid w:val="0081340C"/>
    <w:rsid w:val="00813479"/>
    <w:rsid w:val="008134A4"/>
    <w:rsid w:val="00813501"/>
    <w:rsid w:val="00813507"/>
    <w:rsid w:val="00813512"/>
    <w:rsid w:val="008135CC"/>
    <w:rsid w:val="008135EA"/>
    <w:rsid w:val="00813659"/>
    <w:rsid w:val="00813689"/>
    <w:rsid w:val="008136EB"/>
    <w:rsid w:val="008136EC"/>
    <w:rsid w:val="00813704"/>
    <w:rsid w:val="0081375E"/>
    <w:rsid w:val="008137E2"/>
    <w:rsid w:val="00813803"/>
    <w:rsid w:val="0081385F"/>
    <w:rsid w:val="008138E0"/>
    <w:rsid w:val="00813969"/>
    <w:rsid w:val="00813977"/>
    <w:rsid w:val="00813983"/>
    <w:rsid w:val="0081399C"/>
    <w:rsid w:val="00813A7E"/>
    <w:rsid w:val="00813A96"/>
    <w:rsid w:val="00813A98"/>
    <w:rsid w:val="00813A9F"/>
    <w:rsid w:val="00813AB4"/>
    <w:rsid w:val="00813AD2"/>
    <w:rsid w:val="00813ADB"/>
    <w:rsid w:val="00813BC9"/>
    <w:rsid w:val="00813C37"/>
    <w:rsid w:val="00813D7B"/>
    <w:rsid w:val="00813D9C"/>
    <w:rsid w:val="00813DCD"/>
    <w:rsid w:val="00813EBF"/>
    <w:rsid w:val="00813F21"/>
    <w:rsid w:val="00813FED"/>
    <w:rsid w:val="00814060"/>
    <w:rsid w:val="0081414B"/>
    <w:rsid w:val="00814150"/>
    <w:rsid w:val="00814245"/>
    <w:rsid w:val="0081426A"/>
    <w:rsid w:val="008142DB"/>
    <w:rsid w:val="00814305"/>
    <w:rsid w:val="00814330"/>
    <w:rsid w:val="00814342"/>
    <w:rsid w:val="008143F7"/>
    <w:rsid w:val="00814400"/>
    <w:rsid w:val="00814432"/>
    <w:rsid w:val="00814441"/>
    <w:rsid w:val="00814442"/>
    <w:rsid w:val="00814464"/>
    <w:rsid w:val="0081448E"/>
    <w:rsid w:val="008144AA"/>
    <w:rsid w:val="008144CC"/>
    <w:rsid w:val="008144FD"/>
    <w:rsid w:val="00814560"/>
    <w:rsid w:val="008145E4"/>
    <w:rsid w:val="008145FC"/>
    <w:rsid w:val="00814644"/>
    <w:rsid w:val="008146F6"/>
    <w:rsid w:val="0081470B"/>
    <w:rsid w:val="008147EF"/>
    <w:rsid w:val="00814831"/>
    <w:rsid w:val="00814876"/>
    <w:rsid w:val="008148C0"/>
    <w:rsid w:val="008148CE"/>
    <w:rsid w:val="0081490A"/>
    <w:rsid w:val="00814930"/>
    <w:rsid w:val="00814979"/>
    <w:rsid w:val="00814993"/>
    <w:rsid w:val="008149A1"/>
    <w:rsid w:val="008149E6"/>
    <w:rsid w:val="00814A2D"/>
    <w:rsid w:val="00814A47"/>
    <w:rsid w:val="00814B01"/>
    <w:rsid w:val="00814B98"/>
    <w:rsid w:val="00814BA2"/>
    <w:rsid w:val="00814BBD"/>
    <w:rsid w:val="00814C15"/>
    <w:rsid w:val="00814C86"/>
    <w:rsid w:val="00814D4B"/>
    <w:rsid w:val="00814D5F"/>
    <w:rsid w:val="00814DF4"/>
    <w:rsid w:val="00814E00"/>
    <w:rsid w:val="00814E2C"/>
    <w:rsid w:val="00814E30"/>
    <w:rsid w:val="00814E8F"/>
    <w:rsid w:val="00814EAF"/>
    <w:rsid w:val="00814EFD"/>
    <w:rsid w:val="00814F79"/>
    <w:rsid w:val="00814F8F"/>
    <w:rsid w:val="0081506D"/>
    <w:rsid w:val="008150B7"/>
    <w:rsid w:val="008150C5"/>
    <w:rsid w:val="008150EF"/>
    <w:rsid w:val="00815101"/>
    <w:rsid w:val="00815164"/>
    <w:rsid w:val="00815244"/>
    <w:rsid w:val="00815246"/>
    <w:rsid w:val="00815262"/>
    <w:rsid w:val="008152BF"/>
    <w:rsid w:val="008152E8"/>
    <w:rsid w:val="008152ED"/>
    <w:rsid w:val="0081530D"/>
    <w:rsid w:val="008153B9"/>
    <w:rsid w:val="0081545B"/>
    <w:rsid w:val="008154D3"/>
    <w:rsid w:val="00815542"/>
    <w:rsid w:val="0081559C"/>
    <w:rsid w:val="008155C2"/>
    <w:rsid w:val="008155D2"/>
    <w:rsid w:val="008155FE"/>
    <w:rsid w:val="0081562D"/>
    <w:rsid w:val="008156C2"/>
    <w:rsid w:val="008156EA"/>
    <w:rsid w:val="0081570C"/>
    <w:rsid w:val="008157D1"/>
    <w:rsid w:val="008158AA"/>
    <w:rsid w:val="008158B9"/>
    <w:rsid w:val="008158C7"/>
    <w:rsid w:val="008158EA"/>
    <w:rsid w:val="00815907"/>
    <w:rsid w:val="0081592D"/>
    <w:rsid w:val="0081595D"/>
    <w:rsid w:val="008159C3"/>
    <w:rsid w:val="008159D3"/>
    <w:rsid w:val="008159FF"/>
    <w:rsid w:val="00815A3B"/>
    <w:rsid w:val="00815A40"/>
    <w:rsid w:val="00815ABF"/>
    <w:rsid w:val="00815B70"/>
    <w:rsid w:val="00815BB8"/>
    <w:rsid w:val="00815C5C"/>
    <w:rsid w:val="00815C6B"/>
    <w:rsid w:val="00815C81"/>
    <w:rsid w:val="00815CEF"/>
    <w:rsid w:val="00815D62"/>
    <w:rsid w:val="00815D78"/>
    <w:rsid w:val="00815DC7"/>
    <w:rsid w:val="00815E2C"/>
    <w:rsid w:val="00815E5F"/>
    <w:rsid w:val="00815F7A"/>
    <w:rsid w:val="00815F9E"/>
    <w:rsid w:val="00815FD9"/>
    <w:rsid w:val="0081601A"/>
    <w:rsid w:val="00816064"/>
    <w:rsid w:val="0081610B"/>
    <w:rsid w:val="00816146"/>
    <w:rsid w:val="00816163"/>
    <w:rsid w:val="0081616A"/>
    <w:rsid w:val="00816201"/>
    <w:rsid w:val="00816202"/>
    <w:rsid w:val="0081621E"/>
    <w:rsid w:val="00816306"/>
    <w:rsid w:val="0081631F"/>
    <w:rsid w:val="0081635E"/>
    <w:rsid w:val="00816360"/>
    <w:rsid w:val="008163A1"/>
    <w:rsid w:val="008163E5"/>
    <w:rsid w:val="0081643C"/>
    <w:rsid w:val="00816453"/>
    <w:rsid w:val="0081647F"/>
    <w:rsid w:val="008164EC"/>
    <w:rsid w:val="008164FA"/>
    <w:rsid w:val="00816509"/>
    <w:rsid w:val="00816578"/>
    <w:rsid w:val="0081658B"/>
    <w:rsid w:val="008165C6"/>
    <w:rsid w:val="008165E4"/>
    <w:rsid w:val="0081664A"/>
    <w:rsid w:val="00816683"/>
    <w:rsid w:val="0081669A"/>
    <w:rsid w:val="008166AD"/>
    <w:rsid w:val="0081672D"/>
    <w:rsid w:val="0081674B"/>
    <w:rsid w:val="008167BF"/>
    <w:rsid w:val="008167F0"/>
    <w:rsid w:val="00816811"/>
    <w:rsid w:val="00816840"/>
    <w:rsid w:val="00816857"/>
    <w:rsid w:val="0081693C"/>
    <w:rsid w:val="00816969"/>
    <w:rsid w:val="008169D8"/>
    <w:rsid w:val="00816A28"/>
    <w:rsid w:val="00816A33"/>
    <w:rsid w:val="00816A63"/>
    <w:rsid w:val="00816AAF"/>
    <w:rsid w:val="00816AD8"/>
    <w:rsid w:val="00816ADA"/>
    <w:rsid w:val="00816B3A"/>
    <w:rsid w:val="00816B93"/>
    <w:rsid w:val="00816BE4"/>
    <w:rsid w:val="00816BE6"/>
    <w:rsid w:val="00816C26"/>
    <w:rsid w:val="00816C4E"/>
    <w:rsid w:val="00816C88"/>
    <w:rsid w:val="00816D96"/>
    <w:rsid w:val="00816DEE"/>
    <w:rsid w:val="00816E39"/>
    <w:rsid w:val="00816E73"/>
    <w:rsid w:val="00816E79"/>
    <w:rsid w:val="00816E80"/>
    <w:rsid w:val="00816F03"/>
    <w:rsid w:val="00816F23"/>
    <w:rsid w:val="00816F47"/>
    <w:rsid w:val="00816F91"/>
    <w:rsid w:val="00816F99"/>
    <w:rsid w:val="00816FC6"/>
    <w:rsid w:val="00817019"/>
    <w:rsid w:val="00817038"/>
    <w:rsid w:val="00817100"/>
    <w:rsid w:val="0081712A"/>
    <w:rsid w:val="008171A1"/>
    <w:rsid w:val="008171F6"/>
    <w:rsid w:val="0081720B"/>
    <w:rsid w:val="00817259"/>
    <w:rsid w:val="0081726B"/>
    <w:rsid w:val="008172AA"/>
    <w:rsid w:val="008172AD"/>
    <w:rsid w:val="008172BE"/>
    <w:rsid w:val="00817343"/>
    <w:rsid w:val="0081737D"/>
    <w:rsid w:val="008173E3"/>
    <w:rsid w:val="00817437"/>
    <w:rsid w:val="0081748F"/>
    <w:rsid w:val="008174BD"/>
    <w:rsid w:val="008174D6"/>
    <w:rsid w:val="0081758C"/>
    <w:rsid w:val="00817593"/>
    <w:rsid w:val="008175BB"/>
    <w:rsid w:val="008175CA"/>
    <w:rsid w:val="00817613"/>
    <w:rsid w:val="0081763A"/>
    <w:rsid w:val="00817648"/>
    <w:rsid w:val="0081768E"/>
    <w:rsid w:val="008176DE"/>
    <w:rsid w:val="008176E4"/>
    <w:rsid w:val="00817707"/>
    <w:rsid w:val="00817715"/>
    <w:rsid w:val="0081772A"/>
    <w:rsid w:val="0081778A"/>
    <w:rsid w:val="00817823"/>
    <w:rsid w:val="00817827"/>
    <w:rsid w:val="00817873"/>
    <w:rsid w:val="00817890"/>
    <w:rsid w:val="00817898"/>
    <w:rsid w:val="008178AD"/>
    <w:rsid w:val="008178E8"/>
    <w:rsid w:val="008178F0"/>
    <w:rsid w:val="008178F5"/>
    <w:rsid w:val="00817953"/>
    <w:rsid w:val="00817989"/>
    <w:rsid w:val="00817997"/>
    <w:rsid w:val="00817A0F"/>
    <w:rsid w:val="00817A1E"/>
    <w:rsid w:val="00817A31"/>
    <w:rsid w:val="00817B66"/>
    <w:rsid w:val="00817B6B"/>
    <w:rsid w:val="00817C16"/>
    <w:rsid w:val="00817C23"/>
    <w:rsid w:val="00817C4A"/>
    <w:rsid w:val="00817C6D"/>
    <w:rsid w:val="00817CCF"/>
    <w:rsid w:val="00817DB2"/>
    <w:rsid w:val="00817DB3"/>
    <w:rsid w:val="00817EE3"/>
    <w:rsid w:val="00817F28"/>
    <w:rsid w:val="00817F62"/>
    <w:rsid w:val="00817FE4"/>
    <w:rsid w:val="00820042"/>
    <w:rsid w:val="00820092"/>
    <w:rsid w:val="00820155"/>
    <w:rsid w:val="00820240"/>
    <w:rsid w:val="0082028C"/>
    <w:rsid w:val="008202A3"/>
    <w:rsid w:val="008202D6"/>
    <w:rsid w:val="008202EF"/>
    <w:rsid w:val="00820314"/>
    <w:rsid w:val="0082038F"/>
    <w:rsid w:val="008203E7"/>
    <w:rsid w:val="00820443"/>
    <w:rsid w:val="008204AD"/>
    <w:rsid w:val="008204D8"/>
    <w:rsid w:val="0082059C"/>
    <w:rsid w:val="008205C2"/>
    <w:rsid w:val="00820616"/>
    <w:rsid w:val="0082061F"/>
    <w:rsid w:val="00820624"/>
    <w:rsid w:val="0082063C"/>
    <w:rsid w:val="008206B9"/>
    <w:rsid w:val="008207BA"/>
    <w:rsid w:val="008207F6"/>
    <w:rsid w:val="008207FC"/>
    <w:rsid w:val="008207FE"/>
    <w:rsid w:val="008208F2"/>
    <w:rsid w:val="008208F4"/>
    <w:rsid w:val="0082090E"/>
    <w:rsid w:val="0082093B"/>
    <w:rsid w:val="0082094F"/>
    <w:rsid w:val="00820952"/>
    <w:rsid w:val="00820957"/>
    <w:rsid w:val="00820967"/>
    <w:rsid w:val="008209D4"/>
    <w:rsid w:val="008209EB"/>
    <w:rsid w:val="00820A42"/>
    <w:rsid w:val="00820A52"/>
    <w:rsid w:val="00820B13"/>
    <w:rsid w:val="00820B6E"/>
    <w:rsid w:val="00820BBE"/>
    <w:rsid w:val="00820BEF"/>
    <w:rsid w:val="00820C6F"/>
    <w:rsid w:val="00820CDE"/>
    <w:rsid w:val="00820D09"/>
    <w:rsid w:val="00820D24"/>
    <w:rsid w:val="00820D2C"/>
    <w:rsid w:val="00820D51"/>
    <w:rsid w:val="00820D88"/>
    <w:rsid w:val="00820D9F"/>
    <w:rsid w:val="00820DCF"/>
    <w:rsid w:val="00820DE3"/>
    <w:rsid w:val="00820DEE"/>
    <w:rsid w:val="00820E19"/>
    <w:rsid w:val="00820E9F"/>
    <w:rsid w:val="00820EAC"/>
    <w:rsid w:val="00820F4D"/>
    <w:rsid w:val="00820FAC"/>
    <w:rsid w:val="00820FC8"/>
    <w:rsid w:val="00820FE1"/>
    <w:rsid w:val="0082100E"/>
    <w:rsid w:val="00821063"/>
    <w:rsid w:val="0082107D"/>
    <w:rsid w:val="008210F2"/>
    <w:rsid w:val="00821166"/>
    <w:rsid w:val="00821172"/>
    <w:rsid w:val="0082121C"/>
    <w:rsid w:val="00821237"/>
    <w:rsid w:val="008212A4"/>
    <w:rsid w:val="00821309"/>
    <w:rsid w:val="0082130A"/>
    <w:rsid w:val="00821375"/>
    <w:rsid w:val="0082138E"/>
    <w:rsid w:val="008213D2"/>
    <w:rsid w:val="008213DA"/>
    <w:rsid w:val="008213EE"/>
    <w:rsid w:val="00821437"/>
    <w:rsid w:val="00821451"/>
    <w:rsid w:val="008214BC"/>
    <w:rsid w:val="008214D1"/>
    <w:rsid w:val="0082152B"/>
    <w:rsid w:val="00821560"/>
    <w:rsid w:val="0082158D"/>
    <w:rsid w:val="008215AE"/>
    <w:rsid w:val="008215B2"/>
    <w:rsid w:val="008215CD"/>
    <w:rsid w:val="00821621"/>
    <w:rsid w:val="00821634"/>
    <w:rsid w:val="00821636"/>
    <w:rsid w:val="00821655"/>
    <w:rsid w:val="008216B4"/>
    <w:rsid w:val="008216C1"/>
    <w:rsid w:val="008216CE"/>
    <w:rsid w:val="008216E8"/>
    <w:rsid w:val="00821709"/>
    <w:rsid w:val="0082174C"/>
    <w:rsid w:val="00821776"/>
    <w:rsid w:val="008217C0"/>
    <w:rsid w:val="008217E0"/>
    <w:rsid w:val="0082185B"/>
    <w:rsid w:val="0082188C"/>
    <w:rsid w:val="008218EE"/>
    <w:rsid w:val="008218F0"/>
    <w:rsid w:val="00821924"/>
    <w:rsid w:val="00821953"/>
    <w:rsid w:val="00821993"/>
    <w:rsid w:val="008219A4"/>
    <w:rsid w:val="008219BB"/>
    <w:rsid w:val="00821A0D"/>
    <w:rsid w:val="00821A58"/>
    <w:rsid w:val="00821A76"/>
    <w:rsid w:val="00821A96"/>
    <w:rsid w:val="00821AF8"/>
    <w:rsid w:val="00821B5B"/>
    <w:rsid w:val="00821B65"/>
    <w:rsid w:val="00821B85"/>
    <w:rsid w:val="00821BEF"/>
    <w:rsid w:val="00821C44"/>
    <w:rsid w:val="00821CD8"/>
    <w:rsid w:val="00821D47"/>
    <w:rsid w:val="00821D92"/>
    <w:rsid w:val="00821DD0"/>
    <w:rsid w:val="00821DF3"/>
    <w:rsid w:val="00821E31"/>
    <w:rsid w:val="00821E37"/>
    <w:rsid w:val="00821E5E"/>
    <w:rsid w:val="00821E9D"/>
    <w:rsid w:val="00821E9F"/>
    <w:rsid w:val="00821EF7"/>
    <w:rsid w:val="00821FEA"/>
    <w:rsid w:val="0082207B"/>
    <w:rsid w:val="00822084"/>
    <w:rsid w:val="008220EE"/>
    <w:rsid w:val="008220FF"/>
    <w:rsid w:val="00822106"/>
    <w:rsid w:val="0082211F"/>
    <w:rsid w:val="0082216C"/>
    <w:rsid w:val="008221BB"/>
    <w:rsid w:val="0082228B"/>
    <w:rsid w:val="008222A7"/>
    <w:rsid w:val="008222F6"/>
    <w:rsid w:val="00822326"/>
    <w:rsid w:val="00822388"/>
    <w:rsid w:val="008223A6"/>
    <w:rsid w:val="008223DF"/>
    <w:rsid w:val="008223F2"/>
    <w:rsid w:val="0082242D"/>
    <w:rsid w:val="0082245D"/>
    <w:rsid w:val="00822493"/>
    <w:rsid w:val="008225E2"/>
    <w:rsid w:val="00822682"/>
    <w:rsid w:val="0082270A"/>
    <w:rsid w:val="0082273E"/>
    <w:rsid w:val="008227AD"/>
    <w:rsid w:val="008227E7"/>
    <w:rsid w:val="008227ED"/>
    <w:rsid w:val="00822819"/>
    <w:rsid w:val="008228BD"/>
    <w:rsid w:val="008228D0"/>
    <w:rsid w:val="008228D2"/>
    <w:rsid w:val="00822919"/>
    <w:rsid w:val="00822927"/>
    <w:rsid w:val="0082293A"/>
    <w:rsid w:val="00822983"/>
    <w:rsid w:val="008229CA"/>
    <w:rsid w:val="008229CD"/>
    <w:rsid w:val="00822A16"/>
    <w:rsid w:val="00822A43"/>
    <w:rsid w:val="00822AEE"/>
    <w:rsid w:val="00822B2E"/>
    <w:rsid w:val="00822BD1"/>
    <w:rsid w:val="00822BE5"/>
    <w:rsid w:val="00822C6C"/>
    <w:rsid w:val="00822CE5"/>
    <w:rsid w:val="00822D2D"/>
    <w:rsid w:val="00822D5C"/>
    <w:rsid w:val="00822D91"/>
    <w:rsid w:val="00822DC1"/>
    <w:rsid w:val="00822DCB"/>
    <w:rsid w:val="00822DD4"/>
    <w:rsid w:val="00822EA4"/>
    <w:rsid w:val="00822EEC"/>
    <w:rsid w:val="00822EF8"/>
    <w:rsid w:val="00822F2D"/>
    <w:rsid w:val="00822F71"/>
    <w:rsid w:val="00822FC4"/>
    <w:rsid w:val="00822FF9"/>
    <w:rsid w:val="008230B0"/>
    <w:rsid w:val="00823131"/>
    <w:rsid w:val="00823142"/>
    <w:rsid w:val="00823161"/>
    <w:rsid w:val="00823182"/>
    <w:rsid w:val="00823192"/>
    <w:rsid w:val="008231BD"/>
    <w:rsid w:val="008231C2"/>
    <w:rsid w:val="0082320E"/>
    <w:rsid w:val="00823296"/>
    <w:rsid w:val="008232B8"/>
    <w:rsid w:val="008232E6"/>
    <w:rsid w:val="0082330F"/>
    <w:rsid w:val="0082333C"/>
    <w:rsid w:val="00823397"/>
    <w:rsid w:val="0082339E"/>
    <w:rsid w:val="008233C5"/>
    <w:rsid w:val="008233CF"/>
    <w:rsid w:val="00823420"/>
    <w:rsid w:val="00823422"/>
    <w:rsid w:val="0082343B"/>
    <w:rsid w:val="008234C5"/>
    <w:rsid w:val="008234C7"/>
    <w:rsid w:val="008234DB"/>
    <w:rsid w:val="00823564"/>
    <w:rsid w:val="00823568"/>
    <w:rsid w:val="00823625"/>
    <w:rsid w:val="008236A0"/>
    <w:rsid w:val="008236A1"/>
    <w:rsid w:val="008236CE"/>
    <w:rsid w:val="008236D1"/>
    <w:rsid w:val="008236F6"/>
    <w:rsid w:val="00823761"/>
    <w:rsid w:val="0082379E"/>
    <w:rsid w:val="008237DA"/>
    <w:rsid w:val="00823855"/>
    <w:rsid w:val="008238A4"/>
    <w:rsid w:val="008238B5"/>
    <w:rsid w:val="008238C3"/>
    <w:rsid w:val="008238E4"/>
    <w:rsid w:val="00823911"/>
    <w:rsid w:val="0082395F"/>
    <w:rsid w:val="00823966"/>
    <w:rsid w:val="00823A3D"/>
    <w:rsid w:val="00823A49"/>
    <w:rsid w:val="00823A4A"/>
    <w:rsid w:val="00823B0E"/>
    <w:rsid w:val="00823B34"/>
    <w:rsid w:val="00823B36"/>
    <w:rsid w:val="00823B5C"/>
    <w:rsid w:val="00823B7D"/>
    <w:rsid w:val="00823BF4"/>
    <w:rsid w:val="00823C3F"/>
    <w:rsid w:val="00823D18"/>
    <w:rsid w:val="00823DC8"/>
    <w:rsid w:val="00823DCF"/>
    <w:rsid w:val="00823DF0"/>
    <w:rsid w:val="00823E85"/>
    <w:rsid w:val="00823EA2"/>
    <w:rsid w:val="00823ECE"/>
    <w:rsid w:val="00823F90"/>
    <w:rsid w:val="00823FEC"/>
    <w:rsid w:val="0082403E"/>
    <w:rsid w:val="00824069"/>
    <w:rsid w:val="0082407C"/>
    <w:rsid w:val="0082409B"/>
    <w:rsid w:val="008240C9"/>
    <w:rsid w:val="00824130"/>
    <w:rsid w:val="00824169"/>
    <w:rsid w:val="00824183"/>
    <w:rsid w:val="0082418F"/>
    <w:rsid w:val="008241B2"/>
    <w:rsid w:val="008241DD"/>
    <w:rsid w:val="0082420D"/>
    <w:rsid w:val="00824244"/>
    <w:rsid w:val="00824264"/>
    <w:rsid w:val="0082426C"/>
    <w:rsid w:val="00824283"/>
    <w:rsid w:val="00824295"/>
    <w:rsid w:val="008242D3"/>
    <w:rsid w:val="0082431B"/>
    <w:rsid w:val="00824349"/>
    <w:rsid w:val="008243CF"/>
    <w:rsid w:val="008243DF"/>
    <w:rsid w:val="0082442C"/>
    <w:rsid w:val="008244B6"/>
    <w:rsid w:val="008244CD"/>
    <w:rsid w:val="00824522"/>
    <w:rsid w:val="00824532"/>
    <w:rsid w:val="008245BC"/>
    <w:rsid w:val="008245F3"/>
    <w:rsid w:val="008245F9"/>
    <w:rsid w:val="00824601"/>
    <w:rsid w:val="0082466F"/>
    <w:rsid w:val="00824679"/>
    <w:rsid w:val="00824684"/>
    <w:rsid w:val="008246B6"/>
    <w:rsid w:val="008246DB"/>
    <w:rsid w:val="008246DC"/>
    <w:rsid w:val="008246F3"/>
    <w:rsid w:val="0082473F"/>
    <w:rsid w:val="0082481B"/>
    <w:rsid w:val="00824849"/>
    <w:rsid w:val="00824856"/>
    <w:rsid w:val="008248C8"/>
    <w:rsid w:val="0082491D"/>
    <w:rsid w:val="00824953"/>
    <w:rsid w:val="00824971"/>
    <w:rsid w:val="0082497A"/>
    <w:rsid w:val="0082498D"/>
    <w:rsid w:val="008249BE"/>
    <w:rsid w:val="008249F9"/>
    <w:rsid w:val="00824A81"/>
    <w:rsid w:val="00824AAC"/>
    <w:rsid w:val="00824B1A"/>
    <w:rsid w:val="00824B1F"/>
    <w:rsid w:val="00824B38"/>
    <w:rsid w:val="00824C63"/>
    <w:rsid w:val="00824C98"/>
    <w:rsid w:val="00824C9F"/>
    <w:rsid w:val="00824CA3"/>
    <w:rsid w:val="00824CAE"/>
    <w:rsid w:val="00824DA8"/>
    <w:rsid w:val="00824E9B"/>
    <w:rsid w:val="00824EBB"/>
    <w:rsid w:val="00824EC9"/>
    <w:rsid w:val="00824F27"/>
    <w:rsid w:val="00824F85"/>
    <w:rsid w:val="00824F99"/>
    <w:rsid w:val="00824FC6"/>
    <w:rsid w:val="00824FE2"/>
    <w:rsid w:val="00825013"/>
    <w:rsid w:val="00825024"/>
    <w:rsid w:val="00825076"/>
    <w:rsid w:val="008250E4"/>
    <w:rsid w:val="008250FD"/>
    <w:rsid w:val="00825131"/>
    <w:rsid w:val="00825156"/>
    <w:rsid w:val="00825157"/>
    <w:rsid w:val="008251D0"/>
    <w:rsid w:val="008251E9"/>
    <w:rsid w:val="0082528F"/>
    <w:rsid w:val="0082529C"/>
    <w:rsid w:val="0082530A"/>
    <w:rsid w:val="0082539E"/>
    <w:rsid w:val="00825445"/>
    <w:rsid w:val="008254D1"/>
    <w:rsid w:val="0082552E"/>
    <w:rsid w:val="00825543"/>
    <w:rsid w:val="00825575"/>
    <w:rsid w:val="00825591"/>
    <w:rsid w:val="008255AA"/>
    <w:rsid w:val="00825603"/>
    <w:rsid w:val="0082560D"/>
    <w:rsid w:val="00825635"/>
    <w:rsid w:val="00825654"/>
    <w:rsid w:val="008256D9"/>
    <w:rsid w:val="00825868"/>
    <w:rsid w:val="008258AF"/>
    <w:rsid w:val="00825917"/>
    <w:rsid w:val="0082597D"/>
    <w:rsid w:val="0082598B"/>
    <w:rsid w:val="008259A0"/>
    <w:rsid w:val="00825A29"/>
    <w:rsid w:val="00825A32"/>
    <w:rsid w:val="00825A63"/>
    <w:rsid w:val="00825AB9"/>
    <w:rsid w:val="00825B38"/>
    <w:rsid w:val="00825B5C"/>
    <w:rsid w:val="00825BDD"/>
    <w:rsid w:val="00825C0A"/>
    <w:rsid w:val="00825C2F"/>
    <w:rsid w:val="00825C32"/>
    <w:rsid w:val="00825C57"/>
    <w:rsid w:val="00825C5A"/>
    <w:rsid w:val="00825C75"/>
    <w:rsid w:val="00825CE5"/>
    <w:rsid w:val="00825D82"/>
    <w:rsid w:val="00825DD4"/>
    <w:rsid w:val="00825DE3"/>
    <w:rsid w:val="00825E09"/>
    <w:rsid w:val="00825E6C"/>
    <w:rsid w:val="00825EA3"/>
    <w:rsid w:val="00825ED4"/>
    <w:rsid w:val="00825F17"/>
    <w:rsid w:val="00825F4F"/>
    <w:rsid w:val="00825FB5"/>
    <w:rsid w:val="0082609C"/>
    <w:rsid w:val="008260AB"/>
    <w:rsid w:val="00826107"/>
    <w:rsid w:val="00826148"/>
    <w:rsid w:val="0082633F"/>
    <w:rsid w:val="008263B6"/>
    <w:rsid w:val="008264EB"/>
    <w:rsid w:val="008264F4"/>
    <w:rsid w:val="008264FF"/>
    <w:rsid w:val="00826566"/>
    <w:rsid w:val="0082659B"/>
    <w:rsid w:val="00826624"/>
    <w:rsid w:val="00826673"/>
    <w:rsid w:val="008266D8"/>
    <w:rsid w:val="008266FB"/>
    <w:rsid w:val="0082673B"/>
    <w:rsid w:val="00826746"/>
    <w:rsid w:val="00826747"/>
    <w:rsid w:val="0082675A"/>
    <w:rsid w:val="00826767"/>
    <w:rsid w:val="008267AD"/>
    <w:rsid w:val="008267CB"/>
    <w:rsid w:val="008267CE"/>
    <w:rsid w:val="00826915"/>
    <w:rsid w:val="00826933"/>
    <w:rsid w:val="00826936"/>
    <w:rsid w:val="008269AF"/>
    <w:rsid w:val="008269EE"/>
    <w:rsid w:val="00826A03"/>
    <w:rsid w:val="00826A0D"/>
    <w:rsid w:val="00826A14"/>
    <w:rsid w:val="00826A20"/>
    <w:rsid w:val="00826A84"/>
    <w:rsid w:val="00826ABD"/>
    <w:rsid w:val="00826AFA"/>
    <w:rsid w:val="00826B3D"/>
    <w:rsid w:val="00826B4C"/>
    <w:rsid w:val="00826C10"/>
    <w:rsid w:val="00826C25"/>
    <w:rsid w:val="00826C31"/>
    <w:rsid w:val="00826C4A"/>
    <w:rsid w:val="00826C7D"/>
    <w:rsid w:val="00826CE5"/>
    <w:rsid w:val="00826D05"/>
    <w:rsid w:val="00826D1B"/>
    <w:rsid w:val="00826D58"/>
    <w:rsid w:val="00826D6F"/>
    <w:rsid w:val="00826D9D"/>
    <w:rsid w:val="00826E3D"/>
    <w:rsid w:val="00826E40"/>
    <w:rsid w:val="00826EE6"/>
    <w:rsid w:val="00826F94"/>
    <w:rsid w:val="00826FB8"/>
    <w:rsid w:val="00826FE6"/>
    <w:rsid w:val="00827005"/>
    <w:rsid w:val="0082702E"/>
    <w:rsid w:val="008270DF"/>
    <w:rsid w:val="00827137"/>
    <w:rsid w:val="00827170"/>
    <w:rsid w:val="008271E6"/>
    <w:rsid w:val="0082725B"/>
    <w:rsid w:val="0082729F"/>
    <w:rsid w:val="008272BE"/>
    <w:rsid w:val="0082731D"/>
    <w:rsid w:val="00827371"/>
    <w:rsid w:val="008273B9"/>
    <w:rsid w:val="008273F2"/>
    <w:rsid w:val="00827402"/>
    <w:rsid w:val="00827407"/>
    <w:rsid w:val="0082740A"/>
    <w:rsid w:val="00827429"/>
    <w:rsid w:val="0082742B"/>
    <w:rsid w:val="00827441"/>
    <w:rsid w:val="008274B1"/>
    <w:rsid w:val="008274F6"/>
    <w:rsid w:val="00827555"/>
    <w:rsid w:val="00827567"/>
    <w:rsid w:val="0082756B"/>
    <w:rsid w:val="00827639"/>
    <w:rsid w:val="00827642"/>
    <w:rsid w:val="00827666"/>
    <w:rsid w:val="008276A1"/>
    <w:rsid w:val="008276B2"/>
    <w:rsid w:val="008276B9"/>
    <w:rsid w:val="008276BA"/>
    <w:rsid w:val="008276DA"/>
    <w:rsid w:val="008277CE"/>
    <w:rsid w:val="008277DA"/>
    <w:rsid w:val="00827802"/>
    <w:rsid w:val="00827835"/>
    <w:rsid w:val="00827844"/>
    <w:rsid w:val="008278A1"/>
    <w:rsid w:val="008278BF"/>
    <w:rsid w:val="008278C2"/>
    <w:rsid w:val="00827908"/>
    <w:rsid w:val="00827923"/>
    <w:rsid w:val="0082795D"/>
    <w:rsid w:val="00827988"/>
    <w:rsid w:val="008279A9"/>
    <w:rsid w:val="00827A09"/>
    <w:rsid w:val="00827A28"/>
    <w:rsid w:val="00827A2D"/>
    <w:rsid w:val="00827A2E"/>
    <w:rsid w:val="00827A2F"/>
    <w:rsid w:val="00827A5E"/>
    <w:rsid w:val="00827B30"/>
    <w:rsid w:val="00827B72"/>
    <w:rsid w:val="00827BE8"/>
    <w:rsid w:val="00827BED"/>
    <w:rsid w:val="00827C10"/>
    <w:rsid w:val="00827C1A"/>
    <w:rsid w:val="00827C93"/>
    <w:rsid w:val="00827D46"/>
    <w:rsid w:val="00827D6A"/>
    <w:rsid w:val="00827D90"/>
    <w:rsid w:val="00827DC0"/>
    <w:rsid w:val="00827E3D"/>
    <w:rsid w:val="00827EB7"/>
    <w:rsid w:val="00827ECC"/>
    <w:rsid w:val="00827F36"/>
    <w:rsid w:val="00827F3F"/>
    <w:rsid w:val="00827F58"/>
    <w:rsid w:val="00827F9D"/>
    <w:rsid w:val="00827FA3"/>
    <w:rsid w:val="00827FC5"/>
    <w:rsid w:val="00830090"/>
    <w:rsid w:val="008300C6"/>
    <w:rsid w:val="008300DF"/>
    <w:rsid w:val="008300FC"/>
    <w:rsid w:val="00830127"/>
    <w:rsid w:val="00830174"/>
    <w:rsid w:val="00830201"/>
    <w:rsid w:val="00830203"/>
    <w:rsid w:val="0083026A"/>
    <w:rsid w:val="00830290"/>
    <w:rsid w:val="0083040C"/>
    <w:rsid w:val="00830416"/>
    <w:rsid w:val="00830468"/>
    <w:rsid w:val="008304FD"/>
    <w:rsid w:val="0083050F"/>
    <w:rsid w:val="00830532"/>
    <w:rsid w:val="00830552"/>
    <w:rsid w:val="0083055D"/>
    <w:rsid w:val="0083057D"/>
    <w:rsid w:val="008305EB"/>
    <w:rsid w:val="008306AA"/>
    <w:rsid w:val="008306AB"/>
    <w:rsid w:val="008306C9"/>
    <w:rsid w:val="008306EF"/>
    <w:rsid w:val="008306FC"/>
    <w:rsid w:val="00830732"/>
    <w:rsid w:val="0083073E"/>
    <w:rsid w:val="0083075B"/>
    <w:rsid w:val="00830793"/>
    <w:rsid w:val="00830836"/>
    <w:rsid w:val="00830904"/>
    <w:rsid w:val="008309C9"/>
    <w:rsid w:val="00830A00"/>
    <w:rsid w:val="00830A95"/>
    <w:rsid w:val="00830AD1"/>
    <w:rsid w:val="00830B07"/>
    <w:rsid w:val="00830B22"/>
    <w:rsid w:val="00830B48"/>
    <w:rsid w:val="00830BA4"/>
    <w:rsid w:val="00830C47"/>
    <w:rsid w:val="00830CAA"/>
    <w:rsid w:val="00830CB2"/>
    <w:rsid w:val="00830CE9"/>
    <w:rsid w:val="00830D86"/>
    <w:rsid w:val="00830E11"/>
    <w:rsid w:val="00830E17"/>
    <w:rsid w:val="00830E27"/>
    <w:rsid w:val="00830E37"/>
    <w:rsid w:val="00830E48"/>
    <w:rsid w:val="00830E67"/>
    <w:rsid w:val="00830EB8"/>
    <w:rsid w:val="00830EFE"/>
    <w:rsid w:val="00830F54"/>
    <w:rsid w:val="00830F73"/>
    <w:rsid w:val="00831164"/>
    <w:rsid w:val="00831166"/>
    <w:rsid w:val="008311B8"/>
    <w:rsid w:val="008311D2"/>
    <w:rsid w:val="008311F6"/>
    <w:rsid w:val="00831244"/>
    <w:rsid w:val="0083125B"/>
    <w:rsid w:val="00831271"/>
    <w:rsid w:val="00831298"/>
    <w:rsid w:val="0083129D"/>
    <w:rsid w:val="008312D8"/>
    <w:rsid w:val="00831362"/>
    <w:rsid w:val="0083136E"/>
    <w:rsid w:val="008313F6"/>
    <w:rsid w:val="00831447"/>
    <w:rsid w:val="0083146A"/>
    <w:rsid w:val="0083146F"/>
    <w:rsid w:val="008314B7"/>
    <w:rsid w:val="00831512"/>
    <w:rsid w:val="008315BF"/>
    <w:rsid w:val="00831621"/>
    <w:rsid w:val="00831678"/>
    <w:rsid w:val="008316BF"/>
    <w:rsid w:val="008316F7"/>
    <w:rsid w:val="00831729"/>
    <w:rsid w:val="008317C6"/>
    <w:rsid w:val="008317DE"/>
    <w:rsid w:val="008318EA"/>
    <w:rsid w:val="00831935"/>
    <w:rsid w:val="00831951"/>
    <w:rsid w:val="0083198B"/>
    <w:rsid w:val="008319CD"/>
    <w:rsid w:val="00831A36"/>
    <w:rsid w:val="00831A78"/>
    <w:rsid w:val="00831AC4"/>
    <w:rsid w:val="00831BE0"/>
    <w:rsid w:val="00831CD6"/>
    <w:rsid w:val="00831CE9"/>
    <w:rsid w:val="00831CED"/>
    <w:rsid w:val="00831DA9"/>
    <w:rsid w:val="00831DB5"/>
    <w:rsid w:val="00831DC1"/>
    <w:rsid w:val="00831DDE"/>
    <w:rsid w:val="00831E7A"/>
    <w:rsid w:val="00831FB6"/>
    <w:rsid w:val="00831FC9"/>
    <w:rsid w:val="00831FE7"/>
    <w:rsid w:val="00831FEB"/>
    <w:rsid w:val="00832019"/>
    <w:rsid w:val="0083201B"/>
    <w:rsid w:val="00832031"/>
    <w:rsid w:val="00832048"/>
    <w:rsid w:val="008320EC"/>
    <w:rsid w:val="00832163"/>
    <w:rsid w:val="00832206"/>
    <w:rsid w:val="008322C4"/>
    <w:rsid w:val="008322F4"/>
    <w:rsid w:val="00832340"/>
    <w:rsid w:val="00832357"/>
    <w:rsid w:val="00832392"/>
    <w:rsid w:val="00832400"/>
    <w:rsid w:val="00832403"/>
    <w:rsid w:val="0083244E"/>
    <w:rsid w:val="0083244F"/>
    <w:rsid w:val="00832476"/>
    <w:rsid w:val="008324EB"/>
    <w:rsid w:val="008324EF"/>
    <w:rsid w:val="0083250C"/>
    <w:rsid w:val="00832563"/>
    <w:rsid w:val="00832655"/>
    <w:rsid w:val="00832691"/>
    <w:rsid w:val="008327CB"/>
    <w:rsid w:val="008328E0"/>
    <w:rsid w:val="0083290E"/>
    <w:rsid w:val="00832950"/>
    <w:rsid w:val="0083295E"/>
    <w:rsid w:val="00832969"/>
    <w:rsid w:val="00832A15"/>
    <w:rsid w:val="00832A63"/>
    <w:rsid w:val="00832A92"/>
    <w:rsid w:val="00832AA1"/>
    <w:rsid w:val="00832AD4"/>
    <w:rsid w:val="00832AEE"/>
    <w:rsid w:val="00832BFD"/>
    <w:rsid w:val="00832C23"/>
    <w:rsid w:val="00832C35"/>
    <w:rsid w:val="00832C80"/>
    <w:rsid w:val="00832CAA"/>
    <w:rsid w:val="00832CBD"/>
    <w:rsid w:val="00832E01"/>
    <w:rsid w:val="00832E40"/>
    <w:rsid w:val="00832E45"/>
    <w:rsid w:val="00832E68"/>
    <w:rsid w:val="00832F3C"/>
    <w:rsid w:val="00832FB5"/>
    <w:rsid w:val="0083303A"/>
    <w:rsid w:val="0083305B"/>
    <w:rsid w:val="00833097"/>
    <w:rsid w:val="008330A9"/>
    <w:rsid w:val="00833110"/>
    <w:rsid w:val="00833133"/>
    <w:rsid w:val="0083313A"/>
    <w:rsid w:val="008331AA"/>
    <w:rsid w:val="008331EC"/>
    <w:rsid w:val="00833236"/>
    <w:rsid w:val="008332A6"/>
    <w:rsid w:val="008332A9"/>
    <w:rsid w:val="00833309"/>
    <w:rsid w:val="0083330E"/>
    <w:rsid w:val="008333C4"/>
    <w:rsid w:val="00833411"/>
    <w:rsid w:val="00833415"/>
    <w:rsid w:val="00833440"/>
    <w:rsid w:val="00833443"/>
    <w:rsid w:val="00833528"/>
    <w:rsid w:val="0083354F"/>
    <w:rsid w:val="008335A2"/>
    <w:rsid w:val="008335B7"/>
    <w:rsid w:val="0083362C"/>
    <w:rsid w:val="0083367D"/>
    <w:rsid w:val="008336E1"/>
    <w:rsid w:val="00833707"/>
    <w:rsid w:val="0083372B"/>
    <w:rsid w:val="00833738"/>
    <w:rsid w:val="0083375C"/>
    <w:rsid w:val="0083378A"/>
    <w:rsid w:val="008337F7"/>
    <w:rsid w:val="00833864"/>
    <w:rsid w:val="0083386A"/>
    <w:rsid w:val="00833882"/>
    <w:rsid w:val="00833887"/>
    <w:rsid w:val="00833934"/>
    <w:rsid w:val="008339E5"/>
    <w:rsid w:val="00833A60"/>
    <w:rsid w:val="00833A6C"/>
    <w:rsid w:val="00833A7B"/>
    <w:rsid w:val="00833AA4"/>
    <w:rsid w:val="00833B4E"/>
    <w:rsid w:val="00833B62"/>
    <w:rsid w:val="00833B64"/>
    <w:rsid w:val="00833B81"/>
    <w:rsid w:val="00833B8B"/>
    <w:rsid w:val="00833C52"/>
    <w:rsid w:val="00833CB0"/>
    <w:rsid w:val="00833DEA"/>
    <w:rsid w:val="00833E38"/>
    <w:rsid w:val="00833E70"/>
    <w:rsid w:val="00833E91"/>
    <w:rsid w:val="00833EB0"/>
    <w:rsid w:val="00833ED1"/>
    <w:rsid w:val="00833F54"/>
    <w:rsid w:val="00833F8D"/>
    <w:rsid w:val="00833FE2"/>
    <w:rsid w:val="00833FEB"/>
    <w:rsid w:val="00834031"/>
    <w:rsid w:val="0083403F"/>
    <w:rsid w:val="00834066"/>
    <w:rsid w:val="008340CA"/>
    <w:rsid w:val="008340D0"/>
    <w:rsid w:val="008340EC"/>
    <w:rsid w:val="008340F1"/>
    <w:rsid w:val="00834107"/>
    <w:rsid w:val="00834200"/>
    <w:rsid w:val="00834207"/>
    <w:rsid w:val="00834243"/>
    <w:rsid w:val="00834248"/>
    <w:rsid w:val="0083426B"/>
    <w:rsid w:val="008342B0"/>
    <w:rsid w:val="008342C4"/>
    <w:rsid w:val="008342ED"/>
    <w:rsid w:val="00834315"/>
    <w:rsid w:val="00834384"/>
    <w:rsid w:val="00834397"/>
    <w:rsid w:val="008343A0"/>
    <w:rsid w:val="008343F7"/>
    <w:rsid w:val="0083440E"/>
    <w:rsid w:val="00834439"/>
    <w:rsid w:val="0083447C"/>
    <w:rsid w:val="00834484"/>
    <w:rsid w:val="008344A4"/>
    <w:rsid w:val="008344CE"/>
    <w:rsid w:val="008344E8"/>
    <w:rsid w:val="0083451F"/>
    <w:rsid w:val="008345A6"/>
    <w:rsid w:val="0083467C"/>
    <w:rsid w:val="00834735"/>
    <w:rsid w:val="0083478A"/>
    <w:rsid w:val="008347BD"/>
    <w:rsid w:val="008347C1"/>
    <w:rsid w:val="0083483A"/>
    <w:rsid w:val="0083485E"/>
    <w:rsid w:val="00834932"/>
    <w:rsid w:val="0083498D"/>
    <w:rsid w:val="008349A4"/>
    <w:rsid w:val="008349C5"/>
    <w:rsid w:val="008349E5"/>
    <w:rsid w:val="008349F4"/>
    <w:rsid w:val="00834A4B"/>
    <w:rsid w:val="00834A4E"/>
    <w:rsid w:val="00834A54"/>
    <w:rsid w:val="00834AC6"/>
    <w:rsid w:val="00834AFC"/>
    <w:rsid w:val="00834B2E"/>
    <w:rsid w:val="00834B9F"/>
    <w:rsid w:val="00834BAE"/>
    <w:rsid w:val="00834BB7"/>
    <w:rsid w:val="00834C8C"/>
    <w:rsid w:val="00834C96"/>
    <w:rsid w:val="00834CF4"/>
    <w:rsid w:val="00834D4E"/>
    <w:rsid w:val="00834D51"/>
    <w:rsid w:val="00834E03"/>
    <w:rsid w:val="00834E82"/>
    <w:rsid w:val="00834E8B"/>
    <w:rsid w:val="00834EAB"/>
    <w:rsid w:val="00834EBC"/>
    <w:rsid w:val="00834EE1"/>
    <w:rsid w:val="00834F5D"/>
    <w:rsid w:val="00834F7E"/>
    <w:rsid w:val="00834F83"/>
    <w:rsid w:val="00834F90"/>
    <w:rsid w:val="00834FF0"/>
    <w:rsid w:val="00835019"/>
    <w:rsid w:val="00835041"/>
    <w:rsid w:val="008350AD"/>
    <w:rsid w:val="00835121"/>
    <w:rsid w:val="00835130"/>
    <w:rsid w:val="00835143"/>
    <w:rsid w:val="008351D5"/>
    <w:rsid w:val="008351DB"/>
    <w:rsid w:val="008351FB"/>
    <w:rsid w:val="00835230"/>
    <w:rsid w:val="008352CD"/>
    <w:rsid w:val="008352E4"/>
    <w:rsid w:val="008352EB"/>
    <w:rsid w:val="0083531C"/>
    <w:rsid w:val="00835324"/>
    <w:rsid w:val="00835380"/>
    <w:rsid w:val="008353B1"/>
    <w:rsid w:val="0083540B"/>
    <w:rsid w:val="0083544D"/>
    <w:rsid w:val="0083546C"/>
    <w:rsid w:val="00835485"/>
    <w:rsid w:val="008354A7"/>
    <w:rsid w:val="008354AB"/>
    <w:rsid w:val="008354B5"/>
    <w:rsid w:val="008354D2"/>
    <w:rsid w:val="008354E3"/>
    <w:rsid w:val="0083555F"/>
    <w:rsid w:val="00835564"/>
    <w:rsid w:val="008355C9"/>
    <w:rsid w:val="00835624"/>
    <w:rsid w:val="00835637"/>
    <w:rsid w:val="00835666"/>
    <w:rsid w:val="008356A5"/>
    <w:rsid w:val="008356AB"/>
    <w:rsid w:val="00835755"/>
    <w:rsid w:val="00835791"/>
    <w:rsid w:val="008357B6"/>
    <w:rsid w:val="00835825"/>
    <w:rsid w:val="008358A4"/>
    <w:rsid w:val="008358B7"/>
    <w:rsid w:val="00835901"/>
    <w:rsid w:val="0083590B"/>
    <w:rsid w:val="008359B8"/>
    <w:rsid w:val="008359BD"/>
    <w:rsid w:val="00835A04"/>
    <w:rsid w:val="00835A0A"/>
    <w:rsid w:val="00835A26"/>
    <w:rsid w:val="00835A43"/>
    <w:rsid w:val="00835A9C"/>
    <w:rsid w:val="00835AB8"/>
    <w:rsid w:val="00835ABE"/>
    <w:rsid w:val="00835AF7"/>
    <w:rsid w:val="00835AF8"/>
    <w:rsid w:val="00835B3E"/>
    <w:rsid w:val="00835B63"/>
    <w:rsid w:val="00835BA2"/>
    <w:rsid w:val="00835C10"/>
    <w:rsid w:val="00835C78"/>
    <w:rsid w:val="00835CB3"/>
    <w:rsid w:val="00835CEA"/>
    <w:rsid w:val="00835DA4"/>
    <w:rsid w:val="00835DB9"/>
    <w:rsid w:val="00835DD8"/>
    <w:rsid w:val="00835E53"/>
    <w:rsid w:val="00835E59"/>
    <w:rsid w:val="00835ECA"/>
    <w:rsid w:val="00835EDA"/>
    <w:rsid w:val="00835F00"/>
    <w:rsid w:val="00835F51"/>
    <w:rsid w:val="00835F53"/>
    <w:rsid w:val="00835F58"/>
    <w:rsid w:val="00835FA8"/>
    <w:rsid w:val="00835FD3"/>
    <w:rsid w:val="00835FDF"/>
    <w:rsid w:val="0083600A"/>
    <w:rsid w:val="008360B8"/>
    <w:rsid w:val="008360E4"/>
    <w:rsid w:val="00836136"/>
    <w:rsid w:val="00836172"/>
    <w:rsid w:val="00836173"/>
    <w:rsid w:val="0083617F"/>
    <w:rsid w:val="00836197"/>
    <w:rsid w:val="00836255"/>
    <w:rsid w:val="00836261"/>
    <w:rsid w:val="0083629E"/>
    <w:rsid w:val="008362C3"/>
    <w:rsid w:val="008362CC"/>
    <w:rsid w:val="00836307"/>
    <w:rsid w:val="00836357"/>
    <w:rsid w:val="00836367"/>
    <w:rsid w:val="00836385"/>
    <w:rsid w:val="0083639D"/>
    <w:rsid w:val="008363A9"/>
    <w:rsid w:val="008363B8"/>
    <w:rsid w:val="008363BD"/>
    <w:rsid w:val="008363BE"/>
    <w:rsid w:val="008364DF"/>
    <w:rsid w:val="00836524"/>
    <w:rsid w:val="0083652B"/>
    <w:rsid w:val="0083655E"/>
    <w:rsid w:val="0083657A"/>
    <w:rsid w:val="00836586"/>
    <w:rsid w:val="008365B0"/>
    <w:rsid w:val="0083672D"/>
    <w:rsid w:val="0083676B"/>
    <w:rsid w:val="008367B8"/>
    <w:rsid w:val="008368C0"/>
    <w:rsid w:val="008368C9"/>
    <w:rsid w:val="00836925"/>
    <w:rsid w:val="00836986"/>
    <w:rsid w:val="00836A1D"/>
    <w:rsid w:val="00836A3F"/>
    <w:rsid w:val="00836A6E"/>
    <w:rsid w:val="00836A73"/>
    <w:rsid w:val="00836A86"/>
    <w:rsid w:val="00836AF5"/>
    <w:rsid w:val="00836B5F"/>
    <w:rsid w:val="00836B7A"/>
    <w:rsid w:val="00836BC3"/>
    <w:rsid w:val="00836C12"/>
    <w:rsid w:val="00836C61"/>
    <w:rsid w:val="00836C9E"/>
    <w:rsid w:val="00836D40"/>
    <w:rsid w:val="00836D5C"/>
    <w:rsid w:val="00836DAE"/>
    <w:rsid w:val="00836E01"/>
    <w:rsid w:val="00836E19"/>
    <w:rsid w:val="00836E57"/>
    <w:rsid w:val="00836EAF"/>
    <w:rsid w:val="00836F43"/>
    <w:rsid w:val="00836F52"/>
    <w:rsid w:val="00836F76"/>
    <w:rsid w:val="00836F82"/>
    <w:rsid w:val="00836FA9"/>
    <w:rsid w:val="00836FD5"/>
    <w:rsid w:val="0083702A"/>
    <w:rsid w:val="00837144"/>
    <w:rsid w:val="0083714E"/>
    <w:rsid w:val="0083715E"/>
    <w:rsid w:val="0083717E"/>
    <w:rsid w:val="0083717F"/>
    <w:rsid w:val="008371BE"/>
    <w:rsid w:val="00837220"/>
    <w:rsid w:val="0083724D"/>
    <w:rsid w:val="008372CC"/>
    <w:rsid w:val="008372E9"/>
    <w:rsid w:val="008372FC"/>
    <w:rsid w:val="00837357"/>
    <w:rsid w:val="00837360"/>
    <w:rsid w:val="0083736E"/>
    <w:rsid w:val="00837384"/>
    <w:rsid w:val="008373A8"/>
    <w:rsid w:val="00837427"/>
    <w:rsid w:val="0083742C"/>
    <w:rsid w:val="0083743E"/>
    <w:rsid w:val="00837463"/>
    <w:rsid w:val="00837466"/>
    <w:rsid w:val="00837483"/>
    <w:rsid w:val="008374C4"/>
    <w:rsid w:val="008374D2"/>
    <w:rsid w:val="00837516"/>
    <w:rsid w:val="00837522"/>
    <w:rsid w:val="008375CF"/>
    <w:rsid w:val="008375FF"/>
    <w:rsid w:val="00837668"/>
    <w:rsid w:val="0083768D"/>
    <w:rsid w:val="008376AB"/>
    <w:rsid w:val="00837729"/>
    <w:rsid w:val="00837745"/>
    <w:rsid w:val="00837766"/>
    <w:rsid w:val="00837780"/>
    <w:rsid w:val="008377AA"/>
    <w:rsid w:val="00837833"/>
    <w:rsid w:val="0083787D"/>
    <w:rsid w:val="008378C4"/>
    <w:rsid w:val="008378D3"/>
    <w:rsid w:val="00837907"/>
    <w:rsid w:val="00837951"/>
    <w:rsid w:val="0083795B"/>
    <w:rsid w:val="0083796A"/>
    <w:rsid w:val="00837A66"/>
    <w:rsid w:val="00837AF9"/>
    <w:rsid w:val="00837B01"/>
    <w:rsid w:val="00837B21"/>
    <w:rsid w:val="00837B7E"/>
    <w:rsid w:val="00837B8B"/>
    <w:rsid w:val="00837BF6"/>
    <w:rsid w:val="00837BFC"/>
    <w:rsid w:val="00837C0E"/>
    <w:rsid w:val="00837C34"/>
    <w:rsid w:val="00837CA8"/>
    <w:rsid w:val="00837D0F"/>
    <w:rsid w:val="00837D37"/>
    <w:rsid w:val="00837D75"/>
    <w:rsid w:val="00837DC0"/>
    <w:rsid w:val="00837E0E"/>
    <w:rsid w:val="00837E16"/>
    <w:rsid w:val="00837E62"/>
    <w:rsid w:val="00837E6B"/>
    <w:rsid w:val="00837E9B"/>
    <w:rsid w:val="00837EA4"/>
    <w:rsid w:val="00837EB9"/>
    <w:rsid w:val="00837FDF"/>
    <w:rsid w:val="00837FF8"/>
    <w:rsid w:val="00840045"/>
    <w:rsid w:val="008400C3"/>
    <w:rsid w:val="008400E7"/>
    <w:rsid w:val="008401B1"/>
    <w:rsid w:val="008401B2"/>
    <w:rsid w:val="008401C0"/>
    <w:rsid w:val="008401EE"/>
    <w:rsid w:val="0084022A"/>
    <w:rsid w:val="0084029F"/>
    <w:rsid w:val="0084033E"/>
    <w:rsid w:val="008403AC"/>
    <w:rsid w:val="008403EE"/>
    <w:rsid w:val="0084048D"/>
    <w:rsid w:val="0084050F"/>
    <w:rsid w:val="00840514"/>
    <w:rsid w:val="0084055C"/>
    <w:rsid w:val="0084056B"/>
    <w:rsid w:val="00840576"/>
    <w:rsid w:val="008405CF"/>
    <w:rsid w:val="0084063B"/>
    <w:rsid w:val="00840648"/>
    <w:rsid w:val="00840684"/>
    <w:rsid w:val="008406CA"/>
    <w:rsid w:val="008406E2"/>
    <w:rsid w:val="008406E5"/>
    <w:rsid w:val="00840703"/>
    <w:rsid w:val="00840718"/>
    <w:rsid w:val="00840753"/>
    <w:rsid w:val="00840811"/>
    <w:rsid w:val="0084084B"/>
    <w:rsid w:val="00840872"/>
    <w:rsid w:val="0084089F"/>
    <w:rsid w:val="008408FE"/>
    <w:rsid w:val="0084090F"/>
    <w:rsid w:val="0084091F"/>
    <w:rsid w:val="00840951"/>
    <w:rsid w:val="008409D4"/>
    <w:rsid w:val="00840A0F"/>
    <w:rsid w:val="00840A64"/>
    <w:rsid w:val="00840A77"/>
    <w:rsid w:val="00840ABA"/>
    <w:rsid w:val="00840AF2"/>
    <w:rsid w:val="00840B3F"/>
    <w:rsid w:val="00840B99"/>
    <w:rsid w:val="00840BD8"/>
    <w:rsid w:val="00840C10"/>
    <w:rsid w:val="00840C45"/>
    <w:rsid w:val="00840C9B"/>
    <w:rsid w:val="00840CA4"/>
    <w:rsid w:val="00840CF6"/>
    <w:rsid w:val="00840D6D"/>
    <w:rsid w:val="00840D88"/>
    <w:rsid w:val="00840D91"/>
    <w:rsid w:val="00840DB2"/>
    <w:rsid w:val="00840DE9"/>
    <w:rsid w:val="00840E7C"/>
    <w:rsid w:val="00840ECA"/>
    <w:rsid w:val="00840F0C"/>
    <w:rsid w:val="00840F13"/>
    <w:rsid w:val="00840F39"/>
    <w:rsid w:val="00840FA3"/>
    <w:rsid w:val="00841075"/>
    <w:rsid w:val="008410C8"/>
    <w:rsid w:val="0084113A"/>
    <w:rsid w:val="008411F2"/>
    <w:rsid w:val="008411FD"/>
    <w:rsid w:val="00841270"/>
    <w:rsid w:val="008412CD"/>
    <w:rsid w:val="008412E5"/>
    <w:rsid w:val="00841337"/>
    <w:rsid w:val="00841341"/>
    <w:rsid w:val="00841357"/>
    <w:rsid w:val="0084135D"/>
    <w:rsid w:val="00841395"/>
    <w:rsid w:val="008413C6"/>
    <w:rsid w:val="00841464"/>
    <w:rsid w:val="0084146D"/>
    <w:rsid w:val="008414AA"/>
    <w:rsid w:val="008414ED"/>
    <w:rsid w:val="008414FE"/>
    <w:rsid w:val="00841500"/>
    <w:rsid w:val="0084150B"/>
    <w:rsid w:val="00841510"/>
    <w:rsid w:val="00841521"/>
    <w:rsid w:val="00841637"/>
    <w:rsid w:val="008416A8"/>
    <w:rsid w:val="008417AF"/>
    <w:rsid w:val="008417C7"/>
    <w:rsid w:val="008417EF"/>
    <w:rsid w:val="00841838"/>
    <w:rsid w:val="00841840"/>
    <w:rsid w:val="00841864"/>
    <w:rsid w:val="0084189D"/>
    <w:rsid w:val="008418E4"/>
    <w:rsid w:val="00841958"/>
    <w:rsid w:val="00841973"/>
    <w:rsid w:val="00841989"/>
    <w:rsid w:val="008419FB"/>
    <w:rsid w:val="00841A2F"/>
    <w:rsid w:val="00841A5E"/>
    <w:rsid w:val="00841A68"/>
    <w:rsid w:val="00841A6F"/>
    <w:rsid w:val="00841AF0"/>
    <w:rsid w:val="00841B70"/>
    <w:rsid w:val="00841B81"/>
    <w:rsid w:val="00841C32"/>
    <w:rsid w:val="00841CA9"/>
    <w:rsid w:val="00841CAF"/>
    <w:rsid w:val="00841D18"/>
    <w:rsid w:val="00841D84"/>
    <w:rsid w:val="00841DA9"/>
    <w:rsid w:val="00841DE0"/>
    <w:rsid w:val="00841DFA"/>
    <w:rsid w:val="00841E50"/>
    <w:rsid w:val="00841E7F"/>
    <w:rsid w:val="00841EAB"/>
    <w:rsid w:val="00841EC6"/>
    <w:rsid w:val="00841F33"/>
    <w:rsid w:val="00841F47"/>
    <w:rsid w:val="00841F4B"/>
    <w:rsid w:val="00841F4C"/>
    <w:rsid w:val="00841F54"/>
    <w:rsid w:val="00841FB5"/>
    <w:rsid w:val="00841FC2"/>
    <w:rsid w:val="00841FF7"/>
    <w:rsid w:val="00842002"/>
    <w:rsid w:val="00842089"/>
    <w:rsid w:val="0084214C"/>
    <w:rsid w:val="00842161"/>
    <w:rsid w:val="008421C9"/>
    <w:rsid w:val="00842209"/>
    <w:rsid w:val="0084221E"/>
    <w:rsid w:val="00842246"/>
    <w:rsid w:val="00842265"/>
    <w:rsid w:val="0084229C"/>
    <w:rsid w:val="008422B1"/>
    <w:rsid w:val="00842301"/>
    <w:rsid w:val="0084235C"/>
    <w:rsid w:val="00842367"/>
    <w:rsid w:val="0084237D"/>
    <w:rsid w:val="0084240C"/>
    <w:rsid w:val="00842429"/>
    <w:rsid w:val="00842514"/>
    <w:rsid w:val="0084253C"/>
    <w:rsid w:val="00842551"/>
    <w:rsid w:val="0084258B"/>
    <w:rsid w:val="008425C1"/>
    <w:rsid w:val="008425C8"/>
    <w:rsid w:val="008425FE"/>
    <w:rsid w:val="00842638"/>
    <w:rsid w:val="00842649"/>
    <w:rsid w:val="00842704"/>
    <w:rsid w:val="00842709"/>
    <w:rsid w:val="00842720"/>
    <w:rsid w:val="00842754"/>
    <w:rsid w:val="0084278C"/>
    <w:rsid w:val="008427A9"/>
    <w:rsid w:val="00842802"/>
    <w:rsid w:val="0084281C"/>
    <w:rsid w:val="00842845"/>
    <w:rsid w:val="008428B9"/>
    <w:rsid w:val="008428BB"/>
    <w:rsid w:val="008428CB"/>
    <w:rsid w:val="00842994"/>
    <w:rsid w:val="008429D2"/>
    <w:rsid w:val="008429EF"/>
    <w:rsid w:val="00842A52"/>
    <w:rsid w:val="00842B31"/>
    <w:rsid w:val="00842B32"/>
    <w:rsid w:val="00842B4A"/>
    <w:rsid w:val="00842B4F"/>
    <w:rsid w:val="00842B96"/>
    <w:rsid w:val="00842BBA"/>
    <w:rsid w:val="00842BBD"/>
    <w:rsid w:val="00842BE0"/>
    <w:rsid w:val="00842BF7"/>
    <w:rsid w:val="00842C0E"/>
    <w:rsid w:val="00842C2C"/>
    <w:rsid w:val="00842C74"/>
    <w:rsid w:val="00842C90"/>
    <w:rsid w:val="00842D0F"/>
    <w:rsid w:val="00842D3D"/>
    <w:rsid w:val="00842D59"/>
    <w:rsid w:val="00842D85"/>
    <w:rsid w:val="00842E0A"/>
    <w:rsid w:val="00842E22"/>
    <w:rsid w:val="00842E5E"/>
    <w:rsid w:val="00842EB8"/>
    <w:rsid w:val="00842F13"/>
    <w:rsid w:val="00842F28"/>
    <w:rsid w:val="00842FA9"/>
    <w:rsid w:val="00842FD5"/>
    <w:rsid w:val="0084304D"/>
    <w:rsid w:val="0084306B"/>
    <w:rsid w:val="00843086"/>
    <w:rsid w:val="008430C3"/>
    <w:rsid w:val="00843140"/>
    <w:rsid w:val="00843210"/>
    <w:rsid w:val="0084328C"/>
    <w:rsid w:val="008432BD"/>
    <w:rsid w:val="008432CE"/>
    <w:rsid w:val="008432D0"/>
    <w:rsid w:val="008432E9"/>
    <w:rsid w:val="008432EA"/>
    <w:rsid w:val="008432ED"/>
    <w:rsid w:val="0084330D"/>
    <w:rsid w:val="00843331"/>
    <w:rsid w:val="0084335F"/>
    <w:rsid w:val="00843387"/>
    <w:rsid w:val="00843400"/>
    <w:rsid w:val="00843407"/>
    <w:rsid w:val="00843458"/>
    <w:rsid w:val="00843494"/>
    <w:rsid w:val="008434AE"/>
    <w:rsid w:val="008434C8"/>
    <w:rsid w:val="008434FD"/>
    <w:rsid w:val="00843544"/>
    <w:rsid w:val="00843549"/>
    <w:rsid w:val="0084356E"/>
    <w:rsid w:val="00843596"/>
    <w:rsid w:val="008437AB"/>
    <w:rsid w:val="008437EE"/>
    <w:rsid w:val="008438C2"/>
    <w:rsid w:val="00843917"/>
    <w:rsid w:val="00843934"/>
    <w:rsid w:val="0084393C"/>
    <w:rsid w:val="00843999"/>
    <w:rsid w:val="008439A1"/>
    <w:rsid w:val="008439B3"/>
    <w:rsid w:val="00843A02"/>
    <w:rsid w:val="00843A49"/>
    <w:rsid w:val="00843A5E"/>
    <w:rsid w:val="00843A76"/>
    <w:rsid w:val="00843AB8"/>
    <w:rsid w:val="00843B13"/>
    <w:rsid w:val="00843B37"/>
    <w:rsid w:val="00843C5D"/>
    <w:rsid w:val="00843CB3"/>
    <w:rsid w:val="00843CBE"/>
    <w:rsid w:val="00843CF6"/>
    <w:rsid w:val="00843D43"/>
    <w:rsid w:val="00843EA1"/>
    <w:rsid w:val="00843EAD"/>
    <w:rsid w:val="00843EB0"/>
    <w:rsid w:val="00843EEF"/>
    <w:rsid w:val="00843F1D"/>
    <w:rsid w:val="00843F3D"/>
    <w:rsid w:val="00843F9A"/>
    <w:rsid w:val="00843FAC"/>
    <w:rsid w:val="00843FC0"/>
    <w:rsid w:val="00843FDF"/>
    <w:rsid w:val="00844003"/>
    <w:rsid w:val="00844018"/>
    <w:rsid w:val="008441B5"/>
    <w:rsid w:val="008441F1"/>
    <w:rsid w:val="008441FD"/>
    <w:rsid w:val="00844200"/>
    <w:rsid w:val="0084429B"/>
    <w:rsid w:val="008442AA"/>
    <w:rsid w:val="008442E4"/>
    <w:rsid w:val="00844301"/>
    <w:rsid w:val="0084432F"/>
    <w:rsid w:val="00844351"/>
    <w:rsid w:val="008443C1"/>
    <w:rsid w:val="0084441E"/>
    <w:rsid w:val="00844497"/>
    <w:rsid w:val="008444DF"/>
    <w:rsid w:val="008444F7"/>
    <w:rsid w:val="008444FE"/>
    <w:rsid w:val="00844504"/>
    <w:rsid w:val="0084456B"/>
    <w:rsid w:val="0084457A"/>
    <w:rsid w:val="008445A9"/>
    <w:rsid w:val="008445B1"/>
    <w:rsid w:val="008445F6"/>
    <w:rsid w:val="00844666"/>
    <w:rsid w:val="00844670"/>
    <w:rsid w:val="00844676"/>
    <w:rsid w:val="008446F4"/>
    <w:rsid w:val="008446F7"/>
    <w:rsid w:val="0084471E"/>
    <w:rsid w:val="00844780"/>
    <w:rsid w:val="0084478A"/>
    <w:rsid w:val="008447AC"/>
    <w:rsid w:val="008447CF"/>
    <w:rsid w:val="0084482A"/>
    <w:rsid w:val="00844883"/>
    <w:rsid w:val="008448E8"/>
    <w:rsid w:val="008448FA"/>
    <w:rsid w:val="008449D7"/>
    <w:rsid w:val="00844A17"/>
    <w:rsid w:val="00844A41"/>
    <w:rsid w:val="00844A6C"/>
    <w:rsid w:val="00844B4F"/>
    <w:rsid w:val="00844B6A"/>
    <w:rsid w:val="00844BD3"/>
    <w:rsid w:val="00844C6E"/>
    <w:rsid w:val="00844CB9"/>
    <w:rsid w:val="00844CF3"/>
    <w:rsid w:val="00844D16"/>
    <w:rsid w:val="00844D97"/>
    <w:rsid w:val="00844DC2"/>
    <w:rsid w:val="00844E28"/>
    <w:rsid w:val="00844E3E"/>
    <w:rsid w:val="00844F57"/>
    <w:rsid w:val="00844F6A"/>
    <w:rsid w:val="00844F84"/>
    <w:rsid w:val="00844F89"/>
    <w:rsid w:val="00844F92"/>
    <w:rsid w:val="00844FDF"/>
    <w:rsid w:val="00844FFC"/>
    <w:rsid w:val="00845066"/>
    <w:rsid w:val="008450A3"/>
    <w:rsid w:val="008450A7"/>
    <w:rsid w:val="008450C4"/>
    <w:rsid w:val="008450FD"/>
    <w:rsid w:val="0084511D"/>
    <w:rsid w:val="00845126"/>
    <w:rsid w:val="008451CD"/>
    <w:rsid w:val="008451E7"/>
    <w:rsid w:val="0084528F"/>
    <w:rsid w:val="008452A2"/>
    <w:rsid w:val="008452D2"/>
    <w:rsid w:val="008452E6"/>
    <w:rsid w:val="0084533B"/>
    <w:rsid w:val="00845357"/>
    <w:rsid w:val="0084538A"/>
    <w:rsid w:val="0084538E"/>
    <w:rsid w:val="008453DD"/>
    <w:rsid w:val="00845494"/>
    <w:rsid w:val="008454AB"/>
    <w:rsid w:val="00845560"/>
    <w:rsid w:val="008455C9"/>
    <w:rsid w:val="008455D1"/>
    <w:rsid w:val="00845689"/>
    <w:rsid w:val="00845696"/>
    <w:rsid w:val="00845778"/>
    <w:rsid w:val="008457C5"/>
    <w:rsid w:val="008457EF"/>
    <w:rsid w:val="00845828"/>
    <w:rsid w:val="0084582C"/>
    <w:rsid w:val="008458C7"/>
    <w:rsid w:val="0084591B"/>
    <w:rsid w:val="008459AC"/>
    <w:rsid w:val="00845A00"/>
    <w:rsid w:val="00845A7E"/>
    <w:rsid w:val="00845A82"/>
    <w:rsid w:val="00845A9A"/>
    <w:rsid w:val="00845B0D"/>
    <w:rsid w:val="00845B9F"/>
    <w:rsid w:val="00845C0E"/>
    <w:rsid w:val="00845C2E"/>
    <w:rsid w:val="00845C39"/>
    <w:rsid w:val="00845CA2"/>
    <w:rsid w:val="00845CAC"/>
    <w:rsid w:val="00845CDF"/>
    <w:rsid w:val="00845D29"/>
    <w:rsid w:val="00845D82"/>
    <w:rsid w:val="00845DB4"/>
    <w:rsid w:val="00845DBA"/>
    <w:rsid w:val="00845DF6"/>
    <w:rsid w:val="00845E86"/>
    <w:rsid w:val="00845F38"/>
    <w:rsid w:val="00845F48"/>
    <w:rsid w:val="00845F66"/>
    <w:rsid w:val="00845FB0"/>
    <w:rsid w:val="00845FBF"/>
    <w:rsid w:val="00846033"/>
    <w:rsid w:val="008460AA"/>
    <w:rsid w:val="00846104"/>
    <w:rsid w:val="0084610D"/>
    <w:rsid w:val="0084610F"/>
    <w:rsid w:val="00846136"/>
    <w:rsid w:val="008461AD"/>
    <w:rsid w:val="008461C6"/>
    <w:rsid w:val="0084620D"/>
    <w:rsid w:val="00846214"/>
    <w:rsid w:val="0084622F"/>
    <w:rsid w:val="00846260"/>
    <w:rsid w:val="00846281"/>
    <w:rsid w:val="008462CF"/>
    <w:rsid w:val="00846323"/>
    <w:rsid w:val="00846393"/>
    <w:rsid w:val="00846488"/>
    <w:rsid w:val="0084652C"/>
    <w:rsid w:val="00846559"/>
    <w:rsid w:val="00846568"/>
    <w:rsid w:val="0084657A"/>
    <w:rsid w:val="0084661E"/>
    <w:rsid w:val="00846650"/>
    <w:rsid w:val="0084668F"/>
    <w:rsid w:val="008466BA"/>
    <w:rsid w:val="008466E0"/>
    <w:rsid w:val="008466E1"/>
    <w:rsid w:val="008466F5"/>
    <w:rsid w:val="00846769"/>
    <w:rsid w:val="0084679E"/>
    <w:rsid w:val="008467BF"/>
    <w:rsid w:val="008467E7"/>
    <w:rsid w:val="00846810"/>
    <w:rsid w:val="0084683F"/>
    <w:rsid w:val="00846983"/>
    <w:rsid w:val="008469BF"/>
    <w:rsid w:val="008469F4"/>
    <w:rsid w:val="00846A9B"/>
    <w:rsid w:val="00846AC4"/>
    <w:rsid w:val="00846AF8"/>
    <w:rsid w:val="00846B57"/>
    <w:rsid w:val="00846B73"/>
    <w:rsid w:val="00846B89"/>
    <w:rsid w:val="00846BAC"/>
    <w:rsid w:val="00846BF6"/>
    <w:rsid w:val="00846BF9"/>
    <w:rsid w:val="00846BFE"/>
    <w:rsid w:val="00846C3C"/>
    <w:rsid w:val="00846C53"/>
    <w:rsid w:val="00846CC2"/>
    <w:rsid w:val="00846CCF"/>
    <w:rsid w:val="00846CD0"/>
    <w:rsid w:val="00846DB3"/>
    <w:rsid w:val="00846DBB"/>
    <w:rsid w:val="00846DCF"/>
    <w:rsid w:val="00846DD4"/>
    <w:rsid w:val="00846DFF"/>
    <w:rsid w:val="00846E15"/>
    <w:rsid w:val="00846E36"/>
    <w:rsid w:val="00846E3E"/>
    <w:rsid w:val="00846EAB"/>
    <w:rsid w:val="00846F78"/>
    <w:rsid w:val="00846F94"/>
    <w:rsid w:val="00847003"/>
    <w:rsid w:val="0084700D"/>
    <w:rsid w:val="0084703A"/>
    <w:rsid w:val="00847059"/>
    <w:rsid w:val="00847082"/>
    <w:rsid w:val="008470AB"/>
    <w:rsid w:val="008470C8"/>
    <w:rsid w:val="008470F0"/>
    <w:rsid w:val="00847106"/>
    <w:rsid w:val="0084710D"/>
    <w:rsid w:val="008471E7"/>
    <w:rsid w:val="008471FB"/>
    <w:rsid w:val="00847244"/>
    <w:rsid w:val="00847249"/>
    <w:rsid w:val="0084725D"/>
    <w:rsid w:val="008472DE"/>
    <w:rsid w:val="008473C5"/>
    <w:rsid w:val="00847487"/>
    <w:rsid w:val="00847489"/>
    <w:rsid w:val="0084749C"/>
    <w:rsid w:val="00847504"/>
    <w:rsid w:val="00847523"/>
    <w:rsid w:val="0084755B"/>
    <w:rsid w:val="00847562"/>
    <w:rsid w:val="008475CF"/>
    <w:rsid w:val="00847647"/>
    <w:rsid w:val="00847666"/>
    <w:rsid w:val="00847670"/>
    <w:rsid w:val="008476C6"/>
    <w:rsid w:val="008476D2"/>
    <w:rsid w:val="008476EF"/>
    <w:rsid w:val="008476FF"/>
    <w:rsid w:val="0084778D"/>
    <w:rsid w:val="0084788D"/>
    <w:rsid w:val="0084788E"/>
    <w:rsid w:val="008478D1"/>
    <w:rsid w:val="008478D4"/>
    <w:rsid w:val="008479CA"/>
    <w:rsid w:val="008479F1"/>
    <w:rsid w:val="00847A18"/>
    <w:rsid w:val="00847A32"/>
    <w:rsid w:val="00847A42"/>
    <w:rsid w:val="00847ADF"/>
    <w:rsid w:val="00847B14"/>
    <w:rsid w:val="00847B1B"/>
    <w:rsid w:val="00847BA2"/>
    <w:rsid w:val="00847C64"/>
    <w:rsid w:val="00847C78"/>
    <w:rsid w:val="00847C8A"/>
    <w:rsid w:val="00847CF8"/>
    <w:rsid w:val="00847D6D"/>
    <w:rsid w:val="00847DC3"/>
    <w:rsid w:val="00847DD7"/>
    <w:rsid w:val="00847E1C"/>
    <w:rsid w:val="00847EB4"/>
    <w:rsid w:val="00847EC1"/>
    <w:rsid w:val="00847EFC"/>
    <w:rsid w:val="00847EFD"/>
    <w:rsid w:val="00847F80"/>
    <w:rsid w:val="00847F9C"/>
    <w:rsid w:val="00847FA6"/>
    <w:rsid w:val="00847FCA"/>
    <w:rsid w:val="00850002"/>
    <w:rsid w:val="00850005"/>
    <w:rsid w:val="00850011"/>
    <w:rsid w:val="0085005A"/>
    <w:rsid w:val="008500DB"/>
    <w:rsid w:val="00850105"/>
    <w:rsid w:val="00850153"/>
    <w:rsid w:val="00850197"/>
    <w:rsid w:val="008502AA"/>
    <w:rsid w:val="00850323"/>
    <w:rsid w:val="0085032D"/>
    <w:rsid w:val="008503DF"/>
    <w:rsid w:val="008503E9"/>
    <w:rsid w:val="00850416"/>
    <w:rsid w:val="0085047D"/>
    <w:rsid w:val="0085048C"/>
    <w:rsid w:val="008504A3"/>
    <w:rsid w:val="008504AE"/>
    <w:rsid w:val="008504C8"/>
    <w:rsid w:val="008504DC"/>
    <w:rsid w:val="0085051C"/>
    <w:rsid w:val="0085054E"/>
    <w:rsid w:val="008505BB"/>
    <w:rsid w:val="008505D7"/>
    <w:rsid w:val="00850604"/>
    <w:rsid w:val="008506EE"/>
    <w:rsid w:val="0085077F"/>
    <w:rsid w:val="008507C3"/>
    <w:rsid w:val="008507C8"/>
    <w:rsid w:val="0085081B"/>
    <w:rsid w:val="0085082E"/>
    <w:rsid w:val="0085083F"/>
    <w:rsid w:val="008508A3"/>
    <w:rsid w:val="008508CD"/>
    <w:rsid w:val="008508E6"/>
    <w:rsid w:val="008508F0"/>
    <w:rsid w:val="008508F6"/>
    <w:rsid w:val="00850901"/>
    <w:rsid w:val="0085090E"/>
    <w:rsid w:val="00850B80"/>
    <w:rsid w:val="00850BCD"/>
    <w:rsid w:val="00850C21"/>
    <w:rsid w:val="00850C97"/>
    <w:rsid w:val="00850C98"/>
    <w:rsid w:val="00850CC8"/>
    <w:rsid w:val="00850D6F"/>
    <w:rsid w:val="00850D9E"/>
    <w:rsid w:val="00850DA7"/>
    <w:rsid w:val="00850DB4"/>
    <w:rsid w:val="00850E46"/>
    <w:rsid w:val="00850E71"/>
    <w:rsid w:val="00850F36"/>
    <w:rsid w:val="00851020"/>
    <w:rsid w:val="00851069"/>
    <w:rsid w:val="0085106E"/>
    <w:rsid w:val="0085109C"/>
    <w:rsid w:val="008510F6"/>
    <w:rsid w:val="0085111B"/>
    <w:rsid w:val="00851146"/>
    <w:rsid w:val="0085114C"/>
    <w:rsid w:val="0085114E"/>
    <w:rsid w:val="008511AA"/>
    <w:rsid w:val="0085122F"/>
    <w:rsid w:val="0085124C"/>
    <w:rsid w:val="008512ED"/>
    <w:rsid w:val="00851304"/>
    <w:rsid w:val="00851352"/>
    <w:rsid w:val="00851355"/>
    <w:rsid w:val="0085135A"/>
    <w:rsid w:val="00851361"/>
    <w:rsid w:val="00851368"/>
    <w:rsid w:val="00851393"/>
    <w:rsid w:val="00851394"/>
    <w:rsid w:val="008513A7"/>
    <w:rsid w:val="008513E5"/>
    <w:rsid w:val="008513F0"/>
    <w:rsid w:val="0085146E"/>
    <w:rsid w:val="0085148A"/>
    <w:rsid w:val="008514CE"/>
    <w:rsid w:val="00851525"/>
    <w:rsid w:val="0085157C"/>
    <w:rsid w:val="008515D0"/>
    <w:rsid w:val="008516A4"/>
    <w:rsid w:val="0085170A"/>
    <w:rsid w:val="00851720"/>
    <w:rsid w:val="0085176A"/>
    <w:rsid w:val="00851796"/>
    <w:rsid w:val="008517B0"/>
    <w:rsid w:val="008517CD"/>
    <w:rsid w:val="008517FB"/>
    <w:rsid w:val="008517FE"/>
    <w:rsid w:val="00851823"/>
    <w:rsid w:val="00851825"/>
    <w:rsid w:val="00851877"/>
    <w:rsid w:val="0085187B"/>
    <w:rsid w:val="00851895"/>
    <w:rsid w:val="008518A0"/>
    <w:rsid w:val="008518B9"/>
    <w:rsid w:val="008518E2"/>
    <w:rsid w:val="0085196E"/>
    <w:rsid w:val="00851997"/>
    <w:rsid w:val="0085199E"/>
    <w:rsid w:val="00851A5C"/>
    <w:rsid w:val="00851AAC"/>
    <w:rsid w:val="00851AAF"/>
    <w:rsid w:val="00851ACA"/>
    <w:rsid w:val="00851B4B"/>
    <w:rsid w:val="00851B68"/>
    <w:rsid w:val="00851C86"/>
    <w:rsid w:val="00851CB9"/>
    <w:rsid w:val="00851CDC"/>
    <w:rsid w:val="00851CF9"/>
    <w:rsid w:val="00851D77"/>
    <w:rsid w:val="00851DAB"/>
    <w:rsid w:val="00851E1D"/>
    <w:rsid w:val="00851E4D"/>
    <w:rsid w:val="00851E75"/>
    <w:rsid w:val="00851EA2"/>
    <w:rsid w:val="00851EEB"/>
    <w:rsid w:val="00851EF4"/>
    <w:rsid w:val="00851F38"/>
    <w:rsid w:val="00851F60"/>
    <w:rsid w:val="00851FB7"/>
    <w:rsid w:val="00851FD0"/>
    <w:rsid w:val="00851FF9"/>
    <w:rsid w:val="0085202B"/>
    <w:rsid w:val="00852056"/>
    <w:rsid w:val="0085214E"/>
    <w:rsid w:val="00852150"/>
    <w:rsid w:val="00852154"/>
    <w:rsid w:val="00852196"/>
    <w:rsid w:val="008521AF"/>
    <w:rsid w:val="00852234"/>
    <w:rsid w:val="00852265"/>
    <w:rsid w:val="0085226F"/>
    <w:rsid w:val="0085237A"/>
    <w:rsid w:val="0085239D"/>
    <w:rsid w:val="0085242C"/>
    <w:rsid w:val="00852434"/>
    <w:rsid w:val="00852448"/>
    <w:rsid w:val="008525E0"/>
    <w:rsid w:val="008525E1"/>
    <w:rsid w:val="008525EC"/>
    <w:rsid w:val="00852601"/>
    <w:rsid w:val="00852654"/>
    <w:rsid w:val="0085266C"/>
    <w:rsid w:val="00852691"/>
    <w:rsid w:val="00852696"/>
    <w:rsid w:val="008526B3"/>
    <w:rsid w:val="0085270D"/>
    <w:rsid w:val="00852711"/>
    <w:rsid w:val="00852746"/>
    <w:rsid w:val="008527D0"/>
    <w:rsid w:val="008527F1"/>
    <w:rsid w:val="0085281F"/>
    <w:rsid w:val="0085285D"/>
    <w:rsid w:val="0085286B"/>
    <w:rsid w:val="00852885"/>
    <w:rsid w:val="00852896"/>
    <w:rsid w:val="008528A9"/>
    <w:rsid w:val="008528D6"/>
    <w:rsid w:val="00852936"/>
    <w:rsid w:val="00852962"/>
    <w:rsid w:val="0085296D"/>
    <w:rsid w:val="008529AE"/>
    <w:rsid w:val="008529B0"/>
    <w:rsid w:val="008529BF"/>
    <w:rsid w:val="008529DB"/>
    <w:rsid w:val="008529F2"/>
    <w:rsid w:val="00852A1A"/>
    <w:rsid w:val="00852B03"/>
    <w:rsid w:val="00852B50"/>
    <w:rsid w:val="00852B58"/>
    <w:rsid w:val="00852B8E"/>
    <w:rsid w:val="00852BB0"/>
    <w:rsid w:val="00852C34"/>
    <w:rsid w:val="00852C9E"/>
    <w:rsid w:val="00852CA6"/>
    <w:rsid w:val="00852CCE"/>
    <w:rsid w:val="00852CF8"/>
    <w:rsid w:val="00852D94"/>
    <w:rsid w:val="00852DCA"/>
    <w:rsid w:val="00852DDD"/>
    <w:rsid w:val="00852E01"/>
    <w:rsid w:val="00852E55"/>
    <w:rsid w:val="00852E69"/>
    <w:rsid w:val="00852E6A"/>
    <w:rsid w:val="00852EA0"/>
    <w:rsid w:val="00852ED9"/>
    <w:rsid w:val="00852F0A"/>
    <w:rsid w:val="00852F0F"/>
    <w:rsid w:val="00852F2A"/>
    <w:rsid w:val="00852F41"/>
    <w:rsid w:val="00852F71"/>
    <w:rsid w:val="00852F8E"/>
    <w:rsid w:val="00852FB8"/>
    <w:rsid w:val="0085306C"/>
    <w:rsid w:val="0085313A"/>
    <w:rsid w:val="0085319A"/>
    <w:rsid w:val="008531A8"/>
    <w:rsid w:val="008531B2"/>
    <w:rsid w:val="008532AC"/>
    <w:rsid w:val="008532D2"/>
    <w:rsid w:val="008532E4"/>
    <w:rsid w:val="00853309"/>
    <w:rsid w:val="008533F9"/>
    <w:rsid w:val="00853419"/>
    <w:rsid w:val="00853534"/>
    <w:rsid w:val="008535C8"/>
    <w:rsid w:val="00853682"/>
    <w:rsid w:val="0085372A"/>
    <w:rsid w:val="0085372B"/>
    <w:rsid w:val="00853752"/>
    <w:rsid w:val="00853761"/>
    <w:rsid w:val="008537C2"/>
    <w:rsid w:val="00853827"/>
    <w:rsid w:val="0085386C"/>
    <w:rsid w:val="008538D2"/>
    <w:rsid w:val="008538D5"/>
    <w:rsid w:val="008538ED"/>
    <w:rsid w:val="00853912"/>
    <w:rsid w:val="00853936"/>
    <w:rsid w:val="008539F6"/>
    <w:rsid w:val="008539FB"/>
    <w:rsid w:val="00853A3E"/>
    <w:rsid w:val="00853A8A"/>
    <w:rsid w:val="00853B3A"/>
    <w:rsid w:val="00853B69"/>
    <w:rsid w:val="00853C37"/>
    <w:rsid w:val="00853C81"/>
    <w:rsid w:val="00853D06"/>
    <w:rsid w:val="00853D14"/>
    <w:rsid w:val="00853D1F"/>
    <w:rsid w:val="00853E61"/>
    <w:rsid w:val="00853E6A"/>
    <w:rsid w:val="00853E6C"/>
    <w:rsid w:val="00853ECC"/>
    <w:rsid w:val="00853EED"/>
    <w:rsid w:val="00853F50"/>
    <w:rsid w:val="00853FAE"/>
    <w:rsid w:val="008540BE"/>
    <w:rsid w:val="008540D3"/>
    <w:rsid w:val="0085416A"/>
    <w:rsid w:val="00854183"/>
    <w:rsid w:val="008541BC"/>
    <w:rsid w:val="008541C1"/>
    <w:rsid w:val="008541EE"/>
    <w:rsid w:val="008541FF"/>
    <w:rsid w:val="0085422D"/>
    <w:rsid w:val="00854248"/>
    <w:rsid w:val="00854267"/>
    <w:rsid w:val="00854270"/>
    <w:rsid w:val="008542AD"/>
    <w:rsid w:val="008542FA"/>
    <w:rsid w:val="00854312"/>
    <w:rsid w:val="0085431C"/>
    <w:rsid w:val="00854373"/>
    <w:rsid w:val="0085440B"/>
    <w:rsid w:val="008544DA"/>
    <w:rsid w:val="00854596"/>
    <w:rsid w:val="008545C1"/>
    <w:rsid w:val="008545C5"/>
    <w:rsid w:val="008545F4"/>
    <w:rsid w:val="0085460F"/>
    <w:rsid w:val="00854618"/>
    <w:rsid w:val="008546A5"/>
    <w:rsid w:val="00854712"/>
    <w:rsid w:val="00854766"/>
    <w:rsid w:val="0085478A"/>
    <w:rsid w:val="0085478F"/>
    <w:rsid w:val="008547D8"/>
    <w:rsid w:val="008547ED"/>
    <w:rsid w:val="008547F6"/>
    <w:rsid w:val="0085483F"/>
    <w:rsid w:val="0085488E"/>
    <w:rsid w:val="0085489B"/>
    <w:rsid w:val="008548CB"/>
    <w:rsid w:val="0085497E"/>
    <w:rsid w:val="008549AC"/>
    <w:rsid w:val="008549ED"/>
    <w:rsid w:val="00854A1A"/>
    <w:rsid w:val="00854A93"/>
    <w:rsid w:val="00854AC0"/>
    <w:rsid w:val="00854AE6"/>
    <w:rsid w:val="00854B0C"/>
    <w:rsid w:val="00854B39"/>
    <w:rsid w:val="00854B5C"/>
    <w:rsid w:val="00854BDF"/>
    <w:rsid w:val="00854BF6"/>
    <w:rsid w:val="00854C05"/>
    <w:rsid w:val="00854C0A"/>
    <w:rsid w:val="00854D05"/>
    <w:rsid w:val="00854D28"/>
    <w:rsid w:val="00854E08"/>
    <w:rsid w:val="00854E2D"/>
    <w:rsid w:val="00854E41"/>
    <w:rsid w:val="00854F0A"/>
    <w:rsid w:val="00854F53"/>
    <w:rsid w:val="00854F88"/>
    <w:rsid w:val="00854F8C"/>
    <w:rsid w:val="00854F8F"/>
    <w:rsid w:val="00854FF1"/>
    <w:rsid w:val="00855036"/>
    <w:rsid w:val="0085504B"/>
    <w:rsid w:val="008551AB"/>
    <w:rsid w:val="008551D8"/>
    <w:rsid w:val="008551E1"/>
    <w:rsid w:val="00855228"/>
    <w:rsid w:val="0085526F"/>
    <w:rsid w:val="00855317"/>
    <w:rsid w:val="00855385"/>
    <w:rsid w:val="008553BD"/>
    <w:rsid w:val="0085540B"/>
    <w:rsid w:val="008554A0"/>
    <w:rsid w:val="008554B4"/>
    <w:rsid w:val="00855505"/>
    <w:rsid w:val="00855531"/>
    <w:rsid w:val="0085558E"/>
    <w:rsid w:val="008555E1"/>
    <w:rsid w:val="008555E3"/>
    <w:rsid w:val="008555F0"/>
    <w:rsid w:val="00855720"/>
    <w:rsid w:val="00855732"/>
    <w:rsid w:val="008557A4"/>
    <w:rsid w:val="008557C5"/>
    <w:rsid w:val="008557FF"/>
    <w:rsid w:val="00855870"/>
    <w:rsid w:val="008558D4"/>
    <w:rsid w:val="008558DF"/>
    <w:rsid w:val="008558E2"/>
    <w:rsid w:val="008558E5"/>
    <w:rsid w:val="00855905"/>
    <w:rsid w:val="00855910"/>
    <w:rsid w:val="00855927"/>
    <w:rsid w:val="00855946"/>
    <w:rsid w:val="008559CB"/>
    <w:rsid w:val="00855A38"/>
    <w:rsid w:val="00855A55"/>
    <w:rsid w:val="00855A5D"/>
    <w:rsid w:val="00855B0C"/>
    <w:rsid w:val="00855B24"/>
    <w:rsid w:val="00855B3B"/>
    <w:rsid w:val="00855B8C"/>
    <w:rsid w:val="00855BA0"/>
    <w:rsid w:val="00855BA7"/>
    <w:rsid w:val="00855BB5"/>
    <w:rsid w:val="00855BE9"/>
    <w:rsid w:val="00855C54"/>
    <w:rsid w:val="00855CAE"/>
    <w:rsid w:val="00855D2F"/>
    <w:rsid w:val="00855D48"/>
    <w:rsid w:val="00855D8F"/>
    <w:rsid w:val="00855DF1"/>
    <w:rsid w:val="00855E03"/>
    <w:rsid w:val="00855E13"/>
    <w:rsid w:val="00855E40"/>
    <w:rsid w:val="00855E43"/>
    <w:rsid w:val="00855E80"/>
    <w:rsid w:val="00855E97"/>
    <w:rsid w:val="00855EFF"/>
    <w:rsid w:val="00855F17"/>
    <w:rsid w:val="00855F80"/>
    <w:rsid w:val="00855FE3"/>
    <w:rsid w:val="00856028"/>
    <w:rsid w:val="0085602B"/>
    <w:rsid w:val="00856050"/>
    <w:rsid w:val="00856056"/>
    <w:rsid w:val="0085607F"/>
    <w:rsid w:val="00856083"/>
    <w:rsid w:val="00856099"/>
    <w:rsid w:val="008560CD"/>
    <w:rsid w:val="008560DC"/>
    <w:rsid w:val="008561A6"/>
    <w:rsid w:val="00856274"/>
    <w:rsid w:val="0085628A"/>
    <w:rsid w:val="008562F5"/>
    <w:rsid w:val="00856314"/>
    <w:rsid w:val="00856323"/>
    <w:rsid w:val="00856339"/>
    <w:rsid w:val="00856465"/>
    <w:rsid w:val="0085649A"/>
    <w:rsid w:val="008564DE"/>
    <w:rsid w:val="00856517"/>
    <w:rsid w:val="008565E0"/>
    <w:rsid w:val="008566C7"/>
    <w:rsid w:val="0085671D"/>
    <w:rsid w:val="008567A3"/>
    <w:rsid w:val="008567AD"/>
    <w:rsid w:val="008567DA"/>
    <w:rsid w:val="008568AD"/>
    <w:rsid w:val="00856935"/>
    <w:rsid w:val="00856948"/>
    <w:rsid w:val="00856999"/>
    <w:rsid w:val="008569F9"/>
    <w:rsid w:val="00856A25"/>
    <w:rsid w:val="00856A74"/>
    <w:rsid w:val="00856A97"/>
    <w:rsid w:val="00856ACE"/>
    <w:rsid w:val="00856ADF"/>
    <w:rsid w:val="00856B5A"/>
    <w:rsid w:val="00856B83"/>
    <w:rsid w:val="00856BDB"/>
    <w:rsid w:val="00856BE2"/>
    <w:rsid w:val="00856C1A"/>
    <w:rsid w:val="00856C2D"/>
    <w:rsid w:val="00856C5D"/>
    <w:rsid w:val="00856CA0"/>
    <w:rsid w:val="00856CC2"/>
    <w:rsid w:val="00856CDC"/>
    <w:rsid w:val="00856D3A"/>
    <w:rsid w:val="00856D6F"/>
    <w:rsid w:val="00856DB8"/>
    <w:rsid w:val="00856DCB"/>
    <w:rsid w:val="00856E05"/>
    <w:rsid w:val="00856E1D"/>
    <w:rsid w:val="00856E2D"/>
    <w:rsid w:val="00856EB9"/>
    <w:rsid w:val="00856F4B"/>
    <w:rsid w:val="0085702B"/>
    <w:rsid w:val="0085705A"/>
    <w:rsid w:val="008570A3"/>
    <w:rsid w:val="008570F7"/>
    <w:rsid w:val="00857127"/>
    <w:rsid w:val="0085715E"/>
    <w:rsid w:val="0085716F"/>
    <w:rsid w:val="00857191"/>
    <w:rsid w:val="00857295"/>
    <w:rsid w:val="008572D7"/>
    <w:rsid w:val="008572D8"/>
    <w:rsid w:val="00857310"/>
    <w:rsid w:val="00857342"/>
    <w:rsid w:val="0085738E"/>
    <w:rsid w:val="008573C6"/>
    <w:rsid w:val="00857433"/>
    <w:rsid w:val="008574B8"/>
    <w:rsid w:val="008574C3"/>
    <w:rsid w:val="008574D8"/>
    <w:rsid w:val="008574E3"/>
    <w:rsid w:val="00857558"/>
    <w:rsid w:val="008575B9"/>
    <w:rsid w:val="008575EB"/>
    <w:rsid w:val="0085760D"/>
    <w:rsid w:val="00857618"/>
    <w:rsid w:val="00857653"/>
    <w:rsid w:val="00857677"/>
    <w:rsid w:val="008576CD"/>
    <w:rsid w:val="008576F0"/>
    <w:rsid w:val="008576FE"/>
    <w:rsid w:val="00857742"/>
    <w:rsid w:val="00857759"/>
    <w:rsid w:val="008577C0"/>
    <w:rsid w:val="00857893"/>
    <w:rsid w:val="008578FA"/>
    <w:rsid w:val="00857969"/>
    <w:rsid w:val="0085799B"/>
    <w:rsid w:val="008579A4"/>
    <w:rsid w:val="008579CC"/>
    <w:rsid w:val="008579F1"/>
    <w:rsid w:val="00857A04"/>
    <w:rsid w:val="00857AB7"/>
    <w:rsid w:val="00857ADD"/>
    <w:rsid w:val="00857B1A"/>
    <w:rsid w:val="00857B60"/>
    <w:rsid w:val="00857B6E"/>
    <w:rsid w:val="00857BC9"/>
    <w:rsid w:val="00857C29"/>
    <w:rsid w:val="00857C6D"/>
    <w:rsid w:val="00857D02"/>
    <w:rsid w:val="00857D3B"/>
    <w:rsid w:val="00857D89"/>
    <w:rsid w:val="00857DCD"/>
    <w:rsid w:val="00857DF8"/>
    <w:rsid w:val="00857E78"/>
    <w:rsid w:val="00857EE4"/>
    <w:rsid w:val="00857F41"/>
    <w:rsid w:val="00857FB5"/>
    <w:rsid w:val="00857FF7"/>
    <w:rsid w:val="0086000B"/>
    <w:rsid w:val="00860011"/>
    <w:rsid w:val="00860146"/>
    <w:rsid w:val="00860166"/>
    <w:rsid w:val="0086019F"/>
    <w:rsid w:val="008601B4"/>
    <w:rsid w:val="0086029F"/>
    <w:rsid w:val="008602B7"/>
    <w:rsid w:val="008603BD"/>
    <w:rsid w:val="008603C8"/>
    <w:rsid w:val="008603D5"/>
    <w:rsid w:val="00860467"/>
    <w:rsid w:val="0086046E"/>
    <w:rsid w:val="008604A9"/>
    <w:rsid w:val="008604B6"/>
    <w:rsid w:val="008604E9"/>
    <w:rsid w:val="008604EA"/>
    <w:rsid w:val="00860605"/>
    <w:rsid w:val="00860619"/>
    <w:rsid w:val="008606A8"/>
    <w:rsid w:val="0086071E"/>
    <w:rsid w:val="00860746"/>
    <w:rsid w:val="0086077A"/>
    <w:rsid w:val="0086079E"/>
    <w:rsid w:val="0086083F"/>
    <w:rsid w:val="00860899"/>
    <w:rsid w:val="008608D1"/>
    <w:rsid w:val="00860984"/>
    <w:rsid w:val="008609FE"/>
    <w:rsid w:val="00860A18"/>
    <w:rsid w:val="00860A1A"/>
    <w:rsid w:val="00860A20"/>
    <w:rsid w:val="00860A4D"/>
    <w:rsid w:val="00860A78"/>
    <w:rsid w:val="00860A9C"/>
    <w:rsid w:val="00860AEC"/>
    <w:rsid w:val="00860B5E"/>
    <w:rsid w:val="00860B5F"/>
    <w:rsid w:val="00860C89"/>
    <w:rsid w:val="00860CA9"/>
    <w:rsid w:val="00860CCA"/>
    <w:rsid w:val="00860D15"/>
    <w:rsid w:val="00860D6C"/>
    <w:rsid w:val="00860D7A"/>
    <w:rsid w:val="00860D8C"/>
    <w:rsid w:val="00860E9E"/>
    <w:rsid w:val="00860EAB"/>
    <w:rsid w:val="00860F14"/>
    <w:rsid w:val="00860F49"/>
    <w:rsid w:val="00860F7D"/>
    <w:rsid w:val="00860FA6"/>
    <w:rsid w:val="00860FF0"/>
    <w:rsid w:val="00861014"/>
    <w:rsid w:val="00861018"/>
    <w:rsid w:val="00861082"/>
    <w:rsid w:val="008610A0"/>
    <w:rsid w:val="008610A2"/>
    <w:rsid w:val="008610A4"/>
    <w:rsid w:val="008610A6"/>
    <w:rsid w:val="008610E9"/>
    <w:rsid w:val="008611C1"/>
    <w:rsid w:val="008611F6"/>
    <w:rsid w:val="00861234"/>
    <w:rsid w:val="00861241"/>
    <w:rsid w:val="00861292"/>
    <w:rsid w:val="0086131D"/>
    <w:rsid w:val="0086136D"/>
    <w:rsid w:val="00861379"/>
    <w:rsid w:val="00861411"/>
    <w:rsid w:val="00861442"/>
    <w:rsid w:val="0086144C"/>
    <w:rsid w:val="00861457"/>
    <w:rsid w:val="00861463"/>
    <w:rsid w:val="00861465"/>
    <w:rsid w:val="0086149D"/>
    <w:rsid w:val="008614BA"/>
    <w:rsid w:val="00861502"/>
    <w:rsid w:val="00861518"/>
    <w:rsid w:val="00861529"/>
    <w:rsid w:val="00861545"/>
    <w:rsid w:val="00861571"/>
    <w:rsid w:val="00861573"/>
    <w:rsid w:val="0086159C"/>
    <w:rsid w:val="008615C9"/>
    <w:rsid w:val="008615EB"/>
    <w:rsid w:val="00861602"/>
    <w:rsid w:val="008616A2"/>
    <w:rsid w:val="00861718"/>
    <w:rsid w:val="00861791"/>
    <w:rsid w:val="008617CB"/>
    <w:rsid w:val="008617D8"/>
    <w:rsid w:val="0086180D"/>
    <w:rsid w:val="00861825"/>
    <w:rsid w:val="00861847"/>
    <w:rsid w:val="0086185E"/>
    <w:rsid w:val="00861882"/>
    <w:rsid w:val="0086190A"/>
    <w:rsid w:val="00861942"/>
    <w:rsid w:val="00861961"/>
    <w:rsid w:val="008619B5"/>
    <w:rsid w:val="008619B9"/>
    <w:rsid w:val="008619C1"/>
    <w:rsid w:val="00861A31"/>
    <w:rsid w:val="00861A3F"/>
    <w:rsid w:val="00861B05"/>
    <w:rsid w:val="00861B9E"/>
    <w:rsid w:val="00861BA5"/>
    <w:rsid w:val="00861BD3"/>
    <w:rsid w:val="00861BD8"/>
    <w:rsid w:val="00861BDF"/>
    <w:rsid w:val="00861C0F"/>
    <w:rsid w:val="00861C5C"/>
    <w:rsid w:val="00861C8A"/>
    <w:rsid w:val="00861C93"/>
    <w:rsid w:val="00861CAB"/>
    <w:rsid w:val="00861CAC"/>
    <w:rsid w:val="00861CDA"/>
    <w:rsid w:val="00861CE5"/>
    <w:rsid w:val="00861D03"/>
    <w:rsid w:val="00861D85"/>
    <w:rsid w:val="00861DAF"/>
    <w:rsid w:val="00861ED7"/>
    <w:rsid w:val="00861F26"/>
    <w:rsid w:val="00861F93"/>
    <w:rsid w:val="0086200A"/>
    <w:rsid w:val="00862103"/>
    <w:rsid w:val="00862121"/>
    <w:rsid w:val="0086213E"/>
    <w:rsid w:val="008621DD"/>
    <w:rsid w:val="008621E6"/>
    <w:rsid w:val="00862232"/>
    <w:rsid w:val="008622D8"/>
    <w:rsid w:val="008622F6"/>
    <w:rsid w:val="0086231B"/>
    <w:rsid w:val="00862327"/>
    <w:rsid w:val="008623E7"/>
    <w:rsid w:val="00862422"/>
    <w:rsid w:val="00862450"/>
    <w:rsid w:val="00862563"/>
    <w:rsid w:val="00862567"/>
    <w:rsid w:val="008625D2"/>
    <w:rsid w:val="008625E3"/>
    <w:rsid w:val="0086261A"/>
    <w:rsid w:val="00862778"/>
    <w:rsid w:val="008627B2"/>
    <w:rsid w:val="008627B3"/>
    <w:rsid w:val="008627CC"/>
    <w:rsid w:val="008627E9"/>
    <w:rsid w:val="0086281E"/>
    <w:rsid w:val="008628B7"/>
    <w:rsid w:val="008628D8"/>
    <w:rsid w:val="008629EB"/>
    <w:rsid w:val="00862A36"/>
    <w:rsid w:val="00862A40"/>
    <w:rsid w:val="00862A6D"/>
    <w:rsid w:val="00862A7B"/>
    <w:rsid w:val="00862A9A"/>
    <w:rsid w:val="00862AA5"/>
    <w:rsid w:val="00862AB9"/>
    <w:rsid w:val="00862AE5"/>
    <w:rsid w:val="00862B38"/>
    <w:rsid w:val="00862B63"/>
    <w:rsid w:val="00862B64"/>
    <w:rsid w:val="00862B90"/>
    <w:rsid w:val="00862C0E"/>
    <w:rsid w:val="00862C36"/>
    <w:rsid w:val="00862C42"/>
    <w:rsid w:val="00862C69"/>
    <w:rsid w:val="00862C85"/>
    <w:rsid w:val="00862D35"/>
    <w:rsid w:val="00862DCD"/>
    <w:rsid w:val="00862E40"/>
    <w:rsid w:val="00862E6B"/>
    <w:rsid w:val="00862EB8"/>
    <w:rsid w:val="00862EE4"/>
    <w:rsid w:val="00862F32"/>
    <w:rsid w:val="00862F9B"/>
    <w:rsid w:val="00863042"/>
    <w:rsid w:val="0086304D"/>
    <w:rsid w:val="00863055"/>
    <w:rsid w:val="00863059"/>
    <w:rsid w:val="008630CA"/>
    <w:rsid w:val="008630E7"/>
    <w:rsid w:val="00863113"/>
    <w:rsid w:val="0086313B"/>
    <w:rsid w:val="00863259"/>
    <w:rsid w:val="008632AE"/>
    <w:rsid w:val="008632D0"/>
    <w:rsid w:val="008632EE"/>
    <w:rsid w:val="008632F1"/>
    <w:rsid w:val="00863354"/>
    <w:rsid w:val="008633C6"/>
    <w:rsid w:val="008633F5"/>
    <w:rsid w:val="00863422"/>
    <w:rsid w:val="00863441"/>
    <w:rsid w:val="008634AB"/>
    <w:rsid w:val="0086352D"/>
    <w:rsid w:val="00863535"/>
    <w:rsid w:val="00863556"/>
    <w:rsid w:val="008635CF"/>
    <w:rsid w:val="008635E3"/>
    <w:rsid w:val="008635F2"/>
    <w:rsid w:val="0086362A"/>
    <w:rsid w:val="008636A3"/>
    <w:rsid w:val="00863799"/>
    <w:rsid w:val="0086385B"/>
    <w:rsid w:val="008638B8"/>
    <w:rsid w:val="008638FC"/>
    <w:rsid w:val="0086394F"/>
    <w:rsid w:val="0086396F"/>
    <w:rsid w:val="00863A13"/>
    <w:rsid w:val="00863A41"/>
    <w:rsid w:val="00863A5B"/>
    <w:rsid w:val="00863B18"/>
    <w:rsid w:val="00863B95"/>
    <w:rsid w:val="00863BB2"/>
    <w:rsid w:val="00863BB7"/>
    <w:rsid w:val="00863BD9"/>
    <w:rsid w:val="00863CA3"/>
    <w:rsid w:val="00863D0F"/>
    <w:rsid w:val="00863D31"/>
    <w:rsid w:val="00863D53"/>
    <w:rsid w:val="00863DBE"/>
    <w:rsid w:val="00863DC9"/>
    <w:rsid w:val="00863DD4"/>
    <w:rsid w:val="00863E38"/>
    <w:rsid w:val="00863E72"/>
    <w:rsid w:val="00863E77"/>
    <w:rsid w:val="00863F4F"/>
    <w:rsid w:val="00863F67"/>
    <w:rsid w:val="00863FBC"/>
    <w:rsid w:val="0086404C"/>
    <w:rsid w:val="008640A3"/>
    <w:rsid w:val="008640DF"/>
    <w:rsid w:val="00864206"/>
    <w:rsid w:val="00864225"/>
    <w:rsid w:val="0086423C"/>
    <w:rsid w:val="00864262"/>
    <w:rsid w:val="008642A1"/>
    <w:rsid w:val="00864316"/>
    <w:rsid w:val="00864327"/>
    <w:rsid w:val="0086436E"/>
    <w:rsid w:val="008643C5"/>
    <w:rsid w:val="008643D4"/>
    <w:rsid w:val="008643D6"/>
    <w:rsid w:val="008643EF"/>
    <w:rsid w:val="008643F4"/>
    <w:rsid w:val="00864447"/>
    <w:rsid w:val="0086445D"/>
    <w:rsid w:val="0086445E"/>
    <w:rsid w:val="00864499"/>
    <w:rsid w:val="0086452A"/>
    <w:rsid w:val="00864543"/>
    <w:rsid w:val="0086459B"/>
    <w:rsid w:val="00864681"/>
    <w:rsid w:val="008646D9"/>
    <w:rsid w:val="00864749"/>
    <w:rsid w:val="0086474F"/>
    <w:rsid w:val="00864792"/>
    <w:rsid w:val="00864856"/>
    <w:rsid w:val="00864870"/>
    <w:rsid w:val="0086494D"/>
    <w:rsid w:val="00864967"/>
    <w:rsid w:val="008649B3"/>
    <w:rsid w:val="008649DF"/>
    <w:rsid w:val="008649EA"/>
    <w:rsid w:val="008649EC"/>
    <w:rsid w:val="00864AA8"/>
    <w:rsid w:val="00864AB6"/>
    <w:rsid w:val="00864AC5"/>
    <w:rsid w:val="00864AEF"/>
    <w:rsid w:val="00864C0D"/>
    <w:rsid w:val="00864C14"/>
    <w:rsid w:val="00864C15"/>
    <w:rsid w:val="00864C2F"/>
    <w:rsid w:val="00864C33"/>
    <w:rsid w:val="00864D28"/>
    <w:rsid w:val="00864D6B"/>
    <w:rsid w:val="00864D8F"/>
    <w:rsid w:val="00864D94"/>
    <w:rsid w:val="00864DD1"/>
    <w:rsid w:val="00864DE2"/>
    <w:rsid w:val="00864E65"/>
    <w:rsid w:val="00864E87"/>
    <w:rsid w:val="00864E9C"/>
    <w:rsid w:val="00864F04"/>
    <w:rsid w:val="00864F77"/>
    <w:rsid w:val="00864FBF"/>
    <w:rsid w:val="00864FC8"/>
    <w:rsid w:val="00864FC9"/>
    <w:rsid w:val="00865069"/>
    <w:rsid w:val="00865095"/>
    <w:rsid w:val="00865097"/>
    <w:rsid w:val="008650F9"/>
    <w:rsid w:val="00865146"/>
    <w:rsid w:val="0086514E"/>
    <w:rsid w:val="00865152"/>
    <w:rsid w:val="00865169"/>
    <w:rsid w:val="0086519A"/>
    <w:rsid w:val="008651F3"/>
    <w:rsid w:val="0086521F"/>
    <w:rsid w:val="00865250"/>
    <w:rsid w:val="00865256"/>
    <w:rsid w:val="00865258"/>
    <w:rsid w:val="00865292"/>
    <w:rsid w:val="00865366"/>
    <w:rsid w:val="0086537C"/>
    <w:rsid w:val="00865391"/>
    <w:rsid w:val="00865397"/>
    <w:rsid w:val="00865449"/>
    <w:rsid w:val="0086550E"/>
    <w:rsid w:val="00865545"/>
    <w:rsid w:val="0086558B"/>
    <w:rsid w:val="008655BC"/>
    <w:rsid w:val="00865603"/>
    <w:rsid w:val="00865642"/>
    <w:rsid w:val="00865680"/>
    <w:rsid w:val="0086569A"/>
    <w:rsid w:val="008656E3"/>
    <w:rsid w:val="00865733"/>
    <w:rsid w:val="0086575B"/>
    <w:rsid w:val="0086579A"/>
    <w:rsid w:val="0086579F"/>
    <w:rsid w:val="00865829"/>
    <w:rsid w:val="0086583C"/>
    <w:rsid w:val="0086585E"/>
    <w:rsid w:val="0086588A"/>
    <w:rsid w:val="008658EF"/>
    <w:rsid w:val="0086591B"/>
    <w:rsid w:val="00865923"/>
    <w:rsid w:val="00865975"/>
    <w:rsid w:val="00865998"/>
    <w:rsid w:val="00865A19"/>
    <w:rsid w:val="00865A2E"/>
    <w:rsid w:val="00865AB7"/>
    <w:rsid w:val="00865B21"/>
    <w:rsid w:val="00865B2E"/>
    <w:rsid w:val="00865B70"/>
    <w:rsid w:val="00865BB6"/>
    <w:rsid w:val="00865BF5"/>
    <w:rsid w:val="00865C5A"/>
    <w:rsid w:val="00865C77"/>
    <w:rsid w:val="00865CB5"/>
    <w:rsid w:val="00865D1C"/>
    <w:rsid w:val="00865D29"/>
    <w:rsid w:val="00865D98"/>
    <w:rsid w:val="00865DCB"/>
    <w:rsid w:val="00865DCD"/>
    <w:rsid w:val="00865DE9"/>
    <w:rsid w:val="00865E4D"/>
    <w:rsid w:val="00865EB4"/>
    <w:rsid w:val="00865ED3"/>
    <w:rsid w:val="00865F40"/>
    <w:rsid w:val="00865F92"/>
    <w:rsid w:val="00865F98"/>
    <w:rsid w:val="0086603A"/>
    <w:rsid w:val="00866058"/>
    <w:rsid w:val="0086606A"/>
    <w:rsid w:val="008660D2"/>
    <w:rsid w:val="008660DE"/>
    <w:rsid w:val="008660E0"/>
    <w:rsid w:val="008660E7"/>
    <w:rsid w:val="00866129"/>
    <w:rsid w:val="00866141"/>
    <w:rsid w:val="00866148"/>
    <w:rsid w:val="00866151"/>
    <w:rsid w:val="008661EC"/>
    <w:rsid w:val="00866206"/>
    <w:rsid w:val="00866214"/>
    <w:rsid w:val="0086622A"/>
    <w:rsid w:val="008662BC"/>
    <w:rsid w:val="00866348"/>
    <w:rsid w:val="008663BD"/>
    <w:rsid w:val="008663E8"/>
    <w:rsid w:val="0086643F"/>
    <w:rsid w:val="0086644B"/>
    <w:rsid w:val="00866499"/>
    <w:rsid w:val="008664A9"/>
    <w:rsid w:val="00866504"/>
    <w:rsid w:val="00866551"/>
    <w:rsid w:val="008665D3"/>
    <w:rsid w:val="00866611"/>
    <w:rsid w:val="0086661A"/>
    <w:rsid w:val="008666CC"/>
    <w:rsid w:val="008666E1"/>
    <w:rsid w:val="008667D1"/>
    <w:rsid w:val="0086680C"/>
    <w:rsid w:val="00866830"/>
    <w:rsid w:val="008668F2"/>
    <w:rsid w:val="0086697E"/>
    <w:rsid w:val="00866A29"/>
    <w:rsid w:val="00866A41"/>
    <w:rsid w:val="00866A5F"/>
    <w:rsid w:val="00866A72"/>
    <w:rsid w:val="00866A9F"/>
    <w:rsid w:val="00866AE4"/>
    <w:rsid w:val="00866AE8"/>
    <w:rsid w:val="00866B7B"/>
    <w:rsid w:val="00866C54"/>
    <w:rsid w:val="00866CCC"/>
    <w:rsid w:val="00866D16"/>
    <w:rsid w:val="00866D2F"/>
    <w:rsid w:val="00866E31"/>
    <w:rsid w:val="00866EF5"/>
    <w:rsid w:val="00866EF9"/>
    <w:rsid w:val="00866F04"/>
    <w:rsid w:val="00866F1D"/>
    <w:rsid w:val="00866F40"/>
    <w:rsid w:val="00867011"/>
    <w:rsid w:val="0086705A"/>
    <w:rsid w:val="0086707F"/>
    <w:rsid w:val="008670C5"/>
    <w:rsid w:val="00867123"/>
    <w:rsid w:val="0086713F"/>
    <w:rsid w:val="00867147"/>
    <w:rsid w:val="0086721A"/>
    <w:rsid w:val="0086723B"/>
    <w:rsid w:val="00867273"/>
    <w:rsid w:val="008672E6"/>
    <w:rsid w:val="00867410"/>
    <w:rsid w:val="00867456"/>
    <w:rsid w:val="008674B5"/>
    <w:rsid w:val="008674C1"/>
    <w:rsid w:val="008674FC"/>
    <w:rsid w:val="00867592"/>
    <w:rsid w:val="0086759C"/>
    <w:rsid w:val="008675AB"/>
    <w:rsid w:val="008675B5"/>
    <w:rsid w:val="008675D5"/>
    <w:rsid w:val="00867673"/>
    <w:rsid w:val="00867689"/>
    <w:rsid w:val="00867704"/>
    <w:rsid w:val="00867768"/>
    <w:rsid w:val="0086780A"/>
    <w:rsid w:val="00867816"/>
    <w:rsid w:val="0086782C"/>
    <w:rsid w:val="00867848"/>
    <w:rsid w:val="00867852"/>
    <w:rsid w:val="00867866"/>
    <w:rsid w:val="008678FD"/>
    <w:rsid w:val="0086791A"/>
    <w:rsid w:val="0086794C"/>
    <w:rsid w:val="0086797A"/>
    <w:rsid w:val="008679CC"/>
    <w:rsid w:val="008679EA"/>
    <w:rsid w:val="008679ED"/>
    <w:rsid w:val="00867A53"/>
    <w:rsid w:val="00867AE7"/>
    <w:rsid w:val="00867B64"/>
    <w:rsid w:val="00867BCA"/>
    <w:rsid w:val="00867BFB"/>
    <w:rsid w:val="00867D08"/>
    <w:rsid w:val="00867D43"/>
    <w:rsid w:val="00867E18"/>
    <w:rsid w:val="00867EC7"/>
    <w:rsid w:val="00867EC8"/>
    <w:rsid w:val="00867ECA"/>
    <w:rsid w:val="00867EFC"/>
    <w:rsid w:val="00867F55"/>
    <w:rsid w:val="00867FA7"/>
    <w:rsid w:val="00867FAF"/>
    <w:rsid w:val="0087005F"/>
    <w:rsid w:val="008700A0"/>
    <w:rsid w:val="008700FD"/>
    <w:rsid w:val="00870136"/>
    <w:rsid w:val="00870146"/>
    <w:rsid w:val="00870178"/>
    <w:rsid w:val="0087018E"/>
    <w:rsid w:val="008701D5"/>
    <w:rsid w:val="008701E2"/>
    <w:rsid w:val="0087024B"/>
    <w:rsid w:val="00870373"/>
    <w:rsid w:val="00870376"/>
    <w:rsid w:val="008703E3"/>
    <w:rsid w:val="00870435"/>
    <w:rsid w:val="00870458"/>
    <w:rsid w:val="008704D2"/>
    <w:rsid w:val="0087051E"/>
    <w:rsid w:val="0087054B"/>
    <w:rsid w:val="00870657"/>
    <w:rsid w:val="0087065D"/>
    <w:rsid w:val="00870661"/>
    <w:rsid w:val="0087068D"/>
    <w:rsid w:val="008706C1"/>
    <w:rsid w:val="008706F3"/>
    <w:rsid w:val="00870742"/>
    <w:rsid w:val="00870794"/>
    <w:rsid w:val="00870799"/>
    <w:rsid w:val="008707A8"/>
    <w:rsid w:val="008707FA"/>
    <w:rsid w:val="008707FF"/>
    <w:rsid w:val="00870845"/>
    <w:rsid w:val="00870854"/>
    <w:rsid w:val="008708CE"/>
    <w:rsid w:val="00870909"/>
    <w:rsid w:val="00870963"/>
    <w:rsid w:val="008709BF"/>
    <w:rsid w:val="008709E0"/>
    <w:rsid w:val="008709E4"/>
    <w:rsid w:val="00870A1E"/>
    <w:rsid w:val="00870A62"/>
    <w:rsid w:val="00870A8D"/>
    <w:rsid w:val="00870AB8"/>
    <w:rsid w:val="00870ADD"/>
    <w:rsid w:val="00870AF0"/>
    <w:rsid w:val="00870B9C"/>
    <w:rsid w:val="00870C2F"/>
    <w:rsid w:val="00870C3C"/>
    <w:rsid w:val="00870C4E"/>
    <w:rsid w:val="00870C94"/>
    <w:rsid w:val="00870C98"/>
    <w:rsid w:val="00870C9A"/>
    <w:rsid w:val="00870CBA"/>
    <w:rsid w:val="00870CCF"/>
    <w:rsid w:val="00870CD4"/>
    <w:rsid w:val="00870D1C"/>
    <w:rsid w:val="00870D97"/>
    <w:rsid w:val="00870DD8"/>
    <w:rsid w:val="00870F64"/>
    <w:rsid w:val="00870F73"/>
    <w:rsid w:val="00870FBF"/>
    <w:rsid w:val="00870FDD"/>
    <w:rsid w:val="00870FE2"/>
    <w:rsid w:val="00870FE4"/>
    <w:rsid w:val="00871015"/>
    <w:rsid w:val="00871078"/>
    <w:rsid w:val="008710C4"/>
    <w:rsid w:val="0087110F"/>
    <w:rsid w:val="008711A1"/>
    <w:rsid w:val="008711ED"/>
    <w:rsid w:val="0087122A"/>
    <w:rsid w:val="00871265"/>
    <w:rsid w:val="0087126C"/>
    <w:rsid w:val="0087126E"/>
    <w:rsid w:val="008712A8"/>
    <w:rsid w:val="008712C2"/>
    <w:rsid w:val="00871342"/>
    <w:rsid w:val="0087134B"/>
    <w:rsid w:val="0087136A"/>
    <w:rsid w:val="00871386"/>
    <w:rsid w:val="00871387"/>
    <w:rsid w:val="0087138B"/>
    <w:rsid w:val="008713A6"/>
    <w:rsid w:val="008713AF"/>
    <w:rsid w:val="008713EF"/>
    <w:rsid w:val="00871435"/>
    <w:rsid w:val="0087146D"/>
    <w:rsid w:val="00871489"/>
    <w:rsid w:val="008714A0"/>
    <w:rsid w:val="008714D9"/>
    <w:rsid w:val="008715A9"/>
    <w:rsid w:val="008715C0"/>
    <w:rsid w:val="008715DD"/>
    <w:rsid w:val="008716F1"/>
    <w:rsid w:val="0087174E"/>
    <w:rsid w:val="00871843"/>
    <w:rsid w:val="00871847"/>
    <w:rsid w:val="00871880"/>
    <w:rsid w:val="00871898"/>
    <w:rsid w:val="0087189B"/>
    <w:rsid w:val="008718CA"/>
    <w:rsid w:val="008718F4"/>
    <w:rsid w:val="00871969"/>
    <w:rsid w:val="00871970"/>
    <w:rsid w:val="00871986"/>
    <w:rsid w:val="008719A2"/>
    <w:rsid w:val="008719F7"/>
    <w:rsid w:val="00871A31"/>
    <w:rsid w:val="00871A41"/>
    <w:rsid w:val="00871A98"/>
    <w:rsid w:val="00871AA3"/>
    <w:rsid w:val="00871AA8"/>
    <w:rsid w:val="00871ACF"/>
    <w:rsid w:val="00871B0F"/>
    <w:rsid w:val="00871B7A"/>
    <w:rsid w:val="00871BFA"/>
    <w:rsid w:val="00871C20"/>
    <w:rsid w:val="00871CB9"/>
    <w:rsid w:val="00871D23"/>
    <w:rsid w:val="00871DCB"/>
    <w:rsid w:val="00871E0E"/>
    <w:rsid w:val="00871E53"/>
    <w:rsid w:val="00871EBD"/>
    <w:rsid w:val="00871F6B"/>
    <w:rsid w:val="00871F75"/>
    <w:rsid w:val="00871FDA"/>
    <w:rsid w:val="0087203E"/>
    <w:rsid w:val="0087205B"/>
    <w:rsid w:val="00872123"/>
    <w:rsid w:val="00872159"/>
    <w:rsid w:val="008721FA"/>
    <w:rsid w:val="00872213"/>
    <w:rsid w:val="00872372"/>
    <w:rsid w:val="00872379"/>
    <w:rsid w:val="0087238E"/>
    <w:rsid w:val="008723C4"/>
    <w:rsid w:val="0087245F"/>
    <w:rsid w:val="00872474"/>
    <w:rsid w:val="008724E6"/>
    <w:rsid w:val="008724F1"/>
    <w:rsid w:val="00872524"/>
    <w:rsid w:val="00872548"/>
    <w:rsid w:val="0087260F"/>
    <w:rsid w:val="00872661"/>
    <w:rsid w:val="00872738"/>
    <w:rsid w:val="0087279A"/>
    <w:rsid w:val="008727C9"/>
    <w:rsid w:val="008727D4"/>
    <w:rsid w:val="008727E8"/>
    <w:rsid w:val="008727EF"/>
    <w:rsid w:val="00872811"/>
    <w:rsid w:val="00872947"/>
    <w:rsid w:val="008729F7"/>
    <w:rsid w:val="00872A22"/>
    <w:rsid w:val="00872A34"/>
    <w:rsid w:val="00872AEB"/>
    <w:rsid w:val="00872BB5"/>
    <w:rsid w:val="00872BC2"/>
    <w:rsid w:val="00872BD6"/>
    <w:rsid w:val="00872C9E"/>
    <w:rsid w:val="00872CB5"/>
    <w:rsid w:val="00872CFD"/>
    <w:rsid w:val="00872D0B"/>
    <w:rsid w:val="00872D3D"/>
    <w:rsid w:val="00872D54"/>
    <w:rsid w:val="00872D74"/>
    <w:rsid w:val="00872DE5"/>
    <w:rsid w:val="00872EB7"/>
    <w:rsid w:val="00872ECC"/>
    <w:rsid w:val="00872F80"/>
    <w:rsid w:val="00872F8D"/>
    <w:rsid w:val="00872F9F"/>
    <w:rsid w:val="00872FBB"/>
    <w:rsid w:val="0087304C"/>
    <w:rsid w:val="008730A5"/>
    <w:rsid w:val="008730AC"/>
    <w:rsid w:val="00873119"/>
    <w:rsid w:val="00873185"/>
    <w:rsid w:val="00873252"/>
    <w:rsid w:val="0087327A"/>
    <w:rsid w:val="008732E8"/>
    <w:rsid w:val="008732FB"/>
    <w:rsid w:val="00873312"/>
    <w:rsid w:val="0087337E"/>
    <w:rsid w:val="00873381"/>
    <w:rsid w:val="0087339A"/>
    <w:rsid w:val="008733FF"/>
    <w:rsid w:val="0087355D"/>
    <w:rsid w:val="0087359D"/>
    <w:rsid w:val="008735F0"/>
    <w:rsid w:val="00873612"/>
    <w:rsid w:val="00873677"/>
    <w:rsid w:val="008736EC"/>
    <w:rsid w:val="00873703"/>
    <w:rsid w:val="00873723"/>
    <w:rsid w:val="00873739"/>
    <w:rsid w:val="00873843"/>
    <w:rsid w:val="008738BB"/>
    <w:rsid w:val="008738DF"/>
    <w:rsid w:val="0087390D"/>
    <w:rsid w:val="0087393B"/>
    <w:rsid w:val="00873955"/>
    <w:rsid w:val="00873957"/>
    <w:rsid w:val="008739A2"/>
    <w:rsid w:val="00873A0E"/>
    <w:rsid w:val="00873A51"/>
    <w:rsid w:val="00873A6E"/>
    <w:rsid w:val="00873B0F"/>
    <w:rsid w:val="00873B1F"/>
    <w:rsid w:val="00873B4B"/>
    <w:rsid w:val="00873B93"/>
    <w:rsid w:val="00873C22"/>
    <w:rsid w:val="00873C3C"/>
    <w:rsid w:val="00873C4D"/>
    <w:rsid w:val="00873CCF"/>
    <w:rsid w:val="00873CE4"/>
    <w:rsid w:val="00873D91"/>
    <w:rsid w:val="00873D95"/>
    <w:rsid w:val="00873DE7"/>
    <w:rsid w:val="00873E63"/>
    <w:rsid w:val="00873E76"/>
    <w:rsid w:val="00873EAA"/>
    <w:rsid w:val="00873EAE"/>
    <w:rsid w:val="00873F00"/>
    <w:rsid w:val="00873F86"/>
    <w:rsid w:val="00873F9F"/>
    <w:rsid w:val="00873FAF"/>
    <w:rsid w:val="00873FFF"/>
    <w:rsid w:val="00874014"/>
    <w:rsid w:val="0087405D"/>
    <w:rsid w:val="00874075"/>
    <w:rsid w:val="00874085"/>
    <w:rsid w:val="008740D6"/>
    <w:rsid w:val="00874119"/>
    <w:rsid w:val="00874151"/>
    <w:rsid w:val="00874190"/>
    <w:rsid w:val="0087421A"/>
    <w:rsid w:val="0087421C"/>
    <w:rsid w:val="0087427E"/>
    <w:rsid w:val="008742B2"/>
    <w:rsid w:val="00874354"/>
    <w:rsid w:val="00874399"/>
    <w:rsid w:val="008743E3"/>
    <w:rsid w:val="00874429"/>
    <w:rsid w:val="0087442C"/>
    <w:rsid w:val="00874440"/>
    <w:rsid w:val="00874493"/>
    <w:rsid w:val="008744D3"/>
    <w:rsid w:val="0087450E"/>
    <w:rsid w:val="0087455D"/>
    <w:rsid w:val="008745AB"/>
    <w:rsid w:val="008745B6"/>
    <w:rsid w:val="008745D1"/>
    <w:rsid w:val="008745EC"/>
    <w:rsid w:val="0087465D"/>
    <w:rsid w:val="00874686"/>
    <w:rsid w:val="008746CF"/>
    <w:rsid w:val="008746D8"/>
    <w:rsid w:val="008746E1"/>
    <w:rsid w:val="008746EC"/>
    <w:rsid w:val="00874736"/>
    <w:rsid w:val="00874738"/>
    <w:rsid w:val="00874754"/>
    <w:rsid w:val="0087478B"/>
    <w:rsid w:val="008747AD"/>
    <w:rsid w:val="008747CC"/>
    <w:rsid w:val="0087480E"/>
    <w:rsid w:val="00874811"/>
    <w:rsid w:val="0087481F"/>
    <w:rsid w:val="00874882"/>
    <w:rsid w:val="008748BA"/>
    <w:rsid w:val="00874976"/>
    <w:rsid w:val="00874986"/>
    <w:rsid w:val="00874990"/>
    <w:rsid w:val="00874A56"/>
    <w:rsid w:val="00874A5D"/>
    <w:rsid w:val="00874ACE"/>
    <w:rsid w:val="00874ADB"/>
    <w:rsid w:val="00874B1C"/>
    <w:rsid w:val="00874BC3"/>
    <w:rsid w:val="00874BD6"/>
    <w:rsid w:val="00874C17"/>
    <w:rsid w:val="00874C33"/>
    <w:rsid w:val="00874C3D"/>
    <w:rsid w:val="00874C47"/>
    <w:rsid w:val="00874C98"/>
    <w:rsid w:val="00874CE0"/>
    <w:rsid w:val="00874D44"/>
    <w:rsid w:val="00874DBB"/>
    <w:rsid w:val="00874DFB"/>
    <w:rsid w:val="00874E33"/>
    <w:rsid w:val="00874E4B"/>
    <w:rsid w:val="00874E79"/>
    <w:rsid w:val="00874F04"/>
    <w:rsid w:val="00874F1A"/>
    <w:rsid w:val="00874F7E"/>
    <w:rsid w:val="00875005"/>
    <w:rsid w:val="0087500F"/>
    <w:rsid w:val="00875040"/>
    <w:rsid w:val="00875097"/>
    <w:rsid w:val="0087509F"/>
    <w:rsid w:val="008751C1"/>
    <w:rsid w:val="0087523C"/>
    <w:rsid w:val="008752AD"/>
    <w:rsid w:val="008752BA"/>
    <w:rsid w:val="00875350"/>
    <w:rsid w:val="008753D2"/>
    <w:rsid w:val="00875405"/>
    <w:rsid w:val="00875413"/>
    <w:rsid w:val="00875417"/>
    <w:rsid w:val="00875441"/>
    <w:rsid w:val="00875447"/>
    <w:rsid w:val="00875476"/>
    <w:rsid w:val="00875498"/>
    <w:rsid w:val="00875518"/>
    <w:rsid w:val="00875523"/>
    <w:rsid w:val="00875529"/>
    <w:rsid w:val="00875533"/>
    <w:rsid w:val="00875584"/>
    <w:rsid w:val="0087559E"/>
    <w:rsid w:val="008755B3"/>
    <w:rsid w:val="008755E5"/>
    <w:rsid w:val="00875615"/>
    <w:rsid w:val="00875688"/>
    <w:rsid w:val="00875694"/>
    <w:rsid w:val="008756DC"/>
    <w:rsid w:val="008756F4"/>
    <w:rsid w:val="008756F5"/>
    <w:rsid w:val="0087574E"/>
    <w:rsid w:val="00875780"/>
    <w:rsid w:val="00875785"/>
    <w:rsid w:val="0087578E"/>
    <w:rsid w:val="008757B2"/>
    <w:rsid w:val="0087586D"/>
    <w:rsid w:val="008758AF"/>
    <w:rsid w:val="008758EC"/>
    <w:rsid w:val="00875902"/>
    <w:rsid w:val="00875906"/>
    <w:rsid w:val="00875931"/>
    <w:rsid w:val="008759AD"/>
    <w:rsid w:val="008759E2"/>
    <w:rsid w:val="00875A56"/>
    <w:rsid w:val="00875A86"/>
    <w:rsid w:val="00875A8A"/>
    <w:rsid w:val="00875AB2"/>
    <w:rsid w:val="00875B04"/>
    <w:rsid w:val="00875B4C"/>
    <w:rsid w:val="00875B61"/>
    <w:rsid w:val="00875BE6"/>
    <w:rsid w:val="00875C4F"/>
    <w:rsid w:val="00875C9D"/>
    <w:rsid w:val="00875CF8"/>
    <w:rsid w:val="00875D40"/>
    <w:rsid w:val="00875DD9"/>
    <w:rsid w:val="00875DF5"/>
    <w:rsid w:val="00875E48"/>
    <w:rsid w:val="00875E56"/>
    <w:rsid w:val="00875E5D"/>
    <w:rsid w:val="00875EAA"/>
    <w:rsid w:val="00875EEF"/>
    <w:rsid w:val="00875F98"/>
    <w:rsid w:val="0087607D"/>
    <w:rsid w:val="00876089"/>
    <w:rsid w:val="008760A5"/>
    <w:rsid w:val="00876146"/>
    <w:rsid w:val="0087618F"/>
    <w:rsid w:val="008761B4"/>
    <w:rsid w:val="008761C5"/>
    <w:rsid w:val="008761F1"/>
    <w:rsid w:val="008761F2"/>
    <w:rsid w:val="00876232"/>
    <w:rsid w:val="00876273"/>
    <w:rsid w:val="008762A9"/>
    <w:rsid w:val="00876312"/>
    <w:rsid w:val="0087635B"/>
    <w:rsid w:val="0087637A"/>
    <w:rsid w:val="008763CE"/>
    <w:rsid w:val="008763DD"/>
    <w:rsid w:val="0087643D"/>
    <w:rsid w:val="0087645B"/>
    <w:rsid w:val="0087645C"/>
    <w:rsid w:val="00876478"/>
    <w:rsid w:val="0087648A"/>
    <w:rsid w:val="0087648F"/>
    <w:rsid w:val="0087651F"/>
    <w:rsid w:val="0087654E"/>
    <w:rsid w:val="0087655C"/>
    <w:rsid w:val="008765C6"/>
    <w:rsid w:val="008766A4"/>
    <w:rsid w:val="008766FD"/>
    <w:rsid w:val="00876813"/>
    <w:rsid w:val="008768E9"/>
    <w:rsid w:val="00876910"/>
    <w:rsid w:val="008769AD"/>
    <w:rsid w:val="00876A3C"/>
    <w:rsid w:val="00876A7F"/>
    <w:rsid w:val="00876AAB"/>
    <w:rsid w:val="00876BA8"/>
    <w:rsid w:val="00876C0B"/>
    <w:rsid w:val="00876D67"/>
    <w:rsid w:val="00876D6F"/>
    <w:rsid w:val="00876D75"/>
    <w:rsid w:val="00876DDD"/>
    <w:rsid w:val="00876E7A"/>
    <w:rsid w:val="00876EFC"/>
    <w:rsid w:val="00876F46"/>
    <w:rsid w:val="00876F8A"/>
    <w:rsid w:val="00876FC8"/>
    <w:rsid w:val="00877046"/>
    <w:rsid w:val="00877080"/>
    <w:rsid w:val="00877191"/>
    <w:rsid w:val="0087732D"/>
    <w:rsid w:val="00877343"/>
    <w:rsid w:val="00877413"/>
    <w:rsid w:val="0087743E"/>
    <w:rsid w:val="008774B3"/>
    <w:rsid w:val="0087752F"/>
    <w:rsid w:val="0087755F"/>
    <w:rsid w:val="00877580"/>
    <w:rsid w:val="008775D8"/>
    <w:rsid w:val="0087763C"/>
    <w:rsid w:val="0087763E"/>
    <w:rsid w:val="0087765B"/>
    <w:rsid w:val="00877686"/>
    <w:rsid w:val="0087768F"/>
    <w:rsid w:val="008776A6"/>
    <w:rsid w:val="008776C0"/>
    <w:rsid w:val="00877767"/>
    <w:rsid w:val="0087779C"/>
    <w:rsid w:val="008777F9"/>
    <w:rsid w:val="00877858"/>
    <w:rsid w:val="0087787F"/>
    <w:rsid w:val="008778CC"/>
    <w:rsid w:val="008778D1"/>
    <w:rsid w:val="00877910"/>
    <w:rsid w:val="00877944"/>
    <w:rsid w:val="00877960"/>
    <w:rsid w:val="008779D5"/>
    <w:rsid w:val="008779D9"/>
    <w:rsid w:val="00877A9C"/>
    <w:rsid w:val="00877B31"/>
    <w:rsid w:val="00877B4E"/>
    <w:rsid w:val="00877B5F"/>
    <w:rsid w:val="00877B66"/>
    <w:rsid w:val="00877B69"/>
    <w:rsid w:val="00877B6E"/>
    <w:rsid w:val="00877BF8"/>
    <w:rsid w:val="00877C14"/>
    <w:rsid w:val="00877C2D"/>
    <w:rsid w:val="00877C87"/>
    <w:rsid w:val="00877CA4"/>
    <w:rsid w:val="00877CEE"/>
    <w:rsid w:val="00877DE0"/>
    <w:rsid w:val="00877E52"/>
    <w:rsid w:val="00877E7E"/>
    <w:rsid w:val="00877EF3"/>
    <w:rsid w:val="00877F11"/>
    <w:rsid w:val="00877F50"/>
    <w:rsid w:val="00880058"/>
    <w:rsid w:val="008800B3"/>
    <w:rsid w:val="00880146"/>
    <w:rsid w:val="00880189"/>
    <w:rsid w:val="00880222"/>
    <w:rsid w:val="0088023F"/>
    <w:rsid w:val="00880250"/>
    <w:rsid w:val="00880262"/>
    <w:rsid w:val="008802AF"/>
    <w:rsid w:val="00880389"/>
    <w:rsid w:val="008803BD"/>
    <w:rsid w:val="008803CE"/>
    <w:rsid w:val="008803F8"/>
    <w:rsid w:val="00880426"/>
    <w:rsid w:val="0088046A"/>
    <w:rsid w:val="008804DB"/>
    <w:rsid w:val="00880540"/>
    <w:rsid w:val="008805D9"/>
    <w:rsid w:val="008805E2"/>
    <w:rsid w:val="00880620"/>
    <w:rsid w:val="00880674"/>
    <w:rsid w:val="008806B9"/>
    <w:rsid w:val="0088070C"/>
    <w:rsid w:val="00880759"/>
    <w:rsid w:val="00880760"/>
    <w:rsid w:val="008807A9"/>
    <w:rsid w:val="008807AA"/>
    <w:rsid w:val="008807B3"/>
    <w:rsid w:val="008808DC"/>
    <w:rsid w:val="008808F0"/>
    <w:rsid w:val="00880911"/>
    <w:rsid w:val="00880915"/>
    <w:rsid w:val="0088092D"/>
    <w:rsid w:val="00880947"/>
    <w:rsid w:val="00880963"/>
    <w:rsid w:val="0088096F"/>
    <w:rsid w:val="0088099A"/>
    <w:rsid w:val="008809A3"/>
    <w:rsid w:val="008809C8"/>
    <w:rsid w:val="008809CB"/>
    <w:rsid w:val="00880A55"/>
    <w:rsid w:val="00880A5C"/>
    <w:rsid w:val="00880A9C"/>
    <w:rsid w:val="00880B33"/>
    <w:rsid w:val="00880B57"/>
    <w:rsid w:val="00880BFD"/>
    <w:rsid w:val="00880C7F"/>
    <w:rsid w:val="00880CBB"/>
    <w:rsid w:val="00880CEE"/>
    <w:rsid w:val="00880CF3"/>
    <w:rsid w:val="00880D58"/>
    <w:rsid w:val="00880DA1"/>
    <w:rsid w:val="00880E66"/>
    <w:rsid w:val="00880F34"/>
    <w:rsid w:val="00880F87"/>
    <w:rsid w:val="00880F92"/>
    <w:rsid w:val="00880FB3"/>
    <w:rsid w:val="00880FE8"/>
    <w:rsid w:val="00881008"/>
    <w:rsid w:val="00881020"/>
    <w:rsid w:val="0088103C"/>
    <w:rsid w:val="008810A6"/>
    <w:rsid w:val="008810C5"/>
    <w:rsid w:val="008811C6"/>
    <w:rsid w:val="008812B4"/>
    <w:rsid w:val="008812BF"/>
    <w:rsid w:val="008812C6"/>
    <w:rsid w:val="008812D1"/>
    <w:rsid w:val="00881370"/>
    <w:rsid w:val="00881475"/>
    <w:rsid w:val="0088147C"/>
    <w:rsid w:val="0088152F"/>
    <w:rsid w:val="00881533"/>
    <w:rsid w:val="00881551"/>
    <w:rsid w:val="0088158E"/>
    <w:rsid w:val="0088159E"/>
    <w:rsid w:val="0088178F"/>
    <w:rsid w:val="00881795"/>
    <w:rsid w:val="008817A7"/>
    <w:rsid w:val="008817BF"/>
    <w:rsid w:val="008817FF"/>
    <w:rsid w:val="00881828"/>
    <w:rsid w:val="00881851"/>
    <w:rsid w:val="0088188C"/>
    <w:rsid w:val="008818FC"/>
    <w:rsid w:val="0088192A"/>
    <w:rsid w:val="00881A94"/>
    <w:rsid w:val="00881B2B"/>
    <w:rsid w:val="00881B8E"/>
    <w:rsid w:val="00881B9B"/>
    <w:rsid w:val="00881C0B"/>
    <w:rsid w:val="00881C21"/>
    <w:rsid w:val="00881C26"/>
    <w:rsid w:val="00881C90"/>
    <w:rsid w:val="00881CB9"/>
    <w:rsid w:val="00881D18"/>
    <w:rsid w:val="00881D8B"/>
    <w:rsid w:val="00881DD4"/>
    <w:rsid w:val="00881E26"/>
    <w:rsid w:val="00881E3A"/>
    <w:rsid w:val="00881E6A"/>
    <w:rsid w:val="00881EB8"/>
    <w:rsid w:val="00881EEA"/>
    <w:rsid w:val="00881F11"/>
    <w:rsid w:val="00881F30"/>
    <w:rsid w:val="00881F51"/>
    <w:rsid w:val="00881F5A"/>
    <w:rsid w:val="00881F6B"/>
    <w:rsid w:val="00881F71"/>
    <w:rsid w:val="00882004"/>
    <w:rsid w:val="00882017"/>
    <w:rsid w:val="0088203B"/>
    <w:rsid w:val="00882093"/>
    <w:rsid w:val="00882098"/>
    <w:rsid w:val="008820B9"/>
    <w:rsid w:val="008820D1"/>
    <w:rsid w:val="00882118"/>
    <w:rsid w:val="008821AD"/>
    <w:rsid w:val="008821C4"/>
    <w:rsid w:val="00882212"/>
    <w:rsid w:val="0088225B"/>
    <w:rsid w:val="00882288"/>
    <w:rsid w:val="008822BC"/>
    <w:rsid w:val="008822DB"/>
    <w:rsid w:val="008822DF"/>
    <w:rsid w:val="008823DC"/>
    <w:rsid w:val="0088240D"/>
    <w:rsid w:val="00882456"/>
    <w:rsid w:val="00882487"/>
    <w:rsid w:val="0088251A"/>
    <w:rsid w:val="00882552"/>
    <w:rsid w:val="0088257C"/>
    <w:rsid w:val="008825C8"/>
    <w:rsid w:val="0088260B"/>
    <w:rsid w:val="008826B5"/>
    <w:rsid w:val="008826F3"/>
    <w:rsid w:val="00882714"/>
    <w:rsid w:val="00882744"/>
    <w:rsid w:val="00882776"/>
    <w:rsid w:val="00882786"/>
    <w:rsid w:val="00882806"/>
    <w:rsid w:val="00882808"/>
    <w:rsid w:val="00882869"/>
    <w:rsid w:val="00882879"/>
    <w:rsid w:val="00882949"/>
    <w:rsid w:val="00882962"/>
    <w:rsid w:val="0088296B"/>
    <w:rsid w:val="00882976"/>
    <w:rsid w:val="0088297B"/>
    <w:rsid w:val="008829C7"/>
    <w:rsid w:val="00882A07"/>
    <w:rsid w:val="00882A4A"/>
    <w:rsid w:val="00882ACE"/>
    <w:rsid w:val="00882B00"/>
    <w:rsid w:val="00882B5E"/>
    <w:rsid w:val="00882B62"/>
    <w:rsid w:val="00882B68"/>
    <w:rsid w:val="00882B69"/>
    <w:rsid w:val="00882B74"/>
    <w:rsid w:val="00882B9B"/>
    <w:rsid w:val="00882BC9"/>
    <w:rsid w:val="00882BE4"/>
    <w:rsid w:val="00882BE8"/>
    <w:rsid w:val="00882C17"/>
    <w:rsid w:val="00882C38"/>
    <w:rsid w:val="00882CA2"/>
    <w:rsid w:val="00882CC4"/>
    <w:rsid w:val="00882D07"/>
    <w:rsid w:val="00882D16"/>
    <w:rsid w:val="00882D86"/>
    <w:rsid w:val="00882DE6"/>
    <w:rsid w:val="00882E82"/>
    <w:rsid w:val="00882E8C"/>
    <w:rsid w:val="00882E8E"/>
    <w:rsid w:val="00882F6F"/>
    <w:rsid w:val="00882F74"/>
    <w:rsid w:val="00882F77"/>
    <w:rsid w:val="00882F93"/>
    <w:rsid w:val="00882FA6"/>
    <w:rsid w:val="00882FAD"/>
    <w:rsid w:val="00882FC1"/>
    <w:rsid w:val="00882FD9"/>
    <w:rsid w:val="00882FE6"/>
    <w:rsid w:val="00883007"/>
    <w:rsid w:val="00883089"/>
    <w:rsid w:val="008830B4"/>
    <w:rsid w:val="0088314C"/>
    <w:rsid w:val="008831C0"/>
    <w:rsid w:val="008831D1"/>
    <w:rsid w:val="00883249"/>
    <w:rsid w:val="0088325F"/>
    <w:rsid w:val="008832FF"/>
    <w:rsid w:val="00883314"/>
    <w:rsid w:val="0088332E"/>
    <w:rsid w:val="00883330"/>
    <w:rsid w:val="008833B9"/>
    <w:rsid w:val="008833CC"/>
    <w:rsid w:val="008833E3"/>
    <w:rsid w:val="008833ED"/>
    <w:rsid w:val="00883408"/>
    <w:rsid w:val="00883430"/>
    <w:rsid w:val="008834A1"/>
    <w:rsid w:val="008834CC"/>
    <w:rsid w:val="008834DF"/>
    <w:rsid w:val="00883548"/>
    <w:rsid w:val="00883563"/>
    <w:rsid w:val="008835C6"/>
    <w:rsid w:val="00883600"/>
    <w:rsid w:val="00883607"/>
    <w:rsid w:val="00883623"/>
    <w:rsid w:val="00883629"/>
    <w:rsid w:val="00883679"/>
    <w:rsid w:val="00883710"/>
    <w:rsid w:val="00883782"/>
    <w:rsid w:val="0088378C"/>
    <w:rsid w:val="008837CA"/>
    <w:rsid w:val="008837D0"/>
    <w:rsid w:val="0088381E"/>
    <w:rsid w:val="00883839"/>
    <w:rsid w:val="0088384E"/>
    <w:rsid w:val="00883868"/>
    <w:rsid w:val="008838D2"/>
    <w:rsid w:val="00883949"/>
    <w:rsid w:val="0088398B"/>
    <w:rsid w:val="008839CC"/>
    <w:rsid w:val="00883A58"/>
    <w:rsid w:val="00883A59"/>
    <w:rsid w:val="00883AA5"/>
    <w:rsid w:val="00883AD8"/>
    <w:rsid w:val="00883B6D"/>
    <w:rsid w:val="00883BB2"/>
    <w:rsid w:val="00883C66"/>
    <w:rsid w:val="00883CB3"/>
    <w:rsid w:val="00883CDD"/>
    <w:rsid w:val="00883D49"/>
    <w:rsid w:val="00883D84"/>
    <w:rsid w:val="00883DF4"/>
    <w:rsid w:val="00883E3D"/>
    <w:rsid w:val="00883E5B"/>
    <w:rsid w:val="00883F4F"/>
    <w:rsid w:val="00883FBE"/>
    <w:rsid w:val="00883FD3"/>
    <w:rsid w:val="00883FF3"/>
    <w:rsid w:val="00884020"/>
    <w:rsid w:val="0088419D"/>
    <w:rsid w:val="008841AD"/>
    <w:rsid w:val="00884267"/>
    <w:rsid w:val="0088426C"/>
    <w:rsid w:val="008842A0"/>
    <w:rsid w:val="008842B2"/>
    <w:rsid w:val="008842B9"/>
    <w:rsid w:val="008842E3"/>
    <w:rsid w:val="00884302"/>
    <w:rsid w:val="00884313"/>
    <w:rsid w:val="00884315"/>
    <w:rsid w:val="00884351"/>
    <w:rsid w:val="008843B0"/>
    <w:rsid w:val="008843B1"/>
    <w:rsid w:val="008843B3"/>
    <w:rsid w:val="008843C6"/>
    <w:rsid w:val="00884406"/>
    <w:rsid w:val="0088442A"/>
    <w:rsid w:val="00884447"/>
    <w:rsid w:val="00884462"/>
    <w:rsid w:val="00884490"/>
    <w:rsid w:val="008844AC"/>
    <w:rsid w:val="008844EB"/>
    <w:rsid w:val="008845C2"/>
    <w:rsid w:val="0088462E"/>
    <w:rsid w:val="00884630"/>
    <w:rsid w:val="00884658"/>
    <w:rsid w:val="00884663"/>
    <w:rsid w:val="0088468C"/>
    <w:rsid w:val="008846A6"/>
    <w:rsid w:val="008846E2"/>
    <w:rsid w:val="00884717"/>
    <w:rsid w:val="0088474A"/>
    <w:rsid w:val="00884759"/>
    <w:rsid w:val="0088476E"/>
    <w:rsid w:val="008847BA"/>
    <w:rsid w:val="008847E7"/>
    <w:rsid w:val="00884873"/>
    <w:rsid w:val="008848CD"/>
    <w:rsid w:val="008848E4"/>
    <w:rsid w:val="0088490B"/>
    <w:rsid w:val="00884926"/>
    <w:rsid w:val="00884931"/>
    <w:rsid w:val="00884966"/>
    <w:rsid w:val="008849A9"/>
    <w:rsid w:val="008849B5"/>
    <w:rsid w:val="008849F5"/>
    <w:rsid w:val="00884A2D"/>
    <w:rsid w:val="00884A6F"/>
    <w:rsid w:val="00884AA0"/>
    <w:rsid w:val="00884AC3"/>
    <w:rsid w:val="00884B11"/>
    <w:rsid w:val="00884B23"/>
    <w:rsid w:val="00884B4E"/>
    <w:rsid w:val="00884B84"/>
    <w:rsid w:val="00884BED"/>
    <w:rsid w:val="00884BFF"/>
    <w:rsid w:val="00884D53"/>
    <w:rsid w:val="00884D87"/>
    <w:rsid w:val="00884DF9"/>
    <w:rsid w:val="00884E2C"/>
    <w:rsid w:val="00884EB8"/>
    <w:rsid w:val="00884ECD"/>
    <w:rsid w:val="00884EF4"/>
    <w:rsid w:val="00884F0A"/>
    <w:rsid w:val="00884F5B"/>
    <w:rsid w:val="0088503B"/>
    <w:rsid w:val="00885084"/>
    <w:rsid w:val="0088510E"/>
    <w:rsid w:val="00885153"/>
    <w:rsid w:val="00885154"/>
    <w:rsid w:val="00885157"/>
    <w:rsid w:val="008851BB"/>
    <w:rsid w:val="008851BC"/>
    <w:rsid w:val="00885202"/>
    <w:rsid w:val="00885242"/>
    <w:rsid w:val="0088529C"/>
    <w:rsid w:val="008852A0"/>
    <w:rsid w:val="008852C8"/>
    <w:rsid w:val="00885353"/>
    <w:rsid w:val="0088535C"/>
    <w:rsid w:val="00885388"/>
    <w:rsid w:val="008853E3"/>
    <w:rsid w:val="00885434"/>
    <w:rsid w:val="0088544D"/>
    <w:rsid w:val="00885455"/>
    <w:rsid w:val="008854AA"/>
    <w:rsid w:val="008854E8"/>
    <w:rsid w:val="0088553F"/>
    <w:rsid w:val="00885557"/>
    <w:rsid w:val="00885697"/>
    <w:rsid w:val="008856EA"/>
    <w:rsid w:val="008856F9"/>
    <w:rsid w:val="00885754"/>
    <w:rsid w:val="00885759"/>
    <w:rsid w:val="008857A0"/>
    <w:rsid w:val="008857B8"/>
    <w:rsid w:val="008857EA"/>
    <w:rsid w:val="00885877"/>
    <w:rsid w:val="00885880"/>
    <w:rsid w:val="008858D1"/>
    <w:rsid w:val="00885952"/>
    <w:rsid w:val="008859DD"/>
    <w:rsid w:val="00885A4B"/>
    <w:rsid w:val="00885A90"/>
    <w:rsid w:val="00885AA1"/>
    <w:rsid w:val="00885AC3"/>
    <w:rsid w:val="00885AC8"/>
    <w:rsid w:val="00885AEA"/>
    <w:rsid w:val="00885AFC"/>
    <w:rsid w:val="00885B5E"/>
    <w:rsid w:val="00885B98"/>
    <w:rsid w:val="00885CBC"/>
    <w:rsid w:val="00885CFB"/>
    <w:rsid w:val="00885D41"/>
    <w:rsid w:val="00885D97"/>
    <w:rsid w:val="00885DC1"/>
    <w:rsid w:val="00885E18"/>
    <w:rsid w:val="00885E42"/>
    <w:rsid w:val="00885E96"/>
    <w:rsid w:val="00885E9B"/>
    <w:rsid w:val="00885EB2"/>
    <w:rsid w:val="00885EEE"/>
    <w:rsid w:val="00885EFD"/>
    <w:rsid w:val="00885F50"/>
    <w:rsid w:val="00885F7D"/>
    <w:rsid w:val="00885FD7"/>
    <w:rsid w:val="00886025"/>
    <w:rsid w:val="0088603D"/>
    <w:rsid w:val="008860D4"/>
    <w:rsid w:val="008860EB"/>
    <w:rsid w:val="008860F2"/>
    <w:rsid w:val="008860F7"/>
    <w:rsid w:val="0088611D"/>
    <w:rsid w:val="0088615F"/>
    <w:rsid w:val="00886187"/>
    <w:rsid w:val="008861BD"/>
    <w:rsid w:val="008862AA"/>
    <w:rsid w:val="008862BA"/>
    <w:rsid w:val="008862D3"/>
    <w:rsid w:val="008862F6"/>
    <w:rsid w:val="00886384"/>
    <w:rsid w:val="00886386"/>
    <w:rsid w:val="0088638C"/>
    <w:rsid w:val="008863E3"/>
    <w:rsid w:val="00886404"/>
    <w:rsid w:val="00886417"/>
    <w:rsid w:val="00886461"/>
    <w:rsid w:val="008865C7"/>
    <w:rsid w:val="008865FD"/>
    <w:rsid w:val="00886628"/>
    <w:rsid w:val="0088666B"/>
    <w:rsid w:val="00886693"/>
    <w:rsid w:val="0088669D"/>
    <w:rsid w:val="008866A4"/>
    <w:rsid w:val="0088673A"/>
    <w:rsid w:val="00886829"/>
    <w:rsid w:val="00886852"/>
    <w:rsid w:val="008868C0"/>
    <w:rsid w:val="00886916"/>
    <w:rsid w:val="0088691B"/>
    <w:rsid w:val="0088692E"/>
    <w:rsid w:val="00886A5E"/>
    <w:rsid w:val="00886A72"/>
    <w:rsid w:val="00886A8C"/>
    <w:rsid w:val="00886ABB"/>
    <w:rsid w:val="00886AD3"/>
    <w:rsid w:val="00886B5E"/>
    <w:rsid w:val="00886B76"/>
    <w:rsid w:val="00886B8D"/>
    <w:rsid w:val="00886BE3"/>
    <w:rsid w:val="00886C09"/>
    <w:rsid w:val="00886C22"/>
    <w:rsid w:val="00886C5E"/>
    <w:rsid w:val="00886C61"/>
    <w:rsid w:val="00886DC9"/>
    <w:rsid w:val="00886E01"/>
    <w:rsid w:val="00886E31"/>
    <w:rsid w:val="00886E56"/>
    <w:rsid w:val="00886EA5"/>
    <w:rsid w:val="00886F48"/>
    <w:rsid w:val="0088700B"/>
    <w:rsid w:val="008870AC"/>
    <w:rsid w:val="008870C6"/>
    <w:rsid w:val="00887137"/>
    <w:rsid w:val="0088714B"/>
    <w:rsid w:val="00887200"/>
    <w:rsid w:val="00887221"/>
    <w:rsid w:val="008872E0"/>
    <w:rsid w:val="008872E5"/>
    <w:rsid w:val="008872F1"/>
    <w:rsid w:val="008872F8"/>
    <w:rsid w:val="00887342"/>
    <w:rsid w:val="008873C3"/>
    <w:rsid w:val="00887414"/>
    <w:rsid w:val="008874C1"/>
    <w:rsid w:val="00887507"/>
    <w:rsid w:val="008875A1"/>
    <w:rsid w:val="00887665"/>
    <w:rsid w:val="00887673"/>
    <w:rsid w:val="00887675"/>
    <w:rsid w:val="00887689"/>
    <w:rsid w:val="008876A6"/>
    <w:rsid w:val="008876B7"/>
    <w:rsid w:val="00887700"/>
    <w:rsid w:val="00887702"/>
    <w:rsid w:val="00887781"/>
    <w:rsid w:val="008877A8"/>
    <w:rsid w:val="008877A9"/>
    <w:rsid w:val="008877EE"/>
    <w:rsid w:val="008877FD"/>
    <w:rsid w:val="00887815"/>
    <w:rsid w:val="0088790A"/>
    <w:rsid w:val="00887911"/>
    <w:rsid w:val="0088795D"/>
    <w:rsid w:val="008879F3"/>
    <w:rsid w:val="00887A05"/>
    <w:rsid w:val="00887A62"/>
    <w:rsid w:val="00887A71"/>
    <w:rsid w:val="00887AAF"/>
    <w:rsid w:val="00887B8E"/>
    <w:rsid w:val="00887C0C"/>
    <w:rsid w:val="00887C26"/>
    <w:rsid w:val="00887C40"/>
    <w:rsid w:val="00887CB3"/>
    <w:rsid w:val="00887D6D"/>
    <w:rsid w:val="00887DB7"/>
    <w:rsid w:val="00887DD3"/>
    <w:rsid w:val="00887E0E"/>
    <w:rsid w:val="00887E16"/>
    <w:rsid w:val="00887E70"/>
    <w:rsid w:val="00887EF4"/>
    <w:rsid w:val="00887F0D"/>
    <w:rsid w:val="00887F5C"/>
    <w:rsid w:val="00887F7A"/>
    <w:rsid w:val="00887FA2"/>
    <w:rsid w:val="0089000C"/>
    <w:rsid w:val="00890014"/>
    <w:rsid w:val="00890068"/>
    <w:rsid w:val="008900F6"/>
    <w:rsid w:val="008900FD"/>
    <w:rsid w:val="00890106"/>
    <w:rsid w:val="00890117"/>
    <w:rsid w:val="00890158"/>
    <w:rsid w:val="008901A0"/>
    <w:rsid w:val="008901D3"/>
    <w:rsid w:val="0089020B"/>
    <w:rsid w:val="00890211"/>
    <w:rsid w:val="008902A0"/>
    <w:rsid w:val="00890304"/>
    <w:rsid w:val="008903C8"/>
    <w:rsid w:val="00890425"/>
    <w:rsid w:val="00890465"/>
    <w:rsid w:val="00890480"/>
    <w:rsid w:val="008904B4"/>
    <w:rsid w:val="008904E6"/>
    <w:rsid w:val="00890537"/>
    <w:rsid w:val="0089055F"/>
    <w:rsid w:val="00890569"/>
    <w:rsid w:val="00890584"/>
    <w:rsid w:val="00890592"/>
    <w:rsid w:val="0089063C"/>
    <w:rsid w:val="0089066D"/>
    <w:rsid w:val="00890699"/>
    <w:rsid w:val="008906AB"/>
    <w:rsid w:val="008906D3"/>
    <w:rsid w:val="0089071D"/>
    <w:rsid w:val="0089075C"/>
    <w:rsid w:val="00890809"/>
    <w:rsid w:val="00890879"/>
    <w:rsid w:val="00890893"/>
    <w:rsid w:val="008908CD"/>
    <w:rsid w:val="008908CF"/>
    <w:rsid w:val="0089091D"/>
    <w:rsid w:val="0089091E"/>
    <w:rsid w:val="00890939"/>
    <w:rsid w:val="0089094E"/>
    <w:rsid w:val="008909B4"/>
    <w:rsid w:val="008909DA"/>
    <w:rsid w:val="008909F8"/>
    <w:rsid w:val="00890A3E"/>
    <w:rsid w:val="00890A41"/>
    <w:rsid w:val="00890A55"/>
    <w:rsid w:val="00890ACE"/>
    <w:rsid w:val="00890AD0"/>
    <w:rsid w:val="00890B73"/>
    <w:rsid w:val="00890BAE"/>
    <w:rsid w:val="00890BBE"/>
    <w:rsid w:val="00890C48"/>
    <w:rsid w:val="00890C5B"/>
    <w:rsid w:val="00890CD8"/>
    <w:rsid w:val="00890CE9"/>
    <w:rsid w:val="00890D2F"/>
    <w:rsid w:val="00890D32"/>
    <w:rsid w:val="00890D71"/>
    <w:rsid w:val="00890DF8"/>
    <w:rsid w:val="00890E21"/>
    <w:rsid w:val="00890E7F"/>
    <w:rsid w:val="00890ED9"/>
    <w:rsid w:val="00890EFF"/>
    <w:rsid w:val="00890F48"/>
    <w:rsid w:val="00890F75"/>
    <w:rsid w:val="0089102F"/>
    <w:rsid w:val="008910C8"/>
    <w:rsid w:val="008910D9"/>
    <w:rsid w:val="0089111E"/>
    <w:rsid w:val="00891166"/>
    <w:rsid w:val="008911BA"/>
    <w:rsid w:val="008911E4"/>
    <w:rsid w:val="008911F5"/>
    <w:rsid w:val="00891278"/>
    <w:rsid w:val="008912C1"/>
    <w:rsid w:val="0089131D"/>
    <w:rsid w:val="00891326"/>
    <w:rsid w:val="0089132E"/>
    <w:rsid w:val="00891371"/>
    <w:rsid w:val="00891372"/>
    <w:rsid w:val="00891388"/>
    <w:rsid w:val="008913F3"/>
    <w:rsid w:val="0089143D"/>
    <w:rsid w:val="00891448"/>
    <w:rsid w:val="0089144B"/>
    <w:rsid w:val="0089147B"/>
    <w:rsid w:val="008914F0"/>
    <w:rsid w:val="00891520"/>
    <w:rsid w:val="00891556"/>
    <w:rsid w:val="0089158D"/>
    <w:rsid w:val="0089168B"/>
    <w:rsid w:val="008916BC"/>
    <w:rsid w:val="008916FA"/>
    <w:rsid w:val="008917C2"/>
    <w:rsid w:val="008917E4"/>
    <w:rsid w:val="008917FB"/>
    <w:rsid w:val="00891805"/>
    <w:rsid w:val="00891872"/>
    <w:rsid w:val="00891899"/>
    <w:rsid w:val="008918DD"/>
    <w:rsid w:val="0089191D"/>
    <w:rsid w:val="00891923"/>
    <w:rsid w:val="00891925"/>
    <w:rsid w:val="00891965"/>
    <w:rsid w:val="00891A15"/>
    <w:rsid w:val="00891B47"/>
    <w:rsid w:val="00891C0B"/>
    <w:rsid w:val="00891CA8"/>
    <w:rsid w:val="00891D59"/>
    <w:rsid w:val="00891E92"/>
    <w:rsid w:val="00891EBF"/>
    <w:rsid w:val="00891F02"/>
    <w:rsid w:val="00891F24"/>
    <w:rsid w:val="00891F69"/>
    <w:rsid w:val="00891FF9"/>
    <w:rsid w:val="0089200F"/>
    <w:rsid w:val="00892078"/>
    <w:rsid w:val="00892098"/>
    <w:rsid w:val="008920FA"/>
    <w:rsid w:val="0089214D"/>
    <w:rsid w:val="008921BA"/>
    <w:rsid w:val="008921CE"/>
    <w:rsid w:val="00892204"/>
    <w:rsid w:val="00892262"/>
    <w:rsid w:val="0089228B"/>
    <w:rsid w:val="008922AE"/>
    <w:rsid w:val="0089230C"/>
    <w:rsid w:val="00892329"/>
    <w:rsid w:val="00892335"/>
    <w:rsid w:val="00892346"/>
    <w:rsid w:val="008923D9"/>
    <w:rsid w:val="0089240D"/>
    <w:rsid w:val="00892418"/>
    <w:rsid w:val="008924CF"/>
    <w:rsid w:val="008924D7"/>
    <w:rsid w:val="008924D9"/>
    <w:rsid w:val="008924FC"/>
    <w:rsid w:val="00892514"/>
    <w:rsid w:val="0089258E"/>
    <w:rsid w:val="0089259B"/>
    <w:rsid w:val="00892605"/>
    <w:rsid w:val="00892607"/>
    <w:rsid w:val="00892665"/>
    <w:rsid w:val="00892688"/>
    <w:rsid w:val="008926D8"/>
    <w:rsid w:val="00892830"/>
    <w:rsid w:val="008928B5"/>
    <w:rsid w:val="008928CF"/>
    <w:rsid w:val="008928E2"/>
    <w:rsid w:val="008929E6"/>
    <w:rsid w:val="00892A15"/>
    <w:rsid w:val="00892A1F"/>
    <w:rsid w:val="00892AA4"/>
    <w:rsid w:val="00892ABD"/>
    <w:rsid w:val="00892B02"/>
    <w:rsid w:val="00892B10"/>
    <w:rsid w:val="00892B25"/>
    <w:rsid w:val="00892BE2"/>
    <w:rsid w:val="00892BF2"/>
    <w:rsid w:val="00892BFA"/>
    <w:rsid w:val="00892C00"/>
    <w:rsid w:val="00892C04"/>
    <w:rsid w:val="00892CE0"/>
    <w:rsid w:val="00892D90"/>
    <w:rsid w:val="00892E4B"/>
    <w:rsid w:val="00892E65"/>
    <w:rsid w:val="00892E80"/>
    <w:rsid w:val="00892E82"/>
    <w:rsid w:val="00892F72"/>
    <w:rsid w:val="00892F74"/>
    <w:rsid w:val="00892FB5"/>
    <w:rsid w:val="00893084"/>
    <w:rsid w:val="008930A7"/>
    <w:rsid w:val="00893112"/>
    <w:rsid w:val="0089317F"/>
    <w:rsid w:val="008931E0"/>
    <w:rsid w:val="00893202"/>
    <w:rsid w:val="00893222"/>
    <w:rsid w:val="00893302"/>
    <w:rsid w:val="00893313"/>
    <w:rsid w:val="00893397"/>
    <w:rsid w:val="00893431"/>
    <w:rsid w:val="0089343B"/>
    <w:rsid w:val="008934DF"/>
    <w:rsid w:val="00893520"/>
    <w:rsid w:val="0089354B"/>
    <w:rsid w:val="00893576"/>
    <w:rsid w:val="008935D7"/>
    <w:rsid w:val="008935E7"/>
    <w:rsid w:val="008935F7"/>
    <w:rsid w:val="0089366F"/>
    <w:rsid w:val="0089368B"/>
    <w:rsid w:val="00893702"/>
    <w:rsid w:val="00893711"/>
    <w:rsid w:val="00893719"/>
    <w:rsid w:val="008937C9"/>
    <w:rsid w:val="008937F4"/>
    <w:rsid w:val="008938B9"/>
    <w:rsid w:val="008938CC"/>
    <w:rsid w:val="008938D7"/>
    <w:rsid w:val="00893945"/>
    <w:rsid w:val="00893A0A"/>
    <w:rsid w:val="00893A1A"/>
    <w:rsid w:val="00893A2B"/>
    <w:rsid w:val="00893A37"/>
    <w:rsid w:val="00893A74"/>
    <w:rsid w:val="00893AA2"/>
    <w:rsid w:val="00893AB8"/>
    <w:rsid w:val="00893AEB"/>
    <w:rsid w:val="00893AED"/>
    <w:rsid w:val="00893B08"/>
    <w:rsid w:val="00893B18"/>
    <w:rsid w:val="00893B4A"/>
    <w:rsid w:val="00893B4B"/>
    <w:rsid w:val="00893B88"/>
    <w:rsid w:val="00893B93"/>
    <w:rsid w:val="00893BAA"/>
    <w:rsid w:val="00893C19"/>
    <w:rsid w:val="00893C62"/>
    <w:rsid w:val="00893CB2"/>
    <w:rsid w:val="00893CD2"/>
    <w:rsid w:val="00893CDE"/>
    <w:rsid w:val="00893DFA"/>
    <w:rsid w:val="00893E28"/>
    <w:rsid w:val="00893F65"/>
    <w:rsid w:val="00893F91"/>
    <w:rsid w:val="00893F98"/>
    <w:rsid w:val="00894019"/>
    <w:rsid w:val="008940B5"/>
    <w:rsid w:val="008940E7"/>
    <w:rsid w:val="00894145"/>
    <w:rsid w:val="0089417B"/>
    <w:rsid w:val="0089420A"/>
    <w:rsid w:val="0089426F"/>
    <w:rsid w:val="0089431F"/>
    <w:rsid w:val="008943AE"/>
    <w:rsid w:val="0089442B"/>
    <w:rsid w:val="0089444D"/>
    <w:rsid w:val="0089446C"/>
    <w:rsid w:val="00894481"/>
    <w:rsid w:val="008944C4"/>
    <w:rsid w:val="00894511"/>
    <w:rsid w:val="0089453B"/>
    <w:rsid w:val="00894547"/>
    <w:rsid w:val="0089459D"/>
    <w:rsid w:val="008945DD"/>
    <w:rsid w:val="0089464F"/>
    <w:rsid w:val="0089468B"/>
    <w:rsid w:val="00894731"/>
    <w:rsid w:val="0089476F"/>
    <w:rsid w:val="008947C2"/>
    <w:rsid w:val="008947F7"/>
    <w:rsid w:val="008947FD"/>
    <w:rsid w:val="00894802"/>
    <w:rsid w:val="00894887"/>
    <w:rsid w:val="00894889"/>
    <w:rsid w:val="008948D0"/>
    <w:rsid w:val="0089490F"/>
    <w:rsid w:val="00894993"/>
    <w:rsid w:val="008949C9"/>
    <w:rsid w:val="00894A87"/>
    <w:rsid w:val="00894ACE"/>
    <w:rsid w:val="00894AD8"/>
    <w:rsid w:val="00894B61"/>
    <w:rsid w:val="00894B88"/>
    <w:rsid w:val="00894B99"/>
    <w:rsid w:val="00894BF8"/>
    <w:rsid w:val="00894C31"/>
    <w:rsid w:val="00894C68"/>
    <w:rsid w:val="00894C81"/>
    <w:rsid w:val="00894D52"/>
    <w:rsid w:val="00894D5A"/>
    <w:rsid w:val="00894D83"/>
    <w:rsid w:val="00894E01"/>
    <w:rsid w:val="00894E11"/>
    <w:rsid w:val="00894E95"/>
    <w:rsid w:val="00894EF4"/>
    <w:rsid w:val="00894F3A"/>
    <w:rsid w:val="00894F84"/>
    <w:rsid w:val="00894FA4"/>
    <w:rsid w:val="00894FF5"/>
    <w:rsid w:val="008950AC"/>
    <w:rsid w:val="008950B7"/>
    <w:rsid w:val="008950E9"/>
    <w:rsid w:val="00895115"/>
    <w:rsid w:val="0089511D"/>
    <w:rsid w:val="00895164"/>
    <w:rsid w:val="008951D6"/>
    <w:rsid w:val="008951E4"/>
    <w:rsid w:val="00895218"/>
    <w:rsid w:val="00895287"/>
    <w:rsid w:val="008952EA"/>
    <w:rsid w:val="00895356"/>
    <w:rsid w:val="0089538E"/>
    <w:rsid w:val="008953A0"/>
    <w:rsid w:val="00895414"/>
    <w:rsid w:val="00895470"/>
    <w:rsid w:val="00895487"/>
    <w:rsid w:val="008954C8"/>
    <w:rsid w:val="00895577"/>
    <w:rsid w:val="0089557E"/>
    <w:rsid w:val="008955AE"/>
    <w:rsid w:val="008955B2"/>
    <w:rsid w:val="008955C3"/>
    <w:rsid w:val="008955D5"/>
    <w:rsid w:val="008955DB"/>
    <w:rsid w:val="0089562B"/>
    <w:rsid w:val="00895636"/>
    <w:rsid w:val="0089566A"/>
    <w:rsid w:val="00895677"/>
    <w:rsid w:val="0089572E"/>
    <w:rsid w:val="00895795"/>
    <w:rsid w:val="008957CA"/>
    <w:rsid w:val="00895822"/>
    <w:rsid w:val="00895887"/>
    <w:rsid w:val="008958B1"/>
    <w:rsid w:val="00895928"/>
    <w:rsid w:val="00895970"/>
    <w:rsid w:val="00895981"/>
    <w:rsid w:val="008959BC"/>
    <w:rsid w:val="00895A39"/>
    <w:rsid w:val="00895A84"/>
    <w:rsid w:val="00895A98"/>
    <w:rsid w:val="00895AB6"/>
    <w:rsid w:val="00895AC4"/>
    <w:rsid w:val="00895B52"/>
    <w:rsid w:val="00895BBA"/>
    <w:rsid w:val="00895CA6"/>
    <w:rsid w:val="00895CEB"/>
    <w:rsid w:val="00895CF8"/>
    <w:rsid w:val="00895D7A"/>
    <w:rsid w:val="00895D8F"/>
    <w:rsid w:val="00895DD9"/>
    <w:rsid w:val="00895DF3"/>
    <w:rsid w:val="00895DFC"/>
    <w:rsid w:val="00895DFE"/>
    <w:rsid w:val="00895E79"/>
    <w:rsid w:val="00895EB8"/>
    <w:rsid w:val="00895EF9"/>
    <w:rsid w:val="00895F4F"/>
    <w:rsid w:val="00895FFC"/>
    <w:rsid w:val="008960E0"/>
    <w:rsid w:val="008960F6"/>
    <w:rsid w:val="0089612D"/>
    <w:rsid w:val="00896147"/>
    <w:rsid w:val="00896154"/>
    <w:rsid w:val="00896190"/>
    <w:rsid w:val="008961B6"/>
    <w:rsid w:val="00896201"/>
    <w:rsid w:val="00896211"/>
    <w:rsid w:val="00896231"/>
    <w:rsid w:val="0089623F"/>
    <w:rsid w:val="0089626F"/>
    <w:rsid w:val="0089627E"/>
    <w:rsid w:val="00896385"/>
    <w:rsid w:val="008963B7"/>
    <w:rsid w:val="008963C1"/>
    <w:rsid w:val="008963D7"/>
    <w:rsid w:val="00896405"/>
    <w:rsid w:val="0089640F"/>
    <w:rsid w:val="0089645A"/>
    <w:rsid w:val="008964B2"/>
    <w:rsid w:val="008964F0"/>
    <w:rsid w:val="00896502"/>
    <w:rsid w:val="00896503"/>
    <w:rsid w:val="00896564"/>
    <w:rsid w:val="00896588"/>
    <w:rsid w:val="00896592"/>
    <w:rsid w:val="00896669"/>
    <w:rsid w:val="00896751"/>
    <w:rsid w:val="0089679A"/>
    <w:rsid w:val="008967CA"/>
    <w:rsid w:val="008967EA"/>
    <w:rsid w:val="00896890"/>
    <w:rsid w:val="008968CA"/>
    <w:rsid w:val="00896906"/>
    <w:rsid w:val="00896919"/>
    <w:rsid w:val="00896935"/>
    <w:rsid w:val="00896944"/>
    <w:rsid w:val="00896995"/>
    <w:rsid w:val="00896A32"/>
    <w:rsid w:val="00896A3A"/>
    <w:rsid w:val="00896AE9"/>
    <w:rsid w:val="00896B22"/>
    <w:rsid w:val="00896B45"/>
    <w:rsid w:val="00896B4D"/>
    <w:rsid w:val="00896BAD"/>
    <w:rsid w:val="00896BB3"/>
    <w:rsid w:val="00896BD2"/>
    <w:rsid w:val="00896C92"/>
    <w:rsid w:val="00896CAF"/>
    <w:rsid w:val="00896CCA"/>
    <w:rsid w:val="00896CE0"/>
    <w:rsid w:val="00896CE7"/>
    <w:rsid w:val="00896D08"/>
    <w:rsid w:val="00896D44"/>
    <w:rsid w:val="00896D94"/>
    <w:rsid w:val="00896DA1"/>
    <w:rsid w:val="00896E88"/>
    <w:rsid w:val="00896EB8"/>
    <w:rsid w:val="00896EBC"/>
    <w:rsid w:val="00896EF3"/>
    <w:rsid w:val="00896EFF"/>
    <w:rsid w:val="00896F1E"/>
    <w:rsid w:val="00896F74"/>
    <w:rsid w:val="00896F8D"/>
    <w:rsid w:val="00896FC2"/>
    <w:rsid w:val="00897052"/>
    <w:rsid w:val="00897083"/>
    <w:rsid w:val="0089709F"/>
    <w:rsid w:val="008970EC"/>
    <w:rsid w:val="00897134"/>
    <w:rsid w:val="0089716E"/>
    <w:rsid w:val="008971B6"/>
    <w:rsid w:val="00897285"/>
    <w:rsid w:val="00897290"/>
    <w:rsid w:val="008972E5"/>
    <w:rsid w:val="00897331"/>
    <w:rsid w:val="00897346"/>
    <w:rsid w:val="00897353"/>
    <w:rsid w:val="0089736B"/>
    <w:rsid w:val="00897370"/>
    <w:rsid w:val="00897386"/>
    <w:rsid w:val="008973FD"/>
    <w:rsid w:val="0089740A"/>
    <w:rsid w:val="0089741F"/>
    <w:rsid w:val="0089745C"/>
    <w:rsid w:val="0089746F"/>
    <w:rsid w:val="0089748E"/>
    <w:rsid w:val="0089749E"/>
    <w:rsid w:val="008974C7"/>
    <w:rsid w:val="008974EE"/>
    <w:rsid w:val="008974F0"/>
    <w:rsid w:val="00897507"/>
    <w:rsid w:val="0089752E"/>
    <w:rsid w:val="00897590"/>
    <w:rsid w:val="00897611"/>
    <w:rsid w:val="0089768E"/>
    <w:rsid w:val="00897693"/>
    <w:rsid w:val="008976B6"/>
    <w:rsid w:val="008976F5"/>
    <w:rsid w:val="00897736"/>
    <w:rsid w:val="0089777E"/>
    <w:rsid w:val="0089779E"/>
    <w:rsid w:val="008977E3"/>
    <w:rsid w:val="0089780C"/>
    <w:rsid w:val="0089783B"/>
    <w:rsid w:val="0089783C"/>
    <w:rsid w:val="00897846"/>
    <w:rsid w:val="0089787C"/>
    <w:rsid w:val="00897881"/>
    <w:rsid w:val="008978D5"/>
    <w:rsid w:val="0089790E"/>
    <w:rsid w:val="008979D4"/>
    <w:rsid w:val="008979D5"/>
    <w:rsid w:val="008979FA"/>
    <w:rsid w:val="00897A12"/>
    <w:rsid w:val="00897A2D"/>
    <w:rsid w:val="00897A45"/>
    <w:rsid w:val="00897A87"/>
    <w:rsid w:val="00897ACC"/>
    <w:rsid w:val="00897B35"/>
    <w:rsid w:val="00897B80"/>
    <w:rsid w:val="00897BF5"/>
    <w:rsid w:val="00897C7B"/>
    <w:rsid w:val="00897DA9"/>
    <w:rsid w:val="00897DB5"/>
    <w:rsid w:val="00897DE2"/>
    <w:rsid w:val="00897DE5"/>
    <w:rsid w:val="00897E3C"/>
    <w:rsid w:val="00897F01"/>
    <w:rsid w:val="00897F32"/>
    <w:rsid w:val="00897F33"/>
    <w:rsid w:val="00897F46"/>
    <w:rsid w:val="00897FE8"/>
    <w:rsid w:val="00897FF5"/>
    <w:rsid w:val="008A004E"/>
    <w:rsid w:val="008A004F"/>
    <w:rsid w:val="008A00E8"/>
    <w:rsid w:val="008A00E9"/>
    <w:rsid w:val="008A013B"/>
    <w:rsid w:val="008A01B6"/>
    <w:rsid w:val="008A01D6"/>
    <w:rsid w:val="008A0238"/>
    <w:rsid w:val="008A0251"/>
    <w:rsid w:val="008A025C"/>
    <w:rsid w:val="008A02C2"/>
    <w:rsid w:val="008A02FE"/>
    <w:rsid w:val="008A0308"/>
    <w:rsid w:val="008A0311"/>
    <w:rsid w:val="008A039C"/>
    <w:rsid w:val="008A03C8"/>
    <w:rsid w:val="008A03D4"/>
    <w:rsid w:val="008A042F"/>
    <w:rsid w:val="008A046B"/>
    <w:rsid w:val="008A0486"/>
    <w:rsid w:val="008A0488"/>
    <w:rsid w:val="008A053E"/>
    <w:rsid w:val="008A0646"/>
    <w:rsid w:val="008A068B"/>
    <w:rsid w:val="008A0693"/>
    <w:rsid w:val="008A06D5"/>
    <w:rsid w:val="008A0736"/>
    <w:rsid w:val="008A0769"/>
    <w:rsid w:val="008A078E"/>
    <w:rsid w:val="008A07E6"/>
    <w:rsid w:val="008A081E"/>
    <w:rsid w:val="008A0857"/>
    <w:rsid w:val="008A093D"/>
    <w:rsid w:val="008A0A93"/>
    <w:rsid w:val="008A0AA5"/>
    <w:rsid w:val="008A0AC9"/>
    <w:rsid w:val="008A0B0A"/>
    <w:rsid w:val="008A0B22"/>
    <w:rsid w:val="008A0B6A"/>
    <w:rsid w:val="008A0B7A"/>
    <w:rsid w:val="008A0B8D"/>
    <w:rsid w:val="008A0BA8"/>
    <w:rsid w:val="008A0BBB"/>
    <w:rsid w:val="008A0BD3"/>
    <w:rsid w:val="008A0C14"/>
    <w:rsid w:val="008A0C16"/>
    <w:rsid w:val="008A0C95"/>
    <w:rsid w:val="008A0CC0"/>
    <w:rsid w:val="008A0D70"/>
    <w:rsid w:val="008A0D84"/>
    <w:rsid w:val="008A0D98"/>
    <w:rsid w:val="008A0DF7"/>
    <w:rsid w:val="008A0E54"/>
    <w:rsid w:val="008A0E6E"/>
    <w:rsid w:val="008A0E80"/>
    <w:rsid w:val="008A0EE7"/>
    <w:rsid w:val="008A0F1D"/>
    <w:rsid w:val="008A0F6C"/>
    <w:rsid w:val="008A0F8E"/>
    <w:rsid w:val="008A0F9B"/>
    <w:rsid w:val="008A0FD4"/>
    <w:rsid w:val="008A1004"/>
    <w:rsid w:val="008A1028"/>
    <w:rsid w:val="008A109F"/>
    <w:rsid w:val="008A10A2"/>
    <w:rsid w:val="008A10F5"/>
    <w:rsid w:val="008A114C"/>
    <w:rsid w:val="008A1174"/>
    <w:rsid w:val="008A11A9"/>
    <w:rsid w:val="008A11AC"/>
    <w:rsid w:val="008A1221"/>
    <w:rsid w:val="008A126D"/>
    <w:rsid w:val="008A128C"/>
    <w:rsid w:val="008A1345"/>
    <w:rsid w:val="008A1388"/>
    <w:rsid w:val="008A138F"/>
    <w:rsid w:val="008A13A1"/>
    <w:rsid w:val="008A13DB"/>
    <w:rsid w:val="008A1433"/>
    <w:rsid w:val="008A1450"/>
    <w:rsid w:val="008A1472"/>
    <w:rsid w:val="008A149D"/>
    <w:rsid w:val="008A1580"/>
    <w:rsid w:val="008A15C0"/>
    <w:rsid w:val="008A15C2"/>
    <w:rsid w:val="008A164E"/>
    <w:rsid w:val="008A1653"/>
    <w:rsid w:val="008A165B"/>
    <w:rsid w:val="008A1661"/>
    <w:rsid w:val="008A167D"/>
    <w:rsid w:val="008A16D2"/>
    <w:rsid w:val="008A1741"/>
    <w:rsid w:val="008A1746"/>
    <w:rsid w:val="008A174F"/>
    <w:rsid w:val="008A179A"/>
    <w:rsid w:val="008A17B6"/>
    <w:rsid w:val="008A17D7"/>
    <w:rsid w:val="008A1841"/>
    <w:rsid w:val="008A186D"/>
    <w:rsid w:val="008A18C6"/>
    <w:rsid w:val="008A18F3"/>
    <w:rsid w:val="008A191E"/>
    <w:rsid w:val="008A1977"/>
    <w:rsid w:val="008A19A0"/>
    <w:rsid w:val="008A19CD"/>
    <w:rsid w:val="008A1A0C"/>
    <w:rsid w:val="008A1A81"/>
    <w:rsid w:val="008A1AAD"/>
    <w:rsid w:val="008A1AD7"/>
    <w:rsid w:val="008A1AF2"/>
    <w:rsid w:val="008A1B2D"/>
    <w:rsid w:val="008A1B47"/>
    <w:rsid w:val="008A1C3F"/>
    <w:rsid w:val="008A1CBC"/>
    <w:rsid w:val="008A1D52"/>
    <w:rsid w:val="008A1E68"/>
    <w:rsid w:val="008A1EAC"/>
    <w:rsid w:val="008A1EB1"/>
    <w:rsid w:val="008A2096"/>
    <w:rsid w:val="008A21C6"/>
    <w:rsid w:val="008A21DB"/>
    <w:rsid w:val="008A21F2"/>
    <w:rsid w:val="008A2233"/>
    <w:rsid w:val="008A22A0"/>
    <w:rsid w:val="008A22A2"/>
    <w:rsid w:val="008A22CC"/>
    <w:rsid w:val="008A22D5"/>
    <w:rsid w:val="008A2338"/>
    <w:rsid w:val="008A233F"/>
    <w:rsid w:val="008A23D8"/>
    <w:rsid w:val="008A23EC"/>
    <w:rsid w:val="008A23F3"/>
    <w:rsid w:val="008A24C1"/>
    <w:rsid w:val="008A24F0"/>
    <w:rsid w:val="008A2506"/>
    <w:rsid w:val="008A256C"/>
    <w:rsid w:val="008A256F"/>
    <w:rsid w:val="008A2589"/>
    <w:rsid w:val="008A25F0"/>
    <w:rsid w:val="008A266A"/>
    <w:rsid w:val="008A267E"/>
    <w:rsid w:val="008A26CF"/>
    <w:rsid w:val="008A26DA"/>
    <w:rsid w:val="008A2717"/>
    <w:rsid w:val="008A274A"/>
    <w:rsid w:val="008A2772"/>
    <w:rsid w:val="008A2852"/>
    <w:rsid w:val="008A286C"/>
    <w:rsid w:val="008A28B0"/>
    <w:rsid w:val="008A28D6"/>
    <w:rsid w:val="008A28F1"/>
    <w:rsid w:val="008A2923"/>
    <w:rsid w:val="008A2962"/>
    <w:rsid w:val="008A29CA"/>
    <w:rsid w:val="008A2A03"/>
    <w:rsid w:val="008A2A18"/>
    <w:rsid w:val="008A2A45"/>
    <w:rsid w:val="008A2A50"/>
    <w:rsid w:val="008A2AA1"/>
    <w:rsid w:val="008A2ACF"/>
    <w:rsid w:val="008A2B4C"/>
    <w:rsid w:val="008A2B65"/>
    <w:rsid w:val="008A2B9D"/>
    <w:rsid w:val="008A2BC4"/>
    <w:rsid w:val="008A2BCC"/>
    <w:rsid w:val="008A2BEA"/>
    <w:rsid w:val="008A2C32"/>
    <w:rsid w:val="008A2C59"/>
    <w:rsid w:val="008A2C64"/>
    <w:rsid w:val="008A2C6C"/>
    <w:rsid w:val="008A2C8E"/>
    <w:rsid w:val="008A2D13"/>
    <w:rsid w:val="008A2D14"/>
    <w:rsid w:val="008A2D1B"/>
    <w:rsid w:val="008A2D51"/>
    <w:rsid w:val="008A2D58"/>
    <w:rsid w:val="008A2DC4"/>
    <w:rsid w:val="008A2EBE"/>
    <w:rsid w:val="008A2ED8"/>
    <w:rsid w:val="008A2F67"/>
    <w:rsid w:val="008A2F9E"/>
    <w:rsid w:val="008A2FB1"/>
    <w:rsid w:val="008A2FD8"/>
    <w:rsid w:val="008A2FF0"/>
    <w:rsid w:val="008A3057"/>
    <w:rsid w:val="008A307E"/>
    <w:rsid w:val="008A3180"/>
    <w:rsid w:val="008A3193"/>
    <w:rsid w:val="008A319C"/>
    <w:rsid w:val="008A3262"/>
    <w:rsid w:val="008A330B"/>
    <w:rsid w:val="008A3318"/>
    <w:rsid w:val="008A3393"/>
    <w:rsid w:val="008A33B6"/>
    <w:rsid w:val="008A33D7"/>
    <w:rsid w:val="008A346B"/>
    <w:rsid w:val="008A3484"/>
    <w:rsid w:val="008A348E"/>
    <w:rsid w:val="008A34B8"/>
    <w:rsid w:val="008A350D"/>
    <w:rsid w:val="008A3512"/>
    <w:rsid w:val="008A3583"/>
    <w:rsid w:val="008A3619"/>
    <w:rsid w:val="008A363D"/>
    <w:rsid w:val="008A364A"/>
    <w:rsid w:val="008A364B"/>
    <w:rsid w:val="008A367D"/>
    <w:rsid w:val="008A367E"/>
    <w:rsid w:val="008A36F0"/>
    <w:rsid w:val="008A3760"/>
    <w:rsid w:val="008A3768"/>
    <w:rsid w:val="008A381B"/>
    <w:rsid w:val="008A3822"/>
    <w:rsid w:val="008A3838"/>
    <w:rsid w:val="008A3875"/>
    <w:rsid w:val="008A38A4"/>
    <w:rsid w:val="008A390D"/>
    <w:rsid w:val="008A393C"/>
    <w:rsid w:val="008A3962"/>
    <w:rsid w:val="008A3989"/>
    <w:rsid w:val="008A39E1"/>
    <w:rsid w:val="008A3A15"/>
    <w:rsid w:val="008A3A35"/>
    <w:rsid w:val="008A3AC9"/>
    <w:rsid w:val="008A3AD1"/>
    <w:rsid w:val="008A3B9C"/>
    <w:rsid w:val="008A3B9E"/>
    <w:rsid w:val="008A3BD7"/>
    <w:rsid w:val="008A3C03"/>
    <w:rsid w:val="008A3C3F"/>
    <w:rsid w:val="008A3C7C"/>
    <w:rsid w:val="008A3CF0"/>
    <w:rsid w:val="008A3D0E"/>
    <w:rsid w:val="008A3D5A"/>
    <w:rsid w:val="008A3DAD"/>
    <w:rsid w:val="008A3DD9"/>
    <w:rsid w:val="008A3E06"/>
    <w:rsid w:val="008A3E25"/>
    <w:rsid w:val="008A3E33"/>
    <w:rsid w:val="008A3E4F"/>
    <w:rsid w:val="008A3E5E"/>
    <w:rsid w:val="008A3E7F"/>
    <w:rsid w:val="008A3E88"/>
    <w:rsid w:val="008A3EC6"/>
    <w:rsid w:val="008A3EED"/>
    <w:rsid w:val="008A3FAE"/>
    <w:rsid w:val="008A400D"/>
    <w:rsid w:val="008A402E"/>
    <w:rsid w:val="008A405A"/>
    <w:rsid w:val="008A40D1"/>
    <w:rsid w:val="008A40DA"/>
    <w:rsid w:val="008A416B"/>
    <w:rsid w:val="008A4193"/>
    <w:rsid w:val="008A419E"/>
    <w:rsid w:val="008A41D9"/>
    <w:rsid w:val="008A429D"/>
    <w:rsid w:val="008A42CC"/>
    <w:rsid w:val="008A432E"/>
    <w:rsid w:val="008A4335"/>
    <w:rsid w:val="008A4352"/>
    <w:rsid w:val="008A43AB"/>
    <w:rsid w:val="008A43C0"/>
    <w:rsid w:val="008A43F1"/>
    <w:rsid w:val="008A4408"/>
    <w:rsid w:val="008A4414"/>
    <w:rsid w:val="008A442A"/>
    <w:rsid w:val="008A4434"/>
    <w:rsid w:val="008A444B"/>
    <w:rsid w:val="008A444D"/>
    <w:rsid w:val="008A4475"/>
    <w:rsid w:val="008A4486"/>
    <w:rsid w:val="008A44E0"/>
    <w:rsid w:val="008A4517"/>
    <w:rsid w:val="008A459E"/>
    <w:rsid w:val="008A463C"/>
    <w:rsid w:val="008A46A5"/>
    <w:rsid w:val="008A46B6"/>
    <w:rsid w:val="008A46D0"/>
    <w:rsid w:val="008A471E"/>
    <w:rsid w:val="008A4720"/>
    <w:rsid w:val="008A4760"/>
    <w:rsid w:val="008A4799"/>
    <w:rsid w:val="008A47B8"/>
    <w:rsid w:val="008A47EF"/>
    <w:rsid w:val="008A47F9"/>
    <w:rsid w:val="008A481F"/>
    <w:rsid w:val="008A4847"/>
    <w:rsid w:val="008A484A"/>
    <w:rsid w:val="008A4871"/>
    <w:rsid w:val="008A48A8"/>
    <w:rsid w:val="008A48D5"/>
    <w:rsid w:val="008A48F4"/>
    <w:rsid w:val="008A4902"/>
    <w:rsid w:val="008A492B"/>
    <w:rsid w:val="008A496E"/>
    <w:rsid w:val="008A49AE"/>
    <w:rsid w:val="008A49D9"/>
    <w:rsid w:val="008A4A00"/>
    <w:rsid w:val="008A4A1C"/>
    <w:rsid w:val="008A4CCA"/>
    <w:rsid w:val="008A4CD8"/>
    <w:rsid w:val="008A4D3F"/>
    <w:rsid w:val="008A4DB4"/>
    <w:rsid w:val="008A4DD0"/>
    <w:rsid w:val="008A4E20"/>
    <w:rsid w:val="008A4E6A"/>
    <w:rsid w:val="008A4E84"/>
    <w:rsid w:val="008A4E9D"/>
    <w:rsid w:val="008A4EB2"/>
    <w:rsid w:val="008A4F15"/>
    <w:rsid w:val="008A4FB2"/>
    <w:rsid w:val="008A4FB8"/>
    <w:rsid w:val="008A4FCC"/>
    <w:rsid w:val="008A5015"/>
    <w:rsid w:val="008A50EB"/>
    <w:rsid w:val="008A5153"/>
    <w:rsid w:val="008A515D"/>
    <w:rsid w:val="008A5177"/>
    <w:rsid w:val="008A51EA"/>
    <w:rsid w:val="008A522A"/>
    <w:rsid w:val="008A522B"/>
    <w:rsid w:val="008A5244"/>
    <w:rsid w:val="008A5245"/>
    <w:rsid w:val="008A5250"/>
    <w:rsid w:val="008A5318"/>
    <w:rsid w:val="008A534C"/>
    <w:rsid w:val="008A53B0"/>
    <w:rsid w:val="008A5477"/>
    <w:rsid w:val="008A551E"/>
    <w:rsid w:val="008A564A"/>
    <w:rsid w:val="008A564D"/>
    <w:rsid w:val="008A5663"/>
    <w:rsid w:val="008A56A0"/>
    <w:rsid w:val="008A56C6"/>
    <w:rsid w:val="008A57CD"/>
    <w:rsid w:val="008A5846"/>
    <w:rsid w:val="008A5854"/>
    <w:rsid w:val="008A58A6"/>
    <w:rsid w:val="008A58E6"/>
    <w:rsid w:val="008A5920"/>
    <w:rsid w:val="008A593E"/>
    <w:rsid w:val="008A5987"/>
    <w:rsid w:val="008A59C2"/>
    <w:rsid w:val="008A5A25"/>
    <w:rsid w:val="008A5B20"/>
    <w:rsid w:val="008A5B53"/>
    <w:rsid w:val="008A5B88"/>
    <w:rsid w:val="008A5C14"/>
    <w:rsid w:val="008A5C15"/>
    <w:rsid w:val="008A5CCD"/>
    <w:rsid w:val="008A5CD2"/>
    <w:rsid w:val="008A5CF0"/>
    <w:rsid w:val="008A5D09"/>
    <w:rsid w:val="008A5D67"/>
    <w:rsid w:val="008A5DD3"/>
    <w:rsid w:val="008A5E2C"/>
    <w:rsid w:val="008A5E53"/>
    <w:rsid w:val="008A5E70"/>
    <w:rsid w:val="008A5EAA"/>
    <w:rsid w:val="008A5EB5"/>
    <w:rsid w:val="008A5ECB"/>
    <w:rsid w:val="008A5EED"/>
    <w:rsid w:val="008A5F26"/>
    <w:rsid w:val="008A5F28"/>
    <w:rsid w:val="008A5F99"/>
    <w:rsid w:val="008A5F9F"/>
    <w:rsid w:val="008A5FEC"/>
    <w:rsid w:val="008A5FFF"/>
    <w:rsid w:val="008A6062"/>
    <w:rsid w:val="008A6111"/>
    <w:rsid w:val="008A6128"/>
    <w:rsid w:val="008A61EA"/>
    <w:rsid w:val="008A61F2"/>
    <w:rsid w:val="008A61F6"/>
    <w:rsid w:val="008A62D7"/>
    <w:rsid w:val="008A62DB"/>
    <w:rsid w:val="008A62F2"/>
    <w:rsid w:val="008A630A"/>
    <w:rsid w:val="008A6370"/>
    <w:rsid w:val="008A6384"/>
    <w:rsid w:val="008A638C"/>
    <w:rsid w:val="008A63AF"/>
    <w:rsid w:val="008A646B"/>
    <w:rsid w:val="008A6472"/>
    <w:rsid w:val="008A64B2"/>
    <w:rsid w:val="008A6545"/>
    <w:rsid w:val="008A6557"/>
    <w:rsid w:val="008A65C0"/>
    <w:rsid w:val="008A65E9"/>
    <w:rsid w:val="008A6608"/>
    <w:rsid w:val="008A660F"/>
    <w:rsid w:val="008A6612"/>
    <w:rsid w:val="008A66F5"/>
    <w:rsid w:val="008A6719"/>
    <w:rsid w:val="008A673F"/>
    <w:rsid w:val="008A676C"/>
    <w:rsid w:val="008A67A7"/>
    <w:rsid w:val="008A67B1"/>
    <w:rsid w:val="008A681C"/>
    <w:rsid w:val="008A6842"/>
    <w:rsid w:val="008A6930"/>
    <w:rsid w:val="008A6938"/>
    <w:rsid w:val="008A69B7"/>
    <w:rsid w:val="008A69BB"/>
    <w:rsid w:val="008A69D3"/>
    <w:rsid w:val="008A6A09"/>
    <w:rsid w:val="008A6A0B"/>
    <w:rsid w:val="008A6A2F"/>
    <w:rsid w:val="008A6A83"/>
    <w:rsid w:val="008A6A93"/>
    <w:rsid w:val="008A6ABA"/>
    <w:rsid w:val="008A6AD5"/>
    <w:rsid w:val="008A6B2D"/>
    <w:rsid w:val="008A6B58"/>
    <w:rsid w:val="008A6B85"/>
    <w:rsid w:val="008A6B8C"/>
    <w:rsid w:val="008A6C2C"/>
    <w:rsid w:val="008A6CAE"/>
    <w:rsid w:val="008A6CEF"/>
    <w:rsid w:val="008A6D4B"/>
    <w:rsid w:val="008A6D65"/>
    <w:rsid w:val="008A6E35"/>
    <w:rsid w:val="008A6E55"/>
    <w:rsid w:val="008A6E7B"/>
    <w:rsid w:val="008A6E99"/>
    <w:rsid w:val="008A6EDE"/>
    <w:rsid w:val="008A6EE0"/>
    <w:rsid w:val="008A6FBC"/>
    <w:rsid w:val="008A701B"/>
    <w:rsid w:val="008A7036"/>
    <w:rsid w:val="008A70D4"/>
    <w:rsid w:val="008A7108"/>
    <w:rsid w:val="008A7128"/>
    <w:rsid w:val="008A7149"/>
    <w:rsid w:val="008A71A5"/>
    <w:rsid w:val="008A71B9"/>
    <w:rsid w:val="008A71D0"/>
    <w:rsid w:val="008A7303"/>
    <w:rsid w:val="008A7381"/>
    <w:rsid w:val="008A738B"/>
    <w:rsid w:val="008A7398"/>
    <w:rsid w:val="008A73B0"/>
    <w:rsid w:val="008A73DC"/>
    <w:rsid w:val="008A741F"/>
    <w:rsid w:val="008A7456"/>
    <w:rsid w:val="008A749B"/>
    <w:rsid w:val="008A74A1"/>
    <w:rsid w:val="008A74B3"/>
    <w:rsid w:val="008A74C1"/>
    <w:rsid w:val="008A74CB"/>
    <w:rsid w:val="008A750C"/>
    <w:rsid w:val="008A751C"/>
    <w:rsid w:val="008A7595"/>
    <w:rsid w:val="008A75B0"/>
    <w:rsid w:val="008A75DD"/>
    <w:rsid w:val="008A7681"/>
    <w:rsid w:val="008A768C"/>
    <w:rsid w:val="008A7697"/>
    <w:rsid w:val="008A76E7"/>
    <w:rsid w:val="008A76F8"/>
    <w:rsid w:val="008A770E"/>
    <w:rsid w:val="008A779E"/>
    <w:rsid w:val="008A784B"/>
    <w:rsid w:val="008A7878"/>
    <w:rsid w:val="008A7890"/>
    <w:rsid w:val="008A78C3"/>
    <w:rsid w:val="008A78EA"/>
    <w:rsid w:val="008A792A"/>
    <w:rsid w:val="008A7940"/>
    <w:rsid w:val="008A7947"/>
    <w:rsid w:val="008A7967"/>
    <w:rsid w:val="008A7A0C"/>
    <w:rsid w:val="008A7A1C"/>
    <w:rsid w:val="008A7A2F"/>
    <w:rsid w:val="008A7ACD"/>
    <w:rsid w:val="008A7AFE"/>
    <w:rsid w:val="008A7B5F"/>
    <w:rsid w:val="008A7B73"/>
    <w:rsid w:val="008A7BB9"/>
    <w:rsid w:val="008A7BFC"/>
    <w:rsid w:val="008A7C28"/>
    <w:rsid w:val="008A7C90"/>
    <w:rsid w:val="008A7CAC"/>
    <w:rsid w:val="008A7D30"/>
    <w:rsid w:val="008A7D67"/>
    <w:rsid w:val="008A7DA0"/>
    <w:rsid w:val="008A7DDA"/>
    <w:rsid w:val="008A7DE6"/>
    <w:rsid w:val="008A7EEB"/>
    <w:rsid w:val="008B0025"/>
    <w:rsid w:val="008B005E"/>
    <w:rsid w:val="008B006B"/>
    <w:rsid w:val="008B00B9"/>
    <w:rsid w:val="008B00BD"/>
    <w:rsid w:val="008B00C7"/>
    <w:rsid w:val="008B0101"/>
    <w:rsid w:val="008B010E"/>
    <w:rsid w:val="008B01CF"/>
    <w:rsid w:val="008B0225"/>
    <w:rsid w:val="008B0286"/>
    <w:rsid w:val="008B029A"/>
    <w:rsid w:val="008B02D2"/>
    <w:rsid w:val="008B02D7"/>
    <w:rsid w:val="008B0301"/>
    <w:rsid w:val="008B0309"/>
    <w:rsid w:val="008B03AA"/>
    <w:rsid w:val="008B03FE"/>
    <w:rsid w:val="008B04A0"/>
    <w:rsid w:val="008B04F1"/>
    <w:rsid w:val="008B0551"/>
    <w:rsid w:val="008B056A"/>
    <w:rsid w:val="008B057A"/>
    <w:rsid w:val="008B0595"/>
    <w:rsid w:val="008B0633"/>
    <w:rsid w:val="008B0637"/>
    <w:rsid w:val="008B069A"/>
    <w:rsid w:val="008B071C"/>
    <w:rsid w:val="008B0726"/>
    <w:rsid w:val="008B0729"/>
    <w:rsid w:val="008B076B"/>
    <w:rsid w:val="008B07C4"/>
    <w:rsid w:val="008B07C8"/>
    <w:rsid w:val="008B07E6"/>
    <w:rsid w:val="008B0834"/>
    <w:rsid w:val="008B08B2"/>
    <w:rsid w:val="008B08E8"/>
    <w:rsid w:val="008B0931"/>
    <w:rsid w:val="008B0939"/>
    <w:rsid w:val="008B0964"/>
    <w:rsid w:val="008B0965"/>
    <w:rsid w:val="008B096A"/>
    <w:rsid w:val="008B09C9"/>
    <w:rsid w:val="008B09E0"/>
    <w:rsid w:val="008B0A04"/>
    <w:rsid w:val="008B0A15"/>
    <w:rsid w:val="008B0A20"/>
    <w:rsid w:val="008B0A33"/>
    <w:rsid w:val="008B0A72"/>
    <w:rsid w:val="008B0B06"/>
    <w:rsid w:val="008B0B5D"/>
    <w:rsid w:val="008B0BDE"/>
    <w:rsid w:val="008B0C23"/>
    <w:rsid w:val="008B0C37"/>
    <w:rsid w:val="008B0C3A"/>
    <w:rsid w:val="008B0C75"/>
    <w:rsid w:val="008B0CFB"/>
    <w:rsid w:val="008B0D0D"/>
    <w:rsid w:val="008B0D34"/>
    <w:rsid w:val="008B0D5F"/>
    <w:rsid w:val="008B0DDF"/>
    <w:rsid w:val="008B0DEC"/>
    <w:rsid w:val="008B0DF2"/>
    <w:rsid w:val="008B0E2A"/>
    <w:rsid w:val="008B0E4C"/>
    <w:rsid w:val="008B0E79"/>
    <w:rsid w:val="008B0EAB"/>
    <w:rsid w:val="008B0EC3"/>
    <w:rsid w:val="008B0EE1"/>
    <w:rsid w:val="008B0F09"/>
    <w:rsid w:val="008B0F39"/>
    <w:rsid w:val="008B100A"/>
    <w:rsid w:val="008B103C"/>
    <w:rsid w:val="008B1093"/>
    <w:rsid w:val="008B10FA"/>
    <w:rsid w:val="008B1141"/>
    <w:rsid w:val="008B116D"/>
    <w:rsid w:val="008B1184"/>
    <w:rsid w:val="008B11AE"/>
    <w:rsid w:val="008B11F0"/>
    <w:rsid w:val="008B1223"/>
    <w:rsid w:val="008B12A8"/>
    <w:rsid w:val="008B12AE"/>
    <w:rsid w:val="008B12B3"/>
    <w:rsid w:val="008B12E2"/>
    <w:rsid w:val="008B1324"/>
    <w:rsid w:val="008B135F"/>
    <w:rsid w:val="008B1369"/>
    <w:rsid w:val="008B13E6"/>
    <w:rsid w:val="008B1441"/>
    <w:rsid w:val="008B146F"/>
    <w:rsid w:val="008B149F"/>
    <w:rsid w:val="008B156C"/>
    <w:rsid w:val="008B1574"/>
    <w:rsid w:val="008B15A9"/>
    <w:rsid w:val="008B15C3"/>
    <w:rsid w:val="008B15CA"/>
    <w:rsid w:val="008B15F1"/>
    <w:rsid w:val="008B160C"/>
    <w:rsid w:val="008B1637"/>
    <w:rsid w:val="008B1662"/>
    <w:rsid w:val="008B1665"/>
    <w:rsid w:val="008B16EC"/>
    <w:rsid w:val="008B172D"/>
    <w:rsid w:val="008B17C8"/>
    <w:rsid w:val="008B1860"/>
    <w:rsid w:val="008B186B"/>
    <w:rsid w:val="008B1894"/>
    <w:rsid w:val="008B18AC"/>
    <w:rsid w:val="008B18EA"/>
    <w:rsid w:val="008B199A"/>
    <w:rsid w:val="008B1A28"/>
    <w:rsid w:val="008B1A46"/>
    <w:rsid w:val="008B1A82"/>
    <w:rsid w:val="008B1AAA"/>
    <w:rsid w:val="008B1B00"/>
    <w:rsid w:val="008B1B03"/>
    <w:rsid w:val="008B1B2F"/>
    <w:rsid w:val="008B1B43"/>
    <w:rsid w:val="008B1B52"/>
    <w:rsid w:val="008B1BDE"/>
    <w:rsid w:val="008B1BED"/>
    <w:rsid w:val="008B1D57"/>
    <w:rsid w:val="008B1D64"/>
    <w:rsid w:val="008B1DB0"/>
    <w:rsid w:val="008B1DB7"/>
    <w:rsid w:val="008B1DE3"/>
    <w:rsid w:val="008B1ED8"/>
    <w:rsid w:val="008B1EE0"/>
    <w:rsid w:val="008B1F34"/>
    <w:rsid w:val="008B1F5C"/>
    <w:rsid w:val="008B1FCF"/>
    <w:rsid w:val="008B202B"/>
    <w:rsid w:val="008B2068"/>
    <w:rsid w:val="008B2094"/>
    <w:rsid w:val="008B20AE"/>
    <w:rsid w:val="008B20F4"/>
    <w:rsid w:val="008B212E"/>
    <w:rsid w:val="008B2160"/>
    <w:rsid w:val="008B219C"/>
    <w:rsid w:val="008B21AB"/>
    <w:rsid w:val="008B21DA"/>
    <w:rsid w:val="008B21E1"/>
    <w:rsid w:val="008B21F0"/>
    <w:rsid w:val="008B228C"/>
    <w:rsid w:val="008B22BF"/>
    <w:rsid w:val="008B22C0"/>
    <w:rsid w:val="008B22E3"/>
    <w:rsid w:val="008B22E4"/>
    <w:rsid w:val="008B2305"/>
    <w:rsid w:val="008B2352"/>
    <w:rsid w:val="008B23E3"/>
    <w:rsid w:val="008B2426"/>
    <w:rsid w:val="008B2430"/>
    <w:rsid w:val="008B24F1"/>
    <w:rsid w:val="008B250A"/>
    <w:rsid w:val="008B254B"/>
    <w:rsid w:val="008B25B4"/>
    <w:rsid w:val="008B2603"/>
    <w:rsid w:val="008B2634"/>
    <w:rsid w:val="008B2643"/>
    <w:rsid w:val="008B269F"/>
    <w:rsid w:val="008B26FF"/>
    <w:rsid w:val="008B2711"/>
    <w:rsid w:val="008B272C"/>
    <w:rsid w:val="008B2743"/>
    <w:rsid w:val="008B2791"/>
    <w:rsid w:val="008B2812"/>
    <w:rsid w:val="008B2817"/>
    <w:rsid w:val="008B2831"/>
    <w:rsid w:val="008B285E"/>
    <w:rsid w:val="008B292F"/>
    <w:rsid w:val="008B2970"/>
    <w:rsid w:val="008B2B0D"/>
    <w:rsid w:val="008B2B36"/>
    <w:rsid w:val="008B2B60"/>
    <w:rsid w:val="008B2B84"/>
    <w:rsid w:val="008B2B91"/>
    <w:rsid w:val="008B2BB4"/>
    <w:rsid w:val="008B2C11"/>
    <w:rsid w:val="008B2D04"/>
    <w:rsid w:val="008B2D18"/>
    <w:rsid w:val="008B2D66"/>
    <w:rsid w:val="008B2DEE"/>
    <w:rsid w:val="008B2E1C"/>
    <w:rsid w:val="008B2E76"/>
    <w:rsid w:val="008B2EB1"/>
    <w:rsid w:val="008B2F1B"/>
    <w:rsid w:val="008B2F4E"/>
    <w:rsid w:val="008B2F5E"/>
    <w:rsid w:val="008B2FB6"/>
    <w:rsid w:val="008B3068"/>
    <w:rsid w:val="008B3099"/>
    <w:rsid w:val="008B310B"/>
    <w:rsid w:val="008B3165"/>
    <w:rsid w:val="008B316E"/>
    <w:rsid w:val="008B3173"/>
    <w:rsid w:val="008B31E4"/>
    <w:rsid w:val="008B3230"/>
    <w:rsid w:val="008B3240"/>
    <w:rsid w:val="008B3267"/>
    <w:rsid w:val="008B32CC"/>
    <w:rsid w:val="008B32E9"/>
    <w:rsid w:val="008B3315"/>
    <w:rsid w:val="008B3341"/>
    <w:rsid w:val="008B336B"/>
    <w:rsid w:val="008B3397"/>
    <w:rsid w:val="008B33B5"/>
    <w:rsid w:val="008B33E9"/>
    <w:rsid w:val="008B3417"/>
    <w:rsid w:val="008B3418"/>
    <w:rsid w:val="008B3433"/>
    <w:rsid w:val="008B3439"/>
    <w:rsid w:val="008B3445"/>
    <w:rsid w:val="008B3446"/>
    <w:rsid w:val="008B3447"/>
    <w:rsid w:val="008B34BA"/>
    <w:rsid w:val="008B34F6"/>
    <w:rsid w:val="008B35F0"/>
    <w:rsid w:val="008B36F9"/>
    <w:rsid w:val="008B3743"/>
    <w:rsid w:val="008B3758"/>
    <w:rsid w:val="008B376F"/>
    <w:rsid w:val="008B37C7"/>
    <w:rsid w:val="008B37CF"/>
    <w:rsid w:val="008B37FE"/>
    <w:rsid w:val="008B38D0"/>
    <w:rsid w:val="008B38F3"/>
    <w:rsid w:val="008B3911"/>
    <w:rsid w:val="008B394F"/>
    <w:rsid w:val="008B395E"/>
    <w:rsid w:val="008B39C6"/>
    <w:rsid w:val="008B3A0A"/>
    <w:rsid w:val="008B3A18"/>
    <w:rsid w:val="008B3A24"/>
    <w:rsid w:val="008B3A2F"/>
    <w:rsid w:val="008B3B01"/>
    <w:rsid w:val="008B3B38"/>
    <w:rsid w:val="008B3C30"/>
    <w:rsid w:val="008B3C43"/>
    <w:rsid w:val="008B3C6B"/>
    <w:rsid w:val="008B3C72"/>
    <w:rsid w:val="008B3DA0"/>
    <w:rsid w:val="008B3DCB"/>
    <w:rsid w:val="008B3DFA"/>
    <w:rsid w:val="008B3E07"/>
    <w:rsid w:val="008B3E7C"/>
    <w:rsid w:val="008B4014"/>
    <w:rsid w:val="008B4043"/>
    <w:rsid w:val="008B405E"/>
    <w:rsid w:val="008B40AC"/>
    <w:rsid w:val="008B40E9"/>
    <w:rsid w:val="008B4118"/>
    <w:rsid w:val="008B415F"/>
    <w:rsid w:val="008B4205"/>
    <w:rsid w:val="008B421F"/>
    <w:rsid w:val="008B42B0"/>
    <w:rsid w:val="008B42D5"/>
    <w:rsid w:val="008B432A"/>
    <w:rsid w:val="008B432B"/>
    <w:rsid w:val="008B4355"/>
    <w:rsid w:val="008B436D"/>
    <w:rsid w:val="008B43A5"/>
    <w:rsid w:val="008B43C4"/>
    <w:rsid w:val="008B4430"/>
    <w:rsid w:val="008B4434"/>
    <w:rsid w:val="008B4442"/>
    <w:rsid w:val="008B44AE"/>
    <w:rsid w:val="008B44CE"/>
    <w:rsid w:val="008B453C"/>
    <w:rsid w:val="008B4561"/>
    <w:rsid w:val="008B460E"/>
    <w:rsid w:val="008B4656"/>
    <w:rsid w:val="008B46FD"/>
    <w:rsid w:val="008B4810"/>
    <w:rsid w:val="008B4813"/>
    <w:rsid w:val="008B4856"/>
    <w:rsid w:val="008B48B9"/>
    <w:rsid w:val="008B48C1"/>
    <w:rsid w:val="008B48C4"/>
    <w:rsid w:val="008B48F8"/>
    <w:rsid w:val="008B48FC"/>
    <w:rsid w:val="008B4908"/>
    <w:rsid w:val="008B490E"/>
    <w:rsid w:val="008B4965"/>
    <w:rsid w:val="008B496D"/>
    <w:rsid w:val="008B4B45"/>
    <w:rsid w:val="008B4B47"/>
    <w:rsid w:val="008B4B9E"/>
    <w:rsid w:val="008B4BA6"/>
    <w:rsid w:val="008B4BF1"/>
    <w:rsid w:val="008B4C3A"/>
    <w:rsid w:val="008B4C70"/>
    <w:rsid w:val="008B4C74"/>
    <w:rsid w:val="008B4CFC"/>
    <w:rsid w:val="008B4D1B"/>
    <w:rsid w:val="008B4D46"/>
    <w:rsid w:val="008B4DAB"/>
    <w:rsid w:val="008B4DC6"/>
    <w:rsid w:val="008B4DF9"/>
    <w:rsid w:val="008B4E52"/>
    <w:rsid w:val="008B4E5F"/>
    <w:rsid w:val="008B4E6C"/>
    <w:rsid w:val="008B4EB0"/>
    <w:rsid w:val="008B4EF2"/>
    <w:rsid w:val="008B4EF7"/>
    <w:rsid w:val="008B4F62"/>
    <w:rsid w:val="008B4FD8"/>
    <w:rsid w:val="008B4FDA"/>
    <w:rsid w:val="008B503D"/>
    <w:rsid w:val="008B5159"/>
    <w:rsid w:val="008B515E"/>
    <w:rsid w:val="008B5166"/>
    <w:rsid w:val="008B51AF"/>
    <w:rsid w:val="008B51D0"/>
    <w:rsid w:val="008B5294"/>
    <w:rsid w:val="008B52C2"/>
    <w:rsid w:val="008B52D1"/>
    <w:rsid w:val="008B52D3"/>
    <w:rsid w:val="008B52F6"/>
    <w:rsid w:val="008B534F"/>
    <w:rsid w:val="008B535D"/>
    <w:rsid w:val="008B539E"/>
    <w:rsid w:val="008B53AF"/>
    <w:rsid w:val="008B540B"/>
    <w:rsid w:val="008B5410"/>
    <w:rsid w:val="008B54CC"/>
    <w:rsid w:val="008B5532"/>
    <w:rsid w:val="008B55D6"/>
    <w:rsid w:val="008B560B"/>
    <w:rsid w:val="008B5616"/>
    <w:rsid w:val="008B56A3"/>
    <w:rsid w:val="008B56D7"/>
    <w:rsid w:val="008B56E7"/>
    <w:rsid w:val="008B5744"/>
    <w:rsid w:val="008B57C6"/>
    <w:rsid w:val="008B57F2"/>
    <w:rsid w:val="008B5808"/>
    <w:rsid w:val="008B580F"/>
    <w:rsid w:val="008B5844"/>
    <w:rsid w:val="008B5862"/>
    <w:rsid w:val="008B5866"/>
    <w:rsid w:val="008B58EC"/>
    <w:rsid w:val="008B58F8"/>
    <w:rsid w:val="008B5901"/>
    <w:rsid w:val="008B5A0A"/>
    <w:rsid w:val="008B5A1D"/>
    <w:rsid w:val="008B5A78"/>
    <w:rsid w:val="008B5A7A"/>
    <w:rsid w:val="008B5A96"/>
    <w:rsid w:val="008B5AC7"/>
    <w:rsid w:val="008B5AD3"/>
    <w:rsid w:val="008B5AF5"/>
    <w:rsid w:val="008B5B12"/>
    <w:rsid w:val="008B5B5A"/>
    <w:rsid w:val="008B5C05"/>
    <w:rsid w:val="008B5C55"/>
    <w:rsid w:val="008B5CF1"/>
    <w:rsid w:val="008B5D04"/>
    <w:rsid w:val="008B5D29"/>
    <w:rsid w:val="008B5D52"/>
    <w:rsid w:val="008B5D8F"/>
    <w:rsid w:val="008B5DAF"/>
    <w:rsid w:val="008B5E0F"/>
    <w:rsid w:val="008B5E66"/>
    <w:rsid w:val="008B5E70"/>
    <w:rsid w:val="008B5E8E"/>
    <w:rsid w:val="008B5EC0"/>
    <w:rsid w:val="008B5EDD"/>
    <w:rsid w:val="008B5F11"/>
    <w:rsid w:val="008B5F80"/>
    <w:rsid w:val="008B5FA5"/>
    <w:rsid w:val="008B5FBF"/>
    <w:rsid w:val="008B5FCC"/>
    <w:rsid w:val="008B6036"/>
    <w:rsid w:val="008B6122"/>
    <w:rsid w:val="008B6125"/>
    <w:rsid w:val="008B62BA"/>
    <w:rsid w:val="008B6367"/>
    <w:rsid w:val="008B6373"/>
    <w:rsid w:val="008B6375"/>
    <w:rsid w:val="008B6417"/>
    <w:rsid w:val="008B64A2"/>
    <w:rsid w:val="008B64EB"/>
    <w:rsid w:val="008B655E"/>
    <w:rsid w:val="008B65CC"/>
    <w:rsid w:val="008B65F4"/>
    <w:rsid w:val="008B6651"/>
    <w:rsid w:val="008B66E4"/>
    <w:rsid w:val="008B66FA"/>
    <w:rsid w:val="008B672B"/>
    <w:rsid w:val="008B672D"/>
    <w:rsid w:val="008B6742"/>
    <w:rsid w:val="008B67A0"/>
    <w:rsid w:val="008B67B4"/>
    <w:rsid w:val="008B67CB"/>
    <w:rsid w:val="008B683B"/>
    <w:rsid w:val="008B685F"/>
    <w:rsid w:val="008B687B"/>
    <w:rsid w:val="008B68A3"/>
    <w:rsid w:val="008B68CF"/>
    <w:rsid w:val="008B6905"/>
    <w:rsid w:val="008B6939"/>
    <w:rsid w:val="008B6948"/>
    <w:rsid w:val="008B6960"/>
    <w:rsid w:val="008B6978"/>
    <w:rsid w:val="008B6998"/>
    <w:rsid w:val="008B6A07"/>
    <w:rsid w:val="008B6A19"/>
    <w:rsid w:val="008B6A55"/>
    <w:rsid w:val="008B6AB6"/>
    <w:rsid w:val="008B6AE9"/>
    <w:rsid w:val="008B6B24"/>
    <w:rsid w:val="008B6B59"/>
    <w:rsid w:val="008B6BC6"/>
    <w:rsid w:val="008B6C78"/>
    <w:rsid w:val="008B6CD2"/>
    <w:rsid w:val="008B6CD3"/>
    <w:rsid w:val="008B6D04"/>
    <w:rsid w:val="008B6D25"/>
    <w:rsid w:val="008B6D5D"/>
    <w:rsid w:val="008B6D6A"/>
    <w:rsid w:val="008B6DAC"/>
    <w:rsid w:val="008B6DBD"/>
    <w:rsid w:val="008B6DC1"/>
    <w:rsid w:val="008B6DD9"/>
    <w:rsid w:val="008B6E3A"/>
    <w:rsid w:val="008B6E3D"/>
    <w:rsid w:val="008B6E4E"/>
    <w:rsid w:val="008B6ED3"/>
    <w:rsid w:val="008B6EEF"/>
    <w:rsid w:val="008B6EF4"/>
    <w:rsid w:val="008B6F4B"/>
    <w:rsid w:val="008B6F66"/>
    <w:rsid w:val="008B6F92"/>
    <w:rsid w:val="008B6FD0"/>
    <w:rsid w:val="008B6FE9"/>
    <w:rsid w:val="008B702E"/>
    <w:rsid w:val="008B70B2"/>
    <w:rsid w:val="008B70D1"/>
    <w:rsid w:val="008B70E6"/>
    <w:rsid w:val="008B716E"/>
    <w:rsid w:val="008B7180"/>
    <w:rsid w:val="008B723C"/>
    <w:rsid w:val="008B726F"/>
    <w:rsid w:val="008B7302"/>
    <w:rsid w:val="008B7393"/>
    <w:rsid w:val="008B7431"/>
    <w:rsid w:val="008B745A"/>
    <w:rsid w:val="008B752C"/>
    <w:rsid w:val="008B755E"/>
    <w:rsid w:val="008B75EE"/>
    <w:rsid w:val="008B7601"/>
    <w:rsid w:val="008B7606"/>
    <w:rsid w:val="008B768C"/>
    <w:rsid w:val="008B76D7"/>
    <w:rsid w:val="008B76E1"/>
    <w:rsid w:val="008B76E6"/>
    <w:rsid w:val="008B76F7"/>
    <w:rsid w:val="008B7725"/>
    <w:rsid w:val="008B773F"/>
    <w:rsid w:val="008B7853"/>
    <w:rsid w:val="008B7914"/>
    <w:rsid w:val="008B7916"/>
    <w:rsid w:val="008B792A"/>
    <w:rsid w:val="008B7A34"/>
    <w:rsid w:val="008B7A41"/>
    <w:rsid w:val="008B7A79"/>
    <w:rsid w:val="008B7A7F"/>
    <w:rsid w:val="008B7AC2"/>
    <w:rsid w:val="008B7B0B"/>
    <w:rsid w:val="008B7B86"/>
    <w:rsid w:val="008B7B9F"/>
    <w:rsid w:val="008B7BCF"/>
    <w:rsid w:val="008B7BDE"/>
    <w:rsid w:val="008B7BEB"/>
    <w:rsid w:val="008B7C0A"/>
    <w:rsid w:val="008B7C13"/>
    <w:rsid w:val="008B7C72"/>
    <w:rsid w:val="008B7D3D"/>
    <w:rsid w:val="008B7DFC"/>
    <w:rsid w:val="008B7E14"/>
    <w:rsid w:val="008B7E32"/>
    <w:rsid w:val="008B7E48"/>
    <w:rsid w:val="008B7E6D"/>
    <w:rsid w:val="008B7E94"/>
    <w:rsid w:val="008B7EB7"/>
    <w:rsid w:val="008B7EC5"/>
    <w:rsid w:val="008B7EDB"/>
    <w:rsid w:val="008B7F0B"/>
    <w:rsid w:val="008B7F14"/>
    <w:rsid w:val="008B7F35"/>
    <w:rsid w:val="008B7F38"/>
    <w:rsid w:val="008B7FE4"/>
    <w:rsid w:val="008C005F"/>
    <w:rsid w:val="008C009F"/>
    <w:rsid w:val="008C00B7"/>
    <w:rsid w:val="008C0133"/>
    <w:rsid w:val="008C014B"/>
    <w:rsid w:val="008C015C"/>
    <w:rsid w:val="008C01A1"/>
    <w:rsid w:val="008C0266"/>
    <w:rsid w:val="008C02C5"/>
    <w:rsid w:val="008C02DB"/>
    <w:rsid w:val="008C0313"/>
    <w:rsid w:val="008C032A"/>
    <w:rsid w:val="008C0397"/>
    <w:rsid w:val="008C039A"/>
    <w:rsid w:val="008C03EB"/>
    <w:rsid w:val="008C0412"/>
    <w:rsid w:val="008C0440"/>
    <w:rsid w:val="008C0441"/>
    <w:rsid w:val="008C0486"/>
    <w:rsid w:val="008C04E6"/>
    <w:rsid w:val="008C0588"/>
    <w:rsid w:val="008C064F"/>
    <w:rsid w:val="008C0680"/>
    <w:rsid w:val="008C06A8"/>
    <w:rsid w:val="008C06C5"/>
    <w:rsid w:val="008C06E8"/>
    <w:rsid w:val="008C06F0"/>
    <w:rsid w:val="008C06F1"/>
    <w:rsid w:val="008C0741"/>
    <w:rsid w:val="008C078A"/>
    <w:rsid w:val="008C07AB"/>
    <w:rsid w:val="008C07EF"/>
    <w:rsid w:val="008C0814"/>
    <w:rsid w:val="008C0837"/>
    <w:rsid w:val="008C0863"/>
    <w:rsid w:val="008C0871"/>
    <w:rsid w:val="008C08B5"/>
    <w:rsid w:val="008C08C6"/>
    <w:rsid w:val="008C08CD"/>
    <w:rsid w:val="008C08DA"/>
    <w:rsid w:val="008C0906"/>
    <w:rsid w:val="008C092A"/>
    <w:rsid w:val="008C0935"/>
    <w:rsid w:val="008C0949"/>
    <w:rsid w:val="008C09E5"/>
    <w:rsid w:val="008C0A70"/>
    <w:rsid w:val="008C0A7F"/>
    <w:rsid w:val="008C0A8E"/>
    <w:rsid w:val="008C0AD2"/>
    <w:rsid w:val="008C0B02"/>
    <w:rsid w:val="008C0B6B"/>
    <w:rsid w:val="008C0C29"/>
    <w:rsid w:val="008C0CBC"/>
    <w:rsid w:val="008C0CD2"/>
    <w:rsid w:val="008C0D16"/>
    <w:rsid w:val="008C0D4D"/>
    <w:rsid w:val="008C0D5E"/>
    <w:rsid w:val="008C0ED2"/>
    <w:rsid w:val="008C0ED5"/>
    <w:rsid w:val="008C0EE3"/>
    <w:rsid w:val="008C0EEF"/>
    <w:rsid w:val="008C0F05"/>
    <w:rsid w:val="008C0F89"/>
    <w:rsid w:val="008C0FD4"/>
    <w:rsid w:val="008C103B"/>
    <w:rsid w:val="008C1053"/>
    <w:rsid w:val="008C107B"/>
    <w:rsid w:val="008C10DF"/>
    <w:rsid w:val="008C1154"/>
    <w:rsid w:val="008C1193"/>
    <w:rsid w:val="008C120B"/>
    <w:rsid w:val="008C1237"/>
    <w:rsid w:val="008C128B"/>
    <w:rsid w:val="008C12B5"/>
    <w:rsid w:val="008C12BA"/>
    <w:rsid w:val="008C12BB"/>
    <w:rsid w:val="008C12FB"/>
    <w:rsid w:val="008C1363"/>
    <w:rsid w:val="008C13B8"/>
    <w:rsid w:val="008C14C1"/>
    <w:rsid w:val="008C14D4"/>
    <w:rsid w:val="008C14F3"/>
    <w:rsid w:val="008C157D"/>
    <w:rsid w:val="008C15BA"/>
    <w:rsid w:val="008C15C9"/>
    <w:rsid w:val="008C162B"/>
    <w:rsid w:val="008C1632"/>
    <w:rsid w:val="008C1647"/>
    <w:rsid w:val="008C1659"/>
    <w:rsid w:val="008C165B"/>
    <w:rsid w:val="008C1672"/>
    <w:rsid w:val="008C16DA"/>
    <w:rsid w:val="008C16EE"/>
    <w:rsid w:val="008C1728"/>
    <w:rsid w:val="008C1778"/>
    <w:rsid w:val="008C179F"/>
    <w:rsid w:val="008C1801"/>
    <w:rsid w:val="008C181F"/>
    <w:rsid w:val="008C183E"/>
    <w:rsid w:val="008C18D2"/>
    <w:rsid w:val="008C19C3"/>
    <w:rsid w:val="008C19CC"/>
    <w:rsid w:val="008C1A6D"/>
    <w:rsid w:val="008C1A6E"/>
    <w:rsid w:val="008C1AB3"/>
    <w:rsid w:val="008C1AE6"/>
    <w:rsid w:val="008C1B0B"/>
    <w:rsid w:val="008C1B36"/>
    <w:rsid w:val="008C1B82"/>
    <w:rsid w:val="008C1B96"/>
    <w:rsid w:val="008C1BA5"/>
    <w:rsid w:val="008C1BC7"/>
    <w:rsid w:val="008C1C4E"/>
    <w:rsid w:val="008C1C5A"/>
    <w:rsid w:val="008C1C76"/>
    <w:rsid w:val="008C1C8B"/>
    <w:rsid w:val="008C1D02"/>
    <w:rsid w:val="008C1D47"/>
    <w:rsid w:val="008C1D96"/>
    <w:rsid w:val="008C1E2B"/>
    <w:rsid w:val="008C1E5F"/>
    <w:rsid w:val="008C1F99"/>
    <w:rsid w:val="008C1FC8"/>
    <w:rsid w:val="008C202A"/>
    <w:rsid w:val="008C20A6"/>
    <w:rsid w:val="008C20D1"/>
    <w:rsid w:val="008C20D7"/>
    <w:rsid w:val="008C2176"/>
    <w:rsid w:val="008C2228"/>
    <w:rsid w:val="008C22B1"/>
    <w:rsid w:val="008C233F"/>
    <w:rsid w:val="008C23BB"/>
    <w:rsid w:val="008C23DB"/>
    <w:rsid w:val="008C23E2"/>
    <w:rsid w:val="008C24EB"/>
    <w:rsid w:val="008C24EE"/>
    <w:rsid w:val="008C256E"/>
    <w:rsid w:val="008C25C2"/>
    <w:rsid w:val="008C25EA"/>
    <w:rsid w:val="008C2610"/>
    <w:rsid w:val="008C2632"/>
    <w:rsid w:val="008C28B1"/>
    <w:rsid w:val="008C28DE"/>
    <w:rsid w:val="008C2944"/>
    <w:rsid w:val="008C2971"/>
    <w:rsid w:val="008C29C4"/>
    <w:rsid w:val="008C29DE"/>
    <w:rsid w:val="008C2A01"/>
    <w:rsid w:val="008C2A57"/>
    <w:rsid w:val="008C2A63"/>
    <w:rsid w:val="008C2AB3"/>
    <w:rsid w:val="008C2B76"/>
    <w:rsid w:val="008C2B99"/>
    <w:rsid w:val="008C2B9C"/>
    <w:rsid w:val="008C2BB9"/>
    <w:rsid w:val="008C2BFF"/>
    <w:rsid w:val="008C2C0A"/>
    <w:rsid w:val="008C2C3C"/>
    <w:rsid w:val="008C2C3F"/>
    <w:rsid w:val="008C2C74"/>
    <w:rsid w:val="008C2C91"/>
    <w:rsid w:val="008C2CDA"/>
    <w:rsid w:val="008C2D40"/>
    <w:rsid w:val="008C2D44"/>
    <w:rsid w:val="008C2D54"/>
    <w:rsid w:val="008C2E00"/>
    <w:rsid w:val="008C2E1B"/>
    <w:rsid w:val="008C2E4F"/>
    <w:rsid w:val="008C2E60"/>
    <w:rsid w:val="008C2EB4"/>
    <w:rsid w:val="008C2EBB"/>
    <w:rsid w:val="008C2EF9"/>
    <w:rsid w:val="008C2EFA"/>
    <w:rsid w:val="008C2F58"/>
    <w:rsid w:val="008C2F83"/>
    <w:rsid w:val="008C304C"/>
    <w:rsid w:val="008C305D"/>
    <w:rsid w:val="008C3156"/>
    <w:rsid w:val="008C31A2"/>
    <w:rsid w:val="008C31CE"/>
    <w:rsid w:val="008C31D4"/>
    <w:rsid w:val="008C31F5"/>
    <w:rsid w:val="008C3208"/>
    <w:rsid w:val="008C3219"/>
    <w:rsid w:val="008C3221"/>
    <w:rsid w:val="008C331E"/>
    <w:rsid w:val="008C332D"/>
    <w:rsid w:val="008C3395"/>
    <w:rsid w:val="008C33EB"/>
    <w:rsid w:val="008C3477"/>
    <w:rsid w:val="008C347E"/>
    <w:rsid w:val="008C3487"/>
    <w:rsid w:val="008C349E"/>
    <w:rsid w:val="008C34E5"/>
    <w:rsid w:val="008C3574"/>
    <w:rsid w:val="008C35A7"/>
    <w:rsid w:val="008C35D3"/>
    <w:rsid w:val="008C35DD"/>
    <w:rsid w:val="008C36DF"/>
    <w:rsid w:val="008C3729"/>
    <w:rsid w:val="008C3736"/>
    <w:rsid w:val="008C384F"/>
    <w:rsid w:val="008C3885"/>
    <w:rsid w:val="008C38BB"/>
    <w:rsid w:val="008C3968"/>
    <w:rsid w:val="008C397F"/>
    <w:rsid w:val="008C3A45"/>
    <w:rsid w:val="008C3A6B"/>
    <w:rsid w:val="008C3A72"/>
    <w:rsid w:val="008C3A9C"/>
    <w:rsid w:val="008C3AF1"/>
    <w:rsid w:val="008C3AFC"/>
    <w:rsid w:val="008C3B63"/>
    <w:rsid w:val="008C3C43"/>
    <w:rsid w:val="008C3CCF"/>
    <w:rsid w:val="008C3CD8"/>
    <w:rsid w:val="008C3CE3"/>
    <w:rsid w:val="008C3D1C"/>
    <w:rsid w:val="008C3D5E"/>
    <w:rsid w:val="008C3DD5"/>
    <w:rsid w:val="008C3DF5"/>
    <w:rsid w:val="008C3DF8"/>
    <w:rsid w:val="008C3E0D"/>
    <w:rsid w:val="008C3E10"/>
    <w:rsid w:val="008C3E26"/>
    <w:rsid w:val="008C3E65"/>
    <w:rsid w:val="008C3EC1"/>
    <w:rsid w:val="008C3F1F"/>
    <w:rsid w:val="008C3F44"/>
    <w:rsid w:val="008C3F78"/>
    <w:rsid w:val="008C3FFA"/>
    <w:rsid w:val="008C403B"/>
    <w:rsid w:val="008C4064"/>
    <w:rsid w:val="008C40C1"/>
    <w:rsid w:val="008C40DB"/>
    <w:rsid w:val="008C40EF"/>
    <w:rsid w:val="008C411F"/>
    <w:rsid w:val="008C412F"/>
    <w:rsid w:val="008C4235"/>
    <w:rsid w:val="008C4266"/>
    <w:rsid w:val="008C427E"/>
    <w:rsid w:val="008C428B"/>
    <w:rsid w:val="008C42AD"/>
    <w:rsid w:val="008C42DC"/>
    <w:rsid w:val="008C42E8"/>
    <w:rsid w:val="008C4350"/>
    <w:rsid w:val="008C4376"/>
    <w:rsid w:val="008C4459"/>
    <w:rsid w:val="008C445E"/>
    <w:rsid w:val="008C44A7"/>
    <w:rsid w:val="008C4520"/>
    <w:rsid w:val="008C4529"/>
    <w:rsid w:val="008C454C"/>
    <w:rsid w:val="008C45F3"/>
    <w:rsid w:val="008C4623"/>
    <w:rsid w:val="008C4629"/>
    <w:rsid w:val="008C469F"/>
    <w:rsid w:val="008C4708"/>
    <w:rsid w:val="008C4728"/>
    <w:rsid w:val="008C4734"/>
    <w:rsid w:val="008C476C"/>
    <w:rsid w:val="008C4770"/>
    <w:rsid w:val="008C4793"/>
    <w:rsid w:val="008C47C1"/>
    <w:rsid w:val="008C47EE"/>
    <w:rsid w:val="008C4822"/>
    <w:rsid w:val="008C4846"/>
    <w:rsid w:val="008C4856"/>
    <w:rsid w:val="008C4874"/>
    <w:rsid w:val="008C4880"/>
    <w:rsid w:val="008C493C"/>
    <w:rsid w:val="008C4A08"/>
    <w:rsid w:val="008C4A5E"/>
    <w:rsid w:val="008C4A67"/>
    <w:rsid w:val="008C4A7B"/>
    <w:rsid w:val="008C4AB3"/>
    <w:rsid w:val="008C4AE5"/>
    <w:rsid w:val="008C4B22"/>
    <w:rsid w:val="008C4B9C"/>
    <w:rsid w:val="008C4C12"/>
    <w:rsid w:val="008C4C2F"/>
    <w:rsid w:val="008C4C3C"/>
    <w:rsid w:val="008C4C4E"/>
    <w:rsid w:val="008C4C65"/>
    <w:rsid w:val="008C4C67"/>
    <w:rsid w:val="008C4C88"/>
    <w:rsid w:val="008C4C8E"/>
    <w:rsid w:val="008C4CAA"/>
    <w:rsid w:val="008C4D25"/>
    <w:rsid w:val="008C4D3B"/>
    <w:rsid w:val="008C4D61"/>
    <w:rsid w:val="008C4D84"/>
    <w:rsid w:val="008C4D87"/>
    <w:rsid w:val="008C4D95"/>
    <w:rsid w:val="008C4E18"/>
    <w:rsid w:val="008C4E38"/>
    <w:rsid w:val="008C4E98"/>
    <w:rsid w:val="008C4E99"/>
    <w:rsid w:val="008C4F3F"/>
    <w:rsid w:val="008C4F48"/>
    <w:rsid w:val="008C4F8F"/>
    <w:rsid w:val="008C4FA3"/>
    <w:rsid w:val="008C5008"/>
    <w:rsid w:val="008C50E9"/>
    <w:rsid w:val="008C510F"/>
    <w:rsid w:val="008C5157"/>
    <w:rsid w:val="008C5197"/>
    <w:rsid w:val="008C519C"/>
    <w:rsid w:val="008C521B"/>
    <w:rsid w:val="008C5263"/>
    <w:rsid w:val="008C52A0"/>
    <w:rsid w:val="008C5307"/>
    <w:rsid w:val="008C530F"/>
    <w:rsid w:val="008C5362"/>
    <w:rsid w:val="008C5387"/>
    <w:rsid w:val="008C5412"/>
    <w:rsid w:val="008C54B9"/>
    <w:rsid w:val="008C54DD"/>
    <w:rsid w:val="008C54F1"/>
    <w:rsid w:val="008C5531"/>
    <w:rsid w:val="008C5561"/>
    <w:rsid w:val="008C5603"/>
    <w:rsid w:val="008C5626"/>
    <w:rsid w:val="008C566E"/>
    <w:rsid w:val="008C574B"/>
    <w:rsid w:val="008C5756"/>
    <w:rsid w:val="008C5778"/>
    <w:rsid w:val="008C577A"/>
    <w:rsid w:val="008C5793"/>
    <w:rsid w:val="008C5909"/>
    <w:rsid w:val="008C596F"/>
    <w:rsid w:val="008C59BE"/>
    <w:rsid w:val="008C5A08"/>
    <w:rsid w:val="008C5A80"/>
    <w:rsid w:val="008C5A92"/>
    <w:rsid w:val="008C5B19"/>
    <w:rsid w:val="008C5B31"/>
    <w:rsid w:val="008C5BDF"/>
    <w:rsid w:val="008C5BE5"/>
    <w:rsid w:val="008C5C3A"/>
    <w:rsid w:val="008C5C71"/>
    <w:rsid w:val="008C5C79"/>
    <w:rsid w:val="008C5CC7"/>
    <w:rsid w:val="008C5CFB"/>
    <w:rsid w:val="008C5D84"/>
    <w:rsid w:val="008C5EC1"/>
    <w:rsid w:val="008C5EF8"/>
    <w:rsid w:val="008C5F24"/>
    <w:rsid w:val="008C5F62"/>
    <w:rsid w:val="008C6007"/>
    <w:rsid w:val="008C6008"/>
    <w:rsid w:val="008C602F"/>
    <w:rsid w:val="008C6098"/>
    <w:rsid w:val="008C60C9"/>
    <w:rsid w:val="008C6191"/>
    <w:rsid w:val="008C61C6"/>
    <w:rsid w:val="008C6214"/>
    <w:rsid w:val="008C622E"/>
    <w:rsid w:val="008C6235"/>
    <w:rsid w:val="008C629A"/>
    <w:rsid w:val="008C629C"/>
    <w:rsid w:val="008C62CB"/>
    <w:rsid w:val="008C62E5"/>
    <w:rsid w:val="008C637A"/>
    <w:rsid w:val="008C637F"/>
    <w:rsid w:val="008C6387"/>
    <w:rsid w:val="008C63DF"/>
    <w:rsid w:val="008C645F"/>
    <w:rsid w:val="008C6477"/>
    <w:rsid w:val="008C647C"/>
    <w:rsid w:val="008C6525"/>
    <w:rsid w:val="008C654F"/>
    <w:rsid w:val="008C6559"/>
    <w:rsid w:val="008C6564"/>
    <w:rsid w:val="008C65AD"/>
    <w:rsid w:val="008C65DE"/>
    <w:rsid w:val="008C65DF"/>
    <w:rsid w:val="008C6617"/>
    <w:rsid w:val="008C6626"/>
    <w:rsid w:val="008C66E5"/>
    <w:rsid w:val="008C66EF"/>
    <w:rsid w:val="008C6700"/>
    <w:rsid w:val="008C6705"/>
    <w:rsid w:val="008C6752"/>
    <w:rsid w:val="008C6756"/>
    <w:rsid w:val="008C67AE"/>
    <w:rsid w:val="008C6849"/>
    <w:rsid w:val="008C6865"/>
    <w:rsid w:val="008C68EE"/>
    <w:rsid w:val="008C691A"/>
    <w:rsid w:val="008C697B"/>
    <w:rsid w:val="008C6987"/>
    <w:rsid w:val="008C69D0"/>
    <w:rsid w:val="008C69FB"/>
    <w:rsid w:val="008C6A62"/>
    <w:rsid w:val="008C6AEB"/>
    <w:rsid w:val="008C6AF8"/>
    <w:rsid w:val="008C6B07"/>
    <w:rsid w:val="008C6BCF"/>
    <w:rsid w:val="008C6C22"/>
    <w:rsid w:val="008C6C27"/>
    <w:rsid w:val="008C6C65"/>
    <w:rsid w:val="008C6CE1"/>
    <w:rsid w:val="008C6E42"/>
    <w:rsid w:val="008C6EF4"/>
    <w:rsid w:val="008C6F26"/>
    <w:rsid w:val="008C704D"/>
    <w:rsid w:val="008C7089"/>
    <w:rsid w:val="008C708B"/>
    <w:rsid w:val="008C70AF"/>
    <w:rsid w:val="008C70CD"/>
    <w:rsid w:val="008C71EC"/>
    <w:rsid w:val="008C7206"/>
    <w:rsid w:val="008C7211"/>
    <w:rsid w:val="008C72CC"/>
    <w:rsid w:val="008C73B5"/>
    <w:rsid w:val="008C7410"/>
    <w:rsid w:val="008C7489"/>
    <w:rsid w:val="008C74D3"/>
    <w:rsid w:val="008C759E"/>
    <w:rsid w:val="008C764D"/>
    <w:rsid w:val="008C7660"/>
    <w:rsid w:val="008C7673"/>
    <w:rsid w:val="008C76A1"/>
    <w:rsid w:val="008C76A9"/>
    <w:rsid w:val="008C76EC"/>
    <w:rsid w:val="008C771D"/>
    <w:rsid w:val="008C775B"/>
    <w:rsid w:val="008C7766"/>
    <w:rsid w:val="008C7779"/>
    <w:rsid w:val="008C77A3"/>
    <w:rsid w:val="008C77BD"/>
    <w:rsid w:val="008C77CD"/>
    <w:rsid w:val="008C77F4"/>
    <w:rsid w:val="008C781C"/>
    <w:rsid w:val="008C7832"/>
    <w:rsid w:val="008C7883"/>
    <w:rsid w:val="008C78E0"/>
    <w:rsid w:val="008C7956"/>
    <w:rsid w:val="008C79D6"/>
    <w:rsid w:val="008C79DF"/>
    <w:rsid w:val="008C7A07"/>
    <w:rsid w:val="008C7A27"/>
    <w:rsid w:val="008C7A32"/>
    <w:rsid w:val="008C7A82"/>
    <w:rsid w:val="008C7A88"/>
    <w:rsid w:val="008C7A89"/>
    <w:rsid w:val="008C7AE6"/>
    <w:rsid w:val="008C7B07"/>
    <w:rsid w:val="008C7B17"/>
    <w:rsid w:val="008C7B86"/>
    <w:rsid w:val="008C7C03"/>
    <w:rsid w:val="008C7C34"/>
    <w:rsid w:val="008C7CB1"/>
    <w:rsid w:val="008C7CCC"/>
    <w:rsid w:val="008C7CF3"/>
    <w:rsid w:val="008C7D78"/>
    <w:rsid w:val="008C7DA3"/>
    <w:rsid w:val="008C7DA5"/>
    <w:rsid w:val="008C7DC0"/>
    <w:rsid w:val="008C7DD1"/>
    <w:rsid w:val="008C7DE4"/>
    <w:rsid w:val="008C7E0F"/>
    <w:rsid w:val="008C7E40"/>
    <w:rsid w:val="008C7E4B"/>
    <w:rsid w:val="008C7E8C"/>
    <w:rsid w:val="008C7ED5"/>
    <w:rsid w:val="008C7EF8"/>
    <w:rsid w:val="008C7F71"/>
    <w:rsid w:val="008C7F7A"/>
    <w:rsid w:val="008C7F96"/>
    <w:rsid w:val="008C7F9C"/>
    <w:rsid w:val="008C7FE0"/>
    <w:rsid w:val="008C7FF0"/>
    <w:rsid w:val="008D001C"/>
    <w:rsid w:val="008D0028"/>
    <w:rsid w:val="008D003E"/>
    <w:rsid w:val="008D007E"/>
    <w:rsid w:val="008D00FC"/>
    <w:rsid w:val="008D013B"/>
    <w:rsid w:val="008D0188"/>
    <w:rsid w:val="008D01A6"/>
    <w:rsid w:val="008D0293"/>
    <w:rsid w:val="008D02C5"/>
    <w:rsid w:val="008D0338"/>
    <w:rsid w:val="008D03C9"/>
    <w:rsid w:val="008D0402"/>
    <w:rsid w:val="008D0485"/>
    <w:rsid w:val="008D04A8"/>
    <w:rsid w:val="008D0525"/>
    <w:rsid w:val="008D059C"/>
    <w:rsid w:val="008D05B1"/>
    <w:rsid w:val="008D060A"/>
    <w:rsid w:val="008D06FD"/>
    <w:rsid w:val="008D070B"/>
    <w:rsid w:val="008D0742"/>
    <w:rsid w:val="008D078A"/>
    <w:rsid w:val="008D07CB"/>
    <w:rsid w:val="008D0835"/>
    <w:rsid w:val="008D0845"/>
    <w:rsid w:val="008D0861"/>
    <w:rsid w:val="008D0871"/>
    <w:rsid w:val="008D091C"/>
    <w:rsid w:val="008D091E"/>
    <w:rsid w:val="008D0994"/>
    <w:rsid w:val="008D09B7"/>
    <w:rsid w:val="008D09B8"/>
    <w:rsid w:val="008D0A85"/>
    <w:rsid w:val="008D0B39"/>
    <w:rsid w:val="008D0B45"/>
    <w:rsid w:val="008D0BF9"/>
    <w:rsid w:val="008D0D49"/>
    <w:rsid w:val="008D0DAB"/>
    <w:rsid w:val="008D0DC8"/>
    <w:rsid w:val="008D0E0E"/>
    <w:rsid w:val="008D0E41"/>
    <w:rsid w:val="008D0E84"/>
    <w:rsid w:val="008D0E9A"/>
    <w:rsid w:val="008D0F2C"/>
    <w:rsid w:val="008D0FC0"/>
    <w:rsid w:val="008D0FD8"/>
    <w:rsid w:val="008D0FE9"/>
    <w:rsid w:val="008D10B6"/>
    <w:rsid w:val="008D10BA"/>
    <w:rsid w:val="008D10BC"/>
    <w:rsid w:val="008D10D2"/>
    <w:rsid w:val="008D10E5"/>
    <w:rsid w:val="008D11C3"/>
    <w:rsid w:val="008D11CE"/>
    <w:rsid w:val="008D11FC"/>
    <w:rsid w:val="008D1209"/>
    <w:rsid w:val="008D12E2"/>
    <w:rsid w:val="008D1306"/>
    <w:rsid w:val="008D1329"/>
    <w:rsid w:val="008D1376"/>
    <w:rsid w:val="008D142F"/>
    <w:rsid w:val="008D146D"/>
    <w:rsid w:val="008D14BE"/>
    <w:rsid w:val="008D14DE"/>
    <w:rsid w:val="008D14E8"/>
    <w:rsid w:val="008D150F"/>
    <w:rsid w:val="008D1550"/>
    <w:rsid w:val="008D157B"/>
    <w:rsid w:val="008D15B3"/>
    <w:rsid w:val="008D15DB"/>
    <w:rsid w:val="008D16C3"/>
    <w:rsid w:val="008D1723"/>
    <w:rsid w:val="008D1739"/>
    <w:rsid w:val="008D17CB"/>
    <w:rsid w:val="008D183C"/>
    <w:rsid w:val="008D1872"/>
    <w:rsid w:val="008D18E2"/>
    <w:rsid w:val="008D1943"/>
    <w:rsid w:val="008D194E"/>
    <w:rsid w:val="008D1986"/>
    <w:rsid w:val="008D19C0"/>
    <w:rsid w:val="008D19F7"/>
    <w:rsid w:val="008D1A68"/>
    <w:rsid w:val="008D1A81"/>
    <w:rsid w:val="008D1A95"/>
    <w:rsid w:val="008D1AA0"/>
    <w:rsid w:val="008D1AD6"/>
    <w:rsid w:val="008D1B39"/>
    <w:rsid w:val="008D1BA0"/>
    <w:rsid w:val="008D1C27"/>
    <w:rsid w:val="008D1CB8"/>
    <w:rsid w:val="008D1CFB"/>
    <w:rsid w:val="008D1D02"/>
    <w:rsid w:val="008D1D4B"/>
    <w:rsid w:val="008D1D9C"/>
    <w:rsid w:val="008D1DA2"/>
    <w:rsid w:val="008D1DB3"/>
    <w:rsid w:val="008D1DCC"/>
    <w:rsid w:val="008D1DE1"/>
    <w:rsid w:val="008D1E44"/>
    <w:rsid w:val="008D1E4B"/>
    <w:rsid w:val="008D1E96"/>
    <w:rsid w:val="008D1EB0"/>
    <w:rsid w:val="008D1EC8"/>
    <w:rsid w:val="008D1ED8"/>
    <w:rsid w:val="008D1EDC"/>
    <w:rsid w:val="008D1EFA"/>
    <w:rsid w:val="008D1F10"/>
    <w:rsid w:val="008D1F4D"/>
    <w:rsid w:val="008D1F65"/>
    <w:rsid w:val="008D1F6D"/>
    <w:rsid w:val="008D200E"/>
    <w:rsid w:val="008D20D6"/>
    <w:rsid w:val="008D211E"/>
    <w:rsid w:val="008D2145"/>
    <w:rsid w:val="008D21A9"/>
    <w:rsid w:val="008D21C9"/>
    <w:rsid w:val="008D2285"/>
    <w:rsid w:val="008D228A"/>
    <w:rsid w:val="008D2311"/>
    <w:rsid w:val="008D2348"/>
    <w:rsid w:val="008D2368"/>
    <w:rsid w:val="008D23D8"/>
    <w:rsid w:val="008D2441"/>
    <w:rsid w:val="008D24D6"/>
    <w:rsid w:val="008D2555"/>
    <w:rsid w:val="008D2584"/>
    <w:rsid w:val="008D2645"/>
    <w:rsid w:val="008D2682"/>
    <w:rsid w:val="008D26A5"/>
    <w:rsid w:val="008D26D9"/>
    <w:rsid w:val="008D272D"/>
    <w:rsid w:val="008D2797"/>
    <w:rsid w:val="008D27AA"/>
    <w:rsid w:val="008D2801"/>
    <w:rsid w:val="008D280D"/>
    <w:rsid w:val="008D2857"/>
    <w:rsid w:val="008D2859"/>
    <w:rsid w:val="008D28BF"/>
    <w:rsid w:val="008D28D3"/>
    <w:rsid w:val="008D28F1"/>
    <w:rsid w:val="008D28F2"/>
    <w:rsid w:val="008D28F9"/>
    <w:rsid w:val="008D2A99"/>
    <w:rsid w:val="008D2AAB"/>
    <w:rsid w:val="008D2AC4"/>
    <w:rsid w:val="008D2B52"/>
    <w:rsid w:val="008D2CED"/>
    <w:rsid w:val="008D2D32"/>
    <w:rsid w:val="008D2D48"/>
    <w:rsid w:val="008D2D55"/>
    <w:rsid w:val="008D2D56"/>
    <w:rsid w:val="008D2D84"/>
    <w:rsid w:val="008D2D90"/>
    <w:rsid w:val="008D2D95"/>
    <w:rsid w:val="008D2DE2"/>
    <w:rsid w:val="008D2E0E"/>
    <w:rsid w:val="008D2E24"/>
    <w:rsid w:val="008D2E99"/>
    <w:rsid w:val="008D2F21"/>
    <w:rsid w:val="008D2F5C"/>
    <w:rsid w:val="008D2F81"/>
    <w:rsid w:val="008D304A"/>
    <w:rsid w:val="008D323C"/>
    <w:rsid w:val="008D323F"/>
    <w:rsid w:val="008D3240"/>
    <w:rsid w:val="008D324B"/>
    <w:rsid w:val="008D3265"/>
    <w:rsid w:val="008D3292"/>
    <w:rsid w:val="008D339F"/>
    <w:rsid w:val="008D347C"/>
    <w:rsid w:val="008D350E"/>
    <w:rsid w:val="008D3576"/>
    <w:rsid w:val="008D35EE"/>
    <w:rsid w:val="008D3608"/>
    <w:rsid w:val="008D363E"/>
    <w:rsid w:val="008D364C"/>
    <w:rsid w:val="008D366C"/>
    <w:rsid w:val="008D367C"/>
    <w:rsid w:val="008D36AC"/>
    <w:rsid w:val="008D370C"/>
    <w:rsid w:val="008D3792"/>
    <w:rsid w:val="008D383F"/>
    <w:rsid w:val="008D38A2"/>
    <w:rsid w:val="008D38C3"/>
    <w:rsid w:val="008D38D7"/>
    <w:rsid w:val="008D397D"/>
    <w:rsid w:val="008D39D0"/>
    <w:rsid w:val="008D3A0D"/>
    <w:rsid w:val="008D3A21"/>
    <w:rsid w:val="008D3B67"/>
    <w:rsid w:val="008D3BB8"/>
    <w:rsid w:val="008D3BEE"/>
    <w:rsid w:val="008D3BF2"/>
    <w:rsid w:val="008D3C7C"/>
    <w:rsid w:val="008D3CDB"/>
    <w:rsid w:val="008D3CE7"/>
    <w:rsid w:val="008D3D3D"/>
    <w:rsid w:val="008D3DA1"/>
    <w:rsid w:val="008D3E0E"/>
    <w:rsid w:val="008D3EFA"/>
    <w:rsid w:val="008D3F34"/>
    <w:rsid w:val="008D3F7B"/>
    <w:rsid w:val="008D4016"/>
    <w:rsid w:val="008D4105"/>
    <w:rsid w:val="008D412E"/>
    <w:rsid w:val="008D414E"/>
    <w:rsid w:val="008D4158"/>
    <w:rsid w:val="008D416A"/>
    <w:rsid w:val="008D419A"/>
    <w:rsid w:val="008D41B5"/>
    <w:rsid w:val="008D41F5"/>
    <w:rsid w:val="008D4201"/>
    <w:rsid w:val="008D424D"/>
    <w:rsid w:val="008D42DC"/>
    <w:rsid w:val="008D42DD"/>
    <w:rsid w:val="008D42E8"/>
    <w:rsid w:val="008D4317"/>
    <w:rsid w:val="008D4367"/>
    <w:rsid w:val="008D438C"/>
    <w:rsid w:val="008D43B4"/>
    <w:rsid w:val="008D43BC"/>
    <w:rsid w:val="008D43C7"/>
    <w:rsid w:val="008D4425"/>
    <w:rsid w:val="008D4447"/>
    <w:rsid w:val="008D447A"/>
    <w:rsid w:val="008D4486"/>
    <w:rsid w:val="008D44B0"/>
    <w:rsid w:val="008D44BD"/>
    <w:rsid w:val="008D44E5"/>
    <w:rsid w:val="008D452C"/>
    <w:rsid w:val="008D45BD"/>
    <w:rsid w:val="008D4602"/>
    <w:rsid w:val="008D4684"/>
    <w:rsid w:val="008D46DA"/>
    <w:rsid w:val="008D478A"/>
    <w:rsid w:val="008D478B"/>
    <w:rsid w:val="008D478C"/>
    <w:rsid w:val="008D479A"/>
    <w:rsid w:val="008D47EE"/>
    <w:rsid w:val="008D4862"/>
    <w:rsid w:val="008D48AA"/>
    <w:rsid w:val="008D48EB"/>
    <w:rsid w:val="008D48FC"/>
    <w:rsid w:val="008D48FF"/>
    <w:rsid w:val="008D4930"/>
    <w:rsid w:val="008D4940"/>
    <w:rsid w:val="008D49C3"/>
    <w:rsid w:val="008D49DE"/>
    <w:rsid w:val="008D4A58"/>
    <w:rsid w:val="008D4A80"/>
    <w:rsid w:val="008D4A93"/>
    <w:rsid w:val="008D4AA0"/>
    <w:rsid w:val="008D4AC0"/>
    <w:rsid w:val="008D4AFA"/>
    <w:rsid w:val="008D4C4B"/>
    <w:rsid w:val="008D4C79"/>
    <w:rsid w:val="008D4C9D"/>
    <w:rsid w:val="008D4CB5"/>
    <w:rsid w:val="008D4D1E"/>
    <w:rsid w:val="008D4DA1"/>
    <w:rsid w:val="008D4DE6"/>
    <w:rsid w:val="008D4DE9"/>
    <w:rsid w:val="008D4ECF"/>
    <w:rsid w:val="008D4F2F"/>
    <w:rsid w:val="008D4FAC"/>
    <w:rsid w:val="008D4FD6"/>
    <w:rsid w:val="008D4FF1"/>
    <w:rsid w:val="008D5040"/>
    <w:rsid w:val="008D5043"/>
    <w:rsid w:val="008D5048"/>
    <w:rsid w:val="008D50BC"/>
    <w:rsid w:val="008D5118"/>
    <w:rsid w:val="008D5125"/>
    <w:rsid w:val="008D515A"/>
    <w:rsid w:val="008D5175"/>
    <w:rsid w:val="008D51AF"/>
    <w:rsid w:val="008D523A"/>
    <w:rsid w:val="008D5265"/>
    <w:rsid w:val="008D5283"/>
    <w:rsid w:val="008D5293"/>
    <w:rsid w:val="008D529A"/>
    <w:rsid w:val="008D5359"/>
    <w:rsid w:val="008D5470"/>
    <w:rsid w:val="008D54DC"/>
    <w:rsid w:val="008D5532"/>
    <w:rsid w:val="008D5539"/>
    <w:rsid w:val="008D557D"/>
    <w:rsid w:val="008D5582"/>
    <w:rsid w:val="008D5584"/>
    <w:rsid w:val="008D55B6"/>
    <w:rsid w:val="008D55C3"/>
    <w:rsid w:val="008D55EC"/>
    <w:rsid w:val="008D5620"/>
    <w:rsid w:val="008D5651"/>
    <w:rsid w:val="008D56DE"/>
    <w:rsid w:val="008D5751"/>
    <w:rsid w:val="008D5762"/>
    <w:rsid w:val="008D578C"/>
    <w:rsid w:val="008D57C2"/>
    <w:rsid w:val="008D57D0"/>
    <w:rsid w:val="008D57F1"/>
    <w:rsid w:val="008D57F3"/>
    <w:rsid w:val="008D5803"/>
    <w:rsid w:val="008D5865"/>
    <w:rsid w:val="008D5874"/>
    <w:rsid w:val="008D587C"/>
    <w:rsid w:val="008D58A0"/>
    <w:rsid w:val="008D592C"/>
    <w:rsid w:val="008D5950"/>
    <w:rsid w:val="008D59F4"/>
    <w:rsid w:val="008D5A63"/>
    <w:rsid w:val="008D5A7C"/>
    <w:rsid w:val="008D5B0A"/>
    <w:rsid w:val="008D5C08"/>
    <w:rsid w:val="008D5C22"/>
    <w:rsid w:val="008D5C5A"/>
    <w:rsid w:val="008D5D8D"/>
    <w:rsid w:val="008D5D9C"/>
    <w:rsid w:val="008D5E09"/>
    <w:rsid w:val="008D5E55"/>
    <w:rsid w:val="008D5E57"/>
    <w:rsid w:val="008D5ED3"/>
    <w:rsid w:val="008D5EFC"/>
    <w:rsid w:val="008D5F10"/>
    <w:rsid w:val="008D5F99"/>
    <w:rsid w:val="008D5F9C"/>
    <w:rsid w:val="008D6104"/>
    <w:rsid w:val="008D6108"/>
    <w:rsid w:val="008D611B"/>
    <w:rsid w:val="008D6127"/>
    <w:rsid w:val="008D6290"/>
    <w:rsid w:val="008D62D9"/>
    <w:rsid w:val="008D62E2"/>
    <w:rsid w:val="008D62F8"/>
    <w:rsid w:val="008D631F"/>
    <w:rsid w:val="008D6355"/>
    <w:rsid w:val="008D635D"/>
    <w:rsid w:val="008D639A"/>
    <w:rsid w:val="008D63EB"/>
    <w:rsid w:val="008D6462"/>
    <w:rsid w:val="008D64CB"/>
    <w:rsid w:val="008D64FF"/>
    <w:rsid w:val="008D6502"/>
    <w:rsid w:val="008D6544"/>
    <w:rsid w:val="008D65BF"/>
    <w:rsid w:val="008D65D9"/>
    <w:rsid w:val="008D6649"/>
    <w:rsid w:val="008D6681"/>
    <w:rsid w:val="008D6731"/>
    <w:rsid w:val="008D6783"/>
    <w:rsid w:val="008D6803"/>
    <w:rsid w:val="008D68A0"/>
    <w:rsid w:val="008D68EB"/>
    <w:rsid w:val="008D6923"/>
    <w:rsid w:val="008D693A"/>
    <w:rsid w:val="008D6972"/>
    <w:rsid w:val="008D6986"/>
    <w:rsid w:val="008D69A9"/>
    <w:rsid w:val="008D69B6"/>
    <w:rsid w:val="008D69C8"/>
    <w:rsid w:val="008D69D5"/>
    <w:rsid w:val="008D69EC"/>
    <w:rsid w:val="008D6A1F"/>
    <w:rsid w:val="008D6A7B"/>
    <w:rsid w:val="008D6A8B"/>
    <w:rsid w:val="008D6B0B"/>
    <w:rsid w:val="008D6B24"/>
    <w:rsid w:val="008D6B7F"/>
    <w:rsid w:val="008D6C50"/>
    <w:rsid w:val="008D6C5B"/>
    <w:rsid w:val="008D6C6C"/>
    <w:rsid w:val="008D6C7F"/>
    <w:rsid w:val="008D6C8D"/>
    <w:rsid w:val="008D6CCE"/>
    <w:rsid w:val="008D6D5D"/>
    <w:rsid w:val="008D6DFA"/>
    <w:rsid w:val="008D6DFD"/>
    <w:rsid w:val="008D6E08"/>
    <w:rsid w:val="008D6E14"/>
    <w:rsid w:val="008D6EAF"/>
    <w:rsid w:val="008D6EF1"/>
    <w:rsid w:val="008D6EF6"/>
    <w:rsid w:val="008D6F21"/>
    <w:rsid w:val="008D6F40"/>
    <w:rsid w:val="008D6FD0"/>
    <w:rsid w:val="008D7002"/>
    <w:rsid w:val="008D7007"/>
    <w:rsid w:val="008D7028"/>
    <w:rsid w:val="008D706F"/>
    <w:rsid w:val="008D70AF"/>
    <w:rsid w:val="008D70B2"/>
    <w:rsid w:val="008D7171"/>
    <w:rsid w:val="008D71CF"/>
    <w:rsid w:val="008D7284"/>
    <w:rsid w:val="008D7334"/>
    <w:rsid w:val="008D7343"/>
    <w:rsid w:val="008D7375"/>
    <w:rsid w:val="008D7377"/>
    <w:rsid w:val="008D73C9"/>
    <w:rsid w:val="008D73DD"/>
    <w:rsid w:val="008D7488"/>
    <w:rsid w:val="008D748D"/>
    <w:rsid w:val="008D74A4"/>
    <w:rsid w:val="008D74B3"/>
    <w:rsid w:val="008D74C5"/>
    <w:rsid w:val="008D74CB"/>
    <w:rsid w:val="008D74FD"/>
    <w:rsid w:val="008D7568"/>
    <w:rsid w:val="008D75D0"/>
    <w:rsid w:val="008D761A"/>
    <w:rsid w:val="008D7699"/>
    <w:rsid w:val="008D76B2"/>
    <w:rsid w:val="008D76F4"/>
    <w:rsid w:val="008D7715"/>
    <w:rsid w:val="008D771C"/>
    <w:rsid w:val="008D771F"/>
    <w:rsid w:val="008D777C"/>
    <w:rsid w:val="008D777F"/>
    <w:rsid w:val="008D77F7"/>
    <w:rsid w:val="008D7862"/>
    <w:rsid w:val="008D787A"/>
    <w:rsid w:val="008D78C9"/>
    <w:rsid w:val="008D78DB"/>
    <w:rsid w:val="008D78EF"/>
    <w:rsid w:val="008D7957"/>
    <w:rsid w:val="008D7970"/>
    <w:rsid w:val="008D7B01"/>
    <w:rsid w:val="008D7B0B"/>
    <w:rsid w:val="008D7B66"/>
    <w:rsid w:val="008D7B74"/>
    <w:rsid w:val="008D7BB0"/>
    <w:rsid w:val="008D7BC0"/>
    <w:rsid w:val="008D7BED"/>
    <w:rsid w:val="008D7C46"/>
    <w:rsid w:val="008D7C89"/>
    <w:rsid w:val="008D7C90"/>
    <w:rsid w:val="008D7D56"/>
    <w:rsid w:val="008D7D65"/>
    <w:rsid w:val="008D7D6A"/>
    <w:rsid w:val="008D7D7A"/>
    <w:rsid w:val="008D7D7D"/>
    <w:rsid w:val="008D7DA2"/>
    <w:rsid w:val="008D7DA5"/>
    <w:rsid w:val="008D7DC7"/>
    <w:rsid w:val="008D7DFD"/>
    <w:rsid w:val="008D7E04"/>
    <w:rsid w:val="008D7E05"/>
    <w:rsid w:val="008D7E3E"/>
    <w:rsid w:val="008D7E5F"/>
    <w:rsid w:val="008D7F1A"/>
    <w:rsid w:val="008D7FC7"/>
    <w:rsid w:val="008E007D"/>
    <w:rsid w:val="008E012A"/>
    <w:rsid w:val="008E0187"/>
    <w:rsid w:val="008E0195"/>
    <w:rsid w:val="008E01BA"/>
    <w:rsid w:val="008E0226"/>
    <w:rsid w:val="008E0235"/>
    <w:rsid w:val="008E0256"/>
    <w:rsid w:val="008E02B0"/>
    <w:rsid w:val="008E0309"/>
    <w:rsid w:val="008E0345"/>
    <w:rsid w:val="008E0360"/>
    <w:rsid w:val="008E0363"/>
    <w:rsid w:val="008E0382"/>
    <w:rsid w:val="008E0418"/>
    <w:rsid w:val="008E046D"/>
    <w:rsid w:val="008E04B1"/>
    <w:rsid w:val="008E04BA"/>
    <w:rsid w:val="008E0504"/>
    <w:rsid w:val="008E0552"/>
    <w:rsid w:val="008E0589"/>
    <w:rsid w:val="008E058A"/>
    <w:rsid w:val="008E05A6"/>
    <w:rsid w:val="008E05DF"/>
    <w:rsid w:val="008E0625"/>
    <w:rsid w:val="008E062E"/>
    <w:rsid w:val="008E0661"/>
    <w:rsid w:val="008E06A3"/>
    <w:rsid w:val="008E06B7"/>
    <w:rsid w:val="008E0706"/>
    <w:rsid w:val="008E0774"/>
    <w:rsid w:val="008E0795"/>
    <w:rsid w:val="008E0806"/>
    <w:rsid w:val="008E0834"/>
    <w:rsid w:val="008E0874"/>
    <w:rsid w:val="008E0895"/>
    <w:rsid w:val="008E08CA"/>
    <w:rsid w:val="008E0914"/>
    <w:rsid w:val="008E0917"/>
    <w:rsid w:val="008E0972"/>
    <w:rsid w:val="008E0A1F"/>
    <w:rsid w:val="008E0B07"/>
    <w:rsid w:val="008E0B1C"/>
    <w:rsid w:val="008E0B20"/>
    <w:rsid w:val="008E0B8A"/>
    <w:rsid w:val="008E0BF1"/>
    <w:rsid w:val="008E0CF3"/>
    <w:rsid w:val="008E0D66"/>
    <w:rsid w:val="008E0D68"/>
    <w:rsid w:val="008E0DBE"/>
    <w:rsid w:val="008E0DCD"/>
    <w:rsid w:val="008E0DE1"/>
    <w:rsid w:val="008E0E1D"/>
    <w:rsid w:val="008E0E51"/>
    <w:rsid w:val="008E0EC1"/>
    <w:rsid w:val="008E0EFE"/>
    <w:rsid w:val="008E0F09"/>
    <w:rsid w:val="008E0F55"/>
    <w:rsid w:val="008E0F6A"/>
    <w:rsid w:val="008E0F8B"/>
    <w:rsid w:val="008E0FB9"/>
    <w:rsid w:val="008E1008"/>
    <w:rsid w:val="008E1038"/>
    <w:rsid w:val="008E1090"/>
    <w:rsid w:val="008E10E4"/>
    <w:rsid w:val="008E1113"/>
    <w:rsid w:val="008E113C"/>
    <w:rsid w:val="008E1159"/>
    <w:rsid w:val="008E11C2"/>
    <w:rsid w:val="008E11FE"/>
    <w:rsid w:val="008E1224"/>
    <w:rsid w:val="008E125E"/>
    <w:rsid w:val="008E127C"/>
    <w:rsid w:val="008E1303"/>
    <w:rsid w:val="008E1320"/>
    <w:rsid w:val="008E1335"/>
    <w:rsid w:val="008E1343"/>
    <w:rsid w:val="008E134E"/>
    <w:rsid w:val="008E1377"/>
    <w:rsid w:val="008E1382"/>
    <w:rsid w:val="008E1425"/>
    <w:rsid w:val="008E1439"/>
    <w:rsid w:val="008E144E"/>
    <w:rsid w:val="008E14A5"/>
    <w:rsid w:val="008E14F3"/>
    <w:rsid w:val="008E151B"/>
    <w:rsid w:val="008E15A6"/>
    <w:rsid w:val="008E15D0"/>
    <w:rsid w:val="008E1654"/>
    <w:rsid w:val="008E1660"/>
    <w:rsid w:val="008E168C"/>
    <w:rsid w:val="008E16B7"/>
    <w:rsid w:val="008E1710"/>
    <w:rsid w:val="008E1794"/>
    <w:rsid w:val="008E17AE"/>
    <w:rsid w:val="008E17CB"/>
    <w:rsid w:val="008E1828"/>
    <w:rsid w:val="008E1839"/>
    <w:rsid w:val="008E1853"/>
    <w:rsid w:val="008E18EB"/>
    <w:rsid w:val="008E1A0A"/>
    <w:rsid w:val="008E1A8B"/>
    <w:rsid w:val="008E1A9D"/>
    <w:rsid w:val="008E1AA4"/>
    <w:rsid w:val="008E1AF8"/>
    <w:rsid w:val="008E1B56"/>
    <w:rsid w:val="008E1B74"/>
    <w:rsid w:val="008E1B80"/>
    <w:rsid w:val="008E1BC6"/>
    <w:rsid w:val="008E1C1D"/>
    <w:rsid w:val="008E1C65"/>
    <w:rsid w:val="008E1C82"/>
    <w:rsid w:val="008E1CCF"/>
    <w:rsid w:val="008E1CD2"/>
    <w:rsid w:val="008E1CF4"/>
    <w:rsid w:val="008E1D02"/>
    <w:rsid w:val="008E1D4A"/>
    <w:rsid w:val="008E1E41"/>
    <w:rsid w:val="008E1E65"/>
    <w:rsid w:val="008E1F83"/>
    <w:rsid w:val="008E1FC2"/>
    <w:rsid w:val="008E1FD0"/>
    <w:rsid w:val="008E1FF6"/>
    <w:rsid w:val="008E2038"/>
    <w:rsid w:val="008E206B"/>
    <w:rsid w:val="008E20E9"/>
    <w:rsid w:val="008E20EC"/>
    <w:rsid w:val="008E21E6"/>
    <w:rsid w:val="008E21EB"/>
    <w:rsid w:val="008E2212"/>
    <w:rsid w:val="008E2229"/>
    <w:rsid w:val="008E226E"/>
    <w:rsid w:val="008E229C"/>
    <w:rsid w:val="008E2315"/>
    <w:rsid w:val="008E235C"/>
    <w:rsid w:val="008E236B"/>
    <w:rsid w:val="008E23D9"/>
    <w:rsid w:val="008E23E0"/>
    <w:rsid w:val="008E2479"/>
    <w:rsid w:val="008E248B"/>
    <w:rsid w:val="008E24D5"/>
    <w:rsid w:val="008E24ED"/>
    <w:rsid w:val="008E2539"/>
    <w:rsid w:val="008E2575"/>
    <w:rsid w:val="008E2627"/>
    <w:rsid w:val="008E2661"/>
    <w:rsid w:val="008E2666"/>
    <w:rsid w:val="008E26EA"/>
    <w:rsid w:val="008E26EC"/>
    <w:rsid w:val="008E2718"/>
    <w:rsid w:val="008E2798"/>
    <w:rsid w:val="008E28B2"/>
    <w:rsid w:val="008E28BA"/>
    <w:rsid w:val="008E28C3"/>
    <w:rsid w:val="008E28E3"/>
    <w:rsid w:val="008E28E5"/>
    <w:rsid w:val="008E291D"/>
    <w:rsid w:val="008E292A"/>
    <w:rsid w:val="008E295F"/>
    <w:rsid w:val="008E2984"/>
    <w:rsid w:val="008E29D7"/>
    <w:rsid w:val="008E2A55"/>
    <w:rsid w:val="008E2A9F"/>
    <w:rsid w:val="008E2AA5"/>
    <w:rsid w:val="008E2ABD"/>
    <w:rsid w:val="008E2B3D"/>
    <w:rsid w:val="008E2B40"/>
    <w:rsid w:val="008E2B89"/>
    <w:rsid w:val="008E2CAE"/>
    <w:rsid w:val="008E2CB9"/>
    <w:rsid w:val="008E2CEE"/>
    <w:rsid w:val="008E2D15"/>
    <w:rsid w:val="008E2D23"/>
    <w:rsid w:val="008E2DC9"/>
    <w:rsid w:val="008E2E74"/>
    <w:rsid w:val="008E2EC2"/>
    <w:rsid w:val="008E2F4B"/>
    <w:rsid w:val="008E2F56"/>
    <w:rsid w:val="008E2F82"/>
    <w:rsid w:val="008E2FFF"/>
    <w:rsid w:val="008E3022"/>
    <w:rsid w:val="008E3038"/>
    <w:rsid w:val="008E30D0"/>
    <w:rsid w:val="008E31E8"/>
    <w:rsid w:val="008E3250"/>
    <w:rsid w:val="008E326D"/>
    <w:rsid w:val="008E32BC"/>
    <w:rsid w:val="008E333F"/>
    <w:rsid w:val="008E3349"/>
    <w:rsid w:val="008E335C"/>
    <w:rsid w:val="008E3391"/>
    <w:rsid w:val="008E33F1"/>
    <w:rsid w:val="008E340C"/>
    <w:rsid w:val="008E3419"/>
    <w:rsid w:val="008E3428"/>
    <w:rsid w:val="008E343C"/>
    <w:rsid w:val="008E3453"/>
    <w:rsid w:val="008E345A"/>
    <w:rsid w:val="008E348B"/>
    <w:rsid w:val="008E349D"/>
    <w:rsid w:val="008E34A6"/>
    <w:rsid w:val="008E34B0"/>
    <w:rsid w:val="008E34C9"/>
    <w:rsid w:val="008E34F2"/>
    <w:rsid w:val="008E3540"/>
    <w:rsid w:val="008E35AE"/>
    <w:rsid w:val="008E35FC"/>
    <w:rsid w:val="008E364A"/>
    <w:rsid w:val="008E365C"/>
    <w:rsid w:val="008E3677"/>
    <w:rsid w:val="008E3682"/>
    <w:rsid w:val="008E37B3"/>
    <w:rsid w:val="008E37C8"/>
    <w:rsid w:val="008E37D1"/>
    <w:rsid w:val="008E382E"/>
    <w:rsid w:val="008E3841"/>
    <w:rsid w:val="008E390E"/>
    <w:rsid w:val="008E391C"/>
    <w:rsid w:val="008E3992"/>
    <w:rsid w:val="008E39B8"/>
    <w:rsid w:val="008E39F1"/>
    <w:rsid w:val="008E3A46"/>
    <w:rsid w:val="008E3A7F"/>
    <w:rsid w:val="008E3AC0"/>
    <w:rsid w:val="008E3C2D"/>
    <w:rsid w:val="008E3C38"/>
    <w:rsid w:val="008E3C6F"/>
    <w:rsid w:val="008E3C8A"/>
    <w:rsid w:val="008E3CE3"/>
    <w:rsid w:val="008E3D46"/>
    <w:rsid w:val="008E3D4A"/>
    <w:rsid w:val="008E3DD4"/>
    <w:rsid w:val="008E3E19"/>
    <w:rsid w:val="008E3E5A"/>
    <w:rsid w:val="008E3E67"/>
    <w:rsid w:val="008E3EA3"/>
    <w:rsid w:val="008E3EB9"/>
    <w:rsid w:val="008E3EDF"/>
    <w:rsid w:val="008E3EF9"/>
    <w:rsid w:val="008E3F0D"/>
    <w:rsid w:val="008E3F58"/>
    <w:rsid w:val="008E3F70"/>
    <w:rsid w:val="008E3FB0"/>
    <w:rsid w:val="008E3FB7"/>
    <w:rsid w:val="008E3FDF"/>
    <w:rsid w:val="008E3FF6"/>
    <w:rsid w:val="008E409D"/>
    <w:rsid w:val="008E40D4"/>
    <w:rsid w:val="008E40E1"/>
    <w:rsid w:val="008E40F5"/>
    <w:rsid w:val="008E414D"/>
    <w:rsid w:val="008E41AC"/>
    <w:rsid w:val="008E4208"/>
    <w:rsid w:val="008E421C"/>
    <w:rsid w:val="008E422F"/>
    <w:rsid w:val="008E4298"/>
    <w:rsid w:val="008E42D2"/>
    <w:rsid w:val="008E436D"/>
    <w:rsid w:val="008E4429"/>
    <w:rsid w:val="008E4455"/>
    <w:rsid w:val="008E44AB"/>
    <w:rsid w:val="008E44D0"/>
    <w:rsid w:val="008E44E3"/>
    <w:rsid w:val="008E44E6"/>
    <w:rsid w:val="008E44E9"/>
    <w:rsid w:val="008E44F0"/>
    <w:rsid w:val="008E4578"/>
    <w:rsid w:val="008E461E"/>
    <w:rsid w:val="008E462F"/>
    <w:rsid w:val="008E4650"/>
    <w:rsid w:val="008E474E"/>
    <w:rsid w:val="008E476D"/>
    <w:rsid w:val="008E47BA"/>
    <w:rsid w:val="008E47D2"/>
    <w:rsid w:val="008E47D4"/>
    <w:rsid w:val="008E482B"/>
    <w:rsid w:val="008E48AC"/>
    <w:rsid w:val="008E4960"/>
    <w:rsid w:val="008E499E"/>
    <w:rsid w:val="008E49E3"/>
    <w:rsid w:val="008E49EE"/>
    <w:rsid w:val="008E49F1"/>
    <w:rsid w:val="008E49F8"/>
    <w:rsid w:val="008E4A3D"/>
    <w:rsid w:val="008E4A4D"/>
    <w:rsid w:val="008E4AB4"/>
    <w:rsid w:val="008E4B8F"/>
    <w:rsid w:val="008E4BB8"/>
    <w:rsid w:val="008E4BD4"/>
    <w:rsid w:val="008E4BE9"/>
    <w:rsid w:val="008E4BF0"/>
    <w:rsid w:val="008E4BFE"/>
    <w:rsid w:val="008E4C18"/>
    <w:rsid w:val="008E4D0D"/>
    <w:rsid w:val="008E4D4C"/>
    <w:rsid w:val="008E4D7E"/>
    <w:rsid w:val="008E4DA9"/>
    <w:rsid w:val="008E4EDF"/>
    <w:rsid w:val="008E4EE4"/>
    <w:rsid w:val="008E4F27"/>
    <w:rsid w:val="008E4F2B"/>
    <w:rsid w:val="008E4F4B"/>
    <w:rsid w:val="008E4F7C"/>
    <w:rsid w:val="008E4F97"/>
    <w:rsid w:val="008E4FF8"/>
    <w:rsid w:val="008E4FFE"/>
    <w:rsid w:val="008E5029"/>
    <w:rsid w:val="008E5038"/>
    <w:rsid w:val="008E5082"/>
    <w:rsid w:val="008E50EA"/>
    <w:rsid w:val="008E5183"/>
    <w:rsid w:val="008E52D2"/>
    <w:rsid w:val="008E52E9"/>
    <w:rsid w:val="008E5378"/>
    <w:rsid w:val="008E53BD"/>
    <w:rsid w:val="008E5413"/>
    <w:rsid w:val="008E5431"/>
    <w:rsid w:val="008E551F"/>
    <w:rsid w:val="008E552E"/>
    <w:rsid w:val="008E55DE"/>
    <w:rsid w:val="008E55E7"/>
    <w:rsid w:val="008E55F6"/>
    <w:rsid w:val="008E5683"/>
    <w:rsid w:val="008E5688"/>
    <w:rsid w:val="008E56C5"/>
    <w:rsid w:val="008E56DE"/>
    <w:rsid w:val="008E5706"/>
    <w:rsid w:val="008E570B"/>
    <w:rsid w:val="008E5778"/>
    <w:rsid w:val="008E579F"/>
    <w:rsid w:val="008E57AC"/>
    <w:rsid w:val="008E57DF"/>
    <w:rsid w:val="008E57E4"/>
    <w:rsid w:val="008E586C"/>
    <w:rsid w:val="008E5870"/>
    <w:rsid w:val="008E590C"/>
    <w:rsid w:val="008E590F"/>
    <w:rsid w:val="008E591E"/>
    <w:rsid w:val="008E593C"/>
    <w:rsid w:val="008E5959"/>
    <w:rsid w:val="008E5980"/>
    <w:rsid w:val="008E599D"/>
    <w:rsid w:val="008E59F1"/>
    <w:rsid w:val="008E5A12"/>
    <w:rsid w:val="008E5A99"/>
    <w:rsid w:val="008E5ADA"/>
    <w:rsid w:val="008E5AE7"/>
    <w:rsid w:val="008E5B0B"/>
    <w:rsid w:val="008E5B36"/>
    <w:rsid w:val="008E5B3D"/>
    <w:rsid w:val="008E5B78"/>
    <w:rsid w:val="008E5B7B"/>
    <w:rsid w:val="008E5BBC"/>
    <w:rsid w:val="008E5BF1"/>
    <w:rsid w:val="008E5BF9"/>
    <w:rsid w:val="008E5C58"/>
    <w:rsid w:val="008E5C5B"/>
    <w:rsid w:val="008E5C94"/>
    <w:rsid w:val="008E5D0A"/>
    <w:rsid w:val="008E5D3B"/>
    <w:rsid w:val="008E5D6A"/>
    <w:rsid w:val="008E5E07"/>
    <w:rsid w:val="008E5E16"/>
    <w:rsid w:val="008E5ECA"/>
    <w:rsid w:val="008E5FA5"/>
    <w:rsid w:val="008E5FBA"/>
    <w:rsid w:val="008E5FF6"/>
    <w:rsid w:val="008E5FF9"/>
    <w:rsid w:val="008E5FFA"/>
    <w:rsid w:val="008E5FFD"/>
    <w:rsid w:val="008E605E"/>
    <w:rsid w:val="008E608F"/>
    <w:rsid w:val="008E617D"/>
    <w:rsid w:val="008E6188"/>
    <w:rsid w:val="008E61B4"/>
    <w:rsid w:val="008E61F2"/>
    <w:rsid w:val="008E61F3"/>
    <w:rsid w:val="008E6240"/>
    <w:rsid w:val="008E624F"/>
    <w:rsid w:val="008E6279"/>
    <w:rsid w:val="008E6292"/>
    <w:rsid w:val="008E630C"/>
    <w:rsid w:val="008E631F"/>
    <w:rsid w:val="008E645F"/>
    <w:rsid w:val="008E6472"/>
    <w:rsid w:val="008E653A"/>
    <w:rsid w:val="008E653F"/>
    <w:rsid w:val="008E6553"/>
    <w:rsid w:val="008E660A"/>
    <w:rsid w:val="008E66AE"/>
    <w:rsid w:val="008E66AF"/>
    <w:rsid w:val="008E66DB"/>
    <w:rsid w:val="008E66F7"/>
    <w:rsid w:val="008E6722"/>
    <w:rsid w:val="008E6758"/>
    <w:rsid w:val="008E6781"/>
    <w:rsid w:val="008E67C1"/>
    <w:rsid w:val="008E67C8"/>
    <w:rsid w:val="008E67CA"/>
    <w:rsid w:val="008E6822"/>
    <w:rsid w:val="008E6864"/>
    <w:rsid w:val="008E68EF"/>
    <w:rsid w:val="008E6963"/>
    <w:rsid w:val="008E698A"/>
    <w:rsid w:val="008E6995"/>
    <w:rsid w:val="008E69EC"/>
    <w:rsid w:val="008E6A73"/>
    <w:rsid w:val="008E6A76"/>
    <w:rsid w:val="008E6A7E"/>
    <w:rsid w:val="008E6AAF"/>
    <w:rsid w:val="008E6ADA"/>
    <w:rsid w:val="008E6AE6"/>
    <w:rsid w:val="008E6B4D"/>
    <w:rsid w:val="008E6BF6"/>
    <w:rsid w:val="008E6BF7"/>
    <w:rsid w:val="008E6C0B"/>
    <w:rsid w:val="008E6CA7"/>
    <w:rsid w:val="008E6CC4"/>
    <w:rsid w:val="008E6CD8"/>
    <w:rsid w:val="008E6D1C"/>
    <w:rsid w:val="008E6E47"/>
    <w:rsid w:val="008E6E56"/>
    <w:rsid w:val="008E6F6C"/>
    <w:rsid w:val="008E6F8B"/>
    <w:rsid w:val="008E703F"/>
    <w:rsid w:val="008E707A"/>
    <w:rsid w:val="008E70AE"/>
    <w:rsid w:val="008E71BD"/>
    <w:rsid w:val="008E71C2"/>
    <w:rsid w:val="008E71E1"/>
    <w:rsid w:val="008E728F"/>
    <w:rsid w:val="008E72C0"/>
    <w:rsid w:val="008E72C5"/>
    <w:rsid w:val="008E72CD"/>
    <w:rsid w:val="008E735F"/>
    <w:rsid w:val="008E73AC"/>
    <w:rsid w:val="008E73B9"/>
    <w:rsid w:val="008E7456"/>
    <w:rsid w:val="008E7461"/>
    <w:rsid w:val="008E749B"/>
    <w:rsid w:val="008E74A8"/>
    <w:rsid w:val="008E74E8"/>
    <w:rsid w:val="008E74EB"/>
    <w:rsid w:val="008E756A"/>
    <w:rsid w:val="008E7570"/>
    <w:rsid w:val="008E7629"/>
    <w:rsid w:val="008E7664"/>
    <w:rsid w:val="008E76B7"/>
    <w:rsid w:val="008E7709"/>
    <w:rsid w:val="008E773A"/>
    <w:rsid w:val="008E7759"/>
    <w:rsid w:val="008E7775"/>
    <w:rsid w:val="008E780C"/>
    <w:rsid w:val="008E7866"/>
    <w:rsid w:val="008E7868"/>
    <w:rsid w:val="008E7870"/>
    <w:rsid w:val="008E789D"/>
    <w:rsid w:val="008E78CA"/>
    <w:rsid w:val="008E78CE"/>
    <w:rsid w:val="008E7932"/>
    <w:rsid w:val="008E7995"/>
    <w:rsid w:val="008E7998"/>
    <w:rsid w:val="008E79BF"/>
    <w:rsid w:val="008E79D0"/>
    <w:rsid w:val="008E7A79"/>
    <w:rsid w:val="008E7A83"/>
    <w:rsid w:val="008E7A91"/>
    <w:rsid w:val="008E7AFD"/>
    <w:rsid w:val="008E7B18"/>
    <w:rsid w:val="008E7B69"/>
    <w:rsid w:val="008E7B78"/>
    <w:rsid w:val="008E7B81"/>
    <w:rsid w:val="008E7C45"/>
    <w:rsid w:val="008E7C6B"/>
    <w:rsid w:val="008E7CBA"/>
    <w:rsid w:val="008E7CED"/>
    <w:rsid w:val="008E7D4A"/>
    <w:rsid w:val="008E7D5A"/>
    <w:rsid w:val="008E7D77"/>
    <w:rsid w:val="008E7D79"/>
    <w:rsid w:val="008E7DD6"/>
    <w:rsid w:val="008E7E2E"/>
    <w:rsid w:val="008E7ECD"/>
    <w:rsid w:val="008E7F08"/>
    <w:rsid w:val="008E7F8C"/>
    <w:rsid w:val="008EF856"/>
    <w:rsid w:val="008F0060"/>
    <w:rsid w:val="008F00E4"/>
    <w:rsid w:val="008F0107"/>
    <w:rsid w:val="008F0108"/>
    <w:rsid w:val="008F013B"/>
    <w:rsid w:val="008F015B"/>
    <w:rsid w:val="008F0187"/>
    <w:rsid w:val="008F01A9"/>
    <w:rsid w:val="008F0212"/>
    <w:rsid w:val="008F022A"/>
    <w:rsid w:val="008F0294"/>
    <w:rsid w:val="008F02D5"/>
    <w:rsid w:val="008F0311"/>
    <w:rsid w:val="008F0319"/>
    <w:rsid w:val="008F032D"/>
    <w:rsid w:val="008F0349"/>
    <w:rsid w:val="008F0356"/>
    <w:rsid w:val="008F036E"/>
    <w:rsid w:val="008F0388"/>
    <w:rsid w:val="008F03A8"/>
    <w:rsid w:val="008F03D2"/>
    <w:rsid w:val="008F03D7"/>
    <w:rsid w:val="008F03F2"/>
    <w:rsid w:val="008F03FD"/>
    <w:rsid w:val="008F044D"/>
    <w:rsid w:val="008F04B0"/>
    <w:rsid w:val="008F04BE"/>
    <w:rsid w:val="008F057B"/>
    <w:rsid w:val="008F057C"/>
    <w:rsid w:val="008F057E"/>
    <w:rsid w:val="008F059D"/>
    <w:rsid w:val="008F063F"/>
    <w:rsid w:val="008F06A6"/>
    <w:rsid w:val="008F06BD"/>
    <w:rsid w:val="008F06C5"/>
    <w:rsid w:val="008F06CA"/>
    <w:rsid w:val="008F07F5"/>
    <w:rsid w:val="008F07FB"/>
    <w:rsid w:val="008F086A"/>
    <w:rsid w:val="008F0877"/>
    <w:rsid w:val="008F0878"/>
    <w:rsid w:val="008F0897"/>
    <w:rsid w:val="008F093C"/>
    <w:rsid w:val="008F0999"/>
    <w:rsid w:val="008F09B2"/>
    <w:rsid w:val="008F09CD"/>
    <w:rsid w:val="008F0A59"/>
    <w:rsid w:val="008F0A7C"/>
    <w:rsid w:val="008F0A8E"/>
    <w:rsid w:val="008F0AD1"/>
    <w:rsid w:val="008F0AEB"/>
    <w:rsid w:val="008F0B23"/>
    <w:rsid w:val="008F0B39"/>
    <w:rsid w:val="008F0B82"/>
    <w:rsid w:val="008F0B9A"/>
    <w:rsid w:val="008F0BA7"/>
    <w:rsid w:val="008F0C16"/>
    <w:rsid w:val="008F0C58"/>
    <w:rsid w:val="008F0C6F"/>
    <w:rsid w:val="008F0CA9"/>
    <w:rsid w:val="008F0DDA"/>
    <w:rsid w:val="008F0DDE"/>
    <w:rsid w:val="008F0E3A"/>
    <w:rsid w:val="008F0E98"/>
    <w:rsid w:val="008F0F91"/>
    <w:rsid w:val="008F0FB9"/>
    <w:rsid w:val="008F0FDB"/>
    <w:rsid w:val="008F0FFE"/>
    <w:rsid w:val="008F100F"/>
    <w:rsid w:val="008F1010"/>
    <w:rsid w:val="008F11AB"/>
    <w:rsid w:val="008F11D2"/>
    <w:rsid w:val="008F1214"/>
    <w:rsid w:val="008F1236"/>
    <w:rsid w:val="008F127C"/>
    <w:rsid w:val="008F128C"/>
    <w:rsid w:val="008F1296"/>
    <w:rsid w:val="008F12F1"/>
    <w:rsid w:val="008F136D"/>
    <w:rsid w:val="008F1371"/>
    <w:rsid w:val="008F1375"/>
    <w:rsid w:val="008F13EF"/>
    <w:rsid w:val="008F1448"/>
    <w:rsid w:val="008F1461"/>
    <w:rsid w:val="008F148E"/>
    <w:rsid w:val="008F14B1"/>
    <w:rsid w:val="008F14E5"/>
    <w:rsid w:val="008F1508"/>
    <w:rsid w:val="008F150B"/>
    <w:rsid w:val="008F1528"/>
    <w:rsid w:val="008F1540"/>
    <w:rsid w:val="008F15EB"/>
    <w:rsid w:val="008F1626"/>
    <w:rsid w:val="008F162B"/>
    <w:rsid w:val="008F1646"/>
    <w:rsid w:val="008F1654"/>
    <w:rsid w:val="008F1686"/>
    <w:rsid w:val="008F16C1"/>
    <w:rsid w:val="008F16D2"/>
    <w:rsid w:val="008F175C"/>
    <w:rsid w:val="008F177C"/>
    <w:rsid w:val="008F1799"/>
    <w:rsid w:val="008F17B2"/>
    <w:rsid w:val="008F1801"/>
    <w:rsid w:val="008F1804"/>
    <w:rsid w:val="008F1849"/>
    <w:rsid w:val="008F1867"/>
    <w:rsid w:val="008F1876"/>
    <w:rsid w:val="008F1885"/>
    <w:rsid w:val="008F18AC"/>
    <w:rsid w:val="008F18C3"/>
    <w:rsid w:val="008F18E0"/>
    <w:rsid w:val="008F1928"/>
    <w:rsid w:val="008F1929"/>
    <w:rsid w:val="008F1994"/>
    <w:rsid w:val="008F19B5"/>
    <w:rsid w:val="008F1A00"/>
    <w:rsid w:val="008F1A44"/>
    <w:rsid w:val="008F1A89"/>
    <w:rsid w:val="008F1ACA"/>
    <w:rsid w:val="008F1AEB"/>
    <w:rsid w:val="008F1AFD"/>
    <w:rsid w:val="008F1B1F"/>
    <w:rsid w:val="008F1B20"/>
    <w:rsid w:val="008F1B69"/>
    <w:rsid w:val="008F1BEE"/>
    <w:rsid w:val="008F1C32"/>
    <w:rsid w:val="008F1C58"/>
    <w:rsid w:val="008F1CC3"/>
    <w:rsid w:val="008F1D40"/>
    <w:rsid w:val="008F1D6F"/>
    <w:rsid w:val="008F1D8F"/>
    <w:rsid w:val="008F1D9A"/>
    <w:rsid w:val="008F1DCA"/>
    <w:rsid w:val="008F1E2D"/>
    <w:rsid w:val="008F1E7D"/>
    <w:rsid w:val="008F1E83"/>
    <w:rsid w:val="008F1E98"/>
    <w:rsid w:val="008F1E9D"/>
    <w:rsid w:val="008F1EAF"/>
    <w:rsid w:val="008F2045"/>
    <w:rsid w:val="008F2086"/>
    <w:rsid w:val="008F20F0"/>
    <w:rsid w:val="008F20F2"/>
    <w:rsid w:val="008F2171"/>
    <w:rsid w:val="008F2174"/>
    <w:rsid w:val="008F2251"/>
    <w:rsid w:val="008F22A1"/>
    <w:rsid w:val="008F22A6"/>
    <w:rsid w:val="008F22B0"/>
    <w:rsid w:val="008F22D8"/>
    <w:rsid w:val="008F237E"/>
    <w:rsid w:val="008F23B4"/>
    <w:rsid w:val="008F23D3"/>
    <w:rsid w:val="008F23EB"/>
    <w:rsid w:val="008F23F7"/>
    <w:rsid w:val="008F240F"/>
    <w:rsid w:val="008F2463"/>
    <w:rsid w:val="008F24AA"/>
    <w:rsid w:val="008F24EA"/>
    <w:rsid w:val="008F2514"/>
    <w:rsid w:val="008F2530"/>
    <w:rsid w:val="008F2559"/>
    <w:rsid w:val="008F25A7"/>
    <w:rsid w:val="008F26A2"/>
    <w:rsid w:val="008F26BB"/>
    <w:rsid w:val="008F26D8"/>
    <w:rsid w:val="008F274C"/>
    <w:rsid w:val="008F27BD"/>
    <w:rsid w:val="008F2888"/>
    <w:rsid w:val="008F2892"/>
    <w:rsid w:val="008F28F4"/>
    <w:rsid w:val="008F2964"/>
    <w:rsid w:val="008F29EC"/>
    <w:rsid w:val="008F29F8"/>
    <w:rsid w:val="008F2A10"/>
    <w:rsid w:val="008F2A14"/>
    <w:rsid w:val="008F2A38"/>
    <w:rsid w:val="008F2B63"/>
    <w:rsid w:val="008F2B91"/>
    <w:rsid w:val="008F2B99"/>
    <w:rsid w:val="008F2BF1"/>
    <w:rsid w:val="008F2C0F"/>
    <w:rsid w:val="008F2C10"/>
    <w:rsid w:val="008F2C2B"/>
    <w:rsid w:val="008F2C39"/>
    <w:rsid w:val="008F2C85"/>
    <w:rsid w:val="008F2C8F"/>
    <w:rsid w:val="008F2CBE"/>
    <w:rsid w:val="008F2CEC"/>
    <w:rsid w:val="008F2D05"/>
    <w:rsid w:val="008F2D0F"/>
    <w:rsid w:val="008F2D19"/>
    <w:rsid w:val="008F2D34"/>
    <w:rsid w:val="008F2D60"/>
    <w:rsid w:val="008F2DE4"/>
    <w:rsid w:val="008F2E04"/>
    <w:rsid w:val="008F2E9A"/>
    <w:rsid w:val="008F2EB4"/>
    <w:rsid w:val="008F2F4C"/>
    <w:rsid w:val="008F2F66"/>
    <w:rsid w:val="008F2F90"/>
    <w:rsid w:val="008F2FA2"/>
    <w:rsid w:val="008F3031"/>
    <w:rsid w:val="008F3041"/>
    <w:rsid w:val="008F30C4"/>
    <w:rsid w:val="008F313B"/>
    <w:rsid w:val="008F315B"/>
    <w:rsid w:val="008F3161"/>
    <w:rsid w:val="008F316E"/>
    <w:rsid w:val="008F317E"/>
    <w:rsid w:val="008F31A7"/>
    <w:rsid w:val="008F31B2"/>
    <w:rsid w:val="008F31E6"/>
    <w:rsid w:val="008F31EF"/>
    <w:rsid w:val="008F32A6"/>
    <w:rsid w:val="008F32FD"/>
    <w:rsid w:val="008F3303"/>
    <w:rsid w:val="008F330D"/>
    <w:rsid w:val="008F331B"/>
    <w:rsid w:val="008F338C"/>
    <w:rsid w:val="008F3525"/>
    <w:rsid w:val="008F353A"/>
    <w:rsid w:val="008F361B"/>
    <w:rsid w:val="008F365C"/>
    <w:rsid w:val="008F366D"/>
    <w:rsid w:val="008F36F4"/>
    <w:rsid w:val="008F3761"/>
    <w:rsid w:val="008F3767"/>
    <w:rsid w:val="008F377E"/>
    <w:rsid w:val="008F3797"/>
    <w:rsid w:val="008F37A9"/>
    <w:rsid w:val="008F37EE"/>
    <w:rsid w:val="008F3801"/>
    <w:rsid w:val="008F381B"/>
    <w:rsid w:val="008F382A"/>
    <w:rsid w:val="008F383F"/>
    <w:rsid w:val="008F3861"/>
    <w:rsid w:val="008F386F"/>
    <w:rsid w:val="008F3892"/>
    <w:rsid w:val="008F3912"/>
    <w:rsid w:val="008F391F"/>
    <w:rsid w:val="008F395B"/>
    <w:rsid w:val="008F3998"/>
    <w:rsid w:val="008F39CC"/>
    <w:rsid w:val="008F39E9"/>
    <w:rsid w:val="008F39F8"/>
    <w:rsid w:val="008F3A76"/>
    <w:rsid w:val="008F3A8C"/>
    <w:rsid w:val="008F3AEA"/>
    <w:rsid w:val="008F3AED"/>
    <w:rsid w:val="008F3B34"/>
    <w:rsid w:val="008F3B8E"/>
    <w:rsid w:val="008F3BBE"/>
    <w:rsid w:val="008F3BE7"/>
    <w:rsid w:val="008F3C52"/>
    <w:rsid w:val="008F3C7A"/>
    <w:rsid w:val="008F3CB8"/>
    <w:rsid w:val="008F3D08"/>
    <w:rsid w:val="008F3D7E"/>
    <w:rsid w:val="008F3DE9"/>
    <w:rsid w:val="008F3E2E"/>
    <w:rsid w:val="008F3EE7"/>
    <w:rsid w:val="008F3F33"/>
    <w:rsid w:val="008F3F3B"/>
    <w:rsid w:val="008F3F84"/>
    <w:rsid w:val="008F3F95"/>
    <w:rsid w:val="008F3FA8"/>
    <w:rsid w:val="008F3FE7"/>
    <w:rsid w:val="008F4041"/>
    <w:rsid w:val="008F4082"/>
    <w:rsid w:val="008F40BE"/>
    <w:rsid w:val="008F40DA"/>
    <w:rsid w:val="008F40E4"/>
    <w:rsid w:val="008F4160"/>
    <w:rsid w:val="008F4293"/>
    <w:rsid w:val="008F429F"/>
    <w:rsid w:val="008F42A8"/>
    <w:rsid w:val="008F42B1"/>
    <w:rsid w:val="008F42E0"/>
    <w:rsid w:val="008F42E8"/>
    <w:rsid w:val="008F4392"/>
    <w:rsid w:val="008F448A"/>
    <w:rsid w:val="008F449D"/>
    <w:rsid w:val="008F44A8"/>
    <w:rsid w:val="008F452C"/>
    <w:rsid w:val="008F4551"/>
    <w:rsid w:val="008F45B9"/>
    <w:rsid w:val="008F45C2"/>
    <w:rsid w:val="008F45CE"/>
    <w:rsid w:val="008F45EF"/>
    <w:rsid w:val="008F4656"/>
    <w:rsid w:val="008F4669"/>
    <w:rsid w:val="008F46BB"/>
    <w:rsid w:val="008F46CD"/>
    <w:rsid w:val="008F46CF"/>
    <w:rsid w:val="008F46EA"/>
    <w:rsid w:val="008F4707"/>
    <w:rsid w:val="008F470F"/>
    <w:rsid w:val="008F4791"/>
    <w:rsid w:val="008F4796"/>
    <w:rsid w:val="008F47AD"/>
    <w:rsid w:val="008F47BB"/>
    <w:rsid w:val="008F47CC"/>
    <w:rsid w:val="008F47F1"/>
    <w:rsid w:val="008F481A"/>
    <w:rsid w:val="008F4829"/>
    <w:rsid w:val="008F4891"/>
    <w:rsid w:val="008F492D"/>
    <w:rsid w:val="008F497D"/>
    <w:rsid w:val="008F4A90"/>
    <w:rsid w:val="008F4B04"/>
    <w:rsid w:val="008F4B23"/>
    <w:rsid w:val="008F4B26"/>
    <w:rsid w:val="008F4BAF"/>
    <w:rsid w:val="008F4BD5"/>
    <w:rsid w:val="008F4C10"/>
    <w:rsid w:val="008F4C1A"/>
    <w:rsid w:val="008F4CA5"/>
    <w:rsid w:val="008F4CED"/>
    <w:rsid w:val="008F4D88"/>
    <w:rsid w:val="008F4D95"/>
    <w:rsid w:val="008F4DFD"/>
    <w:rsid w:val="008F4E04"/>
    <w:rsid w:val="008F4E0F"/>
    <w:rsid w:val="008F4EB2"/>
    <w:rsid w:val="008F4EF8"/>
    <w:rsid w:val="008F4F00"/>
    <w:rsid w:val="008F4F06"/>
    <w:rsid w:val="008F4F72"/>
    <w:rsid w:val="008F4FC0"/>
    <w:rsid w:val="008F5072"/>
    <w:rsid w:val="008F50A9"/>
    <w:rsid w:val="008F50B6"/>
    <w:rsid w:val="008F50BF"/>
    <w:rsid w:val="008F5185"/>
    <w:rsid w:val="008F51D8"/>
    <w:rsid w:val="008F51FE"/>
    <w:rsid w:val="008F525D"/>
    <w:rsid w:val="008F52A0"/>
    <w:rsid w:val="008F52BD"/>
    <w:rsid w:val="008F52FF"/>
    <w:rsid w:val="008F5374"/>
    <w:rsid w:val="008F5419"/>
    <w:rsid w:val="008F544D"/>
    <w:rsid w:val="008F55DB"/>
    <w:rsid w:val="008F575C"/>
    <w:rsid w:val="008F579D"/>
    <w:rsid w:val="008F57D4"/>
    <w:rsid w:val="008F5838"/>
    <w:rsid w:val="008F584A"/>
    <w:rsid w:val="008F586C"/>
    <w:rsid w:val="008F589A"/>
    <w:rsid w:val="008F58A1"/>
    <w:rsid w:val="008F5918"/>
    <w:rsid w:val="008F5A4A"/>
    <w:rsid w:val="008F5A58"/>
    <w:rsid w:val="008F5ABD"/>
    <w:rsid w:val="008F5ABF"/>
    <w:rsid w:val="008F5B8B"/>
    <w:rsid w:val="008F5BAE"/>
    <w:rsid w:val="008F5BEE"/>
    <w:rsid w:val="008F5C38"/>
    <w:rsid w:val="008F5C4E"/>
    <w:rsid w:val="008F5C8F"/>
    <w:rsid w:val="008F5D18"/>
    <w:rsid w:val="008F5DD6"/>
    <w:rsid w:val="008F5DE1"/>
    <w:rsid w:val="008F5DFF"/>
    <w:rsid w:val="008F5E6B"/>
    <w:rsid w:val="008F5EA3"/>
    <w:rsid w:val="008F5ECE"/>
    <w:rsid w:val="008F5F05"/>
    <w:rsid w:val="008F5F12"/>
    <w:rsid w:val="008F5F47"/>
    <w:rsid w:val="008F5F4E"/>
    <w:rsid w:val="008F6013"/>
    <w:rsid w:val="008F6091"/>
    <w:rsid w:val="008F6120"/>
    <w:rsid w:val="008F613D"/>
    <w:rsid w:val="008F613F"/>
    <w:rsid w:val="008F61A1"/>
    <w:rsid w:val="008F61F4"/>
    <w:rsid w:val="008F620A"/>
    <w:rsid w:val="008F6257"/>
    <w:rsid w:val="008F6269"/>
    <w:rsid w:val="008F6274"/>
    <w:rsid w:val="008F627C"/>
    <w:rsid w:val="008F62F4"/>
    <w:rsid w:val="008F62F6"/>
    <w:rsid w:val="008F62FA"/>
    <w:rsid w:val="008F6326"/>
    <w:rsid w:val="008F6369"/>
    <w:rsid w:val="008F6370"/>
    <w:rsid w:val="008F638F"/>
    <w:rsid w:val="008F63C3"/>
    <w:rsid w:val="008F63FB"/>
    <w:rsid w:val="008F6401"/>
    <w:rsid w:val="008F6483"/>
    <w:rsid w:val="008F64C4"/>
    <w:rsid w:val="008F64EA"/>
    <w:rsid w:val="008F650B"/>
    <w:rsid w:val="008F6571"/>
    <w:rsid w:val="008F65F2"/>
    <w:rsid w:val="008F6640"/>
    <w:rsid w:val="008F6674"/>
    <w:rsid w:val="008F66C7"/>
    <w:rsid w:val="008F66EB"/>
    <w:rsid w:val="008F6726"/>
    <w:rsid w:val="008F672C"/>
    <w:rsid w:val="008F673B"/>
    <w:rsid w:val="008F676E"/>
    <w:rsid w:val="008F678A"/>
    <w:rsid w:val="008F679E"/>
    <w:rsid w:val="008F67D1"/>
    <w:rsid w:val="008F682F"/>
    <w:rsid w:val="008F6910"/>
    <w:rsid w:val="008F6916"/>
    <w:rsid w:val="008F6939"/>
    <w:rsid w:val="008F694A"/>
    <w:rsid w:val="008F6957"/>
    <w:rsid w:val="008F69A5"/>
    <w:rsid w:val="008F6A07"/>
    <w:rsid w:val="008F6A08"/>
    <w:rsid w:val="008F6AC7"/>
    <w:rsid w:val="008F6AE3"/>
    <w:rsid w:val="008F6B8D"/>
    <w:rsid w:val="008F6B96"/>
    <w:rsid w:val="008F6BCF"/>
    <w:rsid w:val="008F6C04"/>
    <w:rsid w:val="008F6C3C"/>
    <w:rsid w:val="008F6D83"/>
    <w:rsid w:val="008F6DF0"/>
    <w:rsid w:val="008F6E1B"/>
    <w:rsid w:val="008F6E36"/>
    <w:rsid w:val="008F6E46"/>
    <w:rsid w:val="008F6E4A"/>
    <w:rsid w:val="008F6E5B"/>
    <w:rsid w:val="008F6E7C"/>
    <w:rsid w:val="008F6F04"/>
    <w:rsid w:val="008F6F11"/>
    <w:rsid w:val="008F6F21"/>
    <w:rsid w:val="008F6F79"/>
    <w:rsid w:val="008F6FD9"/>
    <w:rsid w:val="008F6FDF"/>
    <w:rsid w:val="008F6FEC"/>
    <w:rsid w:val="008F7000"/>
    <w:rsid w:val="008F7072"/>
    <w:rsid w:val="008F70B8"/>
    <w:rsid w:val="008F70EC"/>
    <w:rsid w:val="008F716F"/>
    <w:rsid w:val="008F7193"/>
    <w:rsid w:val="008F71A5"/>
    <w:rsid w:val="008F71F6"/>
    <w:rsid w:val="008F721B"/>
    <w:rsid w:val="008F722D"/>
    <w:rsid w:val="008F723E"/>
    <w:rsid w:val="008F724C"/>
    <w:rsid w:val="008F7261"/>
    <w:rsid w:val="008F726D"/>
    <w:rsid w:val="008F72B6"/>
    <w:rsid w:val="008F72E6"/>
    <w:rsid w:val="008F732C"/>
    <w:rsid w:val="008F735C"/>
    <w:rsid w:val="008F73FD"/>
    <w:rsid w:val="008F7453"/>
    <w:rsid w:val="008F74CC"/>
    <w:rsid w:val="008F74CE"/>
    <w:rsid w:val="008F751A"/>
    <w:rsid w:val="008F7526"/>
    <w:rsid w:val="008F7535"/>
    <w:rsid w:val="008F757E"/>
    <w:rsid w:val="008F7595"/>
    <w:rsid w:val="008F7599"/>
    <w:rsid w:val="008F75BA"/>
    <w:rsid w:val="008F7609"/>
    <w:rsid w:val="008F7640"/>
    <w:rsid w:val="008F7645"/>
    <w:rsid w:val="008F7647"/>
    <w:rsid w:val="008F7685"/>
    <w:rsid w:val="008F76C0"/>
    <w:rsid w:val="008F76C8"/>
    <w:rsid w:val="008F76F1"/>
    <w:rsid w:val="008F7700"/>
    <w:rsid w:val="008F771E"/>
    <w:rsid w:val="008F7723"/>
    <w:rsid w:val="008F7732"/>
    <w:rsid w:val="008F7735"/>
    <w:rsid w:val="008F7785"/>
    <w:rsid w:val="008F77B1"/>
    <w:rsid w:val="008F77B9"/>
    <w:rsid w:val="008F77CB"/>
    <w:rsid w:val="008F77DB"/>
    <w:rsid w:val="008F7836"/>
    <w:rsid w:val="008F7850"/>
    <w:rsid w:val="008F789F"/>
    <w:rsid w:val="008F78A0"/>
    <w:rsid w:val="008F78E3"/>
    <w:rsid w:val="008F79B3"/>
    <w:rsid w:val="008F79F3"/>
    <w:rsid w:val="008F79FA"/>
    <w:rsid w:val="008F7B11"/>
    <w:rsid w:val="008F7B2D"/>
    <w:rsid w:val="008F7B2F"/>
    <w:rsid w:val="008F7CB3"/>
    <w:rsid w:val="008F7CBD"/>
    <w:rsid w:val="008F7CCE"/>
    <w:rsid w:val="008F7CF8"/>
    <w:rsid w:val="008F7D26"/>
    <w:rsid w:val="008F7DA4"/>
    <w:rsid w:val="008F7E64"/>
    <w:rsid w:val="008F7E6F"/>
    <w:rsid w:val="008F7EB7"/>
    <w:rsid w:val="008F7F4D"/>
    <w:rsid w:val="008F7F82"/>
    <w:rsid w:val="009000CC"/>
    <w:rsid w:val="009000DB"/>
    <w:rsid w:val="009000EE"/>
    <w:rsid w:val="00900190"/>
    <w:rsid w:val="009001A4"/>
    <w:rsid w:val="009001D6"/>
    <w:rsid w:val="009001EF"/>
    <w:rsid w:val="009002A0"/>
    <w:rsid w:val="009002C9"/>
    <w:rsid w:val="00900312"/>
    <w:rsid w:val="00900332"/>
    <w:rsid w:val="0090034A"/>
    <w:rsid w:val="0090037E"/>
    <w:rsid w:val="009003BA"/>
    <w:rsid w:val="009003D2"/>
    <w:rsid w:val="00900417"/>
    <w:rsid w:val="00900432"/>
    <w:rsid w:val="00900479"/>
    <w:rsid w:val="009004B8"/>
    <w:rsid w:val="009005CC"/>
    <w:rsid w:val="0090060E"/>
    <w:rsid w:val="0090062C"/>
    <w:rsid w:val="00900671"/>
    <w:rsid w:val="00900714"/>
    <w:rsid w:val="00900724"/>
    <w:rsid w:val="00900783"/>
    <w:rsid w:val="009007A7"/>
    <w:rsid w:val="009007D7"/>
    <w:rsid w:val="009007E2"/>
    <w:rsid w:val="009007F0"/>
    <w:rsid w:val="00900860"/>
    <w:rsid w:val="00900863"/>
    <w:rsid w:val="009008B2"/>
    <w:rsid w:val="0090090A"/>
    <w:rsid w:val="00900950"/>
    <w:rsid w:val="0090097A"/>
    <w:rsid w:val="00900A26"/>
    <w:rsid w:val="00900A33"/>
    <w:rsid w:val="00900A3F"/>
    <w:rsid w:val="00900AE5"/>
    <w:rsid w:val="00900B6C"/>
    <w:rsid w:val="00900B9F"/>
    <w:rsid w:val="00900BAF"/>
    <w:rsid w:val="00900BB7"/>
    <w:rsid w:val="00900C07"/>
    <w:rsid w:val="00900C70"/>
    <w:rsid w:val="00900CEE"/>
    <w:rsid w:val="00900CFA"/>
    <w:rsid w:val="00900D4E"/>
    <w:rsid w:val="00900D55"/>
    <w:rsid w:val="00900D59"/>
    <w:rsid w:val="00900DEC"/>
    <w:rsid w:val="00900E42"/>
    <w:rsid w:val="00900E56"/>
    <w:rsid w:val="00900E6E"/>
    <w:rsid w:val="00900E76"/>
    <w:rsid w:val="00900EEB"/>
    <w:rsid w:val="00900F74"/>
    <w:rsid w:val="00900FBE"/>
    <w:rsid w:val="00900FC2"/>
    <w:rsid w:val="00900FE5"/>
    <w:rsid w:val="00900FF8"/>
    <w:rsid w:val="00901022"/>
    <w:rsid w:val="0090105C"/>
    <w:rsid w:val="00901063"/>
    <w:rsid w:val="00901064"/>
    <w:rsid w:val="00901074"/>
    <w:rsid w:val="00901081"/>
    <w:rsid w:val="009010A4"/>
    <w:rsid w:val="009010A8"/>
    <w:rsid w:val="009010FD"/>
    <w:rsid w:val="00901121"/>
    <w:rsid w:val="009011C9"/>
    <w:rsid w:val="009011FA"/>
    <w:rsid w:val="0090120A"/>
    <w:rsid w:val="0090126D"/>
    <w:rsid w:val="009012D2"/>
    <w:rsid w:val="00901344"/>
    <w:rsid w:val="00901345"/>
    <w:rsid w:val="00901365"/>
    <w:rsid w:val="00901372"/>
    <w:rsid w:val="009013B4"/>
    <w:rsid w:val="009013C2"/>
    <w:rsid w:val="00901427"/>
    <w:rsid w:val="009014C2"/>
    <w:rsid w:val="009014C6"/>
    <w:rsid w:val="009014FC"/>
    <w:rsid w:val="00901530"/>
    <w:rsid w:val="00901594"/>
    <w:rsid w:val="009015B2"/>
    <w:rsid w:val="00901612"/>
    <w:rsid w:val="00901629"/>
    <w:rsid w:val="009016C1"/>
    <w:rsid w:val="009016CC"/>
    <w:rsid w:val="009016CD"/>
    <w:rsid w:val="00901756"/>
    <w:rsid w:val="00901791"/>
    <w:rsid w:val="009017B5"/>
    <w:rsid w:val="009017BB"/>
    <w:rsid w:val="009017E1"/>
    <w:rsid w:val="009017F9"/>
    <w:rsid w:val="0090185A"/>
    <w:rsid w:val="00901901"/>
    <w:rsid w:val="00901961"/>
    <w:rsid w:val="009019D7"/>
    <w:rsid w:val="009019DF"/>
    <w:rsid w:val="009019F8"/>
    <w:rsid w:val="00901A1D"/>
    <w:rsid w:val="00901A1E"/>
    <w:rsid w:val="00901A1F"/>
    <w:rsid w:val="00901A77"/>
    <w:rsid w:val="00901B5D"/>
    <w:rsid w:val="00901B86"/>
    <w:rsid w:val="00901BB8"/>
    <w:rsid w:val="00901BDF"/>
    <w:rsid w:val="00901BE2"/>
    <w:rsid w:val="00901C10"/>
    <w:rsid w:val="00901CBF"/>
    <w:rsid w:val="00901CF8"/>
    <w:rsid w:val="00901D08"/>
    <w:rsid w:val="00901D21"/>
    <w:rsid w:val="00901D36"/>
    <w:rsid w:val="00901D56"/>
    <w:rsid w:val="00901D77"/>
    <w:rsid w:val="00901D89"/>
    <w:rsid w:val="00901E62"/>
    <w:rsid w:val="00901E9C"/>
    <w:rsid w:val="00901EA4"/>
    <w:rsid w:val="00901EB1"/>
    <w:rsid w:val="00901EC6"/>
    <w:rsid w:val="00901EC7"/>
    <w:rsid w:val="00901ED7"/>
    <w:rsid w:val="00901EDB"/>
    <w:rsid w:val="00901EF4"/>
    <w:rsid w:val="00901F59"/>
    <w:rsid w:val="00901F87"/>
    <w:rsid w:val="00901FC4"/>
    <w:rsid w:val="0090203C"/>
    <w:rsid w:val="009020A1"/>
    <w:rsid w:val="00902110"/>
    <w:rsid w:val="00902147"/>
    <w:rsid w:val="0090217D"/>
    <w:rsid w:val="0090220B"/>
    <w:rsid w:val="0090220C"/>
    <w:rsid w:val="00902236"/>
    <w:rsid w:val="009022D8"/>
    <w:rsid w:val="009022E8"/>
    <w:rsid w:val="0090230A"/>
    <w:rsid w:val="00902389"/>
    <w:rsid w:val="00902415"/>
    <w:rsid w:val="00902419"/>
    <w:rsid w:val="0090241B"/>
    <w:rsid w:val="0090242E"/>
    <w:rsid w:val="00902433"/>
    <w:rsid w:val="009024CE"/>
    <w:rsid w:val="00902520"/>
    <w:rsid w:val="00902525"/>
    <w:rsid w:val="00902588"/>
    <w:rsid w:val="00902602"/>
    <w:rsid w:val="00902664"/>
    <w:rsid w:val="00902685"/>
    <w:rsid w:val="00902693"/>
    <w:rsid w:val="009026BF"/>
    <w:rsid w:val="009026E8"/>
    <w:rsid w:val="00902733"/>
    <w:rsid w:val="00902768"/>
    <w:rsid w:val="009027CF"/>
    <w:rsid w:val="00902864"/>
    <w:rsid w:val="00902865"/>
    <w:rsid w:val="0090286A"/>
    <w:rsid w:val="0090287F"/>
    <w:rsid w:val="0090288F"/>
    <w:rsid w:val="009028E0"/>
    <w:rsid w:val="0090293C"/>
    <w:rsid w:val="00902952"/>
    <w:rsid w:val="009029E2"/>
    <w:rsid w:val="009029E3"/>
    <w:rsid w:val="009029E8"/>
    <w:rsid w:val="00902A2F"/>
    <w:rsid w:val="00902A55"/>
    <w:rsid w:val="00902AC7"/>
    <w:rsid w:val="00902AD4"/>
    <w:rsid w:val="00902B0B"/>
    <w:rsid w:val="00902B5E"/>
    <w:rsid w:val="00902BA8"/>
    <w:rsid w:val="00902C85"/>
    <w:rsid w:val="00902C8F"/>
    <w:rsid w:val="00902E58"/>
    <w:rsid w:val="00902E85"/>
    <w:rsid w:val="00902EF7"/>
    <w:rsid w:val="00902F2F"/>
    <w:rsid w:val="00902FA8"/>
    <w:rsid w:val="00902FF7"/>
    <w:rsid w:val="00902FFC"/>
    <w:rsid w:val="00903003"/>
    <w:rsid w:val="0090300F"/>
    <w:rsid w:val="00903055"/>
    <w:rsid w:val="0090305F"/>
    <w:rsid w:val="00903094"/>
    <w:rsid w:val="009030AA"/>
    <w:rsid w:val="009030B2"/>
    <w:rsid w:val="009030C7"/>
    <w:rsid w:val="00903135"/>
    <w:rsid w:val="00903140"/>
    <w:rsid w:val="0090315F"/>
    <w:rsid w:val="00903182"/>
    <w:rsid w:val="009031FF"/>
    <w:rsid w:val="0090322D"/>
    <w:rsid w:val="0090324B"/>
    <w:rsid w:val="00903256"/>
    <w:rsid w:val="00903265"/>
    <w:rsid w:val="00903273"/>
    <w:rsid w:val="0090329F"/>
    <w:rsid w:val="00903354"/>
    <w:rsid w:val="0090336A"/>
    <w:rsid w:val="0090336E"/>
    <w:rsid w:val="0090337F"/>
    <w:rsid w:val="00903392"/>
    <w:rsid w:val="009033D7"/>
    <w:rsid w:val="009033DA"/>
    <w:rsid w:val="0090342C"/>
    <w:rsid w:val="0090344C"/>
    <w:rsid w:val="009034C6"/>
    <w:rsid w:val="009034D0"/>
    <w:rsid w:val="00903526"/>
    <w:rsid w:val="0090355D"/>
    <w:rsid w:val="00903567"/>
    <w:rsid w:val="00903570"/>
    <w:rsid w:val="0090359A"/>
    <w:rsid w:val="009035A3"/>
    <w:rsid w:val="009035CE"/>
    <w:rsid w:val="009035EE"/>
    <w:rsid w:val="0090364A"/>
    <w:rsid w:val="00903745"/>
    <w:rsid w:val="00903777"/>
    <w:rsid w:val="009037AD"/>
    <w:rsid w:val="009037CC"/>
    <w:rsid w:val="00903816"/>
    <w:rsid w:val="0090382A"/>
    <w:rsid w:val="00903863"/>
    <w:rsid w:val="00903970"/>
    <w:rsid w:val="0090399F"/>
    <w:rsid w:val="009039AF"/>
    <w:rsid w:val="009039E0"/>
    <w:rsid w:val="00903A52"/>
    <w:rsid w:val="00903A7D"/>
    <w:rsid w:val="00903A7F"/>
    <w:rsid w:val="00903ABF"/>
    <w:rsid w:val="00903AD3"/>
    <w:rsid w:val="00903AD7"/>
    <w:rsid w:val="00903AE4"/>
    <w:rsid w:val="00903B0F"/>
    <w:rsid w:val="00903B38"/>
    <w:rsid w:val="00903BB7"/>
    <w:rsid w:val="00903BD9"/>
    <w:rsid w:val="00903BF5"/>
    <w:rsid w:val="00903C1F"/>
    <w:rsid w:val="00903CE8"/>
    <w:rsid w:val="00903CFD"/>
    <w:rsid w:val="00903D25"/>
    <w:rsid w:val="00903D65"/>
    <w:rsid w:val="00903D91"/>
    <w:rsid w:val="00903D96"/>
    <w:rsid w:val="00903DCF"/>
    <w:rsid w:val="00903DE6"/>
    <w:rsid w:val="00903F15"/>
    <w:rsid w:val="00903F38"/>
    <w:rsid w:val="00903F45"/>
    <w:rsid w:val="00903F83"/>
    <w:rsid w:val="00903FE7"/>
    <w:rsid w:val="00904038"/>
    <w:rsid w:val="00904060"/>
    <w:rsid w:val="00904064"/>
    <w:rsid w:val="0090406F"/>
    <w:rsid w:val="009040BD"/>
    <w:rsid w:val="009040C2"/>
    <w:rsid w:val="009040CC"/>
    <w:rsid w:val="009040D6"/>
    <w:rsid w:val="00904113"/>
    <w:rsid w:val="00904121"/>
    <w:rsid w:val="0090412A"/>
    <w:rsid w:val="00904130"/>
    <w:rsid w:val="00904235"/>
    <w:rsid w:val="00904236"/>
    <w:rsid w:val="00904255"/>
    <w:rsid w:val="00904294"/>
    <w:rsid w:val="00904341"/>
    <w:rsid w:val="009043A8"/>
    <w:rsid w:val="009043B3"/>
    <w:rsid w:val="00904400"/>
    <w:rsid w:val="00904437"/>
    <w:rsid w:val="00904438"/>
    <w:rsid w:val="00904490"/>
    <w:rsid w:val="009044BA"/>
    <w:rsid w:val="009044F8"/>
    <w:rsid w:val="009044FA"/>
    <w:rsid w:val="00904512"/>
    <w:rsid w:val="00904560"/>
    <w:rsid w:val="0090459E"/>
    <w:rsid w:val="00904607"/>
    <w:rsid w:val="0090473E"/>
    <w:rsid w:val="0090475A"/>
    <w:rsid w:val="00904764"/>
    <w:rsid w:val="00904840"/>
    <w:rsid w:val="009048A0"/>
    <w:rsid w:val="009048E8"/>
    <w:rsid w:val="0090497A"/>
    <w:rsid w:val="0090498E"/>
    <w:rsid w:val="009049A0"/>
    <w:rsid w:val="00904A2B"/>
    <w:rsid w:val="00904A35"/>
    <w:rsid w:val="00904A66"/>
    <w:rsid w:val="00904ACE"/>
    <w:rsid w:val="00904B58"/>
    <w:rsid w:val="00904B6E"/>
    <w:rsid w:val="00904B95"/>
    <w:rsid w:val="00904BD7"/>
    <w:rsid w:val="00904C52"/>
    <w:rsid w:val="00904C8B"/>
    <w:rsid w:val="00904CA8"/>
    <w:rsid w:val="00904CEF"/>
    <w:rsid w:val="00904CFB"/>
    <w:rsid w:val="00904D0F"/>
    <w:rsid w:val="00904D28"/>
    <w:rsid w:val="00904D35"/>
    <w:rsid w:val="00904D6A"/>
    <w:rsid w:val="00904DF8"/>
    <w:rsid w:val="00904E0F"/>
    <w:rsid w:val="00904E68"/>
    <w:rsid w:val="00904EB6"/>
    <w:rsid w:val="00904EF5"/>
    <w:rsid w:val="00904F3A"/>
    <w:rsid w:val="00904F44"/>
    <w:rsid w:val="00904F78"/>
    <w:rsid w:val="00904F9D"/>
    <w:rsid w:val="0090502D"/>
    <w:rsid w:val="0090505D"/>
    <w:rsid w:val="00905084"/>
    <w:rsid w:val="00905093"/>
    <w:rsid w:val="009050B4"/>
    <w:rsid w:val="00905118"/>
    <w:rsid w:val="0090513A"/>
    <w:rsid w:val="00905170"/>
    <w:rsid w:val="00905171"/>
    <w:rsid w:val="009051C0"/>
    <w:rsid w:val="0090523E"/>
    <w:rsid w:val="0090524D"/>
    <w:rsid w:val="0090524F"/>
    <w:rsid w:val="0090528A"/>
    <w:rsid w:val="0090529B"/>
    <w:rsid w:val="009052CD"/>
    <w:rsid w:val="00905303"/>
    <w:rsid w:val="00905363"/>
    <w:rsid w:val="00905386"/>
    <w:rsid w:val="0090539F"/>
    <w:rsid w:val="009053BB"/>
    <w:rsid w:val="00905489"/>
    <w:rsid w:val="00905495"/>
    <w:rsid w:val="0090549F"/>
    <w:rsid w:val="009054C6"/>
    <w:rsid w:val="00905514"/>
    <w:rsid w:val="0090551D"/>
    <w:rsid w:val="00905580"/>
    <w:rsid w:val="009055E7"/>
    <w:rsid w:val="00905699"/>
    <w:rsid w:val="009056C8"/>
    <w:rsid w:val="00905769"/>
    <w:rsid w:val="00905799"/>
    <w:rsid w:val="009057CF"/>
    <w:rsid w:val="009057E4"/>
    <w:rsid w:val="00905813"/>
    <w:rsid w:val="00905856"/>
    <w:rsid w:val="00905889"/>
    <w:rsid w:val="0090589E"/>
    <w:rsid w:val="0090591B"/>
    <w:rsid w:val="0090591D"/>
    <w:rsid w:val="0090593D"/>
    <w:rsid w:val="00905965"/>
    <w:rsid w:val="0090598C"/>
    <w:rsid w:val="009059C1"/>
    <w:rsid w:val="00905A10"/>
    <w:rsid w:val="00905A46"/>
    <w:rsid w:val="00905AE4"/>
    <w:rsid w:val="00905AE6"/>
    <w:rsid w:val="00905B31"/>
    <w:rsid w:val="00905B3D"/>
    <w:rsid w:val="00905B48"/>
    <w:rsid w:val="00905B4F"/>
    <w:rsid w:val="00905B5C"/>
    <w:rsid w:val="00905B80"/>
    <w:rsid w:val="00905C2E"/>
    <w:rsid w:val="00905C3A"/>
    <w:rsid w:val="00905C89"/>
    <w:rsid w:val="00905C8B"/>
    <w:rsid w:val="00905CC4"/>
    <w:rsid w:val="00905CDF"/>
    <w:rsid w:val="00905D21"/>
    <w:rsid w:val="00905D41"/>
    <w:rsid w:val="00905D4C"/>
    <w:rsid w:val="00905DA0"/>
    <w:rsid w:val="00905E4E"/>
    <w:rsid w:val="00905E5B"/>
    <w:rsid w:val="00905E9F"/>
    <w:rsid w:val="00905EB1"/>
    <w:rsid w:val="00905F2C"/>
    <w:rsid w:val="00905F74"/>
    <w:rsid w:val="00905F8F"/>
    <w:rsid w:val="00905FA0"/>
    <w:rsid w:val="00905FC9"/>
    <w:rsid w:val="00906009"/>
    <w:rsid w:val="0090604F"/>
    <w:rsid w:val="00906050"/>
    <w:rsid w:val="00906051"/>
    <w:rsid w:val="0090606E"/>
    <w:rsid w:val="009060E8"/>
    <w:rsid w:val="0090610E"/>
    <w:rsid w:val="00906120"/>
    <w:rsid w:val="00906123"/>
    <w:rsid w:val="0090613A"/>
    <w:rsid w:val="00906162"/>
    <w:rsid w:val="00906192"/>
    <w:rsid w:val="009061A7"/>
    <w:rsid w:val="009061B7"/>
    <w:rsid w:val="009061D4"/>
    <w:rsid w:val="00906315"/>
    <w:rsid w:val="0090631F"/>
    <w:rsid w:val="00906341"/>
    <w:rsid w:val="0090636E"/>
    <w:rsid w:val="009063BD"/>
    <w:rsid w:val="009063D7"/>
    <w:rsid w:val="009063E3"/>
    <w:rsid w:val="009063E5"/>
    <w:rsid w:val="00906444"/>
    <w:rsid w:val="00906446"/>
    <w:rsid w:val="0090644E"/>
    <w:rsid w:val="0090648C"/>
    <w:rsid w:val="0090652F"/>
    <w:rsid w:val="00906534"/>
    <w:rsid w:val="0090654A"/>
    <w:rsid w:val="009067C6"/>
    <w:rsid w:val="009067F6"/>
    <w:rsid w:val="009067F9"/>
    <w:rsid w:val="009067FC"/>
    <w:rsid w:val="00906832"/>
    <w:rsid w:val="00906879"/>
    <w:rsid w:val="0090688E"/>
    <w:rsid w:val="009068C9"/>
    <w:rsid w:val="0090696C"/>
    <w:rsid w:val="00906977"/>
    <w:rsid w:val="0090699C"/>
    <w:rsid w:val="009069DE"/>
    <w:rsid w:val="00906A09"/>
    <w:rsid w:val="00906A1D"/>
    <w:rsid w:val="00906AC0"/>
    <w:rsid w:val="00906B0F"/>
    <w:rsid w:val="00906BA0"/>
    <w:rsid w:val="00906BB0"/>
    <w:rsid w:val="00906C1A"/>
    <w:rsid w:val="00906C49"/>
    <w:rsid w:val="00906C69"/>
    <w:rsid w:val="00906D25"/>
    <w:rsid w:val="00906D2F"/>
    <w:rsid w:val="00906DB5"/>
    <w:rsid w:val="00906DB8"/>
    <w:rsid w:val="00906E15"/>
    <w:rsid w:val="00906E47"/>
    <w:rsid w:val="00906E61"/>
    <w:rsid w:val="00906E6A"/>
    <w:rsid w:val="00906E99"/>
    <w:rsid w:val="00906EBB"/>
    <w:rsid w:val="00906EDC"/>
    <w:rsid w:val="00906EFF"/>
    <w:rsid w:val="00906F68"/>
    <w:rsid w:val="00907084"/>
    <w:rsid w:val="0090708B"/>
    <w:rsid w:val="0090709B"/>
    <w:rsid w:val="009070B0"/>
    <w:rsid w:val="009070E8"/>
    <w:rsid w:val="0090717A"/>
    <w:rsid w:val="009071F3"/>
    <w:rsid w:val="00907276"/>
    <w:rsid w:val="0090728D"/>
    <w:rsid w:val="009072B7"/>
    <w:rsid w:val="0090732C"/>
    <w:rsid w:val="009073A1"/>
    <w:rsid w:val="009073AF"/>
    <w:rsid w:val="009073C9"/>
    <w:rsid w:val="009073DB"/>
    <w:rsid w:val="00907405"/>
    <w:rsid w:val="00907491"/>
    <w:rsid w:val="00907509"/>
    <w:rsid w:val="00907534"/>
    <w:rsid w:val="00907536"/>
    <w:rsid w:val="00907557"/>
    <w:rsid w:val="009075B9"/>
    <w:rsid w:val="009075D6"/>
    <w:rsid w:val="009075EB"/>
    <w:rsid w:val="0090764C"/>
    <w:rsid w:val="00907668"/>
    <w:rsid w:val="00907697"/>
    <w:rsid w:val="009076F1"/>
    <w:rsid w:val="0090773B"/>
    <w:rsid w:val="00907795"/>
    <w:rsid w:val="009077AB"/>
    <w:rsid w:val="009077C0"/>
    <w:rsid w:val="009077D5"/>
    <w:rsid w:val="009077FA"/>
    <w:rsid w:val="0090786C"/>
    <w:rsid w:val="009078A3"/>
    <w:rsid w:val="009078ED"/>
    <w:rsid w:val="009078FD"/>
    <w:rsid w:val="00907955"/>
    <w:rsid w:val="00907A53"/>
    <w:rsid w:val="00907A93"/>
    <w:rsid w:val="00907A94"/>
    <w:rsid w:val="00907AC1"/>
    <w:rsid w:val="00907BDE"/>
    <w:rsid w:val="00907BF5"/>
    <w:rsid w:val="00907BF8"/>
    <w:rsid w:val="00907C16"/>
    <w:rsid w:val="00907C20"/>
    <w:rsid w:val="00907CDE"/>
    <w:rsid w:val="00907D0A"/>
    <w:rsid w:val="00907D1E"/>
    <w:rsid w:val="00907D75"/>
    <w:rsid w:val="00907D9D"/>
    <w:rsid w:val="00907DCE"/>
    <w:rsid w:val="00907DDC"/>
    <w:rsid w:val="00907E25"/>
    <w:rsid w:val="00907E91"/>
    <w:rsid w:val="00907EB3"/>
    <w:rsid w:val="00907ED9"/>
    <w:rsid w:val="00907F0B"/>
    <w:rsid w:val="00907F8D"/>
    <w:rsid w:val="00907F8F"/>
    <w:rsid w:val="00907FAB"/>
    <w:rsid w:val="00910037"/>
    <w:rsid w:val="00910092"/>
    <w:rsid w:val="009100BD"/>
    <w:rsid w:val="009100EC"/>
    <w:rsid w:val="009100F6"/>
    <w:rsid w:val="00910100"/>
    <w:rsid w:val="0091011C"/>
    <w:rsid w:val="00910134"/>
    <w:rsid w:val="00910174"/>
    <w:rsid w:val="00910181"/>
    <w:rsid w:val="009101B2"/>
    <w:rsid w:val="00910204"/>
    <w:rsid w:val="0091020F"/>
    <w:rsid w:val="00910304"/>
    <w:rsid w:val="0091034A"/>
    <w:rsid w:val="0091038D"/>
    <w:rsid w:val="009103C8"/>
    <w:rsid w:val="009103FB"/>
    <w:rsid w:val="009104E8"/>
    <w:rsid w:val="009104FB"/>
    <w:rsid w:val="0091055C"/>
    <w:rsid w:val="009105B4"/>
    <w:rsid w:val="009106EC"/>
    <w:rsid w:val="0091072D"/>
    <w:rsid w:val="00910732"/>
    <w:rsid w:val="0091077E"/>
    <w:rsid w:val="009107C6"/>
    <w:rsid w:val="009107CC"/>
    <w:rsid w:val="00910874"/>
    <w:rsid w:val="009108C2"/>
    <w:rsid w:val="009108CB"/>
    <w:rsid w:val="0091092C"/>
    <w:rsid w:val="00910994"/>
    <w:rsid w:val="00910A64"/>
    <w:rsid w:val="00910AAC"/>
    <w:rsid w:val="00910AD2"/>
    <w:rsid w:val="00910AF0"/>
    <w:rsid w:val="00910B5A"/>
    <w:rsid w:val="00910B85"/>
    <w:rsid w:val="00910B95"/>
    <w:rsid w:val="00910BEC"/>
    <w:rsid w:val="00910C49"/>
    <w:rsid w:val="00910E08"/>
    <w:rsid w:val="00910E5B"/>
    <w:rsid w:val="00910E64"/>
    <w:rsid w:val="00910E6C"/>
    <w:rsid w:val="00910E89"/>
    <w:rsid w:val="00910E95"/>
    <w:rsid w:val="00910EAD"/>
    <w:rsid w:val="00910F18"/>
    <w:rsid w:val="00910F99"/>
    <w:rsid w:val="00910FC4"/>
    <w:rsid w:val="00910FE6"/>
    <w:rsid w:val="00910FF8"/>
    <w:rsid w:val="00911012"/>
    <w:rsid w:val="00911023"/>
    <w:rsid w:val="0091104B"/>
    <w:rsid w:val="009110BD"/>
    <w:rsid w:val="009110C5"/>
    <w:rsid w:val="00911143"/>
    <w:rsid w:val="00911146"/>
    <w:rsid w:val="009112E6"/>
    <w:rsid w:val="009112F3"/>
    <w:rsid w:val="009112FC"/>
    <w:rsid w:val="00911355"/>
    <w:rsid w:val="00911391"/>
    <w:rsid w:val="009113F1"/>
    <w:rsid w:val="00911408"/>
    <w:rsid w:val="00911420"/>
    <w:rsid w:val="00911432"/>
    <w:rsid w:val="0091143F"/>
    <w:rsid w:val="009114AF"/>
    <w:rsid w:val="0091154A"/>
    <w:rsid w:val="00911552"/>
    <w:rsid w:val="00911612"/>
    <w:rsid w:val="00911627"/>
    <w:rsid w:val="00911680"/>
    <w:rsid w:val="009116A7"/>
    <w:rsid w:val="00911719"/>
    <w:rsid w:val="00911726"/>
    <w:rsid w:val="009117F2"/>
    <w:rsid w:val="0091187D"/>
    <w:rsid w:val="009118AE"/>
    <w:rsid w:val="009118CA"/>
    <w:rsid w:val="009119B8"/>
    <w:rsid w:val="009119C5"/>
    <w:rsid w:val="00911A22"/>
    <w:rsid w:val="00911A47"/>
    <w:rsid w:val="00911AAD"/>
    <w:rsid w:val="00911AE4"/>
    <w:rsid w:val="00911B0E"/>
    <w:rsid w:val="00911BB9"/>
    <w:rsid w:val="00911BE8"/>
    <w:rsid w:val="00911C72"/>
    <w:rsid w:val="00911D4C"/>
    <w:rsid w:val="00911D61"/>
    <w:rsid w:val="00911D8F"/>
    <w:rsid w:val="00911DA3"/>
    <w:rsid w:val="00911DB5"/>
    <w:rsid w:val="00911E2E"/>
    <w:rsid w:val="00911E58"/>
    <w:rsid w:val="00911ECD"/>
    <w:rsid w:val="0091207A"/>
    <w:rsid w:val="00912095"/>
    <w:rsid w:val="009120AD"/>
    <w:rsid w:val="009120B9"/>
    <w:rsid w:val="009120CB"/>
    <w:rsid w:val="009120DF"/>
    <w:rsid w:val="009120F4"/>
    <w:rsid w:val="00912100"/>
    <w:rsid w:val="009121C2"/>
    <w:rsid w:val="009121F9"/>
    <w:rsid w:val="009121FC"/>
    <w:rsid w:val="00912234"/>
    <w:rsid w:val="0091225B"/>
    <w:rsid w:val="009122B6"/>
    <w:rsid w:val="0091231F"/>
    <w:rsid w:val="009123C1"/>
    <w:rsid w:val="009123D1"/>
    <w:rsid w:val="009123DF"/>
    <w:rsid w:val="009123EA"/>
    <w:rsid w:val="00912486"/>
    <w:rsid w:val="009124DF"/>
    <w:rsid w:val="00912548"/>
    <w:rsid w:val="0091255F"/>
    <w:rsid w:val="00912605"/>
    <w:rsid w:val="0091262A"/>
    <w:rsid w:val="009126B6"/>
    <w:rsid w:val="009126ED"/>
    <w:rsid w:val="00912775"/>
    <w:rsid w:val="00912783"/>
    <w:rsid w:val="009127BA"/>
    <w:rsid w:val="0091281F"/>
    <w:rsid w:val="0091282A"/>
    <w:rsid w:val="00912874"/>
    <w:rsid w:val="0091289D"/>
    <w:rsid w:val="009128CC"/>
    <w:rsid w:val="00912917"/>
    <w:rsid w:val="00912943"/>
    <w:rsid w:val="009129DA"/>
    <w:rsid w:val="009129FD"/>
    <w:rsid w:val="00912A2C"/>
    <w:rsid w:val="00912A3E"/>
    <w:rsid w:val="00912A61"/>
    <w:rsid w:val="00912B2D"/>
    <w:rsid w:val="00912BAD"/>
    <w:rsid w:val="00912BDA"/>
    <w:rsid w:val="00912BFA"/>
    <w:rsid w:val="00912C39"/>
    <w:rsid w:val="00912C51"/>
    <w:rsid w:val="00912C70"/>
    <w:rsid w:val="00912C75"/>
    <w:rsid w:val="00912C8A"/>
    <w:rsid w:val="00912CBC"/>
    <w:rsid w:val="00912CE9"/>
    <w:rsid w:val="00912CF9"/>
    <w:rsid w:val="00912D34"/>
    <w:rsid w:val="00912D4D"/>
    <w:rsid w:val="00912D54"/>
    <w:rsid w:val="00912D7C"/>
    <w:rsid w:val="00912D9E"/>
    <w:rsid w:val="00912DD8"/>
    <w:rsid w:val="00912DE0"/>
    <w:rsid w:val="00912E33"/>
    <w:rsid w:val="00912E8B"/>
    <w:rsid w:val="00912E99"/>
    <w:rsid w:val="00912ED4"/>
    <w:rsid w:val="00912F4F"/>
    <w:rsid w:val="00912FC6"/>
    <w:rsid w:val="00913001"/>
    <w:rsid w:val="00913038"/>
    <w:rsid w:val="009130AB"/>
    <w:rsid w:val="009130B9"/>
    <w:rsid w:val="009130E3"/>
    <w:rsid w:val="009130EC"/>
    <w:rsid w:val="00913104"/>
    <w:rsid w:val="0091311F"/>
    <w:rsid w:val="0091314B"/>
    <w:rsid w:val="0091315F"/>
    <w:rsid w:val="0091325E"/>
    <w:rsid w:val="0091327A"/>
    <w:rsid w:val="009132A5"/>
    <w:rsid w:val="009132B5"/>
    <w:rsid w:val="00913314"/>
    <w:rsid w:val="00913325"/>
    <w:rsid w:val="0091333F"/>
    <w:rsid w:val="00913390"/>
    <w:rsid w:val="00913427"/>
    <w:rsid w:val="0091343D"/>
    <w:rsid w:val="009134A6"/>
    <w:rsid w:val="0091354C"/>
    <w:rsid w:val="009135C2"/>
    <w:rsid w:val="00913629"/>
    <w:rsid w:val="00913677"/>
    <w:rsid w:val="0091369E"/>
    <w:rsid w:val="009136C3"/>
    <w:rsid w:val="009136EB"/>
    <w:rsid w:val="00913730"/>
    <w:rsid w:val="00913737"/>
    <w:rsid w:val="0091377D"/>
    <w:rsid w:val="00913787"/>
    <w:rsid w:val="009137D1"/>
    <w:rsid w:val="0091381D"/>
    <w:rsid w:val="009138B8"/>
    <w:rsid w:val="009138BF"/>
    <w:rsid w:val="009138C6"/>
    <w:rsid w:val="00913919"/>
    <w:rsid w:val="0091397C"/>
    <w:rsid w:val="0091399B"/>
    <w:rsid w:val="009139ED"/>
    <w:rsid w:val="00913AE7"/>
    <w:rsid w:val="00913B04"/>
    <w:rsid w:val="00913B16"/>
    <w:rsid w:val="00913B5D"/>
    <w:rsid w:val="00913B5F"/>
    <w:rsid w:val="00913BA9"/>
    <w:rsid w:val="00913BE6"/>
    <w:rsid w:val="00913C44"/>
    <w:rsid w:val="00913C4A"/>
    <w:rsid w:val="00913C5E"/>
    <w:rsid w:val="00913C6D"/>
    <w:rsid w:val="00913C89"/>
    <w:rsid w:val="00913CFF"/>
    <w:rsid w:val="00913D41"/>
    <w:rsid w:val="00913DE7"/>
    <w:rsid w:val="00913DE8"/>
    <w:rsid w:val="00913E09"/>
    <w:rsid w:val="00913E14"/>
    <w:rsid w:val="00913E32"/>
    <w:rsid w:val="00913E6D"/>
    <w:rsid w:val="00913F14"/>
    <w:rsid w:val="00913F20"/>
    <w:rsid w:val="00913F42"/>
    <w:rsid w:val="00913F4D"/>
    <w:rsid w:val="00913F5D"/>
    <w:rsid w:val="009140B6"/>
    <w:rsid w:val="009140E6"/>
    <w:rsid w:val="00914131"/>
    <w:rsid w:val="0091418C"/>
    <w:rsid w:val="009141A9"/>
    <w:rsid w:val="009141AB"/>
    <w:rsid w:val="009141B4"/>
    <w:rsid w:val="00914236"/>
    <w:rsid w:val="0091427A"/>
    <w:rsid w:val="009142C5"/>
    <w:rsid w:val="009142FB"/>
    <w:rsid w:val="00914313"/>
    <w:rsid w:val="00914385"/>
    <w:rsid w:val="009143AE"/>
    <w:rsid w:val="009143FD"/>
    <w:rsid w:val="00914427"/>
    <w:rsid w:val="00914434"/>
    <w:rsid w:val="0091443E"/>
    <w:rsid w:val="00914451"/>
    <w:rsid w:val="009144E6"/>
    <w:rsid w:val="00914510"/>
    <w:rsid w:val="00914527"/>
    <w:rsid w:val="00914534"/>
    <w:rsid w:val="00914553"/>
    <w:rsid w:val="00914582"/>
    <w:rsid w:val="009145D1"/>
    <w:rsid w:val="009145F7"/>
    <w:rsid w:val="0091460A"/>
    <w:rsid w:val="00914668"/>
    <w:rsid w:val="009146D9"/>
    <w:rsid w:val="009146DD"/>
    <w:rsid w:val="00914713"/>
    <w:rsid w:val="0091472C"/>
    <w:rsid w:val="00914733"/>
    <w:rsid w:val="00914757"/>
    <w:rsid w:val="0091476C"/>
    <w:rsid w:val="0091479B"/>
    <w:rsid w:val="00914877"/>
    <w:rsid w:val="009148F2"/>
    <w:rsid w:val="00914916"/>
    <w:rsid w:val="0091492D"/>
    <w:rsid w:val="0091496F"/>
    <w:rsid w:val="009149DD"/>
    <w:rsid w:val="00914A47"/>
    <w:rsid w:val="00914AA9"/>
    <w:rsid w:val="00914B1F"/>
    <w:rsid w:val="00914B40"/>
    <w:rsid w:val="00914BF1"/>
    <w:rsid w:val="00914C22"/>
    <w:rsid w:val="00914C26"/>
    <w:rsid w:val="00914C65"/>
    <w:rsid w:val="00914D1D"/>
    <w:rsid w:val="00914DDC"/>
    <w:rsid w:val="00914E03"/>
    <w:rsid w:val="00914E44"/>
    <w:rsid w:val="00914E67"/>
    <w:rsid w:val="00914EA1"/>
    <w:rsid w:val="00914F96"/>
    <w:rsid w:val="00914F9A"/>
    <w:rsid w:val="00914FC9"/>
    <w:rsid w:val="00914FDA"/>
    <w:rsid w:val="00914FF7"/>
    <w:rsid w:val="00915009"/>
    <w:rsid w:val="00915095"/>
    <w:rsid w:val="009150DA"/>
    <w:rsid w:val="009151B4"/>
    <w:rsid w:val="00915210"/>
    <w:rsid w:val="0091524D"/>
    <w:rsid w:val="00915301"/>
    <w:rsid w:val="0091530E"/>
    <w:rsid w:val="00915365"/>
    <w:rsid w:val="0091538A"/>
    <w:rsid w:val="00915391"/>
    <w:rsid w:val="009153D9"/>
    <w:rsid w:val="00915408"/>
    <w:rsid w:val="00915416"/>
    <w:rsid w:val="00915429"/>
    <w:rsid w:val="0091542D"/>
    <w:rsid w:val="0091542E"/>
    <w:rsid w:val="00915447"/>
    <w:rsid w:val="00915481"/>
    <w:rsid w:val="0091550B"/>
    <w:rsid w:val="0091550E"/>
    <w:rsid w:val="00915593"/>
    <w:rsid w:val="009155A6"/>
    <w:rsid w:val="009155C8"/>
    <w:rsid w:val="0091561B"/>
    <w:rsid w:val="0091564A"/>
    <w:rsid w:val="009156E0"/>
    <w:rsid w:val="009156F3"/>
    <w:rsid w:val="00915734"/>
    <w:rsid w:val="0091576F"/>
    <w:rsid w:val="0091577D"/>
    <w:rsid w:val="009157DC"/>
    <w:rsid w:val="009157F6"/>
    <w:rsid w:val="0091581B"/>
    <w:rsid w:val="0091585B"/>
    <w:rsid w:val="0091586D"/>
    <w:rsid w:val="0091587F"/>
    <w:rsid w:val="009158C5"/>
    <w:rsid w:val="009158CF"/>
    <w:rsid w:val="009158E8"/>
    <w:rsid w:val="00915937"/>
    <w:rsid w:val="0091594C"/>
    <w:rsid w:val="00915950"/>
    <w:rsid w:val="00915978"/>
    <w:rsid w:val="00915992"/>
    <w:rsid w:val="00915996"/>
    <w:rsid w:val="00915AB7"/>
    <w:rsid w:val="00915B01"/>
    <w:rsid w:val="00915B9A"/>
    <w:rsid w:val="00915B9D"/>
    <w:rsid w:val="00915BCC"/>
    <w:rsid w:val="00915CD1"/>
    <w:rsid w:val="00915DAE"/>
    <w:rsid w:val="00915DC0"/>
    <w:rsid w:val="00915E3B"/>
    <w:rsid w:val="00915EE8"/>
    <w:rsid w:val="00915F40"/>
    <w:rsid w:val="00915F4A"/>
    <w:rsid w:val="00915F62"/>
    <w:rsid w:val="00915F94"/>
    <w:rsid w:val="00915FB2"/>
    <w:rsid w:val="00915FDA"/>
    <w:rsid w:val="0091606A"/>
    <w:rsid w:val="009160EE"/>
    <w:rsid w:val="00916132"/>
    <w:rsid w:val="0091614C"/>
    <w:rsid w:val="0091617F"/>
    <w:rsid w:val="009161BC"/>
    <w:rsid w:val="009161C1"/>
    <w:rsid w:val="00916264"/>
    <w:rsid w:val="0091627D"/>
    <w:rsid w:val="009162D6"/>
    <w:rsid w:val="0091630F"/>
    <w:rsid w:val="0091631C"/>
    <w:rsid w:val="00916357"/>
    <w:rsid w:val="009163B1"/>
    <w:rsid w:val="009163B3"/>
    <w:rsid w:val="0091644B"/>
    <w:rsid w:val="009164DE"/>
    <w:rsid w:val="00916510"/>
    <w:rsid w:val="0091651F"/>
    <w:rsid w:val="0091654A"/>
    <w:rsid w:val="00916577"/>
    <w:rsid w:val="00916626"/>
    <w:rsid w:val="00916634"/>
    <w:rsid w:val="0091663A"/>
    <w:rsid w:val="009166D3"/>
    <w:rsid w:val="0091676A"/>
    <w:rsid w:val="00916778"/>
    <w:rsid w:val="009167C2"/>
    <w:rsid w:val="009167FA"/>
    <w:rsid w:val="00916827"/>
    <w:rsid w:val="00916852"/>
    <w:rsid w:val="00916878"/>
    <w:rsid w:val="009168CA"/>
    <w:rsid w:val="00916950"/>
    <w:rsid w:val="0091697A"/>
    <w:rsid w:val="0091698C"/>
    <w:rsid w:val="0091699F"/>
    <w:rsid w:val="009169C3"/>
    <w:rsid w:val="00916AF5"/>
    <w:rsid w:val="00916B37"/>
    <w:rsid w:val="00916B60"/>
    <w:rsid w:val="00916B95"/>
    <w:rsid w:val="00916C1F"/>
    <w:rsid w:val="00916C95"/>
    <w:rsid w:val="00916D1C"/>
    <w:rsid w:val="00916E47"/>
    <w:rsid w:val="00916EAE"/>
    <w:rsid w:val="00916F12"/>
    <w:rsid w:val="00916F4A"/>
    <w:rsid w:val="00916F8C"/>
    <w:rsid w:val="00917003"/>
    <w:rsid w:val="00917009"/>
    <w:rsid w:val="009170C5"/>
    <w:rsid w:val="009170D6"/>
    <w:rsid w:val="009170FB"/>
    <w:rsid w:val="00917183"/>
    <w:rsid w:val="0091729B"/>
    <w:rsid w:val="00917334"/>
    <w:rsid w:val="0091735D"/>
    <w:rsid w:val="009173A4"/>
    <w:rsid w:val="00917401"/>
    <w:rsid w:val="0091742C"/>
    <w:rsid w:val="00917439"/>
    <w:rsid w:val="00917460"/>
    <w:rsid w:val="0091749A"/>
    <w:rsid w:val="0091749F"/>
    <w:rsid w:val="009174AB"/>
    <w:rsid w:val="0091750A"/>
    <w:rsid w:val="00917514"/>
    <w:rsid w:val="00917522"/>
    <w:rsid w:val="00917549"/>
    <w:rsid w:val="0091756D"/>
    <w:rsid w:val="0091757A"/>
    <w:rsid w:val="00917591"/>
    <w:rsid w:val="009175B3"/>
    <w:rsid w:val="009175DC"/>
    <w:rsid w:val="00917606"/>
    <w:rsid w:val="00917624"/>
    <w:rsid w:val="00917677"/>
    <w:rsid w:val="0091772F"/>
    <w:rsid w:val="00917772"/>
    <w:rsid w:val="0091780E"/>
    <w:rsid w:val="0091784A"/>
    <w:rsid w:val="0091789C"/>
    <w:rsid w:val="00917944"/>
    <w:rsid w:val="00917956"/>
    <w:rsid w:val="00917961"/>
    <w:rsid w:val="00917986"/>
    <w:rsid w:val="009179A3"/>
    <w:rsid w:val="009179AB"/>
    <w:rsid w:val="009179DF"/>
    <w:rsid w:val="009179FD"/>
    <w:rsid w:val="00917A0C"/>
    <w:rsid w:val="00917A9E"/>
    <w:rsid w:val="00917AA5"/>
    <w:rsid w:val="00917AD1"/>
    <w:rsid w:val="00917ADB"/>
    <w:rsid w:val="00917B23"/>
    <w:rsid w:val="00917B41"/>
    <w:rsid w:val="00917B44"/>
    <w:rsid w:val="00917BE8"/>
    <w:rsid w:val="00917BED"/>
    <w:rsid w:val="00917C1B"/>
    <w:rsid w:val="00917C82"/>
    <w:rsid w:val="00917C8C"/>
    <w:rsid w:val="00917CDB"/>
    <w:rsid w:val="00917CE2"/>
    <w:rsid w:val="00917CE6"/>
    <w:rsid w:val="00917D12"/>
    <w:rsid w:val="00917D1E"/>
    <w:rsid w:val="00917D81"/>
    <w:rsid w:val="00917DC2"/>
    <w:rsid w:val="00917E01"/>
    <w:rsid w:val="00917E13"/>
    <w:rsid w:val="00917E28"/>
    <w:rsid w:val="00917E3F"/>
    <w:rsid w:val="00917EBB"/>
    <w:rsid w:val="00917ED8"/>
    <w:rsid w:val="00917EF9"/>
    <w:rsid w:val="00917F18"/>
    <w:rsid w:val="00917F83"/>
    <w:rsid w:val="00917F9F"/>
    <w:rsid w:val="00917FAD"/>
    <w:rsid w:val="00920019"/>
    <w:rsid w:val="00920041"/>
    <w:rsid w:val="0092005B"/>
    <w:rsid w:val="00920141"/>
    <w:rsid w:val="0092014D"/>
    <w:rsid w:val="009201D8"/>
    <w:rsid w:val="009201F6"/>
    <w:rsid w:val="00920229"/>
    <w:rsid w:val="00920294"/>
    <w:rsid w:val="009202C9"/>
    <w:rsid w:val="009202E7"/>
    <w:rsid w:val="00920443"/>
    <w:rsid w:val="00920484"/>
    <w:rsid w:val="009204E4"/>
    <w:rsid w:val="009204FE"/>
    <w:rsid w:val="009205C0"/>
    <w:rsid w:val="009205CA"/>
    <w:rsid w:val="009205DB"/>
    <w:rsid w:val="009206A9"/>
    <w:rsid w:val="009206CF"/>
    <w:rsid w:val="009206D2"/>
    <w:rsid w:val="00920709"/>
    <w:rsid w:val="0092070F"/>
    <w:rsid w:val="00920726"/>
    <w:rsid w:val="00920742"/>
    <w:rsid w:val="009207CE"/>
    <w:rsid w:val="00920857"/>
    <w:rsid w:val="0092089F"/>
    <w:rsid w:val="009208C5"/>
    <w:rsid w:val="00920915"/>
    <w:rsid w:val="0092095E"/>
    <w:rsid w:val="0092096B"/>
    <w:rsid w:val="009209E5"/>
    <w:rsid w:val="00920A15"/>
    <w:rsid w:val="00920A47"/>
    <w:rsid w:val="00920A94"/>
    <w:rsid w:val="00920AAA"/>
    <w:rsid w:val="00920AD2"/>
    <w:rsid w:val="00920B40"/>
    <w:rsid w:val="00920BCB"/>
    <w:rsid w:val="00920BD5"/>
    <w:rsid w:val="00920C89"/>
    <w:rsid w:val="00920CE8"/>
    <w:rsid w:val="00920D82"/>
    <w:rsid w:val="00920DBD"/>
    <w:rsid w:val="00920DEB"/>
    <w:rsid w:val="00920E28"/>
    <w:rsid w:val="00920F60"/>
    <w:rsid w:val="00920F8E"/>
    <w:rsid w:val="00920FCC"/>
    <w:rsid w:val="00920FE3"/>
    <w:rsid w:val="0092103B"/>
    <w:rsid w:val="00921081"/>
    <w:rsid w:val="009210D5"/>
    <w:rsid w:val="009210F0"/>
    <w:rsid w:val="00921132"/>
    <w:rsid w:val="00921139"/>
    <w:rsid w:val="0092116C"/>
    <w:rsid w:val="00921182"/>
    <w:rsid w:val="00921196"/>
    <w:rsid w:val="009211AD"/>
    <w:rsid w:val="0092121F"/>
    <w:rsid w:val="0092123B"/>
    <w:rsid w:val="009212CE"/>
    <w:rsid w:val="00921302"/>
    <w:rsid w:val="00921340"/>
    <w:rsid w:val="00921341"/>
    <w:rsid w:val="009213B8"/>
    <w:rsid w:val="009213BA"/>
    <w:rsid w:val="009213F9"/>
    <w:rsid w:val="0092143E"/>
    <w:rsid w:val="0092144B"/>
    <w:rsid w:val="0092146C"/>
    <w:rsid w:val="009214C5"/>
    <w:rsid w:val="0092153E"/>
    <w:rsid w:val="009216D1"/>
    <w:rsid w:val="00921720"/>
    <w:rsid w:val="0092172D"/>
    <w:rsid w:val="00921788"/>
    <w:rsid w:val="0092180E"/>
    <w:rsid w:val="00921858"/>
    <w:rsid w:val="0092185E"/>
    <w:rsid w:val="00921877"/>
    <w:rsid w:val="009218D0"/>
    <w:rsid w:val="009219A9"/>
    <w:rsid w:val="009219B0"/>
    <w:rsid w:val="009219FC"/>
    <w:rsid w:val="00921A58"/>
    <w:rsid w:val="00921A68"/>
    <w:rsid w:val="00921A70"/>
    <w:rsid w:val="00921ADC"/>
    <w:rsid w:val="00921AE5"/>
    <w:rsid w:val="00921AE6"/>
    <w:rsid w:val="00921B4B"/>
    <w:rsid w:val="00921B50"/>
    <w:rsid w:val="00921B6F"/>
    <w:rsid w:val="00921BBB"/>
    <w:rsid w:val="00921C2B"/>
    <w:rsid w:val="00921C73"/>
    <w:rsid w:val="00921C95"/>
    <w:rsid w:val="00921D09"/>
    <w:rsid w:val="00921D1C"/>
    <w:rsid w:val="00921D89"/>
    <w:rsid w:val="00921DCA"/>
    <w:rsid w:val="00921DE4"/>
    <w:rsid w:val="00921DF3"/>
    <w:rsid w:val="00921DF4"/>
    <w:rsid w:val="00921E82"/>
    <w:rsid w:val="00921EC6"/>
    <w:rsid w:val="00921F6A"/>
    <w:rsid w:val="00921FD4"/>
    <w:rsid w:val="00921FEC"/>
    <w:rsid w:val="00922020"/>
    <w:rsid w:val="0092202B"/>
    <w:rsid w:val="0092204E"/>
    <w:rsid w:val="009220C8"/>
    <w:rsid w:val="00922131"/>
    <w:rsid w:val="00922150"/>
    <w:rsid w:val="00922207"/>
    <w:rsid w:val="00922279"/>
    <w:rsid w:val="00922285"/>
    <w:rsid w:val="00922301"/>
    <w:rsid w:val="0092230B"/>
    <w:rsid w:val="0092233F"/>
    <w:rsid w:val="0092245F"/>
    <w:rsid w:val="00922472"/>
    <w:rsid w:val="009224A0"/>
    <w:rsid w:val="009224AE"/>
    <w:rsid w:val="009224F9"/>
    <w:rsid w:val="0092254F"/>
    <w:rsid w:val="00922583"/>
    <w:rsid w:val="009225A6"/>
    <w:rsid w:val="0092266C"/>
    <w:rsid w:val="009226BE"/>
    <w:rsid w:val="0092274B"/>
    <w:rsid w:val="009227EF"/>
    <w:rsid w:val="0092280B"/>
    <w:rsid w:val="00922853"/>
    <w:rsid w:val="00922860"/>
    <w:rsid w:val="00922888"/>
    <w:rsid w:val="009228AA"/>
    <w:rsid w:val="009228DA"/>
    <w:rsid w:val="009228FC"/>
    <w:rsid w:val="0092292F"/>
    <w:rsid w:val="009229D5"/>
    <w:rsid w:val="00922A10"/>
    <w:rsid w:val="00922A7E"/>
    <w:rsid w:val="00922AB6"/>
    <w:rsid w:val="00922ABD"/>
    <w:rsid w:val="00922B0B"/>
    <w:rsid w:val="00922B27"/>
    <w:rsid w:val="00922B3D"/>
    <w:rsid w:val="00922BC7"/>
    <w:rsid w:val="00922BCD"/>
    <w:rsid w:val="00922C06"/>
    <w:rsid w:val="00922C09"/>
    <w:rsid w:val="00922C11"/>
    <w:rsid w:val="00922C8F"/>
    <w:rsid w:val="00922CC9"/>
    <w:rsid w:val="00922D7C"/>
    <w:rsid w:val="00922DB6"/>
    <w:rsid w:val="00922DB8"/>
    <w:rsid w:val="00922DF2"/>
    <w:rsid w:val="00922E60"/>
    <w:rsid w:val="00922F34"/>
    <w:rsid w:val="00922F6F"/>
    <w:rsid w:val="00922F75"/>
    <w:rsid w:val="00922F7A"/>
    <w:rsid w:val="00922F86"/>
    <w:rsid w:val="00923033"/>
    <w:rsid w:val="0092304B"/>
    <w:rsid w:val="0092305B"/>
    <w:rsid w:val="00923078"/>
    <w:rsid w:val="009230D2"/>
    <w:rsid w:val="0092317D"/>
    <w:rsid w:val="00923193"/>
    <w:rsid w:val="009231D8"/>
    <w:rsid w:val="0092322A"/>
    <w:rsid w:val="0092323D"/>
    <w:rsid w:val="00923248"/>
    <w:rsid w:val="00923290"/>
    <w:rsid w:val="00923292"/>
    <w:rsid w:val="009232C4"/>
    <w:rsid w:val="009232EB"/>
    <w:rsid w:val="00923314"/>
    <w:rsid w:val="0092334C"/>
    <w:rsid w:val="0092336B"/>
    <w:rsid w:val="0092338E"/>
    <w:rsid w:val="009233F0"/>
    <w:rsid w:val="00923423"/>
    <w:rsid w:val="00923449"/>
    <w:rsid w:val="00923493"/>
    <w:rsid w:val="00923529"/>
    <w:rsid w:val="0092352B"/>
    <w:rsid w:val="00923573"/>
    <w:rsid w:val="0092359E"/>
    <w:rsid w:val="009235D2"/>
    <w:rsid w:val="009235ED"/>
    <w:rsid w:val="009235EF"/>
    <w:rsid w:val="0092360A"/>
    <w:rsid w:val="0092366D"/>
    <w:rsid w:val="00923686"/>
    <w:rsid w:val="00923687"/>
    <w:rsid w:val="009236AD"/>
    <w:rsid w:val="009236BC"/>
    <w:rsid w:val="009236DC"/>
    <w:rsid w:val="009236F2"/>
    <w:rsid w:val="009237BB"/>
    <w:rsid w:val="0092380B"/>
    <w:rsid w:val="00923828"/>
    <w:rsid w:val="00923844"/>
    <w:rsid w:val="00923851"/>
    <w:rsid w:val="009238AE"/>
    <w:rsid w:val="009238BC"/>
    <w:rsid w:val="009238F8"/>
    <w:rsid w:val="00923919"/>
    <w:rsid w:val="0092391A"/>
    <w:rsid w:val="00923947"/>
    <w:rsid w:val="0092394C"/>
    <w:rsid w:val="00923990"/>
    <w:rsid w:val="00923992"/>
    <w:rsid w:val="00923997"/>
    <w:rsid w:val="009239D3"/>
    <w:rsid w:val="009239DA"/>
    <w:rsid w:val="00923A62"/>
    <w:rsid w:val="00923ADB"/>
    <w:rsid w:val="00923B22"/>
    <w:rsid w:val="00923BC2"/>
    <w:rsid w:val="00923C5D"/>
    <w:rsid w:val="00923CD9"/>
    <w:rsid w:val="00923CFC"/>
    <w:rsid w:val="00923D8D"/>
    <w:rsid w:val="00923DC2"/>
    <w:rsid w:val="00923DDB"/>
    <w:rsid w:val="00923E55"/>
    <w:rsid w:val="00923EF6"/>
    <w:rsid w:val="00923F9B"/>
    <w:rsid w:val="00923FAF"/>
    <w:rsid w:val="00923FD1"/>
    <w:rsid w:val="00923FD6"/>
    <w:rsid w:val="00923FEF"/>
    <w:rsid w:val="0092402D"/>
    <w:rsid w:val="00924040"/>
    <w:rsid w:val="0092408B"/>
    <w:rsid w:val="009240D3"/>
    <w:rsid w:val="00924120"/>
    <w:rsid w:val="00924143"/>
    <w:rsid w:val="0092414A"/>
    <w:rsid w:val="0092421B"/>
    <w:rsid w:val="00924265"/>
    <w:rsid w:val="0092428D"/>
    <w:rsid w:val="0092434B"/>
    <w:rsid w:val="00924364"/>
    <w:rsid w:val="0092436D"/>
    <w:rsid w:val="00924370"/>
    <w:rsid w:val="0092437F"/>
    <w:rsid w:val="009243CE"/>
    <w:rsid w:val="009243DD"/>
    <w:rsid w:val="00924428"/>
    <w:rsid w:val="009244B2"/>
    <w:rsid w:val="009244C5"/>
    <w:rsid w:val="009244CC"/>
    <w:rsid w:val="009244FE"/>
    <w:rsid w:val="00924523"/>
    <w:rsid w:val="0092452A"/>
    <w:rsid w:val="00924544"/>
    <w:rsid w:val="0092455D"/>
    <w:rsid w:val="009245C4"/>
    <w:rsid w:val="00924605"/>
    <w:rsid w:val="00924609"/>
    <w:rsid w:val="009246AF"/>
    <w:rsid w:val="009246B0"/>
    <w:rsid w:val="0092470B"/>
    <w:rsid w:val="0092470F"/>
    <w:rsid w:val="00924718"/>
    <w:rsid w:val="00924747"/>
    <w:rsid w:val="0092478A"/>
    <w:rsid w:val="009247B0"/>
    <w:rsid w:val="00924825"/>
    <w:rsid w:val="0092484C"/>
    <w:rsid w:val="0092487B"/>
    <w:rsid w:val="009248B4"/>
    <w:rsid w:val="009248E1"/>
    <w:rsid w:val="00924936"/>
    <w:rsid w:val="00924978"/>
    <w:rsid w:val="0092499E"/>
    <w:rsid w:val="009249C3"/>
    <w:rsid w:val="00924A5A"/>
    <w:rsid w:val="00924A97"/>
    <w:rsid w:val="00924AB6"/>
    <w:rsid w:val="00924AC0"/>
    <w:rsid w:val="00924ACB"/>
    <w:rsid w:val="00924ADA"/>
    <w:rsid w:val="00924ADF"/>
    <w:rsid w:val="00924B50"/>
    <w:rsid w:val="00924BA2"/>
    <w:rsid w:val="00924BBB"/>
    <w:rsid w:val="00924BFB"/>
    <w:rsid w:val="00924C17"/>
    <w:rsid w:val="00924C21"/>
    <w:rsid w:val="00924C23"/>
    <w:rsid w:val="00924C26"/>
    <w:rsid w:val="00924CA7"/>
    <w:rsid w:val="00924CCC"/>
    <w:rsid w:val="00924CF1"/>
    <w:rsid w:val="00924D14"/>
    <w:rsid w:val="00924D66"/>
    <w:rsid w:val="00924D77"/>
    <w:rsid w:val="00924D85"/>
    <w:rsid w:val="00924DBD"/>
    <w:rsid w:val="00924DC0"/>
    <w:rsid w:val="00924E5C"/>
    <w:rsid w:val="00924E94"/>
    <w:rsid w:val="00924EBD"/>
    <w:rsid w:val="00924F11"/>
    <w:rsid w:val="00924F23"/>
    <w:rsid w:val="00924F41"/>
    <w:rsid w:val="00924F99"/>
    <w:rsid w:val="00924FB8"/>
    <w:rsid w:val="00924FC8"/>
    <w:rsid w:val="00924FF1"/>
    <w:rsid w:val="00924FF3"/>
    <w:rsid w:val="00925034"/>
    <w:rsid w:val="00925086"/>
    <w:rsid w:val="009250E6"/>
    <w:rsid w:val="0092510B"/>
    <w:rsid w:val="00925243"/>
    <w:rsid w:val="00925303"/>
    <w:rsid w:val="00925331"/>
    <w:rsid w:val="00925339"/>
    <w:rsid w:val="00925374"/>
    <w:rsid w:val="009253E3"/>
    <w:rsid w:val="00925402"/>
    <w:rsid w:val="00925405"/>
    <w:rsid w:val="0092542B"/>
    <w:rsid w:val="0092546E"/>
    <w:rsid w:val="00925480"/>
    <w:rsid w:val="0092549E"/>
    <w:rsid w:val="0092553B"/>
    <w:rsid w:val="00925586"/>
    <w:rsid w:val="00925679"/>
    <w:rsid w:val="009256C6"/>
    <w:rsid w:val="009256E4"/>
    <w:rsid w:val="00925708"/>
    <w:rsid w:val="00925711"/>
    <w:rsid w:val="00925724"/>
    <w:rsid w:val="0092572D"/>
    <w:rsid w:val="00925755"/>
    <w:rsid w:val="0092576B"/>
    <w:rsid w:val="0092576E"/>
    <w:rsid w:val="009257F9"/>
    <w:rsid w:val="00925811"/>
    <w:rsid w:val="00925846"/>
    <w:rsid w:val="0092587A"/>
    <w:rsid w:val="0092589D"/>
    <w:rsid w:val="009258A2"/>
    <w:rsid w:val="009258B7"/>
    <w:rsid w:val="00925964"/>
    <w:rsid w:val="00925978"/>
    <w:rsid w:val="00925A08"/>
    <w:rsid w:val="00925A40"/>
    <w:rsid w:val="00925A46"/>
    <w:rsid w:val="00925AA5"/>
    <w:rsid w:val="00925AB2"/>
    <w:rsid w:val="00925B16"/>
    <w:rsid w:val="00925B2F"/>
    <w:rsid w:val="00925B8B"/>
    <w:rsid w:val="00925C17"/>
    <w:rsid w:val="00925C23"/>
    <w:rsid w:val="00925C53"/>
    <w:rsid w:val="00925C6A"/>
    <w:rsid w:val="00925CA6"/>
    <w:rsid w:val="00925CF7"/>
    <w:rsid w:val="00925D2F"/>
    <w:rsid w:val="00925DB6"/>
    <w:rsid w:val="00925DC9"/>
    <w:rsid w:val="00925DCC"/>
    <w:rsid w:val="00925E57"/>
    <w:rsid w:val="00925E5A"/>
    <w:rsid w:val="00925F54"/>
    <w:rsid w:val="00925FEE"/>
    <w:rsid w:val="009260A3"/>
    <w:rsid w:val="009260B9"/>
    <w:rsid w:val="009260E4"/>
    <w:rsid w:val="00926109"/>
    <w:rsid w:val="00926147"/>
    <w:rsid w:val="00926189"/>
    <w:rsid w:val="009261D2"/>
    <w:rsid w:val="009261FC"/>
    <w:rsid w:val="00926221"/>
    <w:rsid w:val="00926226"/>
    <w:rsid w:val="00926255"/>
    <w:rsid w:val="0092625C"/>
    <w:rsid w:val="009262A7"/>
    <w:rsid w:val="0092637C"/>
    <w:rsid w:val="009263F8"/>
    <w:rsid w:val="0092644E"/>
    <w:rsid w:val="009264B3"/>
    <w:rsid w:val="009264E7"/>
    <w:rsid w:val="0092651A"/>
    <w:rsid w:val="00926577"/>
    <w:rsid w:val="00926598"/>
    <w:rsid w:val="009265A8"/>
    <w:rsid w:val="00926664"/>
    <w:rsid w:val="009266D1"/>
    <w:rsid w:val="009266D5"/>
    <w:rsid w:val="009266E1"/>
    <w:rsid w:val="00926719"/>
    <w:rsid w:val="0092675A"/>
    <w:rsid w:val="00926774"/>
    <w:rsid w:val="0092683D"/>
    <w:rsid w:val="009268B9"/>
    <w:rsid w:val="00926956"/>
    <w:rsid w:val="009269B3"/>
    <w:rsid w:val="00926A19"/>
    <w:rsid w:val="00926A22"/>
    <w:rsid w:val="00926A88"/>
    <w:rsid w:val="00926ACC"/>
    <w:rsid w:val="00926B0E"/>
    <w:rsid w:val="00926B9F"/>
    <w:rsid w:val="00926C29"/>
    <w:rsid w:val="00926C43"/>
    <w:rsid w:val="00926C76"/>
    <w:rsid w:val="00926CB8"/>
    <w:rsid w:val="00926CC9"/>
    <w:rsid w:val="00926D31"/>
    <w:rsid w:val="00926D5D"/>
    <w:rsid w:val="00926D92"/>
    <w:rsid w:val="00926D94"/>
    <w:rsid w:val="00926E20"/>
    <w:rsid w:val="00926E38"/>
    <w:rsid w:val="00926E94"/>
    <w:rsid w:val="00926E9F"/>
    <w:rsid w:val="00926EC1"/>
    <w:rsid w:val="00926F71"/>
    <w:rsid w:val="00926F95"/>
    <w:rsid w:val="00927099"/>
    <w:rsid w:val="009270AA"/>
    <w:rsid w:val="009270CC"/>
    <w:rsid w:val="0092711F"/>
    <w:rsid w:val="0092715B"/>
    <w:rsid w:val="0092716D"/>
    <w:rsid w:val="00927177"/>
    <w:rsid w:val="009271BF"/>
    <w:rsid w:val="00927215"/>
    <w:rsid w:val="0092722C"/>
    <w:rsid w:val="009272D3"/>
    <w:rsid w:val="00927314"/>
    <w:rsid w:val="009273BA"/>
    <w:rsid w:val="009273C2"/>
    <w:rsid w:val="009273FD"/>
    <w:rsid w:val="00927401"/>
    <w:rsid w:val="009274D3"/>
    <w:rsid w:val="009274DB"/>
    <w:rsid w:val="009274EE"/>
    <w:rsid w:val="0092752B"/>
    <w:rsid w:val="00927566"/>
    <w:rsid w:val="00927622"/>
    <w:rsid w:val="0092762A"/>
    <w:rsid w:val="00927644"/>
    <w:rsid w:val="00927711"/>
    <w:rsid w:val="00927722"/>
    <w:rsid w:val="00927734"/>
    <w:rsid w:val="00927762"/>
    <w:rsid w:val="0092777F"/>
    <w:rsid w:val="009277A6"/>
    <w:rsid w:val="009277B7"/>
    <w:rsid w:val="009277F0"/>
    <w:rsid w:val="009278C5"/>
    <w:rsid w:val="009278D8"/>
    <w:rsid w:val="00927928"/>
    <w:rsid w:val="00927966"/>
    <w:rsid w:val="00927A05"/>
    <w:rsid w:val="00927A10"/>
    <w:rsid w:val="00927A47"/>
    <w:rsid w:val="00927A7C"/>
    <w:rsid w:val="00927AE8"/>
    <w:rsid w:val="00927AF5"/>
    <w:rsid w:val="00927B6E"/>
    <w:rsid w:val="00927B81"/>
    <w:rsid w:val="00927BC2"/>
    <w:rsid w:val="00927BF8"/>
    <w:rsid w:val="00927C22"/>
    <w:rsid w:val="00927C23"/>
    <w:rsid w:val="00927C3E"/>
    <w:rsid w:val="00927C8B"/>
    <w:rsid w:val="00927C9A"/>
    <w:rsid w:val="00927C9C"/>
    <w:rsid w:val="00927CB5"/>
    <w:rsid w:val="00927D29"/>
    <w:rsid w:val="00927DAD"/>
    <w:rsid w:val="00927DBA"/>
    <w:rsid w:val="00927DEA"/>
    <w:rsid w:val="00927DF7"/>
    <w:rsid w:val="00927E1B"/>
    <w:rsid w:val="00927E33"/>
    <w:rsid w:val="00927E79"/>
    <w:rsid w:val="00927EDB"/>
    <w:rsid w:val="00927F25"/>
    <w:rsid w:val="00927F2B"/>
    <w:rsid w:val="00927F2E"/>
    <w:rsid w:val="00927F78"/>
    <w:rsid w:val="0093001E"/>
    <w:rsid w:val="009300D6"/>
    <w:rsid w:val="0093011D"/>
    <w:rsid w:val="00930156"/>
    <w:rsid w:val="009301BB"/>
    <w:rsid w:val="009301DC"/>
    <w:rsid w:val="009301E7"/>
    <w:rsid w:val="00930217"/>
    <w:rsid w:val="0093021D"/>
    <w:rsid w:val="0093023E"/>
    <w:rsid w:val="009302B9"/>
    <w:rsid w:val="009302EF"/>
    <w:rsid w:val="00930308"/>
    <w:rsid w:val="00930368"/>
    <w:rsid w:val="00930406"/>
    <w:rsid w:val="00930441"/>
    <w:rsid w:val="009304B4"/>
    <w:rsid w:val="009304BE"/>
    <w:rsid w:val="009304C0"/>
    <w:rsid w:val="009304F8"/>
    <w:rsid w:val="00930509"/>
    <w:rsid w:val="00930534"/>
    <w:rsid w:val="00930566"/>
    <w:rsid w:val="00930571"/>
    <w:rsid w:val="009306A2"/>
    <w:rsid w:val="009306D6"/>
    <w:rsid w:val="00930722"/>
    <w:rsid w:val="00930778"/>
    <w:rsid w:val="0093077C"/>
    <w:rsid w:val="0093079D"/>
    <w:rsid w:val="009307B6"/>
    <w:rsid w:val="009307C3"/>
    <w:rsid w:val="009307DE"/>
    <w:rsid w:val="00930803"/>
    <w:rsid w:val="00930807"/>
    <w:rsid w:val="00930817"/>
    <w:rsid w:val="00930877"/>
    <w:rsid w:val="009308A8"/>
    <w:rsid w:val="009308BA"/>
    <w:rsid w:val="0093090B"/>
    <w:rsid w:val="00930A80"/>
    <w:rsid w:val="00930AB6"/>
    <w:rsid w:val="00930AD9"/>
    <w:rsid w:val="00930AEA"/>
    <w:rsid w:val="00930B19"/>
    <w:rsid w:val="00930B42"/>
    <w:rsid w:val="00930B54"/>
    <w:rsid w:val="00930B97"/>
    <w:rsid w:val="00930BE3"/>
    <w:rsid w:val="00930C81"/>
    <w:rsid w:val="00930CD1"/>
    <w:rsid w:val="00930CD4"/>
    <w:rsid w:val="00930CD5"/>
    <w:rsid w:val="00930D0A"/>
    <w:rsid w:val="00930DC2"/>
    <w:rsid w:val="00930E05"/>
    <w:rsid w:val="00930E41"/>
    <w:rsid w:val="00930E77"/>
    <w:rsid w:val="00930E9F"/>
    <w:rsid w:val="00930EA0"/>
    <w:rsid w:val="00930EAA"/>
    <w:rsid w:val="00930ED9"/>
    <w:rsid w:val="00930F07"/>
    <w:rsid w:val="00930F66"/>
    <w:rsid w:val="00930FA4"/>
    <w:rsid w:val="0093102F"/>
    <w:rsid w:val="009310C1"/>
    <w:rsid w:val="00931110"/>
    <w:rsid w:val="0093111C"/>
    <w:rsid w:val="00931134"/>
    <w:rsid w:val="00931144"/>
    <w:rsid w:val="00931172"/>
    <w:rsid w:val="009311F0"/>
    <w:rsid w:val="00931243"/>
    <w:rsid w:val="009312BA"/>
    <w:rsid w:val="0093131C"/>
    <w:rsid w:val="00931390"/>
    <w:rsid w:val="009313BC"/>
    <w:rsid w:val="00931470"/>
    <w:rsid w:val="00931535"/>
    <w:rsid w:val="0093161F"/>
    <w:rsid w:val="00931630"/>
    <w:rsid w:val="00931634"/>
    <w:rsid w:val="00931671"/>
    <w:rsid w:val="00931747"/>
    <w:rsid w:val="0093174C"/>
    <w:rsid w:val="0093177D"/>
    <w:rsid w:val="00931780"/>
    <w:rsid w:val="0093188D"/>
    <w:rsid w:val="0093191F"/>
    <w:rsid w:val="00931981"/>
    <w:rsid w:val="00931993"/>
    <w:rsid w:val="00931BA1"/>
    <w:rsid w:val="00931C2B"/>
    <w:rsid w:val="00931C4C"/>
    <w:rsid w:val="00931C55"/>
    <w:rsid w:val="00931C5C"/>
    <w:rsid w:val="00931C97"/>
    <w:rsid w:val="00931DCE"/>
    <w:rsid w:val="00931DE8"/>
    <w:rsid w:val="00931DEF"/>
    <w:rsid w:val="00931E33"/>
    <w:rsid w:val="00931E44"/>
    <w:rsid w:val="00931E7D"/>
    <w:rsid w:val="00931E7F"/>
    <w:rsid w:val="00931EFE"/>
    <w:rsid w:val="00931F61"/>
    <w:rsid w:val="00931F77"/>
    <w:rsid w:val="00931F84"/>
    <w:rsid w:val="0093204B"/>
    <w:rsid w:val="00932123"/>
    <w:rsid w:val="00932126"/>
    <w:rsid w:val="0093218B"/>
    <w:rsid w:val="0093218E"/>
    <w:rsid w:val="009321FA"/>
    <w:rsid w:val="00932226"/>
    <w:rsid w:val="00932230"/>
    <w:rsid w:val="0093227F"/>
    <w:rsid w:val="009322F4"/>
    <w:rsid w:val="00932314"/>
    <w:rsid w:val="00932328"/>
    <w:rsid w:val="0093236C"/>
    <w:rsid w:val="00932385"/>
    <w:rsid w:val="00932439"/>
    <w:rsid w:val="009324BC"/>
    <w:rsid w:val="009324F6"/>
    <w:rsid w:val="0093252E"/>
    <w:rsid w:val="00932599"/>
    <w:rsid w:val="009325CB"/>
    <w:rsid w:val="009325F3"/>
    <w:rsid w:val="0093267E"/>
    <w:rsid w:val="0093269E"/>
    <w:rsid w:val="0093273D"/>
    <w:rsid w:val="00932751"/>
    <w:rsid w:val="00932761"/>
    <w:rsid w:val="00932775"/>
    <w:rsid w:val="0093277B"/>
    <w:rsid w:val="009327B5"/>
    <w:rsid w:val="009327C8"/>
    <w:rsid w:val="00932860"/>
    <w:rsid w:val="00932897"/>
    <w:rsid w:val="0093290F"/>
    <w:rsid w:val="00932919"/>
    <w:rsid w:val="0093296B"/>
    <w:rsid w:val="009329AD"/>
    <w:rsid w:val="00932A45"/>
    <w:rsid w:val="00932A6B"/>
    <w:rsid w:val="00932AEA"/>
    <w:rsid w:val="00932B21"/>
    <w:rsid w:val="00932B4B"/>
    <w:rsid w:val="00932B97"/>
    <w:rsid w:val="00932BA5"/>
    <w:rsid w:val="00932C08"/>
    <w:rsid w:val="00932C7B"/>
    <w:rsid w:val="00932CA1"/>
    <w:rsid w:val="00932CBA"/>
    <w:rsid w:val="00932CCA"/>
    <w:rsid w:val="00932D5C"/>
    <w:rsid w:val="00932D99"/>
    <w:rsid w:val="00932E4F"/>
    <w:rsid w:val="00932E68"/>
    <w:rsid w:val="00932EEE"/>
    <w:rsid w:val="00932EF8"/>
    <w:rsid w:val="00932EFF"/>
    <w:rsid w:val="00932F5D"/>
    <w:rsid w:val="00932F95"/>
    <w:rsid w:val="00933007"/>
    <w:rsid w:val="00933055"/>
    <w:rsid w:val="0093306F"/>
    <w:rsid w:val="009330B3"/>
    <w:rsid w:val="00933167"/>
    <w:rsid w:val="0093316F"/>
    <w:rsid w:val="009331BD"/>
    <w:rsid w:val="009331EC"/>
    <w:rsid w:val="0093320B"/>
    <w:rsid w:val="0093327F"/>
    <w:rsid w:val="009332D9"/>
    <w:rsid w:val="0093330F"/>
    <w:rsid w:val="00933314"/>
    <w:rsid w:val="00933322"/>
    <w:rsid w:val="00933366"/>
    <w:rsid w:val="009333A4"/>
    <w:rsid w:val="009333C5"/>
    <w:rsid w:val="00933406"/>
    <w:rsid w:val="0093340C"/>
    <w:rsid w:val="00933441"/>
    <w:rsid w:val="0093350A"/>
    <w:rsid w:val="0093356B"/>
    <w:rsid w:val="00933621"/>
    <w:rsid w:val="00933627"/>
    <w:rsid w:val="00933639"/>
    <w:rsid w:val="00933655"/>
    <w:rsid w:val="009337BE"/>
    <w:rsid w:val="009337E3"/>
    <w:rsid w:val="009338FE"/>
    <w:rsid w:val="009339F5"/>
    <w:rsid w:val="009339F6"/>
    <w:rsid w:val="00933A0F"/>
    <w:rsid w:val="00933A6E"/>
    <w:rsid w:val="00933A93"/>
    <w:rsid w:val="00933ACE"/>
    <w:rsid w:val="00933AD1"/>
    <w:rsid w:val="00933AF0"/>
    <w:rsid w:val="00933B14"/>
    <w:rsid w:val="00933B6D"/>
    <w:rsid w:val="00933B80"/>
    <w:rsid w:val="00933C78"/>
    <w:rsid w:val="00933CE3"/>
    <w:rsid w:val="00933CF2"/>
    <w:rsid w:val="00933D2D"/>
    <w:rsid w:val="00933D9D"/>
    <w:rsid w:val="00933DB0"/>
    <w:rsid w:val="00933E45"/>
    <w:rsid w:val="00933E8D"/>
    <w:rsid w:val="00933EBB"/>
    <w:rsid w:val="00933EF8"/>
    <w:rsid w:val="00933EFD"/>
    <w:rsid w:val="00934052"/>
    <w:rsid w:val="009340A2"/>
    <w:rsid w:val="009340A4"/>
    <w:rsid w:val="009340AC"/>
    <w:rsid w:val="009340E5"/>
    <w:rsid w:val="0093416B"/>
    <w:rsid w:val="0093419F"/>
    <w:rsid w:val="009341A7"/>
    <w:rsid w:val="009341BE"/>
    <w:rsid w:val="009341CC"/>
    <w:rsid w:val="009341D6"/>
    <w:rsid w:val="009341E6"/>
    <w:rsid w:val="0093423B"/>
    <w:rsid w:val="00934248"/>
    <w:rsid w:val="009342C4"/>
    <w:rsid w:val="009343DD"/>
    <w:rsid w:val="00934521"/>
    <w:rsid w:val="0093453B"/>
    <w:rsid w:val="0093461D"/>
    <w:rsid w:val="0093469E"/>
    <w:rsid w:val="009346C1"/>
    <w:rsid w:val="009346D6"/>
    <w:rsid w:val="00934754"/>
    <w:rsid w:val="0093476A"/>
    <w:rsid w:val="00934784"/>
    <w:rsid w:val="009347A2"/>
    <w:rsid w:val="00934827"/>
    <w:rsid w:val="00934850"/>
    <w:rsid w:val="00934858"/>
    <w:rsid w:val="00934880"/>
    <w:rsid w:val="0093489F"/>
    <w:rsid w:val="009348A8"/>
    <w:rsid w:val="009348C7"/>
    <w:rsid w:val="0093491B"/>
    <w:rsid w:val="009349B6"/>
    <w:rsid w:val="009349F7"/>
    <w:rsid w:val="00934A41"/>
    <w:rsid w:val="00934A53"/>
    <w:rsid w:val="00934A7E"/>
    <w:rsid w:val="00934A93"/>
    <w:rsid w:val="00934AB1"/>
    <w:rsid w:val="00934ADA"/>
    <w:rsid w:val="00934AF5"/>
    <w:rsid w:val="00934B49"/>
    <w:rsid w:val="00934BAD"/>
    <w:rsid w:val="00934C18"/>
    <w:rsid w:val="00934C60"/>
    <w:rsid w:val="00934C63"/>
    <w:rsid w:val="00934C6B"/>
    <w:rsid w:val="00934CA2"/>
    <w:rsid w:val="00934CC9"/>
    <w:rsid w:val="00934CFD"/>
    <w:rsid w:val="00934D39"/>
    <w:rsid w:val="00934D94"/>
    <w:rsid w:val="00934D99"/>
    <w:rsid w:val="00934DD6"/>
    <w:rsid w:val="00934DE3"/>
    <w:rsid w:val="00934E96"/>
    <w:rsid w:val="00934F88"/>
    <w:rsid w:val="00934FC4"/>
    <w:rsid w:val="00934FD8"/>
    <w:rsid w:val="00934FF9"/>
    <w:rsid w:val="00935059"/>
    <w:rsid w:val="009350B7"/>
    <w:rsid w:val="00935109"/>
    <w:rsid w:val="00935148"/>
    <w:rsid w:val="0093516E"/>
    <w:rsid w:val="00935185"/>
    <w:rsid w:val="0093525E"/>
    <w:rsid w:val="00935273"/>
    <w:rsid w:val="00935275"/>
    <w:rsid w:val="00935307"/>
    <w:rsid w:val="0093531F"/>
    <w:rsid w:val="0093537E"/>
    <w:rsid w:val="009353BB"/>
    <w:rsid w:val="0093540D"/>
    <w:rsid w:val="0093546B"/>
    <w:rsid w:val="009354EC"/>
    <w:rsid w:val="00935517"/>
    <w:rsid w:val="00935533"/>
    <w:rsid w:val="00935545"/>
    <w:rsid w:val="00935548"/>
    <w:rsid w:val="0093555D"/>
    <w:rsid w:val="00935562"/>
    <w:rsid w:val="009355B1"/>
    <w:rsid w:val="009355CE"/>
    <w:rsid w:val="00935664"/>
    <w:rsid w:val="0093567E"/>
    <w:rsid w:val="00935689"/>
    <w:rsid w:val="0093568D"/>
    <w:rsid w:val="0093572B"/>
    <w:rsid w:val="009357B8"/>
    <w:rsid w:val="00935890"/>
    <w:rsid w:val="009358FA"/>
    <w:rsid w:val="00935945"/>
    <w:rsid w:val="0093595E"/>
    <w:rsid w:val="009359CC"/>
    <w:rsid w:val="009359D1"/>
    <w:rsid w:val="00935A13"/>
    <w:rsid w:val="00935A22"/>
    <w:rsid w:val="00935A56"/>
    <w:rsid w:val="00935ADB"/>
    <w:rsid w:val="00935B06"/>
    <w:rsid w:val="00935B0F"/>
    <w:rsid w:val="00935B25"/>
    <w:rsid w:val="00935B76"/>
    <w:rsid w:val="00935BA5"/>
    <w:rsid w:val="00935BEA"/>
    <w:rsid w:val="00935BF7"/>
    <w:rsid w:val="00935C00"/>
    <w:rsid w:val="00935C66"/>
    <w:rsid w:val="00935C76"/>
    <w:rsid w:val="00935CC4"/>
    <w:rsid w:val="00935D49"/>
    <w:rsid w:val="00935E1B"/>
    <w:rsid w:val="00935F00"/>
    <w:rsid w:val="00935F69"/>
    <w:rsid w:val="00935FA3"/>
    <w:rsid w:val="00935FCC"/>
    <w:rsid w:val="00936005"/>
    <w:rsid w:val="00936007"/>
    <w:rsid w:val="00936054"/>
    <w:rsid w:val="00936080"/>
    <w:rsid w:val="009360AF"/>
    <w:rsid w:val="009360BC"/>
    <w:rsid w:val="009360E5"/>
    <w:rsid w:val="00936103"/>
    <w:rsid w:val="00936109"/>
    <w:rsid w:val="00936140"/>
    <w:rsid w:val="0093615D"/>
    <w:rsid w:val="0093617F"/>
    <w:rsid w:val="00936187"/>
    <w:rsid w:val="009361F0"/>
    <w:rsid w:val="0093623E"/>
    <w:rsid w:val="0093626F"/>
    <w:rsid w:val="009363A1"/>
    <w:rsid w:val="009363A5"/>
    <w:rsid w:val="009363E9"/>
    <w:rsid w:val="00936411"/>
    <w:rsid w:val="00936573"/>
    <w:rsid w:val="00936583"/>
    <w:rsid w:val="009365DE"/>
    <w:rsid w:val="009365DF"/>
    <w:rsid w:val="00936640"/>
    <w:rsid w:val="0093665C"/>
    <w:rsid w:val="00936681"/>
    <w:rsid w:val="00936704"/>
    <w:rsid w:val="00936751"/>
    <w:rsid w:val="009367CC"/>
    <w:rsid w:val="00936861"/>
    <w:rsid w:val="00936898"/>
    <w:rsid w:val="009368D3"/>
    <w:rsid w:val="009368E1"/>
    <w:rsid w:val="00936964"/>
    <w:rsid w:val="009369A1"/>
    <w:rsid w:val="009369C7"/>
    <w:rsid w:val="009369D9"/>
    <w:rsid w:val="009369DB"/>
    <w:rsid w:val="009369FF"/>
    <w:rsid w:val="00936A6D"/>
    <w:rsid w:val="00936AA4"/>
    <w:rsid w:val="00936C2D"/>
    <w:rsid w:val="00936CFE"/>
    <w:rsid w:val="00936D88"/>
    <w:rsid w:val="00936D8D"/>
    <w:rsid w:val="00936E2B"/>
    <w:rsid w:val="00936E6C"/>
    <w:rsid w:val="00936EE1"/>
    <w:rsid w:val="00936F46"/>
    <w:rsid w:val="00936F91"/>
    <w:rsid w:val="00936FAD"/>
    <w:rsid w:val="00936FC7"/>
    <w:rsid w:val="00936FDC"/>
    <w:rsid w:val="00937008"/>
    <w:rsid w:val="00937087"/>
    <w:rsid w:val="009370AA"/>
    <w:rsid w:val="00937124"/>
    <w:rsid w:val="0093713B"/>
    <w:rsid w:val="00937160"/>
    <w:rsid w:val="00937162"/>
    <w:rsid w:val="00937192"/>
    <w:rsid w:val="009371B5"/>
    <w:rsid w:val="009371E4"/>
    <w:rsid w:val="00937229"/>
    <w:rsid w:val="0093722F"/>
    <w:rsid w:val="0093729C"/>
    <w:rsid w:val="009372F2"/>
    <w:rsid w:val="0093730E"/>
    <w:rsid w:val="00937311"/>
    <w:rsid w:val="0093734B"/>
    <w:rsid w:val="00937391"/>
    <w:rsid w:val="009373AA"/>
    <w:rsid w:val="009373DE"/>
    <w:rsid w:val="00937421"/>
    <w:rsid w:val="009374D1"/>
    <w:rsid w:val="009374FF"/>
    <w:rsid w:val="00937504"/>
    <w:rsid w:val="0093754A"/>
    <w:rsid w:val="009375CB"/>
    <w:rsid w:val="009375D2"/>
    <w:rsid w:val="009375EC"/>
    <w:rsid w:val="00937637"/>
    <w:rsid w:val="00937646"/>
    <w:rsid w:val="00937658"/>
    <w:rsid w:val="009376D7"/>
    <w:rsid w:val="009376E9"/>
    <w:rsid w:val="00937732"/>
    <w:rsid w:val="009377E6"/>
    <w:rsid w:val="009377FB"/>
    <w:rsid w:val="00937830"/>
    <w:rsid w:val="00937856"/>
    <w:rsid w:val="00937893"/>
    <w:rsid w:val="00937910"/>
    <w:rsid w:val="0093796D"/>
    <w:rsid w:val="00937AA7"/>
    <w:rsid w:val="00937AE6"/>
    <w:rsid w:val="00937AF4"/>
    <w:rsid w:val="00937B45"/>
    <w:rsid w:val="00937B83"/>
    <w:rsid w:val="00937BC8"/>
    <w:rsid w:val="00937C13"/>
    <w:rsid w:val="00937C43"/>
    <w:rsid w:val="00937C65"/>
    <w:rsid w:val="00937C92"/>
    <w:rsid w:val="00937D1E"/>
    <w:rsid w:val="00937D9D"/>
    <w:rsid w:val="00937DA8"/>
    <w:rsid w:val="00937E00"/>
    <w:rsid w:val="00937E3A"/>
    <w:rsid w:val="00937EC1"/>
    <w:rsid w:val="00937ECC"/>
    <w:rsid w:val="00937EDA"/>
    <w:rsid w:val="00937EFD"/>
    <w:rsid w:val="00937F2B"/>
    <w:rsid w:val="00937F78"/>
    <w:rsid w:val="00937FD5"/>
    <w:rsid w:val="00937FDA"/>
    <w:rsid w:val="00937FEE"/>
    <w:rsid w:val="009400CC"/>
    <w:rsid w:val="009400DE"/>
    <w:rsid w:val="0094013C"/>
    <w:rsid w:val="0094019D"/>
    <w:rsid w:val="009401BB"/>
    <w:rsid w:val="009401C2"/>
    <w:rsid w:val="009401D5"/>
    <w:rsid w:val="0094021D"/>
    <w:rsid w:val="009402C4"/>
    <w:rsid w:val="009402E0"/>
    <w:rsid w:val="009402F4"/>
    <w:rsid w:val="0094030D"/>
    <w:rsid w:val="0094039F"/>
    <w:rsid w:val="009403A3"/>
    <w:rsid w:val="00940451"/>
    <w:rsid w:val="00940482"/>
    <w:rsid w:val="0094051E"/>
    <w:rsid w:val="009405F9"/>
    <w:rsid w:val="00940664"/>
    <w:rsid w:val="0094068F"/>
    <w:rsid w:val="00940746"/>
    <w:rsid w:val="0094074E"/>
    <w:rsid w:val="00940767"/>
    <w:rsid w:val="00940779"/>
    <w:rsid w:val="009407F9"/>
    <w:rsid w:val="009408EC"/>
    <w:rsid w:val="00940921"/>
    <w:rsid w:val="0094094A"/>
    <w:rsid w:val="0094095B"/>
    <w:rsid w:val="00940A1D"/>
    <w:rsid w:val="00940A6D"/>
    <w:rsid w:val="00940AA4"/>
    <w:rsid w:val="00940AB7"/>
    <w:rsid w:val="00940AE3"/>
    <w:rsid w:val="00940B95"/>
    <w:rsid w:val="00940BB8"/>
    <w:rsid w:val="00940D00"/>
    <w:rsid w:val="00940DA9"/>
    <w:rsid w:val="00940DAE"/>
    <w:rsid w:val="00940E34"/>
    <w:rsid w:val="00940E40"/>
    <w:rsid w:val="00940E48"/>
    <w:rsid w:val="00940E4C"/>
    <w:rsid w:val="00940E8C"/>
    <w:rsid w:val="00940EB8"/>
    <w:rsid w:val="00940ED9"/>
    <w:rsid w:val="00940F10"/>
    <w:rsid w:val="00940F2C"/>
    <w:rsid w:val="00940FBC"/>
    <w:rsid w:val="00940FC9"/>
    <w:rsid w:val="00941045"/>
    <w:rsid w:val="0094104D"/>
    <w:rsid w:val="0094108F"/>
    <w:rsid w:val="0094115F"/>
    <w:rsid w:val="0094119C"/>
    <w:rsid w:val="009411E6"/>
    <w:rsid w:val="0094124C"/>
    <w:rsid w:val="00941306"/>
    <w:rsid w:val="0094133C"/>
    <w:rsid w:val="00941340"/>
    <w:rsid w:val="00941347"/>
    <w:rsid w:val="009413BF"/>
    <w:rsid w:val="00941438"/>
    <w:rsid w:val="00941439"/>
    <w:rsid w:val="0094145F"/>
    <w:rsid w:val="0094146C"/>
    <w:rsid w:val="009414B7"/>
    <w:rsid w:val="009414E8"/>
    <w:rsid w:val="00941508"/>
    <w:rsid w:val="0094150A"/>
    <w:rsid w:val="00941545"/>
    <w:rsid w:val="0094154D"/>
    <w:rsid w:val="0094156D"/>
    <w:rsid w:val="00941600"/>
    <w:rsid w:val="00941633"/>
    <w:rsid w:val="00941640"/>
    <w:rsid w:val="00941684"/>
    <w:rsid w:val="009416B4"/>
    <w:rsid w:val="009416CE"/>
    <w:rsid w:val="009416EC"/>
    <w:rsid w:val="00941710"/>
    <w:rsid w:val="0094171B"/>
    <w:rsid w:val="00941728"/>
    <w:rsid w:val="0094177A"/>
    <w:rsid w:val="009417C2"/>
    <w:rsid w:val="0094180D"/>
    <w:rsid w:val="0094181E"/>
    <w:rsid w:val="009418FB"/>
    <w:rsid w:val="00941907"/>
    <w:rsid w:val="00941961"/>
    <w:rsid w:val="00941964"/>
    <w:rsid w:val="0094196C"/>
    <w:rsid w:val="009419B8"/>
    <w:rsid w:val="00941A82"/>
    <w:rsid w:val="00941AD8"/>
    <w:rsid w:val="00941AE2"/>
    <w:rsid w:val="00941AF7"/>
    <w:rsid w:val="00941B06"/>
    <w:rsid w:val="00941B25"/>
    <w:rsid w:val="00941B2B"/>
    <w:rsid w:val="00941B52"/>
    <w:rsid w:val="00941BCA"/>
    <w:rsid w:val="00941C63"/>
    <w:rsid w:val="00941C7D"/>
    <w:rsid w:val="00941CEB"/>
    <w:rsid w:val="00941D88"/>
    <w:rsid w:val="00941DAB"/>
    <w:rsid w:val="00941DBD"/>
    <w:rsid w:val="00941DBE"/>
    <w:rsid w:val="00941DC5"/>
    <w:rsid w:val="00941DC9"/>
    <w:rsid w:val="00941E38"/>
    <w:rsid w:val="00941E52"/>
    <w:rsid w:val="00941E59"/>
    <w:rsid w:val="00941EDE"/>
    <w:rsid w:val="00941EE3"/>
    <w:rsid w:val="00941EEE"/>
    <w:rsid w:val="00941EF3"/>
    <w:rsid w:val="00941F3D"/>
    <w:rsid w:val="00941F66"/>
    <w:rsid w:val="00941FF3"/>
    <w:rsid w:val="00942030"/>
    <w:rsid w:val="00942057"/>
    <w:rsid w:val="009420A2"/>
    <w:rsid w:val="0094212A"/>
    <w:rsid w:val="00942132"/>
    <w:rsid w:val="00942136"/>
    <w:rsid w:val="00942168"/>
    <w:rsid w:val="00942187"/>
    <w:rsid w:val="00942201"/>
    <w:rsid w:val="0094220D"/>
    <w:rsid w:val="0094224B"/>
    <w:rsid w:val="00942331"/>
    <w:rsid w:val="00942356"/>
    <w:rsid w:val="0094238F"/>
    <w:rsid w:val="00942403"/>
    <w:rsid w:val="0094246A"/>
    <w:rsid w:val="009424AF"/>
    <w:rsid w:val="00942508"/>
    <w:rsid w:val="0094255A"/>
    <w:rsid w:val="009425DC"/>
    <w:rsid w:val="00942623"/>
    <w:rsid w:val="0094263F"/>
    <w:rsid w:val="00942658"/>
    <w:rsid w:val="009426A4"/>
    <w:rsid w:val="009426F1"/>
    <w:rsid w:val="00942786"/>
    <w:rsid w:val="009427A4"/>
    <w:rsid w:val="009427F4"/>
    <w:rsid w:val="00942831"/>
    <w:rsid w:val="00942842"/>
    <w:rsid w:val="00942870"/>
    <w:rsid w:val="009428BA"/>
    <w:rsid w:val="009428E5"/>
    <w:rsid w:val="009428F3"/>
    <w:rsid w:val="00942A92"/>
    <w:rsid w:val="00942ABC"/>
    <w:rsid w:val="00942AFC"/>
    <w:rsid w:val="00942B3B"/>
    <w:rsid w:val="00942BD3"/>
    <w:rsid w:val="00942C11"/>
    <w:rsid w:val="00942D52"/>
    <w:rsid w:val="00942DBA"/>
    <w:rsid w:val="00942DF5"/>
    <w:rsid w:val="00942E28"/>
    <w:rsid w:val="00942E81"/>
    <w:rsid w:val="00942EFF"/>
    <w:rsid w:val="00942F06"/>
    <w:rsid w:val="00942F3C"/>
    <w:rsid w:val="00942F67"/>
    <w:rsid w:val="00942F7C"/>
    <w:rsid w:val="00942F7E"/>
    <w:rsid w:val="00942F88"/>
    <w:rsid w:val="00942F8C"/>
    <w:rsid w:val="00942FD1"/>
    <w:rsid w:val="00942FEC"/>
    <w:rsid w:val="00943007"/>
    <w:rsid w:val="00943044"/>
    <w:rsid w:val="0094306B"/>
    <w:rsid w:val="00943090"/>
    <w:rsid w:val="009430AD"/>
    <w:rsid w:val="009430DF"/>
    <w:rsid w:val="00943105"/>
    <w:rsid w:val="0094314B"/>
    <w:rsid w:val="009431AE"/>
    <w:rsid w:val="009431FD"/>
    <w:rsid w:val="00943240"/>
    <w:rsid w:val="0094324E"/>
    <w:rsid w:val="009432E6"/>
    <w:rsid w:val="00943303"/>
    <w:rsid w:val="00943325"/>
    <w:rsid w:val="00943376"/>
    <w:rsid w:val="00943382"/>
    <w:rsid w:val="009433C2"/>
    <w:rsid w:val="0094341A"/>
    <w:rsid w:val="0094350B"/>
    <w:rsid w:val="0094351F"/>
    <w:rsid w:val="0094356A"/>
    <w:rsid w:val="00943574"/>
    <w:rsid w:val="00943583"/>
    <w:rsid w:val="00943589"/>
    <w:rsid w:val="009435AB"/>
    <w:rsid w:val="009435D7"/>
    <w:rsid w:val="009435DA"/>
    <w:rsid w:val="0094366E"/>
    <w:rsid w:val="009436A7"/>
    <w:rsid w:val="009436D5"/>
    <w:rsid w:val="009437E0"/>
    <w:rsid w:val="00943851"/>
    <w:rsid w:val="00943873"/>
    <w:rsid w:val="009438AA"/>
    <w:rsid w:val="009438E8"/>
    <w:rsid w:val="009438FA"/>
    <w:rsid w:val="00943962"/>
    <w:rsid w:val="00943974"/>
    <w:rsid w:val="009439D3"/>
    <w:rsid w:val="009439D6"/>
    <w:rsid w:val="009439F6"/>
    <w:rsid w:val="00943A26"/>
    <w:rsid w:val="00943A5F"/>
    <w:rsid w:val="00943B90"/>
    <w:rsid w:val="00943B91"/>
    <w:rsid w:val="00943B98"/>
    <w:rsid w:val="00943BD0"/>
    <w:rsid w:val="00943BD6"/>
    <w:rsid w:val="00943C22"/>
    <w:rsid w:val="00943C41"/>
    <w:rsid w:val="00943C52"/>
    <w:rsid w:val="00943C6A"/>
    <w:rsid w:val="00943CBF"/>
    <w:rsid w:val="00943CEC"/>
    <w:rsid w:val="00943D62"/>
    <w:rsid w:val="00943E10"/>
    <w:rsid w:val="00943ED7"/>
    <w:rsid w:val="00943F15"/>
    <w:rsid w:val="00943F65"/>
    <w:rsid w:val="00943F7E"/>
    <w:rsid w:val="00943FEE"/>
    <w:rsid w:val="00944023"/>
    <w:rsid w:val="0094403D"/>
    <w:rsid w:val="0094405A"/>
    <w:rsid w:val="00944094"/>
    <w:rsid w:val="0094410D"/>
    <w:rsid w:val="00944133"/>
    <w:rsid w:val="009441B3"/>
    <w:rsid w:val="009441CB"/>
    <w:rsid w:val="0094421D"/>
    <w:rsid w:val="00944264"/>
    <w:rsid w:val="009442BF"/>
    <w:rsid w:val="00944375"/>
    <w:rsid w:val="00944389"/>
    <w:rsid w:val="009443FD"/>
    <w:rsid w:val="00944427"/>
    <w:rsid w:val="00944498"/>
    <w:rsid w:val="009444A1"/>
    <w:rsid w:val="009444AD"/>
    <w:rsid w:val="009444E9"/>
    <w:rsid w:val="0094450B"/>
    <w:rsid w:val="0094455E"/>
    <w:rsid w:val="0094456D"/>
    <w:rsid w:val="00944577"/>
    <w:rsid w:val="009445D9"/>
    <w:rsid w:val="009445EC"/>
    <w:rsid w:val="00944673"/>
    <w:rsid w:val="00944683"/>
    <w:rsid w:val="0094468C"/>
    <w:rsid w:val="00944690"/>
    <w:rsid w:val="009446FF"/>
    <w:rsid w:val="0094472B"/>
    <w:rsid w:val="0094473D"/>
    <w:rsid w:val="00944743"/>
    <w:rsid w:val="00944799"/>
    <w:rsid w:val="009447B1"/>
    <w:rsid w:val="009447D8"/>
    <w:rsid w:val="0094485E"/>
    <w:rsid w:val="00944876"/>
    <w:rsid w:val="009448F7"/>
    <w:rsid w:val="00944948"/>
    <w:rsid w:val="0094495D"/>
    <w:rsid w:val="00944960"/>
    <w:rsid w:val="00944961"/>
    <w:rsid w:val="00944A37"/>
    <w:rsid w:val="00944A67"/>
    <w:rsid w:val="00944A6C"/>
    <w:rsid w:val="00944A8D"/>
    <w:rsid w:val="00944AB5"/>
    <w:rsid w:val="00944B00"/>
    <w:rsid w:val="00944B27"/>
    <w:rsid w:val="00944B41"/>
    <w:rsid w:val="00944B45"/>
    <w:rsid w:val="00944B46"/>
    <w:rsid w:val="00944BB1"/>
    <w:rsid w:val="00944BBC"/>
    <w:rsid w:val="00944BBF"/>
    <w:rsid w:val="00944C1F"/>
    <w:rsid w:val="00944C4F"/>
    <w:rsid w:val="00944C64"/>
    <w:rsid w:val="00944D29"/>
    <w:rsid w:val="00944D78"/>
    <w:rsid w:val="00944D7A"/>
    <w:rsid w:val="00944E44"/>
    <w:rsid w:val="00944E96"/>
    <w:rsid w:val="00944EB0"/>
    <w:rsid w:val="00944EBA"/>
    <w:rsid w:val="00944EBC"/>
    <w:rsid w:val="00944ECA"/>
    <w:rsid w:val="00944EDE"/>
    <w:rsid w:val="00944F72"/>
    <w:rsid w:val="0094501F"/>
    <w:rsid w:val="00945041"/>
    <w:rsid w:val="0094506A"/>
    <w:rsid w:val="009450E5"/>
    <w:rsid w:val="00945120"/>
    <w:rsid w:val="0094519C"/>
    <w:rsid w:val="0094520E"/>
    <w:rsid w:val="00945218"/>
    <w:rsid w:val="00945242"/>
    <w:rsid w:val="00945299"/>
    <w:rsid w:val="00945352"/>
    <w:rsid w:val="00945353"/>
    <w:rsid w:val="00945379"/>
    <w:rsid w:val="00945380"/>
    <w:rsid w:val="009453A2"/>
    <w:rsid w:val="009453AF"/>
    <w:rsid w:val="009453C7"/>
    <w:rsid w:val="009453E2"/>
    <w:rsid w:val="00945403"/>
    <w:rsid w:val="00945443"/>
    <w:rsid w:val="00945449"/>
    <w:rsid w:val="009454A2"/>
    <w:rsid w:val="009454AD"/>
    <w:rsid w:val="009454BD"/>
    <w:rsid w:val="009454F8"/>
    <w:rsid w:val="0094557E"/>
    <w:rsid w:val="00945629"/>
    <w:rsid w:val="0094563E"/>
    <w:rsid w:val="009456A2"/>
    <w:rsid w:val="009456A9"/>
    <w:rsid w:val="009456CC"/>
    <w:rsid w:val="009456F9"/>
    <w:rsid w:val="009456FB"/>
    <w:rsid w:val="00945760"/>
    <w:rsid w:val="009457A9"/>
    <w:rsid w:val="00945808"/>
    <w:rsid w:val="0094580E"/>
    <w:rsid w:val="00945818"/>
    <w:rsid w:val="0094589B"/>
    <w:rsid w:val="009458B3"/>
    <w:rsid w:val="009458FA"/>
    <w:rsid w:val="00945902"/>
    <w:rsid w:val="00945904"/>
    <w:rsid w:val="0094590E"/>
    <w:rsid w:val="00945943"/>
    <w:rsid w:val="0094594C"/>
    <w:rsid w:val="00945958"/>
    <w:rsid w:val="009459DF"/>
    <w:rsid w:val="009459FA"/>
    <w:rsid w:val="00945A0E"/>
    <w:rsid w:val="00945A13"/>
    <w:rsid w:val="00945ADB"/>
    <w:rsid w:val="00945B23"/>
    <w:rsid w:val="00945B51"/>
    <w:rsid w:val="00945C00"/>
    <w:rsid w:val="00945C1B"/>
    <w:rsid w:val="00945C27"/>
    <w:rsid w:val="00945C28"/>
    <w:rsid w:val="00945C42"/>
    <w:rsid w:val="00945C48"/>
    <w:rsid w:val="00945C52"/>
    <w:rsid w:val="00945CBD"/>
    <w:rsid w:val="00945CF9"/>
    <w:rsid w:val="00945D76"/>
    <w:rsid w:val="00945E1A"/>
    <w:rsid w:val="00945E3D"/>
    <w:rsid w:val="00945E89"/>
    <w:rsid w:val="00945E9E"/>
    <w:rsid w:val="00945EAB"/>
    <w:rsid w:val="00945F12"/>
    <w:rsid w:val="00945FB6"/>
    <w:rsid w:val="00945FC1"/>
    <w:rsid w:val="00946053"/>
    <w:rsid w:val="00946060"/>
    <w:rsid w:val="009460B6"/>
    <w:rsid w:val="009460B9"/>
    <w:rsid w:val="009460BA"/>
    <w:rsid w:val="009460BE"/>
    <w:rsid w:val="0094614A"/>
    <w:rsid w:val="0094616B"/>
    <w:rsid w:val="00946184"/>
    <w:rsid w:val="0094618C"/>
    <w:rsid w:val="00946204"/>
    <w:rsid w:val="00946214"/>
    <w:rsid w:val="009462BB"/>
    <w:rsid w:val="009462C4"/>
    <w:rsid w:val="009462C5"/>
    <w:rsid w:val="00946311"/>
    <w:rsid w:val="0094631C"/>
    <w:rsid w:val="0094633B"/>
    <w:rsid w:val="00946366"/>
    <w:rsid w:val="00946388"/>
    <w:rsid w:val="009463E9"/>
    <w:rsid w:val="00946402"/>
    <w:rsid w:val="00946407"/>
    <w:rsid w:val="0094642A"/>
    <w:rsid w:val="00946440"/>
    <w:rsid w:val="00946474"/>
    <w:rsid w:val="009464B0"/>
    <w:rsid w:val="00946570"/>
    <w:rsid w:val="00946578"/>
    <w:rsid w:val="00946579"/>
    <w:rsid w:val="00946595"/>
    <w:rsid w:val="009465B1"/>
    <w:rsid w:val="009465DE"/>
    <w:rsid w:val="00946600"/>
    <w:rsid w:val="0094660D"/>
    <w:rsid w:val="00946640"/>
    <w:rsid w:val="009466B0"/>
    <w:rsid w:val="00946793"/>
    <w:rsid w:val="009467AD"/>
    <w:rsid w:val="009467B3"/>
    <w:rsid w:val="0094691A"/>
    <w:rsid w:val="00946932"/>
    <w:rsid w:val="0094693A"/>
    <w:rsid w:val="0094698D"/>
    <w:rsid w:val="0094699D"/>
    <w:rsid w:val="009469A2"/>
    <w:rsid w:val="009469CA"/>
    <w:rsid w:val="009469CD"/>
    <w:rsid w:val="009469E4"/>
    <w:rsid w:val="00946AB0"/>
    <w:rsid w:val="00946B11"/>
    <w:rsid w:val="00946B4C"/>
    <w:rsid w:val="00946B58"/>
    <w:rsid w:val="00946B7C"/>
    <w:rsid w:val="00946B91"/>
    <w:rsid w:val="00946BB6"/>
    <w:rsid w:val="00946C20"/>
    <w:rsid w:val="00946D50"/>
    <w:rsid w:val="00946DCC"/>
    <w:rsid w:val="00946E92"/>
    <w:rsid w:val="00946F75"/>
    <w:rsid w:val="00946F93"/>
    <w:rsid w:val="00946FEE"/>
    <w:rsid w:val="00947053"/>
    <w:rsid w:val="0094709A"/>
    <w:rsid w:val="009470EA"/>
    <w:rsid w:val="009470FC"/>
    <w:rsid w:val="00947145"/>
    <w:rsid w:val="00947237"/>
    <w:rsid w:val="00947249"/>
    <w:rsid w:val="0094725C"/>
    <w:rsid w:val="009472B0"/>
    <w:rsid w:val="009472F9"/>
    <w:rsid w:val="00947333"/>
    <w:rsid w:val="00947338"/>
    <w:rsid w:val="009473B4"/>
    <w:rsid w:val="009473DD"/>
    <w:rsid w:val="009473F2"/>
    <w:rsid w:val="0094741F"/>
    <w:rsid w:val="0094744E"/>
    <w:rsid w:val="0094748E"/>
    <w:rsid w:val="009474A1"/>
    <w:rsid w:val="0094754E"/>
    <w:rsid w:val="0094755E"/>
    <w:rsid w:val="00947575"/>
    <w:rsid w:val="009475A7"/>
    <w:rsid w:val="009475DB"/>
    <w:rsid w:val="009475E4"/>
    <w:rsid w:val="00947605"/>
    <w:rsid w:val="0094767A"/>
    <w:rsid w:val="00947686"/>
    <w:rsid w:val="009476AB"/>
    <w:rsid w:val="009476E6"/>
    <w:rsid w:val="0094771E"/>
    <w:rsid w:val="0094774F"/>
    <w:rsid w:val="0094775B"/>
    <w:rsid w:val="00947785"/>
    <w:rsid w:val="00947790"/>
    <w:rsid w:val="0094783C"/>
    <w:rsid w:val="0094785E"/>
    <w:rsid w:val="009478CC"/>
    <w:rsid w:val="009478F6"/>
    <w:rsid w:val="00947936"/>
    <w:rsid w:val="00947964"/>
    <w:rsid w:val="009479A9"/>
    <w:rsid w:val="009479D9"/>
    <w:rsid w:val="009479DE"/>
    <w:rsid w:val="00947A2E"/>
    <w:rsid w:val="00947A9A"/>
    <w:rsid w:val="00947AA2"/>
    <w:rsid w:val="00947B3F"/>
    <w:rsid w:val="00947BD8"/>
    <w:rsid w:val="00947BFB"/>
    <w:rsid w:val="00947C02"/>
    <w:rsid w:val="00947C0F"/>
    <w:rsid w:val="00947C7B"/>
    <w:rsid w:val="00947C7F"/>
    <w:rsid w:val="00947CA7"/>
    <w:rsid w:val="00947CFE"/>
    <w:rsid w:val="00947D4A"/>
    <w:rsid w:val="00947D4B"/>
    <w:rsid w:val="00947DFC"/>
    <w:rsid w:val="00947E7D"/>
    <w:rsid w:val="00947EA7"/>
    <w:rsid w:val="00947EBC"/>
    <w:rsid w:val="00947EC8"/>
    <w:rsid w:val="00947EDC"/>
    <w:rsid w:val="00947EEC"/>
    <w:rsid w:val="00947F5E"/>
    <w:rsid w:val="00947F7B"/>
    <w:rsid w:val="00947F9B"/>
    <w:rsid w:val="00947FC7"/>
    <w:rsid w:val="0095002B"/>
    <w:rsid w:val="0095004C"/>
    <w:rsid w:val="00950056"/>
    <w:rsid w:val="00950079"/>
    <w:rsid w:val="009500BF"/>
    <w:rsid w:val="009500C9"/>
    <w:rsid w:val="0095013C"/>
    <w:rsid w:val="009501A3"/>
    <w:rsid w:val="009501CC"/>
    <w:rsid w:val="00950260"/>
    <w:rsid w:val="0095027D"/>
    <w:rsid w:val="00950286"/>
    <w:rsid w:val="009502A4"/>
    <w:rsid w:val="009502C4"/>
    <w:rsid w:val="009502D3"/>
    <w:rsid w:val="00950332"/>
    <w:rsid w:val="0095038E"/>
    <w:rsid w:val="0095040C"/>
    <w:rsid w:val="00950491"/>
    <w:rsid w:val="009504D0"/>
    <w:rsid w:val="0095050B"/>
    <w:rsid w:val="00950560"/>
    <w:rsid w:val="009505DE"/>
    <w:rsid w:val="0095061F"/>
    <w:rsid w:val="0095064C"/>
    <w:rsid w:val="0095065D"/>
    <w:rsid w:val="00950660"/>
    <w:rsid w:val="00950684"/>
    <w:rsid w:val="00950698"/>
    <w:rsid w:val="009506D2"/>
    <w:rsid w:val="00950742"/>
    <w:rsid w:val="0095074A"/>
    <w:rsid w:val="0095074F"/>
    <w:rsid w:val="009507BC"/>
    <w:rsid w:val="00950832"/>
    <w:rsid w:val="0095088B"/>
    <w:rsid w:val="00950909"/>
    <w:rsid w:val="0095091B"/>
    <w:rsid w:val="009509FF"/>
    <w:rsid w:val="00950A1B"/>
    <w:rsid w:val="00950A53"/>
    <w:rsid w:val="00950B45"/>
    <w:rsid w:val="00950B59"/>
    <w:rsid w:val="00950B8A"/>
    <w:rsid w:val="00950BAB"/>
    <w:rsid w:val="00950C91"/>
    <w:rsid w:val="00950CAD"/>
    <w:rsid w:val="00950CD4"/>
    <w:rsid w:val="00950E29"/>
    <w:rsid w:val="00950E3A"/>
    <w:rsid w:val="00950E7C"/>
    <w:rsid w:val="00950E80"/>
    <w:rsid w:val="00950F13"/>
    <w:rsid w:val="00950F57"/>
    <w:rsid w:val="00950F68"/>
    <w:rsid w:val="00950F87"/>
    <w:rsid w:val="00950FCF"/>
    <w:rsid w:val="00951045"/>
    <w:rsid w:val="00951055"/>
    <w:rsid w:val="009510AA"/>
    <w:rsid w:val="009510DE"/>
    <w:rsid w:val="00951107"/>
    <w:rsid w:val="0095111A"/>
    <w:rsid w:val="00951150"/>
    <w:rsid w:val="00951155"/>
    <w:rsid w:val="0095120D"/>
    <w:rsid w:val="009512BF"/>
    <w:rsid w:val="0095130B"/>
    <w:rsid w:val="00951320"/>
    <w:rsid w:val="00951322"/>
    <w:rsid w:val="00951326"/>
    <w:rsid w:val="009513D5"/>
    <w:rsid w:val="009513D9"/>
    <w:rsid w:val="009513E8"/>
    <w:rsid w:val="00951485"/>
    <w:rsid w:val="00951487"/>
    <w:rsid w:val="009514A7"/>
    <w:rsid w:val="009514A8"/>
    <w:rsid w:val="009514C7"/>
    <w:rsid w:val="0095151B"/>
    <w:rsid w:val="00951541"/>
    <w:rsid w:val="0095157F"/>
    <w:rsid w:val="009515A7"/>
    <w:rsid w:val="009515C9"/>
    <w:rsid w:val="009515E4"/>
    <w:rsid w:val="0095161C"/>
    <w:rsid w:val="0095164B"/>
    <w:rsid w:val="0095168C"/>
    <w:rsid w:val="009516C4"/>
    <w:rsid w:val="009516FC"/>
    <w:rsid w:val="0095173A"/>
    <w:rsid w:val="00951772"/>
    <w:rsid w:val="009517BF"/>
    <w:rsid w:val="00951882"/>
    <w:rsid w:val="00951886"/>
    <w:rsid w:val="009518C1"/>
    <w:rsid w:val="009518D3"/>
    <w:rsid w:val="009518DC"/>
    <w:rsid w:val="00951963"/>
    <w:rsid w:val="009519C2"/>
    <w:rsid w:val="009519C7"/>
    <w:rsid w:val="00951A6D"/>
    <w:rsid w:val="00951AB0"/>
    <w:rsid w:val="00951AC1"/>
    <w:rsid w:val="00951AC9"/>
    <w:rsid w:val="00951B2F"/>
    <w:rsid w:val="00951BA1"/>
    <w:rsid w:val="00951BB8"/>
    <w:rsid w:val="00951BF6"/>
    <w:rsid w:val="00951BFA"/>
    <w:rsid w:val="00951CE9"/>
    <w:rsid w:val="00951D18"/>
    <w:rsid w:val="00951D58"/>
    <w:rsid w:val="00951DB0"/>
    <w:rsid w:val="00951E1B"/>
    <w:rsid w:val="00951E23"/>
    <w:rsid w:val="00951E7E"/>
    <w:rsid w:val="00951E9B"/>
    <w:rsid w:val="00951E9D"/>
    <w:rsid w:val="00951F0E"/>
    <w:rsid w:val="00951F15"/>
    <w:rsid w:val="00951F89"/>
    <w:rsid w:val="0095201E"/>
    <w:rsid w:val="0095207D"/>
    <w:rsid w:val="0095208D"/>
    <w:rsid w:val="0095217F"/>
    <w:rsid w:val="0095218B"/>
    <w:rsid w:val="00952225"/>
    <w:rsid w:val="0095224B"/>
    <w:rsid w:val="00952252"/>
    <w:rsid w:val="0095226F"/>
    <w:rsid w:val="009522A4"/>
    <w:rsid w:val="009522AB"/>
    <w:rsid w:val="009522EA"/>
    <w:rsid w:val="0095234D"/>
    <w:rsid w:val="009523D0"/>
    <w:rsid w:val="00952462"/>
    <w:rsid w:val="00952476"/>
    <w:rsid w:val="00952489"/>
    <w:rsid w:val="009524B9"/>
    <w:rsid w:val="009524C8"/>
    <w:rsid w:val="009524CE"/>
    <w:rsid w:val="0095255E"/>
    <w:rsid w:val="0095264A"/>
    <w:rsid w:val="00952681"/>
    <w:rsid w:val="0095272A"/>
    <w:rsid w:val="00952740"/>
    <w:rsid w:val="0095274C"/>
    <w:rsid w:val="00952799"/>
    <w:rsid w:val="009527BE"/>
    <w:rsid w:val="009527C3"/>
    <w:rsid w:val="009527F0"/>
    <w:rsid w:val="0095283C"/>
    <w:rsid w:val="0095286B"/>
    <w:rsid w:val="0095292A"/>
    <w:rsid w:val="00952975"/>
    <w:rsid w:val="0095297C"/>
    <w:rsid w:val="009529A0"/>
    <w:rsid w:val="009529BD"/>
    <w:rsid w:val="009529C4"/>
    <w:rsid w:val="00952A1E"/>
    <w:rsid w:val="00952AA2"/>
    <w:rsid w:val="00952ACC"/>
    <w:rsid w:val="00952AEA"/>
    <w:rsid w:val="00952B29"/>
    <w:rsid w:val="00952B36"/>
    <w:rsid w:val="00952B4C"/>
    <w:rsid w:val="00952B9E"/>
    <w:rsid w:val="00952BF2"/>
    <w:rsid w:val="00952BFB"/>
    <w:rsid w:val="00952C02"/>
    <w:rsid w:val="00952C2F"/>
    <w:rsid w:val="00952D77"/>
    <w:rsid w:val="00952DEE"/>
    <w:rsid w:val="00952E22"/>
    <w:rsid w:val="00952F52"/>
    <w:rsid w:val="00952F5E"/>
    <w:rsid w:val="00952F99"/>
    <w:rsid w:val="00952FAC"/>
    <w:rsid w:val="00952FF7"/>
    <w:rsid w:val="0095301F"/>
    <w:rsid w:val="00953102"/>
    <w:rsid w:val="00953318"/>
    <w:rsid w:val="0095331D"/>
    <w:rsid w:val="009533BC"/>
    <w:rsid w:val="009533E1"/>
    <w:rsid w:val="00953455"/>
    <w:rsid w:val="00953480"/>
    <w:rsid w:val="00953482"/>
    <w:rsid w:val="00953512"/>
    <w:rsid w:val="00953528"/>
    <w:rsid w:val="00953550"/>
    <w:rsid w:val="00953561"/>
    <w:rsid w:val="0095357D"/>
    <w:rsid w:val="00953592"/>
    <w:rsid w:val="009535FB"/>
    <w:rsid w:val="00953606"/>
    <w:rsid w:val="0095362C"/>
    <w:rsid w:val="00953695"/>
    <w:rsid w:val="009536EC"/>
    <w:rsid w:val="009536FB"/>
    <w:rsid w:val="0095371F"/>
    <w:rsid w:val="009537BB"/>
    <w:rsid w:val="009537D9"/>
    <w:rsid w:val="009538A0"/>
    <w:rsid w:val="009538C0"/>
    <w:rsid w:val="009538DF"/>
    <w:rsid w:val="009538E1"/>
    <w:rsid w:val="00953925"/>
    <w:rsid w:val="00953988"/>
    <w:rsid w:val="0095398A"/>
    <w:rsid w:val="009539D4"/>
    <w:rsid w:val="00953A05"/>
    <w:rsid w:val="00953A21"/>
    <w:rsid w:val="00953A5D"/>
    <w:rsid w:val="00953A64"/>
    <w:rsid w:val="00953AC8"/>
    <w:rsid w:val="00953AE6"/>
    <w:rsid w:val="00953B03"/>
    <w:rsid w:val="00953BB6"/>
    <w:rsid w:val="00953BE4"/>
    <w:rsid w:val="00953C6C"/>
    <w:rsid w:val="00953C81"/>
    <w:rsid w:val="00953CBD"/>
    <w:rsid w:val="00953CC8"/>
    <w:rsid w:val="00953CE8"/>
    <w:rsid w:val="00953CEC"/>
    <w:rsid w:val="00953D36"/>
    <w:rsid w:val="00953D37"/>
    <w:rsid w:val="00953DD4"/>
    <w:rsid w:val="00953E1A"/>
    <w:rsid w:val="00953E93"/>
    <w:rsid w:val="00953EF4"/>
    <w:rsid w:val="00953F87"/>
    <w:rsid w:val="00953FF7"/>
    <w:rsid w:val="0095409F"/>
    <w:rsid w:val="009540A1"/>
    <w:rsid w:val="009540B9"/>
    <w:rsid w:val="0095413C"/>
    <w:rsid w:val="0095417F"/>
    <w:rsid w:val="00954190"/>
    <w:rsid w:val="0095422E"/>
    <w:rsid w:val="00954248"/>
    <w:rsid w:val="009542B0"/>
    <w:rsid w:val="00954346"/>
    <w:rsid w:val="00954364"/>
    <w:rsid w:val="00954368"/>
    <w:rsid w:val="0095439A"/>
    <w:rsid w:val="009543B4"/>
    <w:rsid w:val="009543BA"/>
    <w:rsid w:val="009543C2"/>
    <w:rsid w:val="009543D8"/>
    <w:rsid w:val="009543E4"/>
    <w:rsid w:val="0095441B"/>
    <w:rsid w:val="009544F3"/>
    <w:rsid w:val="009544F6"/>
    <w:rsid w:val="00954525"/>
    <w:rsid w:val="009545AF"/>
    <w:rsid w:val="009545F0"/>
    <w:rsid w:val="0095465F"/>
    <w:rsid w:val="00954660"/>
    <w:rsid w:val="00954662"/>
    <w:rsid w:val="0095467C"/>
    <w:rsid w:val="00954691"/>
    <w:rsid w:val="009546A6"/>
    <w:rsid w:val="0095470A"/>
    <w:rsid w:val="0095471E"/>
    <w:rsid w:val="0095471F"/>
    <w:rsid w:val="009547BC"/>
    <w:rsid w:val="009547CA"/>
    <w:rsid w:val="009547F8"/>
    <w:rsid w:val="00954854"/>
    <w:rsid w:val="009548CB"/>
    <w:rsid w:val="009548D2"/>
    <w:rsid w:val="00954912"/>
    <w:rsid w:val="0095493B"/>
    <w:rsid w:val="0095495D"/>
    <w:rsid w:val="009549D7"/>
    <w:rsid w:val="009549D9"/>
    <w:rsid w:val="00954A33"/>
    <w:rsid w:val="00954A3C"/>
    <w:rsid w:val="00954A7F"/>
    <w:rsid w:val="00954A9F"/>
    <w:rsid w:val="00954AC4"/>
    <w:rsid w:val="00954AFA"/>
    <w:rsid w:val="00954B2D"/>
    <w:rsid w:val="00954B99"/>
    <w:rsid w:val="00954BA9"/>
    <w:rsid w:val="00954C63"/>
    <w:rsid w:val="00954C82"/>
    <w:rsid w:val="00954C9A"/>
    <w:rsid w:val="00954DC1"/>
    <w:rsid w:val="00954DDF"/>
    <w:rsid w:val="00954E8D"/>
    <w:rsid w:val="00954EF1"/>
    <w:rsid w:val="00954F15"/>
    <w:rsid w:val="00954F54"/>
    <w:rsid w:val="00954F5B"/>
    <w:rsid w:val="00954F7B"/>
    <w:rsid w:val="00954FA9"/>
    <w:rsid w:val="00954FDE"/>
    <w:rsid w:val="00955034"/>
    <w:rsid w:val="009550B8"/>
    <w:rsid w:val="009550CA"/>
    <w:rsid w:val="0095515F"/>
    <w:rsid w:val="0095518B"/>
    <w:rsid w:val="0095518F"/>
    <w:rsid w:val="009551F3"/>
    <w:rsid w:val="0095520C"/>
    <w:rsid w:val="00955211"/>
    <w:rsid w:val="00955242"/>
    <w:rsid w:val="00955278"/>
    <w:rsid w:val="0095527E"/>
    <w:rsid w:val="009552AE"/>
    <w:rsid w:val="009552BF"/>
    <w:rsid w:val="009552C4"/>
    <w:rsid w:val="00955340"/>
    <w:rsid w:val="00955360"/>
    <w:rsid w:val="009553AC"/>
    <w:rsid w:val="009553B7"/>
    <w:rsid w:val="00955471"/>
    <w:rsid w:val="0095553A"/>
    <w:rsid w:val="009555C3"/>
    <w:rsid w:val="009555E4"/>
    <w:rsid w:val="00955607"/>
    <w:rsid w:val="0095561D"/>
    <w:rsid w:val="0095562B"/>
    <w:rsid w:val="009556A9"/>
    <w:rsid w:val="00955709"/>
    <w:rsid w:val="00955777"/>
    <w:rsid w:val="009557A5"/>
    <w:rsid w:val="009557B0"/>
    <w:rsid w:val="009557C4"/>
    <w:rsid w:val="00955812"/>
    <w:rsid w:val="00955814"/>
    <w:rsid w:val="00955882"/>
    <w:rsid w:val="00955909"/>
    <w:rsid w:val="0095595E"/>
    <w:rsid w:val="00955985"/>
    <w:rsid w:val="009559F2"/>
    <w:rsid w:val="00955A20"/>
    <w:rsid w:val="00955A60"/>
    <w:rsid w:val="00955ADA"/>
    <w:rsid w:val="00955AF6"/>
    <w:rsid w:val="00955AF8"/>
    <w:rsid w:val="00955B11"/>
    <w:rsid w:val="00955B33"/>
    <w:rsid w:val="00955B42"/>
    <w:rsid w:val="00955B8B"/>
    <w:rsid w:val="00955B9A"/>
    <w:rsid w:val="00955BC6"/>
    <w:rsid w:val="00955C26"/>
    <w:rsid w:val="00955C44"/>
    <w:rsid w:val="00955CA9"/>
    <w:rsid w:val="00955CC9"/>
    <w:rsid w:val="00955D87"/>
    <w:rsid w:val="00955D91"/>
    <w:rsid w:val="00955DED"/>
    <w:rsid w:val="00955DF0"/>
    <w:rsid w:val="00955EAB"/>
    <w:rsid w:val="00955EAC"/>
    <w:rsid w:val="00955F23"/>
    <w:rsid w:val="00955FDE"/>
    <w:rsid w:val="00956003"/>
    <w:rsid w:val="00956033"/>
    <w:rsid w:val="0095606A"/>
    <w:rsid w:val="00956084"/>
    <w:rsid w:val="009560E2"/>
    <w:rsid w:val="0095625F"/>
    <w:rsid w:val="00956260"/>
    <w:rsid w:val="00956280"/>
    <w:rsid w:val="00956297"/>
    <w:rsid w:val="009562F0"/>
    <w:rsid w:val="00956300"/>
    <w:rsid w:val="00956438"/>
    <w:rsid w:val="00956444"/>
    <w:rsid w:val="00956490"/>
    <w:rsid w:val="009564D3"/>
    <w:rsid w:val="00956513"/>
    <w:rsid w:val="00956530"/>
    <w:rsid w:val="009565B4"/>
    <w:rsid w:val="009565D8"/>
    <w:rsid w:val="00956642"/>
    <w:rsid w:val="009566F7"/>
    <w:rsid w:val="00956781"/>
    <w:rsid w:val="0095678B"/>
    <w:rsid w:val="009567AD"/>
    <w:rsid w:val="009567BD"/>
    <w:rsid w:val="00956806"/>
    <w:rsid w:val="0095682C"/>
    <w:rsid w:val="00956832"/>
    <w:rsid w:val="0095684E"/>
    <w:rsid w:val="00956859"/>
    <w:rsid w:val="00956861"/>
    <w:rsid w:val="009568DA"/>
    <w:rsid w:val="00956919"/>
    <w:rsid w:val="0095691B"/>
    <w:rsid w:val="0095691E"/>
    <w:rsid w:val="00956982"/>
    <w:rsid w:val="0095698B"/>
    <w:rsid w:val="00956A01"/>
    <w:rsid w:val="00956A1B"/>
    <w:rsid w:val="00956A69"/>
    <w:rsid w:val="00956A96"/>
    <w:rsid w:val="00956AA7"/>
    <w:rsid w:val="00956AF1"/>
    <w:rsid w:val="00956B08"/>
    <w:rsid w:val="00956B6F"/>
    <w:rsid w:val="00956BDD"/>
    <w:rsid w:val="00956C08"/>
    <w:rsid w:val="00956CD6"/>
    <w:rsid w:val="00956DBE"/>
    <w:rsid w:val="00956DF5"/>
    <w:rsid w:val="00956EA7"/>
    <w:rsid w:val="00956EFD"/>
    <w:rsid w:val="00956F07"/>
    <w:rsid w:val="00956FCD"/>
    <w:rsid w:val="00956FE2"/>
    <w:rsid w:val="00956FF6"/>
    <w:rsid w:val="00957032"/>
    <w:rsid w:val="00957037"/>
    <w:rsid w:val="009570E3"/>
    <w:rsid w:val="00957120"/>
    <w:rsid w:val="009571C4"/>
    <w:rsid w:val="009571CA"/>
    <w:rsid w:val="00957224"/>
    <w:rsid w:val="0095722D"/>
    <w:rsid w:val="0095735E"/>
    <w:rsid w:val="00957415"/>
    <w:rsid w:val="0095743D"/>
    <w:rsid w:val="009574D5"/>
    <w:rsid w:val="009574F2"/>
    <w:rsid w:val="009574FF"/>
    <w:rsid w:val="00957547"/>
    <w:rsid w:val="009575B4"/>
    <w:rsid w:val="00957683"/>
    <w:rsid w:val="00957726"/>
    <w:rsid w:val="00957761"/>
    <w:rsid w:val="00957782"/>
    <w:rsid w:val="009577CB"/>
    <w:rsid w:val="00957819"/>
    <w:rsid w:val="00957834"/>
    <w:rsid w:val="009578F2"/>
    <w:rsid w:val="009578F6"/>
    <w:rsid w:val="00957953"/>
    <w:rsid w:val="009579A9"/>
    <w:rsid w:val="009579B8"/>
    <w:rsid w:val="009579CD"/>
    <w:rsid w:val="009579EB"/>
    <w:rsid w:val="00957A06"/>
    <w:rsid w:val="00957A17"/>
    <w:rsid w:val="00957A42"/>
    <w:rsid w:val="00957A90"/>
    <w:rsid w:val="00957AF9"/>
    <w:rsid w:val="00957B1B"/>
    <w:rsid w:val="00957B32"/>
    <w:rsid w:val="00957B36"/>
    <w:rsid w:val="00957BB8"/>
    <w:rsid w:val="00957C43"/>
    <w:rsid w:val="00957C5A"/>
    <w:rsid w:val="00957CAB"/>
    <w:rsid w:val="00957CCC"/>
    <w:rsid w:val="00957D0B"/>
    <w:rsid w:val="00957D13"/>
    <w:rsid w:val="00957D56"/>
    <w:rsid w:val="00957E42"/>
    <w:rsid w:val="00957E75"/>
    <w:rsid w:val="00957EE6"/>
    <w:rsid w:val="00957F40"/>
    <w:rsid w:val="00957F81"/>
    <w:rsid w:val="00960022"/>
    <w:rsid w:val="009600A3"/>
    <w:rsid w:val="009600B5"/>
    <w:rsid w:val="009600B7"/>
    <w:rsid w:val="00960105"/>
    <w:rsid w:val="00960116"/>
    <w:rsid w:val="00960179"/>
    <w:rsid w:val="0096017C"/>
    <w:rsid w:val="0096019E"/>
    <w:rsid w:val="00960212"/>
    <w:rsid w:val="009602DD"/>
    <w:rsid w:val="0096035E"/>
    <w:rsid w:val="0096038F"/>
    <w:rsid w:val="00960394"/>
    <w:rsid w:val="00960398"/>
    <w:rsid w:val="009603C7"/>
    <w:rsid w:val="009603D1"/>
    <w:rsid w:val="009603D9"/>
    <w:rsid w:val="009603E5"/>
    <w:rsid w:val="00960413"/>
    <w:rsid w:val="00960421"/>
    <w:rsid w:val="00960422"/>
    <w:rsid w:val="00960431"/>
    <w:rsid w:val="009604A1"/>
    <w:rsid w:val="00960509"/>
    <w:rsid w:val="00960547"/>
    <w:rsid w:val="00960573"/>
    <w:rsid w:val="00960645"/>
    <w:rsid w:val="009606C9"/>
    <w:rsid w:val="0096073D"/>
    <w:rsid w:val="00960763"/>
    <w:rsid w:val="009607B4"/>
    <w:rsid w:val="009607BD"/>
    <w:rsid w:val="009607EF"/>
    <w:rsid w:val="00960802"/>
    <w:rsid w:val="00960838"/>
    <w:rsid w:val="00960899"/>
    <w:rsid w:val="009608B4"/>
    <w:rsid w:val="009608E6"/>
    <w:rsid w:val="00960915"/>
    <w:rsid w:val="00960961"/>
    <w:rsid w:val="00960973"/>
    <w:rsid w:val="009609CF"/>
    <w:rsid w:val="00960A44"/>
    <w:rsid w:val="00960A85"/>
    <w:rsid w:val="00960A9E"/>
    <w:rsid w:val="00960AEB"/>
    <w:rsid w:val="00960B72"/>
    <w:rsid w:val="00960BF0"/>
    <w:rsid w:val="00960C09"/>
    <w:rsid w:val="00960C20"/>
    <w:rsid w:val="00960C8B"/>
    <w:rsid w:val="00960D18"/>
    <w:rsid w:val="00960D61"/>
    <w:rsid w:val="00960D8D"/>
    <w:rsid w:val="00960D96"/>
    <w:rsid w:val="00960E22"/>
    <w:rsid w:val="00960E8A"/>
    <w:rsid w:val="00960EBC"/>
    <w:rsid w:val="00960ED5"/>
    <w:rsid w:val="00960EE0"/>
    <w:rsid w:val="00960F16"/>
    <w:rsid w:val="00960F3B"/>
    <w:rsid w:val="00960F41"/>
    <w:rsid w:val="00960F73"/>
    <w:rsid w:val="00960FB8"/>
    <w:rsid w:val="00961024"/>
    <w:rsid w:val="009610E7"/>
    <w:rsid w:val="009610FC"/>
    <w:rsid w:val="0096114E"/>
    <w:rsid w:val="00961156"/>
    <w:rsid w:val="00961172"/>
    <w:rsid w:val="00961181"/>
    <w:rsid w:val="00961199"/>
    <w:rsid w:val="00961211"/>
    <w:rsid w:val="0096129D"/>
    <w:rsid w:val="00961315"/>
    <w:rsid w:val="009613EC"/>
    <w:rsid w:val="0096141B"/>
    <w:rsid w:val="009614D8"/>
    <w:rsid w:val="00961505"/>
    <w:rsid w:val="0096171B"/>
    <w:rsid w:val="00961722"/>
    <w:rsid w:val="0096173B"/>
    <w:rsid w:val="009617DB"/>
    <w:rsid w:val="00961803"/>
    <w:rsid w:val="00961807"/>
    <w:rsid w:val="0096181C"/>
    <w:rsid w:val="00961820"/>
    <w:rsid w:val="0096186F"/>
    <w:rsid w:val="00961929"/>
    <w:rsid w:val="00961969"/>
    <w:rsid w:val="00961A15"/>
    <w:rsid w:val="00961A18"/>
    <w:rsid w:val="00961BA7"/>
    <w:rsid w:val="00961BD9"/>
    <w:rsid w:val="00961BFD"/>
    <w:rsid w:val="00961C18"/>
    <w:rsid w:val="00961D0F"/>
    <w:rsid w:val="00961DA1"/>
    <w:rsid w:val="00961DC3"/>
    <w:rsid w:val="00961DD6"/>
    <w:rsid w:val="00961E25"/>
    <w:rsid w:val="00961EFD"/>
    <w:rsid w:val="00961F07"/>
    <w:rsid w:val="00961F32"/>
    <w:rsid w:val="00961F5C"/>
    <w:rsid w:val="00961F5F"/>
    <w:rsid w:val="0096201B"/>
    <w:rsid w:val="009620C6"/>
    <w:rsid w:val="00962161"/>
    <w:rsid w:val="00962171"/>
    <w:rsid w:val="00962192"/>
    <w:rsid w:val="0096219B"/>
    <w:rsid w:val="009621D0"/>
    <w:rsid w:val="009621D8"/>
    <w:rsid w:val="0096220B"/>
    <w:rsid w:val="009622FF"/>
    <w:rsid w:val="009623A2"/>
    <w:rsid w:val="009623F1"/>
    <w:rsid w:val="0096243B"/>
    <w:rsid w:val="00962446"/>
    <w:rsid w:val="00962488"/>
    <w:rsid w:val="009624C4"/>
    <w:rsid w:val="009624E2"/>
    <w:rsid w:val="009624F7"/>
    <w:rsid w:val="009625F8"/>
    <w:rsid w:val="00962623"/>
    <w:rsid w:val="0096279C"/>
    <w:rsid w:val="009628C5"/>
    <w:rsid w:val="009628EB"/>
    <w:rsid w:val="009628EC"/>
    <w:rsid w:val="00962927"/>
    <w:rsid w:val="00962982"/>
    <w:rsid w:val="00962988"/>
    <w:rsid w:val="009629C4"/>
    <w:rsid w:val="009629EB"/>
    <w:rsid w:val="00962A50"/>
    <w:rsid w:val="00962A85"/>
    <w:rsid w:val="00962ACF"/>
    <w:rsid w:val="00962B6B"/>
    <w:rsid w:val="00962B9F"/>
    <w:rsid w:val="00962BAC"/>
    <w:rsid w:val="00962BCC"/>
    <w:rsid w:val="00962BD7"/>
    <w:rsid w:val="00962C37"/>
    <w:rsid w:val="00962CC6"/>
    <w:rsid w:val="00962CE0"/>
    <w:rsid w:val="00962D0D"/>
    <w:rsid w:val="00962D4E"/>
    <w:rsid w:val="00962D72"/>
    <w:rsid w:val="00962DA8"/>
    <w:rsid w:val="00962DB5"/>
    <w:rsid w:val="00962DC7"/>
    <w:rsid w:val="00962E0C"/>
    <w:rsid w:val="00962EA2"/>
    <w:rsid w:val="00962EA5"/>
    <w:rsid w:val="00963007"/>
    <w:rsid w:val="0096303A"/>
    <w:rsid w:val="0096309C"/>
    <w:rsid w:val="009630D4"/>
    <w:rsid w:val="00963137"/>
    <w:rsid w:val="00963172"/>
    <w:rsid w:val="00963185"/>
    <w:rsid w:val="009631AB"/>
    <w:rsid w:val="009631B3"/>
    <w:rsid w:val="00963203"/>
    <w:rsid w:val="0096322A"/>
    <w:rsid w:val="00963278"/>
    <w:rsid w:val="009632A3"/>
    <w:rsid w:val="00963319"/>
    <w:rsid w:val="0096336D"/>
    <w:rsid w:val="00963424"/>
    <w:rsid w:val="00963438"/>
    <w:rsid w:val="0096345C"/>
    <w:rsid w:val="009634B6"/>
    <w:rsid w:val="00963539"/>
    <w:rsid w:val="0096354A"/>
    <w:rsid w:val="00963578"/>
    <w:rsid w:val="009635D8"/>
    <w:rsid w:val="00963605"/>
    <w:rsid w:val="00963607"/>
    <w:rsid w:val="00963627"/>
    <w:rsid w:val="00963655"/>
    <w:rsid w:val="00963671"/>
    <w:rsid w:val="00963686"/>
    <w:rsid w:val="009636B1"/>
    <w:rsid w:val="009636BD"/>
    <w:rsid w:val="009636E2"/>
    <w:rsid w:val="00963790"/>
    <w:rsid w:val="009637A3"/>
    <w:rsid w:val="009637AA"/>
    <w:rsid w:val="009637D5"/>
    <w:rsid w:val="00963810"/>
    <w:rsid w:val="00963829"/>
    <w:rsid w:val="0096383E"/>
    <w:rsid w:val="009638BA"/>
    <w:rsid w:val="00963986"/>
    <w:rsid w:val="009639CC"/>
    <w:rsid w:val="00963A1E"/>
    <w:rsid w:val="00963A36"/>
    <w:rsid w:val="00963A59"/>
    <w:rsid w:val="00963A7F"/>
    <w:rsid w:val="00963AC6"/>
    <w:rsid w:val="00963B26"/>
    <w:rsid w:val="00963B68"/>
    <w:rsid w:val="00963BBC"/>
    <w:rsid w:val="00963BC6"/>
    <w:rsid w:val="00963BD7"/>
    <w:rsid w:val="00963BE2"/>
    <w:rsid w:val="00963C5C"/>
    <w:rsid w:val="00963CA5"/>
    <w:rsid w:val="00963D5B"/>
    <w:rsid w:val="00963DCE"/>
    <w:rsid w:val="00963E18"/>
    <w:rsid w:val="00963E63"/>
    <w:rsid w:val="00963EE8"/>
    <w:rsid w:val="00963F3A"/>
    <w:rsid w:val="00963F66"/>
    <w:rsid w:val="00963F8E"/>
    <w:rsid w:val="00963FB6"/>
    <w:rsid w:val="00963FC8"/>
    <w:rsid w:val="0096409E"/>
    <w:rsid w:val="009640EA"/>
    <w:rsid w:val="00964116"/>
    <w:rsid w:val="009641CC"/>
    <w:rsid w:val="00964228"/>
    <w:rsid w:val="00964235"/>
    <w:rsid w:val="00964247"/>
    <w:rsid w:val="009642D1"/>
    <w:rsid w:val="009642EF"/>
    <w:rsid w:val="00964313"/>
    <w:rsid w:val="0096432F"/>
    <w:rsid w:val="0096437D"/>
    <w:rsid w:val="009643A6"/>
    <w:rsid w:val="009643FC"/>
    <w:rsid w:val="009644DB"/>
    <w:rsid w:val="009644E7"/>
    <w:rsid w:val="009644F4"/>
    <w:rsid w:val="009645BB"/>
    <w:rsid w:val="009645BC"/>
    <w:rsid w:val="009645BD"/>
    <w:rsid w:val="009645FA"/>
    <w:rsid w:val="00964606"/>
    <w:rsid w:val="0096469C"/>
    <w:rsid w:val="009646E7"/>
    <w:rsid w:val="0096472E"/>
    <w:rsid w:val="00964771"/>
    <w:rsid w:val="0096477A"/>
    <w:rsid w:val="009647FF"/>
    <w:rsid w:val="00964833"/>
    <w:rsid w:val="00964873"/>
    <w:rsid w:val="009648F1"/>
    <w:rsid w:val="009649BD"/>
    <w:rsid w:val="009649F6"/>
    <w:rsid w:val="00964A87"/>
    <w:rsid w:val="00964BC2"/>
    <w:rsid w:val="00964BCE"/>
    <w:rsid w:val="00964C00"/>
    <w:rsid w:val="00964C79"/>
    <w:rsid w:val="00964CB7"/>
    <w:rsid w:val="00964CF4"/>
    <w:rsid w:val="00964D3A"/>
    <w:rsid w:val="00964DC0"/>
    <w:rsid w:val="00964DD8"/>
    <w:rsid w:val="00964E2B"/>
    <w:rsid w:val="00964E64"/>
    <w:rsid w:val="00964E99"/>
    <w:rsid w:val="00964EB6"/>
    <w:rsid w:val="00964EBD"/>
    <w:rsid w:val="00964EDA"/>
    <w:rsid w:val="00964EFD"/>
    <w:rsid w:val="00964EFF"/>
    <w:rsid w:val="00964F08"/>
    <w:rsid w:val="00964F14"/>
    <w:rsid w:val="00964F7B"/>
    <w:rsid w:val="00964F91"/>
    <w:rsid w:val="00964FAF"/>
    <w:rsid w:val="00965001"/>
    <w:rsid w:val="00965022"/>
    <w:rsid w:val="00965054"/>
    <w:rsid w:val="0096507F"/>
    <w:rsid w:val="009650B1"/>
    <w:rsid w:val="009650B8"/>
    <w:rsid w:val="009650DD"/>
    <w:rsid w:val="0096511D"/>
    <w:rsid w:val="00965152"/>
    <w:rsid w:val="0096516C"/>
    <w:rsid w:val="009651C0"/>
    <w:rsid w:val="009651ED"/>
    <w:rsid w:val="00965213"/>
    <w:rsid w:val="00965236"/>
    <w:rsid w:val="009652CF"/>
    <w:rsid w:val="00965315"/>
    <w:rsid w:val="009653F4"/>
    <w:rsid w:val="0096542B"/>
    <w:rsid w:val="00965460"/>
    <w:rsid w:val="0096547F"/>
    <w:rsid w:val="0096564D"/>
    <w:rsid w:val="00965671"/>
    <w:rsid w:val="0096569F"/>
    <w:rsid w:val="009656B5"/>
    <w:rsid w:val="009656CA"/>
    <w:rsid w:val="009656D8"/>
    <w:rsid w:val="00965729"/>
    <w:rsid w:val="00965785"/>
    <w:rsid w:val="0096578E"/>
    <w:rsid w:val="009657C8"/>
    <w:rsid w:val="00965829"/>
    <w:rsid w:val="0096584D"/>
    <w:rsid w:val="0096589A"/>
    <w:rsid w:val="0096589B"/>
    <w:rsid w:val="009658D8"/>
    <w:rsid w:val="00965921"/>
    <w:rsid w:val="0096592A"/>
    <w:rsid w:val="0096594E"/>
    <w:rsid w:val="0096596C"/>
    <w:rsid w:val="0096596E"/>
    <w:rsid w:val="0096598D"/>
    <w:rsid w:val="00965A7B"/>
    <w:rsid w:val="00965B45"/>
    <w:rsid w:val="00965B53"/>
    <w:rsid w:val="00965BAE"/>
    <w:rsid w:val="00965BC5"/>
    <w:rsid w:val="00965BEE"/>
    <w:rsid w:val="00965C3C"/>
    <w:rsid w:val="00965C5A"/>
    <w:rsid w:val="00965C76"/>
    <w:rsid w:val="00965C80"/>
    <w:rsid w:val="00965C8C"/>
    <w:rsid w:val="00965C99"/>
    <w:rsid w:val="00965CF4"/>
    <w:rsid w:val="00965CF5"/>
    <w:rsid w:val="00965D15"/>
    <w:rsid w:val="00965D23"/>
    <w:rsid w:val="00965D31"/>
    <w:rsid w:val="00965DD6"/>
    <w:rsid w:val="00965E60"/>
    <w:rsid w:val="00965E7F"/>
    <w:rsid w:val="00965E91"/>
    <w:rsid w:val="00965EAC"/>
    <w:rsid w:val="00965ED8"/>
    <w:rsid w:val="00965ED9"/>
    <w:rsid w:val="00965F5A"/>
    <w:rsid w:val="00965FF9"/>
    <w:rsid w:val="0096600F"/>
    <w:rsid w:val="00966016"/>
    <w:rsid w:val="00966051"/>
    <w:rsid w:val="00966072"/>
    <w:rsid w:val="0096608F"/>
    <w:rsid w:val="009660AC"/>
    <w:rsid w:val="009660C6"/>
    <w:rsid w:val="0096611D"/>
    <w:rsid w:val="00966141"/>
    <w:rsid w:val="00966189"/>
    <w:rsid w:val="009661B9"/>
    <w:rsid w:val="009661DE"/>
    <w:rsid w:val="009661F2"/>
    <w:rsid w:val="00966250"/>
    <w:rsid w:val="009662C6"/>
    <w:rsid w:val="0096631C"/>
    <w:rsid w:val="0096634C"/>
    <w:rsid w:val="0096647B"/>
    <w:rsid w:val="00966488"/>
    <w:rsid w:val="00966495"/>
    <w:rsid w:val="009664F2"/>
    <w:rsid w:val="0096651A"/>
    <w:rsid w:val="0096652D"/>
    <w:rsid w:val="0096654F"/>
    <w:rsid w:val="00966609"/>
    <w:rsid w:val="00966632"/>
    <w:rsid w:val="00966652"/>
    <w:rsid w:val="009666A8"/>
    <w:rsid w:val="009666DE"/>
    <w:rsid w:val="009666FE"/>
    <w:rsid w:val="00966715"/>
    <w:rsid w:val="0096671B"/>
    <w:rsid w:val="00966757"/>
    <w:rsid w:val="009667AA"/>
    <w:rsid w:val="009667B0"/>
    <w:rsid w:val="00966818"/>
    <w:rsid w:val="00966827"/>
    <w:rsid w:val="00966832"/>
    <w:rsid w:val="00966897"/>
    <w:rsid w:val="009668C3"/>
    <w:rsid w:val="009669AD"/>
    <w:rsid w:val="009669D1"/>
    <w:rsid w:val="009669F9"/>
    <w:rsid w:val="00966A8F"/>
    <w:rsid w:val="00966B14"/>
    <w:rsid w:val="00966B28"/>
    <w:rsid w:val="00966B2D"/>
    <w:rsid w:val="00966B4E"/>
    <w:rsid w:val="00966BF1"/>
    <w:rsid w:val="00966C32"/>
    <w:rsid w:val="00966C81"/>
    <w:rsid w:val="00966CAD"/>
    <w:rsid w:val="00966CAE"/>
    <w:rsid w:val="00966DB4"/>
    <w:rsid w:val="00966E26"/>
    <w:rsid w:val="00966F20"/>
    <w:rsid w:val="00966FFC"/>
    <w:rsid w:val="00967027"/>
    <w:rsid w:val="00967095"/>
    <w:rsid w:val="0096709E"/>
    <w:rsid w:val="009670C3"/>
    <w:rsid w:val="0096716E"/>
    <w:rsid w:val="00967181"/>
    <w:rsid w:val="00967184"/>
    <w:rsid w:val="00967197"/>
    <w:rsid w:val="009671FC"/>
    <w:rsid w:val="00967234"/>
    <w:rsid w:val="00967268"/>
    <w:rsid w:val="009672E4"/>
    <w:rsid w:val="00967304"/>
    <w:rsid w:val="0096730C"/>
    <w:rsid w:val="0096731D"/>
    <w:rsid w:val="0096733F"/>
    <w:rsid w:val="009673F2"/>
    <w:rsid w:val="00967472"/>
    <w:rsid w:val="009674D4"/>
    <w:rsid w:val="009674FD"/>
    <w:rsid w:val="00967519"/>
    <w:rsid w:val="00967549"/>
    <w:rsid w:val="00967572"/>
    <w:rsid w:val="0096766F"/>
    <w:rsid w:val="009676AB"/>
    <w:rsid w:val="009676CE"/>
    <w:rsid w:val="009676E2"/>
    <w:rsid w:val="009676F0"/>
    <w:rsid w:val="0096770B"/>
    <w:rsid w:val="0096770D"/>
    <w:rsid w:val="00967750"/>
    <w:rsid w:val="00967779"/>
    <w:rsid w:val="0096779F"/>
    <w:rsid w:val="009677AF"/>
    <w:rsid w:val="009677B0"/>
    <w:rsid w:val="009677B4"/>
    <w:rsid w:val="00967840"/>
    <w:rsid w:val="009678A1"/>
    <w:rsid w:val="009678CA"/>
    <w:rsid w:val="009679B9"/>
    <w:rsid w:val="00967A25"/>
    <w:rsid w:val="00967AE1"/>
    <w:rsid w:val="00967B01"/>
    <w:rsid w:val="00967B0F"/>
    <w:rsid w:val="00967B46"/>
    <w:rsid w:val="00967B5A"/>
    <w:rsid w:val="00967B8A"/>
    <w:rsid w:val="00967BE6"/>
    <w:rsid w:val="00967C4F"/>
    <w:rsid w:val="00967CC6"/>
    <w:rsid w:val="00967D27"/>
    <w:rsid w:val="00967D54"/>
    <w:rsid w:val="00967DA8"/>
    <w:rsid w:val="00967DE5"/>
    <w:rsid w:val="00967E24"/>
    <w:rsid w:val="00967E2F"/>
    <w:rsid w:val="00967EE2"/>
    <w:rsid w:val="00967F2C"/>
    <w:rsid w:val="00967F2D"/>
    <w:rsid w:val="00967F3B"/>
    <w:rsid w:val="00967F7C"/>
    <w:rsid w:val="00970002"/>
    <w:rsid w:val="0097000A"/>
    <w:rsid w:val="00970105"/>
    <w:rsid w:val="00970110"/>
    <w:rsid w:val="0097014C"/>
    <w:rsid w:val="0097018B"/>
    <w:rsid w:val="00970334"/>
    <w:rsid w:val="00970349"/>
    <w:rsid w:val="00970358"/>
    <w:rsid w:val="009703CB"/>
    <w:rsid w:val="009703CE"/>
    <w:rsid w:val="0097042F"/>
    <w:rsid w:val="009704BA"/>
    <w:rsid w:val="009704C3"/>
    <w:rsid w:val="0097051C"/>
    <w:rsid w:val="0097058C"/>
    <w:rsid w:val="00970600"/>
    <w:rsid w:val="00970627"/>
    <w:rsid w:val="0097062E"/>
    <w:rsid w:val="0097063C"/>
    <w:rsid w:val="0097066B"/>
    <w:rsid w:val="00970685"/>
    <w:rsid w:val="0097069C"/>
    <w:rsid w:val="009706A3"/>
    <w:rsid w:val="009706EE"/>
    <w:rsid w:val="00970766"/>
    <w:rsid w:val="009707DC"/>
    <w:rsid w:val="0097084A"/>
    <w:rsid w:val="00970853"/>
    <w:rsid w:val="009708C0"/>
    <w:rsid w:val="0097097A"/>
    <w:rsid w:val="009709A4"/>
    <w:rsid w:val="009709C1"/>
    <w:rsid w:val="009709D9"/>
    <w:rsid w:val="009709E0"/>
    <w:rsid w:val="00970A20"/>
    <w:rsid w:val="00970A56"/>
    <w:rsid w:val="00970AB8"/>
    <w:rsid w:val="00970AC4"/>
    <w:rsid w:val="00970B81"/>
    <w:rsid w:val="00970B92"/>
    <w:rsid w:val="00970BA2"/>
    <w:rsid w:val="00970BB0"/>
    <w:rsid w:val="00970BEB"/>
    <w:rsid w:val="00970CD0"/>
    <w:rsid w:val="00970D07"/>
    <w:rsid w:val="00970D47"/>
    <w:rsid w:val="00970DAB"/>
    <w:rsid w:val="00970DF2"/>
    <w:rsid w:val="00970E50"/>
    <w:rsid w:val="00970EB2"/>
    <w:rsid w:val="00970EB9"/>
    <w:rsid w:val="00970EC9"/>
    <w:rsid w:val="00970F3F"/>
    <w:rsid w:val="00970F80"/>
    <w:rsid w:val="00970FC2"/>
    <w:rsid w:val="0097101C"/>
    <w:rsid w:val="0097102C"/>
    <w:rsid w:val="00971038"/>
    <w:rsid w:val="0097105B"/>
    <w:rsid w:val="00971082"/>
    <w:rsid w:val="009710AA"/>
    <w:rsid w:val="009710AF"/>
    <w:rsid w:val="00971138"/>
    <w:rsid w:val="0097113A"/>
    <w:rsid w:val="00971197"/>
    <w:rsid w:val="009711FE"/>
    <w:rsid w:val="00971228"/>
    <w:rsid w:val="009712C8"/>
    <w:rsid w:val="009712DD"/>
    <w:rsid w:val="009712F2"/>
    <w:rsid w:val="009712FA"/>
    <w:rsid w:val="00971308"/>
    <w:rsid w:val="0097137B"/>
    <w:rsid w:val="0097138A"/>
    <w:rsid w:val="009713C6"/>
    <w:rsid w:val="009713E8"/>
    <w:rsid w:val="00971410"/>
    <w:rsid w:val="0097143C"/>
    <w:rsid w:val="0097144B"/>
    <w:rsid w:val="00971546"/>
    <w:rsid w:val="00971575"/>
    <w:rsid w:val="009715AE"/>
    <w:rsid w:val="009715B0"/>
    <w:rsid w:val="009715F8"/>
    <w:rsid w:val="0097162F"/>
    <w:rsid w:val="0097165A"/>
    <w:rsid w:val="009716BF"/>
    <w:rsid w:val="0097170E"/>
    <w:rsid w:val="0097172B"/>
    <w:rsid w:val="0097176D"/>
    <w:rsid w:val="009717D8"/>
    <w:rsid w:val="009717DE"/>
    <w:rsid w:val="0097182D"/>
    <w:rsid w:val="0097182F"/>
    <w:rsid w:val="009718B3"/>
    <w:rsid w:val="009718BB"/>
    <w:rsid w:val="009718CA"/>
    <w:rsid w:val="00971901"/>
    <w:rsid w:val="00971908"/>
    <w:rsid w:val="0097195A"/>
    <w:rsid w:val="0097195F"/>
    <w:rsid w:val="0097198E"/>
    <w:rsid w:val="00971992"/>
    <w:rsid w:val="009719AA"/>
    <w:rsid w:val="00971A15"/>
    <w:rsid w:val="00971AAE"/>
    <w:rsid w:val="00971ABA"/>
    <w:rsid w:val="00971B20"/>
    <w:rsid w:val="00971B66"/>
    <w:rsid w:val="00971B6E"/>
    <w:rsid w:val="00971C60"/>
    <w:rsid w:val="00971CB8"/>
    <w:rsid w:val="00971CD1"/>
    <w:rsid w:val="00971D2B"/>
    <w:rsid w:val="00971D32"/>
    <w:rsid w:val="00971D9A"/>
    <w:rsid w:val="00971DC0"/>
    <w:rsid w:val="00971DDD"/>
    <w:rsid w:val="00971E98"/>
    <w:rsid w:val="00971E9C"/>
    <w:rsid w:val="00971ED4"/>
    <w:rsid w:val="00971EDC"/>
    <w:rsid w:val="00971F11"/>
    <w:rsid w:val="00971F85"/>
    <w:rsid w:val="00971FF3"/>
    <w:rsid w:val="0097201A"/>
    <w:rsid w:val="009720B1"/>
    <w:rsid w:val="00972157"/>
    <w:rsid w:val="009721E1"/>
    <w:rsid w:val="0097226C"/>
    <w:rsid w:val="009722BC"/>
    <w:rsid w:val="0097235E"/>
    <w:rsid w:val="00972377"/>
    <w:rsid w:val="00972435"/>
    <w:rsid w:val="0097248F"/>
    <w:rsid w:val="009724C6"/>
    <w:rsid w:val="009724E2"/>
    <w:rsid w:val="009724F9"/>
    <w:rsid w:val="00972574"/>
    <w:rsid w:val="009725E0"/>
    <w:rsid w:val="00972619"/>
    <w:rsid w:val="0097268C"/>
    <w:rsid w:val="00972698"/>
    <w:rsid w:val="0097271D"/>
    <w:rsid w:val="00972723"/>
    <w:rsid w:val="0097282D"/>
    <w:rsid w:val="00972840"/>
    <w:rsid w:val="00972859"/>
    <w:rsid w:val="00972884"/>
    <w:rsid w:val="009728A4"/>
    <w:rsid w:val="009728BD"/>
    <w:rsid w:val="009728C5"/>
    <w:rsid w:val="009728F1"/>
    <w:rsid w:val="0097291A"/>
    <w:rsid w:val="00972928"/>
    <w:rsid w:val="0097293B"/>
    <w:rsid w:val="009729C2"/>
    <w:rsid w:val="009729D4"/>
    <w:rsid w:val="009729F0"/>
    <w:rsid w:val="00972AC1"/>
    <w:rsid w:val="00972B02"/>
    <w:rsid w:val="00972B07"/>
    <w:rsid w:val="00972B09"/>
    <w:rsid w:val="00972B30"/>
    <w:rsid w:val="00972B37"/>
    <w:rsid w:val="00972B3D"/>
    <w:rsid w:val="00972BA7"/>
    <w:rsid w:val="00972BC1"/>
    <w:rsid w:val="00972C22"/>
    <w:rsid w:val="00972C23"/>
    <w:rsid w:val="00972CEF"/>
    <w:rsid w:val="00972D4E"/>
    <w:rsid w:val="00972DC8"/>
    <w:rsid w:val="00972DFE"/>
    <w:rsid w:val="00972E67"/>
    <w:rsid w:val="00972E9A"/>
    <w:rsid w:val="00972E9C"/>
    <w:rsid w:val="00972EAD"/>
    <w:rsid w:val="00972FB6"/>
    <w:rsid w:val="00973028"/>
    <w:rsid w:val="0097302F"/>
    <w:rsid w:val="00973053"/>
    <w:rsid w:val="00973056"/>
    <w:rsid w:val="00973098"/>
    <w:rsid w:val="00973146"/>
    <w:rsid w:val="00973161"/>
    <w:rsid w:val="0097317D"/>
    <w:rsid w:val="009731DE"/>
    <w:rsid w:val="009731ED"/>
    <w:rsid w:val="009731F3"/>
    <w:rsid w:val="009731FA"/>
    <w:rsid w:val="00973206"/>
    <w:rsid w:val="00973232"/>
    <w:rsid w:val="0097327E"/>
    <w:rsid w:val="00973293"/>
    <w:rsid w:val="009732AA"/>
    <w:rsid w:val="00973325"/>
    <w:rsid w:val="00973348"/>
    <w:rsid w:val="00973366"/>
    <w:rsid w:val="0097336F"/>
    <w:rsid w:val="009733B2"/>
    <w:rsid w:val="009733FE"/>
    <w:rsid w:val="0097342C"/>
    <w:rsid w:val="0097343C"/>
    <w:rsid w:val="00973488"/>
    <w:rsid w:val="0097348F"/>
    <w:rsid w:val="009734B5"/>
    <w:rsid w:val="009734B7"/>
    <w:rsid w:val="00973510"/>
    <w:rsid w:val="00973516"/>
    <w:rsid w:val="00973589"/>
    <w:rsid w:val="0097359B"/>
    <w:rsid w:val="009735A9"/>
    <w:rsid w:val="009735F0"/>
    <w:rsid w:val="0097365F"/>
    <w:rsid w:val="00973670"/>
    <w:rsid w:val="00973681"/>
    <w:rsid w:val="009736BC"/>
    <w:rsid w:val="009736EA"/>
    <w:rsid w:val="009737AB"/>
    <w:rsid w:val="009737B1"/>
    <w:rsid w:val="00973803"/>
    <w:rsid w:val="009738CB"/>
    <w:rsid w:val="009738F1"/>
    <w:rsid w:val="00973943"/>
    <w:rsid w:val="00973961"/>
    <w:rsid w:val="00973991"/>
    <w:rsid w:val="009739DA"/>
    <w:rsid w:val="00973A20"/>
    <w:rsid w:val="00973A60"/>
    <w:rsid w:val="00973A89"/>
    <w:rsid w:val="00973AB5"/>
    <w:rsid w:val="00973AF0"/>
    <w:rsid w:val="00973B7D"/>
    <w:rsid w:val="00973BA0"/>
    <w:rsid w:val="00973BCF"/>
    <w:rsid w:val="00973C3C"/>
    <w:rsid w:val="00973C48"/>
    <w:rsid w:val="00973C65"/>
    <w:rsid w:val="00973CE6"/>
    <w:rsid w:val="00973D38"/>
    <w:rsid w:val="00973D6D"/>
    <w:rsid w:val="00973DA4"/>
    <w:rsid w:val="00973DCA"/>
    <w:rsid w:val="00973DD2"/>
    <w:rsid w:val="00973E3E"/>
    <w:rsid w:val="00973E6D"/>
    <w:rsid w:val="00973E79"/>
    <w:rsid w:val="00973E86"/>
    <w:rsid w:val="00973EA0"/>
    <w:rsid w:val="00973EE5"/>
    <w:rsid w:val="00973EF2"/>
    <w:rsid w:val="00973F62"/>
    <w:rsid w:val="00973FA7"/>
    <w:rsid w:val="00973FB1"/>
    <w:rsid w:val="0097400D"/>
    <w:rsid w:val="0097404F"/>
    <w:rsid w:val="00974053"/>
    <w:rsid w:val="009740A9"/>
    <w:rsid w:val="00974151"/>
    <w:rsid w:val="0097416B"/>
    <w:rsid w:val="0097418C"/>
    <w:rsid w:val="009741AB"/>
    <w:rsid w:val="00974213"/>
    <w:rsid w:val="0097426F"/>
    <w:rsid w:val="0097428A"/>
    <w:rsid w:val="009742D7"/>
    <w:rsid w:val="009742F9"/>
    <w:rsid w:val="00974312"/>
    <w:rsid w:val="0097435E"/>
    <w:rsid w:val="009743DB"/>
    <w:rsid w:val="009743E3"/>
    <w:rsid w:val="009743F1"/>
    <w:rsid w:val="009743FE"/>
    <w:rsid w:val="00974404"/>
    <w:rsid w:val="0097443E"/>
    <w:rsid w:val="0097444D"/>
    <w:rsid w:val="0097446E"/>
    <w:rsid w:val="00974482"/>
    <w:rsid w:val="00974483"/>
    <w:rsid w:val="0097448B"/>
    <w:rsid w:val="009744B3"/>
    <w:rsid w:val="00974572"/>
    <w:rsid w:val="0097458D"/>
    <w:rsid w:val="009745FA"/>
    <w:rsid w:val="00974653"/>
    <w:rsid w:val="00974687"/>
    <w:rsid w:val="009746C3"/>
    <w:rsid w:val="0097471E"/>
    <w:rsid w:val="00974741"/>
    <w:rsid w:val="00974773"/>
    <w:rsid w:val="009747DA"/>
    <w:rsid w:val="009747ED"/>
    <w:rsid w:val="0097484F"/>
    <w:rsid w:val="00974854"/>
    <w:rsid w:val="00974861"/>
    <w:rsid w:val="00974868"/>
    <w:rsid w:val="00974870"/>
    <w:rsid w:val="009748B0"/>
    <w:rsid w:val="0097490A"/>
    <w:rsid w:val="0097491F"/>
    <w:rsid w:val="009749A4"/>
    <w:rsid w:val="009749C4"/>
    <w:rsid w:val="009749D6"/>
    <w:rsid w:val="00974A21"/>
    <w:rsid w:val="00974A79"/>
    <w:rsid w:val="00974AAE"/>
    <w:rsid w:val="00974AD2"/>
    <w:rsid w:val="00974B0B"/>
    <w:rsid w:val="00974B0C"/>
    <w:rsid w:val="00974B21"/>
    <w:rsid w:val="00974B3B"/>
    <w:rsid w:val="00974B88"/>
    <w:rsid w:val="00974B8D"/>
    <w:rsid w:val="00974C00"/>
    <w:rsid w:val="00974C9C"/>
    <w:rsid w:val="00974D06"/>
    <w:rsid w:val="00974D36"/>
    <w:rsid w:val="00974DB7"/>
    <w:rsid w:val="00974DC0"/>
    <w:rsid w:val="00974E02"/>
    <w:rsid w:val="00974E25"/>
    <w:rsid w:val="00974E29"/>
    <w:rsid w:val="00974E85"/>
    <w:rsid w:val="00974F17"/>
    <w:rsid w:val="0097503D"/>
    <w:rsid w:val="0097504E"/>
    <w:rsid w:val="00975078"/>
    <w:rsid w:val="009750A3"/>
    <w:rsid w:val="009750A7"/>
    <w:rsid w:val="00975102"/>
    <w:rsid w:val="00975114"/>
    <w:rsid w:val="0097511A"/>
    <w:rsid w:val="00975123"/>
    <w:rsid w:val="00975171"/>
    <w:rsid w:val="009751B2"/>
    <w:rsid w:val="009751D4"/>
    <w:rsid w:val="00975220"/>
    <w:rsid w:val="0097529C"/>
    <w:rsid w:val="0097530F"/>
    <w:rsid w:val="00975368"/>
    <w:rsid w:val="00975388"/>
    <w:rsid w:val="009753AF"/>
    <w:rsid w:val="009753D5"/>
    <w:rsid w:val="009753EB"/>
    <w:rsid w:val="009753F3"/>
    <w:rsid w:val="0097541D"/>
    <w:rsid w:val="00975443"/>
    <w:rsid w:val="0097546B"/>
    <w:rsid w:val="00975474"/>
    <w:rsid w:val="0097547A"/>
    <w:rsid w:val="009754ED"/>
    <w:rsid w:val="00975502"/>
    <w:rsid w:val="00975519"/>
    <w:rsid w:val="009755B0"/>
    <w:rsid w:val="00975633"/>
    <w:rsid w:val="00975634"/>
    <w:rsid w:val="00975652"/>
    <w:rsid w:val="00975680"/>
    <w:rsid w:val="00975771"/>
    <w:rsid w:val="0097577A"/>
    <w:rsid w:val="00975788"/>
    <w:rsid w:val="009757A0"/>
    <w:rsid w:val="009757AD"/>
    <w:rsid w:val="009757CE"/>
    <w:rsid w:val="009757D4"/>
    <w:rsid w:val="00975872"/>
    <w:rsid w:val="00975891"/>
    <w:rsid w:val="009758C3"/>
    <w:rsid w:val="0097594F"/>
    <w:rsid w:val="0097595E"/>
    <w:rsid w:val="009759EB"/>
    <w:rsid w:val="00975A2D"/>
    <w:rsid w:val="00975A4A"/>
    <w:rsid w:val="00975ADA"/>
    <w:rsid w:val="00975BBA"/>
    <w:rsid w:val="00975C28"/>
    <w:rsid w:val="00975C99"/>
    <w:rsid w:val="00975CA0"/>
    <w:rsid w:val="00975CAB"/>
    <w:rsid w:val="00975CFD"/>
    <w:rsid w:val="00975D28"/>
    <w:rsid w:val="00975D68"/>
    <w:rsid w:val="00975D88"/>
    <w:rsid w:val="00975DA0"/>
    <w:rsid w:val="00975DF0"/>
    <w:rsid w:val="00975E31"/>
    <w:rsid w:val="00975E3B"/>
    <w:rsid w:val="00975F19"/>
    <w:rsid w:val="00976037"/>
    <w:rsid w:val="0097606A"/>
    <w:rsid w:val="00976071"/>
    <w:rsid w:val="0097609F"/>
    <w:rsid w:val="009760A7"/>
    <w:rsid w:val="009760BE"/>
    <w:rsid w:val="009760C4"/>
    <w:rsid w:val="009760C6"/>
    <w:rsid w:val="009760EB"/>
    <w:rsid w:val="00976190"/>
    <w:rsid w:val="009761A6"/>
    <w:rsid w:val="009761A7"/>
    <w:rsid w:val="009761F4"/>
    <w:rsid w:val="00976249"/>
    <w:rsid w:val="00976289"/>
    <w:rsid w:val="009762B1"/>
    <w:rsid w:val="009762EA"/>
    <w:rsid w:val="009763AF"/>
    <w:rsid w:val="009763D7"/>
    <w:rsid w:val="00976413"/>
    <w:rsid w:val="0097641B"/>
    <w:rsid w:val="00976422"/>
    <w:rsid w:val="0097646F"/>
    <w:rsid w:val="00976472"/>
    <w:rsid w:val="00976503"/>
    <w:rsid w:val="00976533"/>
    <w:rsid w:val="00976535"/>
    <w:rsid w:val="0097653C"/>
    <w:rsid w:val="0097654C"/>
    <w:rsid w:val="009765CA"/>
    <w:rsid w:val="009765D1"/>
    <w:rsid w:val="009765FF"/>
    <w:rsid w:val="00976608"/>
    <w:rsid w:val="0097660F"/>
    <w:rsid w:val="00976628"/>
    <w:rsid w:val="009766B2"/>
    <w:rsid w:val="009766C4"/>
    <w:rsid w:val="009766CB"/>
    <w:rsid w:val="00976718"/>
    <w:rsid w:val="00976752"/>
    <w:rsid w:val="009767C1"/>
    <w:rsid w:val="009767FF"/>
    <w:rsid w:val="0097682C"/>
    <w:rsid w:val="00976884"/>
    <w:rsid w:val="009768A1"/>
    <w:rsid w:val="009768C7"/>
    <w:rsid w:val="00976934"/>
    <w:rsid w:val="0097696E"/>
    <w:rsid w:val="00976973"/>
    <w:rsid w:val="009769D3"/>
    <w:rsid w:val="009769D6"/>
    <w:rsid w:val="00976A36"/>
    <w:rsid w:val="00976AB8"/>
    <w:rsid w:val="00976B48"/>
    <w:rsid w:val="00976B71"/>
    <w:rsid w:val="00976C27"/>
    <w:rsid w:val="00976C88"/>
    <w:rsid w:val="00976CA0"/>
    <w:rsid w:val="00976CCE"/>
    <w:rsid w:val="00976CD2"/>
    <w:rsid w:val="00976D30"/>
    <w:rsid w:val="00976D3C"/>
    <w:rsid w:val="00976D82"/>
    <w:rsid w:val="00976D89"/>
    <w:rsid w:val="00976E6C"/>
    <w:rsid w:val="00976E88"/>
    <w:rsid w:val="00976ED3"/>
    <w:rsid w:val="00976EF9"/>
    <w:rsid w:val="00976F9F"/>
    <w:rsid w:val="00976FA1"/>
    <w:rsid w:val="00976FE8"/>
    <w:rsid w:val="0097702B"/>
    <w:rsid w:val="00977060"/>
    <w:rsid w:val="00977096"/>
    <w:rsid w:val="009770B9"/>
    <w:rsid w:val="00977139"/>
    <w:rsid w:val="00977142"/>
    <w:rsid w:val="00977265"/>
    <w:rsid w:val="0097727F"/>
    <w:rsid w:val="009772D6"/>
    <w:rsid w:val="009772F3"/>
    <w:rsid w:val="00977320"/>
    <w:rsid w:val="009773C6"/>
    <w:rsid w:val="009773EC"/>
    <w:rsid w:val="0097746F"/>
    <w:rsid w:val="009775B8"/>
    <w:rsid w:val="009775F9"/>
    <w:rsid w:val="009776AF"/>
    <w:rsid w:val="00977761"/>
    <w:rsid w:val="00977795"/>
    <w:rsid w:val="0097787C"/>
    <w:rsid w:val="009778B1"/>
    <w:rsid w:val="00977932"/>
    <w:rsid w:val="0097793C"/>
    <w:rsid w:val="0097796E"/>
    <w:rsid w:val="00977973"/>
    <w:rsid w:val="009779B1"/>
    <w:rsid w:val="009779C3"/>
    <w:rsid w:val="009779CA"/>
    <w:rsid w:val="00977A66"/>
    <w:rsid w:val="00977A80"/>
    <w:rsid w:val="00977A94"/>
    <w:rsid w:val="00977A9F"/>
    <w:rsid w:val="00977AE6"/>
    <w:rsid w:val="00977B12"/>
    <w:rsid w:val="00977B15"/>
    <w:rsid w:val="00977BA7"/>
    <w:rsid w:val="00977C1C"/>
    <w:rsid w:val="00977CA0"/>
    <w:rsid w:val="00977CBD"/>
    <w:rsid w:val="00977CC7"/>
    <w:rsid w:val="00977CD9"/>
    <w:rsid w:val="00977CDE"/>
    <w:rsid w:val="00977D5C"/>
    <w:rsid w:val="00977DA0"/>
    <w:rsid w:val="00977DA2"/>
    <w:rsid w:val="00977E67"/>
    <w:rsid w:val="00977E69"/>
    <w:rsid w:val="00977EBE"/>
    <w:rsid w:val="00977ECB"/>
    <w:rsid w:val="00977F1F"/>
    <w:rsid w:val="00977F4D"/>
    <w:rsid w:val="00977F64"/>
    <w:rsid w:val="00977F9B"/>
    <w:rsid w:val="00977FCC"/>
    <w:rsid w:val="00977FEB"/>
    <w:rsid w:val="0098001B"/>
    <w:rsid w:val="0098006A"/>
    <w:rsid w:val="0098008B"/>
    <w:rsid w:val="009800A0"/>
    <w:rsid w:val="009800B7"/>
    <w:rsid w:val="009800D3"/>
    <w:rsid w:val="00980122"/>
    <w:rsid w:val="00980201"/>
    <w:rsid w:val="00980273"/>
    <w:rsid w:val="00980279"/>
    <w:rsid w:val="009802F4"/>
    <w:rsid w:val="0098033E"/>
    <w:rsid w:val="00980342"/>
    <w:rsid w:val="00980352"/>
    <w:rsid w:val="00980405"/>
    <w:rsid w:val="00980420"/>
    <w:rsid w:val="00980513"/>
    <w:rsid w:val="00980538"/>
    <w:rsid w:val="00980542"/>
    <w:rsid w:val="009805FD"/>
    <w:rsid w:val="0098063B"/>
    <w:rsid w:val="0098067F"/>
    <w:rsid w:val="00980694"/>
    <w:rsid w:val="009806E1"/>
    <w:rsid w:val="009806EF"/>
    <w:rsid w:val="00980700"/>
    <w:rsid w:val="00980743"/>
    <w:rsid w:val="00980759"/>
    <w:rsid w:val="0098075A"/>
    <w:rsid w:val="00980799"/>
    <w:rsid w:val="009807B3"/>
    <w:rsid w:val="009807D3"/>
    <w:rsid w:val="00980867"/>
    <w:rsid w:val="00980896"/>
    <w:rsid w:val="009809CC"/>
    <w:rsid w:val="00980A30"/>
    <w:rsid w:val="00980A77"/>
    <w:rsid w:val="00980B42"/>
    <w:rsid w:val="00980BCE"/>
    <w:rsid w:val="00980BD3"/>
    <w:rsid w:val="00980BD5"/>
    <w:rsid w:val="00980BDD"/>
    <w:rsid w:val="00980C2C"/>
    <w:rsid w:val="00980C7B"/>
    <w:rsid w:val="00980C86"/>
    <w:rsid w:val="00980C89"/>
    <w:rsid w:val="00980CC4"/>
    <w:rsid w:val="00980CD9"/>
    <w:rsid w:val="00980CE3"/>
    <w:rsid w:val="00980CEA"/>
    <w:rsid w:val="00980CFA"/>
    <w:rsid w:val="00980DF8"/>
    <w:rsid w:val="00980E60"/>
    <w:rsid w:val="00980F16"/>
    <w:rsid w:val="00980F54"/>
    <w:rsid w:val="00980F95"/>
    <w:rsid w:val="00980FC6"/>
    <w:rsid w:val="00980FD5"/>
    <w:rsid w:val="00980FFE"/>
    <w:rsid w:val="0098103A"/>
    <w:rsid w:val="00981045"/>
    <w:rsid w:val="009810AC"/>
    <w:rsid w:val="00981156"/>
    <w:rsid w:val="00981174"/>
    <w:rsid w:val="00981194"/>
    <w:rsid w:val="009811C9"/>
    <w:rsid w:val="0098128B"/>
    <w:rsid w:val="00981380"/>
    <w:rsid w:val="00981432"/>
    <w:rsid w:val="00981447"/>
    <w:rsid w:val="009814FA"/>
    <w:rsid w:val="00981542"/>
    <w:rsid w:val="0098156A"/>
    <w:rsid w:val="009815AF"/>
    <w:rsid w:val="0098164F"/>
    <w:rsid w:val="00981681"/>
    <w:rsid w:val="009816E9"/>
    <w:rsid w:val="009816F5"/>
    <w:rsid w:val="00981712"/>
    <w:rsid w:val="00981715"/>
    <w:rsid w:val="0098177F"/>
    <w:rsid w:val="0098178D"/>
    <w:rsid w:val="009817B0"/>
    <w:rsid w:val="009817B1"/>
    <w:rsid w:val="009817E9"/>
    <w:rsid w:val="00981818"/>
    <w:rsid w:val="0098186D"/>
    <w:rsid w:val="0098187E"/>
    <w:rsid w:val="0098188F"/>
    <w:rsid w:val="009818B4"/>
    <w:rsid w:val="009818DB"/>
    <w:rsid w:val="00981915"/>
    <w:rsid w:val="00981963"/>
    <w:rsid w:val="009819CF"/>
    <w:rsid w:val="009819FE"/>
    <w:rsid w:val="00981A55"/>
    <w:rsid w:val="00981AB0"/>
    <w:rsid w:val="00981AE5"/>
    <w:rsid w:val="00981B49"/>
    <w:rsid w:val="00981B6A"/>
    <w:rsid w:val="00981BA0"/>
    <w:rsid w:val="00981C0F"/>
    <w:rsid w:val="00981CA6"/>
    <w:rsid w:val="00981CAF"/>
    <w:rsid w:val="00981CBD"/>
    <w:rsid w:val="00981D3C"/>
    <w:rsid w:val="00981D5E"/>
    <w:rsid w:val="00981E40"/>
    <w:rsid w:val="00981E5C"/>
    <w:rsid w:val="00981E6E"/>
    <w:rsid w:val="00981EEC"/>
    <w:rsid w:val="00981F62"/>
    <w:rsid w:val="0098201B"/>
    <w:rsid w:val="0098201E"/>
    <w:rsid w:val="0098205F"/>
    <w:rsid w:val="0098216B"/>
    <w:rsid w:val="009821CE"/>
    <w:rsid w:val="009821EA"/>
    <w:rsid w:val="0098220A"/>
    <w:rsid w:val="009822A4"/>
    <w:rsid w:val="009822C5"/>
    <w:rsid w:val="009822D6"/>
    <w:rsid w:val="009822EA"/>
    <w:rsid w:val="009822F3"/>
    <w:rsid w:val="00982320"/>
    <w:rsid w:val="009823A6"/>
    <w:rsid w:val="009823BF"/>
    <w:rsid w:val="00982408"/>
    <w:rsid w:val="0098249F"/>
    <w:rsid w:val="009824A8"/>
    <w:rsid w:val="009824E5"/>
    <w:rsid w:val="00982511"/>
    <w:rsid w:val="00982557"/>
    <w:rsid w:val="0098257D"/>
    <w:rsid w:val="009825B3"/>
    <w:rsid w:val="009825F3"/>
    <w:rsid w:val="00982613"/>
    <w:rsid w:val="0098262B"/>
    <w:rsid w:val="0098266B"/>
    <w:rsid w:val="00982703"/>
    <w:rsid w:val="0098272D"/>
    <w:rsid w:val="0098273B"/>
    <w:rsid w:val="00982754"/>
    <w:rsid w:val="00982763"/>
    <w:rsid w:val="009827C4"/>
    <w:rsid w:val="009827C7"/>
    <w:rsid w:val="009827D1"/>
    <w:rsid w:val="00982836"/>
    <w:rsid w:val="00982857"/>
    <w:rsid w:val="00982888"/>
    <w:rsid w:val="009828D0"/>
    <w:rsid w:val="009828DC"/>
    <w:rsid w:val="009828F9"/>
    <w:rsid w:val="00982922"/>
    <w:rsid w:val="00982938"/>
    <w:rsid w:val="00982981"/>
    <w:rsid w:val="00982998"/>
    <w:rsid w:val="009829E0"/>
    <w:rsid w:val="00982A02"/>
    <w:rsid w:val="00982A29"/>
    <w:rsid w:val="00982A52"/>
    <w:rsid w:val="00982A91"/>
    <w:rsid w:val="00982AF2"/>
    <w:rsid w:val="00982B2D"/>
    <w:rsid w:val="00982B5E"/>
    <w:rsid w:val="00982B62"/>
    <w:rsid w:val="00982BA5"/>
    <w:rsid w:val="00982C27"/>
    <w:rsid w:val="00982C49"/>
    <w:rsid w:val="00982C72"/>
    <w:rsid w:val="00982CDF"/>
    <w:rsid w:val="00982D95"/>
    <w:rsid w:val="00982DC4"/>
    <w:rsid w:val="00982DD2"/>
    <w:rsid w:val="00982E44"/>
    <w:rsid w:val="00982E86"/>
    <w:rsid w:val="00982E9C"/>
    <w:rsid w:val="00982EAB"/>
    <w:rsid w:val="00982EF8"/>
    <w:rsid w:val="00982F8A"/>
    <w:rsid w:val="00982FB6"/>
    <w:rsid w:val="0098305F"/>
    <w:rsid w:val="00983061"/>
    <w:rsid w:val="009830AD"/>
    <w:rsid w:val="00983103"/>
    <w:rsid w:val="00983127"/>
    <w:rsid w:val="00983146"/>
    <w:rsid w:val="009831A8"/>
    <w:rsid w:val="0098321C"/>
    <w:rsid w:val="0098326F"/>
    <w:rsid w:val="00983282"/>
    <w:rsid w:val="0098328C"/>
    <w:rsid w:val="009832DB"/>
    <w:rsid w:val="0098332B"/>
    <w:rsid w:val="00983397"/>
    <w:rsid w:val="009833C0"/>
    <w:rsid w:val="009833E5"/>
    <w:rsid w:val="0098345B"/>
    <w:rsid w:val="00983460"/>
    <w:rsid w:val="00983471"/>
    <w:rsid w:val="00983474"/>
    <w:rsid w:val="009834BC"/>
    <w:rsid w:val="009834E1"/>
    <w:rsid w:val="009834E4"/>
    <w:rsid w:val="00983520"/>
    <w:rsid w:val="00983570"/>
    <w:rsid w:val="00983603"/>
    <w:rsid w:val="00983618"/>
    <w:rsid w:val="00983671"/>
    <w:rsid w:val="0098367B"/>
    <w:rsid w:val="00983681"/>
    <w:rsid w:val="009836A9"/>
    <w:rsid w:val="009836D6"/>
    <w:rsid w:val="00983754"/>
    <w:rsid w:val="009837AD"/>
    <w:rsid w:val="00983808"/>
    <w:rsid w:val="0098380E"/>
    <w:rsid w:val="00983855"/>
    <w:rsid w:val="009838F8"/>
    <w:rsid w:val="00983906"/>
    <w:rsid w:val="00983909"/>
    <w:rsid w:val="0098397D"/>
    <w:rsid w:val="009839C3"/>
    <w:rsid w:val="009839C5"/>
    <w:rsid w:val="009839F6"/>
    <w:rsid w:val="00983A34"/>
    <w:rsid w:val="00983A61"/>
    <w:rsid w:val="00983AED"/>
    <w:rsid w:val="00983AEF"/>
    <w:rsid w:val="00983B10"/>
    <w:rsid w:val="00983B27"/>
    <w:rsid w:val="00983B6B"/>
    <w:rsid w:val="00983BC4"/>
    <w:rsid w:val="00983C06"/>
    <w:rsid w:val="00983C29"/>
    <w:rsid w:val="00983C54"/>
    <w:rsid w:val="00983C60"/>
    <w:rsid w:val="00983C62"/>
    <w:rsid w:val="00983CEF"/>
    <w:rsid w:val="00983D2E"/>
    <w:rsid w:val="00983D46"/>
    <w:rsid w:val="00983D7A"/>
    <w:rsid w:val="00983D81"/>
    <w:rsid w:val="00983E5C"/>
    <w:rsid w:val="00983E8F"/>
    <w:rsid w:val="00983EB2"/>
    <w:rsid w:val="00983EF7"/>
    <w:rsid w:val="00983F17"/>
    <w:rsid w:val="00983F73"/>
    <w:rsid w:val="00983F96"/>
    <w:rsid w:val="0098400D"/>
    <w:rsid w:val="009840AA"/>
    <w:rsid w:val="0098414E"/>
    <w:rsid w:val="00984190"/>
    <w:rsid w:val="009841B2"/>
    <w:rsid w:val="00984205"/>
    <w:rsid w:val="00984219"/>
    <w:rsid w:val="0098427B"/>
    <w:rsid w:val="009842C1"/>
    <w:rsid w:val="009842D5"/>
    <w:rsid w:val="009842FD"/>
    <w:rsid w:val="0098431E"/>
    <w:rsid w:val="0098435D"/>
    <w:rsid w:val="0098437C"/>
    <w:rsid w:val="009843F8"/>
    <w:rsid w:val="0098440A"/>
    <w:rsid w:val="00984451"/>
    <w:rsid w:val="0098449B"/>
    <w:rsid w:val="009845C9"/>
    <w:rsid w:val="009845CF"/>
    <w:rsid w:val="009845D3"/>
    <w:rsid w:val="009845FE"/>
    <w:rsid w:val="00984657"/>
    <w:rsid w:val="0098469D"/>
    <w:rsid w:val="009846A8"/>
    <w:rsid w:val="009846CB"/>
    <w:rsid w:val="0098473E"/>
    <w:rsid w:val="0098484B"/>
    <w:rsid w:val="0098484E"/>
    <w:rsid w:val="00984862"/>
    <w:rsid w:val="009848BC"/>
    <w:rsid w:val="009848C5"/>
    <w:rsid w:val="009848CC"/>
    <w:rsid w:val="009848F3"/>
    <w:rsid w:val="00984907"/>
    <w:rsid w:val="00984912"/>
    <w:rsid w:val="00984917"/>
    <w:rsid w:val="009849D5"/>
    <w:rsid w:val="009849D8"/>
    <w:rsid w:val="00984A12"/>
    <w:rsid w:val="00984A26"/>
    <w:rsid w:val="00984A46"/>
    <w:rsid w:val="00984A4A"/>
    <w:rsid w:val="00984A7C"/>
    <w:rsid w:val="00984A91"/>
    <w:rsid w:val="00984A9C"/>
    <w:rsid w:val="00984AC9"/>
    <w:rsid w:val="00984ACD"/>
    <w:rsid w:val="00984ACE"/>
    <w:rsid w:val="00984AFE"/>
    <w:rsid w:val="00984B0F"/>
    <w:rsid w:val="00984B44"/>
    <w:rsid w:val="00984B50"/>
    <w:rsid w:val="00984B9D"/>
    <w:rsid w:val="00984BC0"/>
    <w:rsid w:val="00984BE7"/>
    <w:rsid w:val="00984BF4"/>
    <w:rsid w:val="00984C24"/>
    <w:rsid w:val="00984CE3"/>
    <w:rsid w:val="00984CF3"/>
    <w:rsid w:val="00984CFA"/>
    <w:rsid w:val="00984D42"/>
    <w:rsid w:val="00984D4E"/>
    <w:rsid w:val="00984D7B"/>
    <w:rsid w:val="00984DBA"/>
    <w:rsid w:val="00984DE4"/>
    <w:rsid w:val="00984E15"/>
    <w:rsid w:val="00984E71"/>
    <w:rsid w:val="00984E72"/>
    <w:rsid w:val="00984EEA"/>
    <w:rsid w:val="00984EFF"/>
    <w:rsid w:val="00984F06"/>
    <w:rsid w:val="00984F08"/>
    <w:rsid w:val="00984F16"/>
    <w:rsid w:val="00984F7E"/>
    <w:rsid w:val="00984FC7"/>
    <w:rsid w:val="0098503C"/>
    <w:rsid w:val="00985052"/>
    <w:rsid w:val="009850BF"/>
    <w:rsid w:val="00985149"/>
    <w:rsid w:val="00985185"/>
    <w:rsid w:val="00985226"/>
    <w:rsid w:val="00985247"/>
    <w:rsid w:val="00985270"/>
    <w:rsid w:val="009852D6"/>
    <w:rsid w:val="00985312"/>
    <w:rsid w:val="0098536D"/>
    <w:rsid w:val="00985402"/>
    <w:rsid w:val="0098540E"/>
    <w:rsid w:val="0098546E"/>
    <w:rsid w:val="009854FD"/>
    <w:rsid w:val="00985567"/>
    <w:rsid w:val="00985578"/>
    <w:rsid w:val="0098558A"/>
    <w:rsid w:val="009855E1"/>
    <w:rsid w:val="009855E6"/>
    <w:rsid w:val="009856D0"/>
    <w:rsid w:val="009856D8"/>
    <w:rsid w:val="009856DD"/>
    <w:rsid w:val="00985767"/>
    <w:rsid w:val="00985780"/>
    <w:rsid w:val="00985799"/>
    <w:rsid w:val="009857B3"/>
    <w:rsid w:val="009857BD"/>
    <w:rsid w:val="00985861"/>
    <w:rsid w:val="00985879"/>
    <w:rsid w:val="009858C2"/>
    <w:rsid w:val="0098591E"/>
    <w:rsid w:val="00985932"/>
    <w:rsid w:val="009859B5"/>
    <w:rsid w:val="009859E8"/>
    <w:rsid w:val="00985A13"/>
    <w:rsid w:val="00985A8C"/>
    <w:rsid w:val="00985AC7"/>
    <w:rsid w:val="00985AEA"/>
    <w:rsid w:val="00985AF5"/>
    <w:rsid w:val="00985BEE"/>
    <w:rsid w:val="00985BF3"/>
    <w:rsid w:val="00985C64"/>
    <w:rsid w:val="00985CE7"/>
    <w:rsid w:val="00985D0D"/>
    <w:rsid w:val="00985D27"/>
    <w:rsid w:val="00985D44"/>
    <w:rsid w:val="00985DDE"/>
    <w:rsid w:val="00985E13"/>
    <w:rsid w:val="00985E6A"/>
    <w:rsid w:val="00985E82"/>
    <w:rsid w:val="00985E97"/>
    <w:rsid w:val="00985EE8"/>
    <w:rsid w:val="00985F1D"/>
    <w:rsid w:val="00985F22"/>
    <w:rsid w:val="00985FEC"/>
    <w:rsid w:val="00986051"/>
    <w:rsid w:val="009860C7"/>
    <w:rsid w:val="00986112"/>
    <w:rsid w:val="0098617C"/>
    <w:rsid w:val="00986187"/>
    <w:rsid w:val="0098619D"/>
    <w:rsid w:val="0098619E"/>
    <w:rsid w:val="009861A6"/>
    <w:rsid w:val="009861AE"/>
    <w:rsid w:val="009861F4"/>
    <w:rsid w:val="0098621C"/>
    <w:rsid w:val="009862CD"/>
    <w:rsid w:val="00986304"/>
    <w:rsid w:val="00986457"/>
    <w:rsid w:val="00986458"/>
    <w:rsid w:val="00986483"/>
    <w:rsid w:val="009864A6"/>
    <w:rsid w:val="009864A9"/>
    <w:rsid w:val="009864E1"/>
    <w:rsid w:val="009864E7"/>
    <w:rsid w:val="0098650F"/>
    <w:rsid w:val="009865C2"/>
    <w:rsid w:val="0098660F"/>
    <w:rsid w:val="00986639"/>
    <w:rsid w:val="00986645"/>
    <w:rsid w:val="009866DA"/>
    <w:rsid w:val="009866E1"/>
    <w:rsid w:val="00986749"/>
    <w:rsid w:val="009867D0"/>
    <w:rsid w:val="009867D4"/>
    <w:rsid w:val="0098682B"/>
    <w:rsid w:val="0098686C"/>
    <w:rsid w:val="009868B5"/>
    <w:rsid w:val="009868C0"/>
    <w:rsid w:val="009868C4"/>
    <w:rsid w:val="00986907"/>
    <w:rsid w:val="00986978"/>
    <w:rsid w:val="009869C4"/>
    <w:rsid w:val="00986A17"/>
    <w:rsid w:val="00986A76"/>
    <w:rsid w:val="00986A94"/>
    <w:rsid w:val="00986B12"/>
    <w:rsid w:val="00986B1C"/>
    <w:rsid w:val="00986B45"/>
    <w:rsid w:val="00986BAF"/>
    <w:rsid w:val="00986BE0"/>
    <w:rsid w:val="00986BE9"/>
    <w:rsid w:val="00986C07"/>
    <w:rsid w:val="00986CB6"/>
    <w:rsid w:val="00986CF7"/>
    <w:rsid w:val="00986D0D"/>
    <w:rsid w:val="00986D7F"/>
    <w:rsid w:val="00986E3A"/>
    <w:rsid w:val="00986E5F"/>
    <w:rsid w:val="00986ED9"/>
    <w:rsid w:val="00986F8D"/>
    <w:rsid w:val="00986FB6"/>
    <w:rsid w:val="00986FC6"/>
    <w:rsid w:val="00987005"/>
    <w:rsid w:val="009870A1"/>
    <w:rsid w:val="009870E7"/>
    <w:rsid w:val="00987160"/>
    <w:rsid w:val="00987187"/>
    <w:rsid w:val="009871DD"/>
    <w:rsid w:val="00987209"/>
    <w:rsid w:val="0098725A"/>
    <w:rsid w:val="009872C1"/>
    <w:rsid w:val="009872FD"/>
    <w:rsid w:val="00987330"/>
    <w:rsid w:val="0098735B"/>
    <w:rsid w:val="00987369"/>
    <w:rsid w:val="009873A3"/>
    <w:rsid w:val="009873DD"/>
    <w:rsid w:val="009873E2"/>
    <w:rsid w:val="009873FE"/>
    <w:rsid w:val="00987400"/>
    <w:rsid w:val="0098747F"/>
    <w:rsid w:val="009874B7"/>
    <w:rsid w:val="009874D1"/>
    <w:rsid w:val="009874D8"/>
    <w:rsid w:val="0098750A"/>
    <w:rsid w:val="009875FB"/>
    <w:rsid w:val="00987647"/>
    <w:rsid w:val="0098764A"/>
    <w:rsid w:val="0098764D"/>
    <w:rsid w:val="00987679"/>
    <w:rsid w:val="0098768F"/>
    <w:rsid w:val="009876C4"/>
    <w:rsid w:val="00987718"/>
    <w:rsid w:val="0098776B"/>
    <w:rsid w:val="00987784"/>
    <w:rsid w:val="009877BE"/>
    <w:rsid w:val="009877DA"/>
    <w:rsid w:val="00987821"/>
    <w:rsid w:val="0098784A"/>
    <w:rsid w:val="00987850"/>
    <w:rsid w:val="00987871"/>
    <w:rsid w:val="0098788A"/>
    <w:rsid w:val="0098790C"/>
    <w:rsid w:val="00987941"/>
    <w:rsid w:val="00987962"/>
    <w:rsid w:val="00987976"/>
    <w:rsid w:val="009879EE"/>
    <w:rsid w:val="00987A6D"/>
    <w:rsid w:val="00987A7B"/>
    <w:rsid w:val="00987A83"/>
    <w:rsid w:val="00987AE4"/>
    <w:rsid w:val="00987B55"/>
    <w:rsid w:val="00987B59"/>
    <w:rsid w:val="00987BA8"/>
    <w:rsid w:val="00987BB8"/>
    <w:rsid w:val="00987BCB"/>
    <w:rsid w:val="00987BD1"/>
    <w:rsid w:val="00987C5E"/>
    <w:rsid w:val="00987C73"/>
    <w:rsid w:val="00987CFB"/>
    <w:rsid w:val="00987E12"/>
    <w:rsid w:val="00987F50"/>
    <w:rsid w:val="00987F6A"/>
    <w:rsid w:val="00987F94"/>
    <w:rsid w:val="00987F9E"/>
    <w:rsid w:val="00987FB2"/>
    <w:rsid w:val="00987FD8"/>
    <w:rsid w:val="00987FF5"/>
    <w:rsid w:val="0099001D"/>
    <w:rsid w:val="0099007F"/>
    <w:rsid w:val="0099009B"/>
    <w:rsid w:val="009900A3"/>
    <w:rsid w:val="009900DB"/>
    <w:rsid w:val="00990135"/>
    <w:rsid w:val="00990163"/>
    <w:rsid w:val="00990165"/>
    <w:rsid w:val="009901DF"/>
    <w:rsid w:val="0099021A"/>
    <w:rsid w:val="00990231"/>
    <w:rsid w:val="0099024C"/>
    <w:rsid w:val="00990273"/>
    <w:rsid w:val="009902C9"/>
    <w:rsid w:val="009902E6"/>
    <w:rsid w:val="00990308"/>
    <w:rsid w:val="00990409"/>
    <w:rsid w:val="0099040A"/>
    <w:rsid w:val="0099044C"/>
    <w:rsid w:val="0099045C"/>
    <w:rsid w:val="0099045E"/>
    <w:rsid w:val="00990472"/>
    <w:rsid w:val="0099049A"/>
    <w:rsid w:val="0099058F"/>
    <w:rsid w:val="009905A3"/>
    <w:rsid w:val="009905AA"/>
    <w:rsid w:val="009905F2"/>
    <w:rsid w:val="0099063D"/>
    <w:rsid w:val="009906B3"/>
    <w:rsid w:val="009906E3"/>
    <w:rsid w:val="009906EE"/>
    <w:rsid w:val="009907F3"/>
    <w:rsid w:val="00990862"/>
    <w:rsid w:val="00990874"/>
    <w:rsid w:val="0099087C"/>
    <w:rsid w:val="0099088A"/>
    <w:rsid w:val="00990892"/>
    <w:rsid w:val="00990897"/>
    <w:rsid w:val="009908F0"/>
    <w:rsid w:val="00990900"/>
    <w:rsid w:val="00990906"/>
    <w:rsid w:val="00990966"/>
    <w:rsid w:val="00990985"/>
    <w:rsid w:val="00990999"/>
    <w:rsid w:val="009909B3"/>
    <w:rsid w:val="009909BC"/>
    <w:rsid w:val="009909D7"/>
    <w:rsid w:val="009909DA"/>
    <w:rsid w:val="00990A3E"/>
    <w:rsid w:val="00990A4F"/>
    <w:rsid w:val="00990A73"/>
    <w:rsid w:val="00990AB2"/>
    <w:rsid w:val="00990ABB"/>
    <w:rsid w:val="00990AC7"/>
    <w:rsid w:val="00990C0B"/>
    <w:rsid w:val="00990C20"/>
    <w:rsid w:val="00990C23"/>
    <w:rsid w:val="00990C2D"/>
    <w:rsid w:val="00990C63"/>
    <w:rsid w:val="00990CB3"/>
    <w:rsid w:val="00990D08"/>
    <w:rsid w:val="00990D4B"/>
    <w:rsid w:val="00990D8F"/>
    <w:rsid w:val="00990D99"/>
    <w:rsid w:val="00990DE8"/>
    <w:rsid w:val="00990DEE"/>
    <w:rsid w:val="00990DF0"/>
    <w:rsid w:val="00990DF6"/>
    <w:rsid w:val="00990E11"/>
    <w:rsid w:val="00990E40"/>
    <w:rsid w:val="00990EA0"/>
    <w:rsid w:val="00990EA7"/>
    <w:rsid w:val="00990F46"/>
    <w:rsid w:val="00990FF9"/>
    <w:rsid w:val="0099106B"/>
    <w:rsid w:val="0099107A"/>
    <w:rsid w:val="00991106"/>
    <w:rsid w:val="00991116"/>
    <w:rsid w:val="00991134"/>
    <w:rsid w:val="00991146"/>
    <w:rsid w:val="00991181"/>
    <w:rsid w:val="0099118B"/>
    <w:rsid w:val="009911C8"/>
    <w:rsid w:val="0099123D"/>
    <w:rsid w:val="00991265"/>
    <w:rsid w:val="00991274"/>
    <w:rsid w:val="009912BF"/>
    <w:rsid w:val="009912D1"/>
    <w:rsid w:val="00991343"/>
    <w:rsid w:val="0099137A"/>
    <w:rsid w:val="0099137E"/>
    <w:rsid w:val="00991395"/>
    <w:rsid w:val="009913A6"/>
    <w:rsid w:val="009913A7"/>
    <w:rsid w:val="009913AC"/>
    <w:rsid w:val="009913B2"/>
    <w:rsid w:val="009913BA"/>
    <w:rsid w:val="009913C6"/>
    <w:rsid w:val="009913E0"/>
    <w:rsid w:val="00991435"/>
    <w:rsid w:val="00991485"/>
    <w:rsid w:val="009914D2"/>
    <w:rsid w:val="009914D8"/>
    <w:rsid w:val="00991512"/>
    <w:rsid w:val="00991595"/>
    <w:rsid w:val="009915AB"/>
    <w:rsid w:val="00991623"/>
    <w:rsid w:val="009917C6"/>
    <w:rsid w:val="0099182E"/>
    <w:rsid w:val="00991847"/>
    <w:rsid w:val="00991861"/>
    <w:rsid w:val="00991969"/>
    <w:rsid w:val="009919A9"/>
    <w:rsid w:val="00991A0D"/>
    <w:rsid w:val="00991A27"/>
    <w:rsid w:val="00991A7B"/>
    <w:rsid w:val="00991A7C"/>
    <w:rsid w:val="00991A86"/>
    <w:rsid w:val="00991BA4"/>
    <w:rsid w:val="00991BAD"/>
    <w:rsid w:val="00991C0E"/>
    <w:rsid w:val="00991C1F"/>
    <w:rsid w:val="00991CD3"/>
    <w:rsid w:val="00991CF8"/>
    <w:rsid w:val="00991D4E"/>
    <w:rsid w:val="00991D55"/>
    <w:rsid w:val="00991D84"/>
    <w:rsid w:val="00991E14"/>
    <w:rsid w:val="00991EBA"/>
    <w:rsid w:val="00991EBE"/>
    <w:rsid w:val="00991F05"/>
    <w:rsid w:val="00991FBA"/>
    <w:rsid w:val="00992043"/>
    <w:rsid w:val="00992058"/>
    <w:rsid w:val="00992146"/>
    <w:rsid w:val="009921B3"/>
    <w:rsid w:val="009922B6"/>
    <w:rsid w:val="009922EC"/>
    <w:rsid w:val="00992338"/>
    <w:rsid w:val="00992362"/>
    <w:rsid w:val="00992372"/>
    <w:rsid w:val="009923B1"/>
    <w:rsid w:val="009923BC"/>
    <w:rsid w:val="009923D2"/>
    <w:rsid w:val="0099246E"/>
    <w:rsid w:val="009924A4"/>
    <w:rsid w:val="009924CA"/>
    <w:rsid w:val="00992527"/>
    <w:rsid w:val="00992591"/>
    <w:rsid w:val="00992630"/>
    <w:rsid w:val="009926CA"/>
    <w:rsid w:val="009926E3"/>
    <w:rsid w:val="00992792"/>
    <w:rsid w:val="009927BF"/>
    <w:rsid w:val="00992830"/>
    <w:rsid w:val="009928EC"/>
    <w:rsid w:val="0099294F"/>
    <w:rsid w:val="0099298F"/>
    <w:rsid w:val="009929F8"/>
    <w:rsid w:val="00992A9E"/>
    <w:rsid w:val="00992AD0"/>
    <w:rsid w:val="00992B32"/>
    <w:rsid w:val="00992BA0"/>
    <w:rsid w:val="00992C4F"/>
    <w:rsid w:val="00992C72"/>
    <w:rsid w:val="00992D2A"/>
    <w:rsid w:val="00992D66"/>
    <w:rsid w:val="00992DAB"/>
    <w:rsid w:val="00992E74"/>
    <w:rsid w:val="00992F2D"/>
    <w:rsid w:val="00992FDF"/>
    <w:rsid w:val="00993007"/>
    <w:rsid w:val="00993055"/>
    <w:rsid w:val="00993065"/>
    <w:rsid w:val="009930E5"/>
    <w:rsid w:val="009931FD"/>
    <w:rsid w:val="00993245"/>
    <w:rsid w:val="00993281"/>
    <w:rsid w:val="00993346"/>
    <w:rsid w:val="00993348"/>
    <w:rsid w:val="009933C6"/>
    <w:rsid w:val="00993400"/>
    <w:rsid w:val="00993462"/>
    <w:rsid w:val="00993499"/>
    <w:rsid w:val="0099349C"/>
    <w:rsid w:val="0099354C"/>
    <w:rsid w:val="00993637"/>
    <w:rsid w:val="0099366E"/>
    <w:rsid w:val="00993724"/>
    <w:rsid w:val="00993752"/>
    <w:rsid w:val="009937BC"/>
    <w:rsid w:val="009937E4"/>
    <w:rsid w:val="00993808"/>
    <w:rsid w:val="0099397C"/>
    <w:rsid w:val="009939C9"/>
    <w:rsid w:val="009939F0"/>
    <w:rsid w:val="009939F7"/>
    <w:rsid w:val="00993A19"/>
    <w:rsid w:val="00993A5C"/>
    <w:rsid w:val="00993B02"/>
    <w:rsid w:val="00993B41"/>
    <w:rsid w:val="00993B4D"/>
    <w:rsid w:val="00993B63"/>
    <w:rsid w:val="00993BDD"/>
    <w:rsid w:val="00993BEB"/>
    <w:rsid w:val="00993C13"/>
    <w:rsid w:val="00993C38"/>
    <w:rsid w:val="00993C43"/>
    <w:rsid w:val="00993D5D"/>
    <w:rsid w:val="00993D8A"/>
    <w:rsid w:val="00993DBC"/>
    <w:rsid w:val="00993DDA"/>
    <w:rsid w:val="00993E07"/>
    <w:rsid w:val="00993E8B"/>
    <w:rsid w:val="00993E94"/>
    <w:rsid w:val="00993F71"/>
    <w:rsid w:val="00993F77"/>
    <w:rsid w:val="00993F7B"/>
    <w:rsid w:val="00993F85"/>
    <w:rsid w:val="00993F90"/>
    <w:rsid w:val="00993FDA"/>
    <w:rsid w:val="00993FF2"/>
    <w:rsid w:val="0099404E"/>
    <w:rsid w:val="00994140"/>
    <w:rsid w:val="00994156"/>
    <w:rsid w:val="00994158"/>
    <w:rsid w:val="00994197"/>
    <w:rsid w:val="009941C0"/>
    <w:rsid w:val="00994217"/>
    <w:rsid w:val="0099429E"/>
    <w:rsid w:val="009942B7"/>
    <w:rsid w:val="009942DF"/>
    <w:rsid w:val="00994325"/>
    <w:rsid w:val="00994384"/>
    <w:rsid w:val="009943D4"/>
    <w:rsid w:val="009943D9"/>
    <w:rsid w:val="00994428"/>
    <w:rsid w:val="00994456"/>
    <w:rsid w:val="00994483"/>
    <w:rsid w:val="009944AF"/>
    <w:rsid w:val="009944D0"/>
    <w:rsid w:val="009944D5"/>
    <w:rsid w:val="009944FD"/>
    <w:rsid w:val="00994523"/>
    <w:rsid w:val="0099458B"/>
    <w:rsid w:val="00994637"/>
    <w:rsid w:val="009946CA"/>
    <w:rsid w:val="0099471B"/>
    <w:rsid w:val="00994726"/>
    <w:rsid w:val="0099474D"/>
    <w:rsid w:val="00994757"/>
    <w:rsid w:val="0099477B"/>
    <w:rsid w:val="009947B2"/>
    <w:rsid w:val="009947E6"/>
    <w:rsid w:val="00994830"/>
    <w:rsid w:val="0099483B"/>
    <w:rsid w:val="00994860"/>
    <w:rsid w:val="00994871"/>
    <w:rsid w:val="0099495C"/>
    <w:rsid w:val="00994982"/>
    <w:rsid w:val="009949BC"/>
    <w:rsid w:val="009949C5"/>
    <w:rsid w:val="009949F8"/>
    <w:rsid w:val="00994A50"/>
    <w:rsid w:val="00994A5C"/>
    <w:rsid w:val="00994A70"/>
    <w:rsid w:val="00994A76"/>
    <w:rsid w:val="00994A8C"/>
    <w:rsid w:val="00994A94"/>
    <w:rsid w:val="00994A9B"/>
    <w:rsid w:val="00994B10"/>
    <w:rsid w:val="00994B5B"/>
    <w:rsid w:val="00994B7E"/>
    <w:rsid w:val="00994B83"/>
    <w:rsid w:val="00994C0B"/>
    <w:rsid w:val="00994C15"/>
    <w:rsid w:val="00994CBB"/>
    <w:rsid w:val="00994CF1"/>
    <w:rsid w:val="00994D1B"/>
    <w:rsid w:val="00994D2A"/>
    <w:rsid w:val="00994DD3"/>
    <w:rsid w:val="00994DDD"/>
    <w:rsid w:val="00994E4E"/>
    <w:rsid w:val="00994E6A"/>
    <w:rsid w:val="00994E84"/>
    <w:rsid w:val="00994E99"/>
    <w:rsid w:val="00994EAD"/>
    <w:rsid w:val="00995012"/>
    <w:rsid w:val="00995020"/>
    <w:rsid w:val="00995048"/>
    <w:rsid w:val="009950A7"/>
    <w:rsid w:val="00995153"/>
    <w:rsid w:val="009951AB"/>
    <w:rsid w:val="009951AE"/>
    <w:rsid w:val="009951F6"/>
    <w:rsid w:val="00995226"/>
    <w:rsid w:val="0099533A"/>
    <w:rsid w:val="0099533C"/>
    <w:rsid w:val="009953CB"/>
    <w:rsid w:val="00995410"/>
    <w:rsid w:val="00995440"/>
    <w:rsid w:val="009954A9"/>
    <w:rsid w:val="009954DF"/>
    <w:rsid w:val="00995515"/>
    <w:rsid w:val="0099552C"/>
    <w:rsid w:val="00995586"/>
    <w:rsid w:val="00995633"/>
    <w:rsid w:val="00995644"/>
    <w:rsid w:val="0099569F"/>
    <w:rsid w:val="009956BD"/>
    <w:rsid w:val="009956F9"/>
    <w:rsid w:val="00995767"/>
    <w:rsid w:val="009957A5"/>
    <w:rsid w:val="009957C2"/>
    <w:rsid w:val="0099581A"/>
    <w:rsid w:val="00995866"/>
    <w:rsid w:val="009958BD"/>
    <w:rsid w:val="009958CE"/>
    <w:rsid w:val="009958DD"/>
    <w:rsid w:val="00995944"/>
    <w:rsid w:val="00995979"/>
    <w:rsid w:val="00995A03"/>
    <w:rsid w:val="00995A1E"/>
    <w:rsid w:val="00995A55"/>
    <w:rsid w:val="00995A5A"/>
    <w:rsid w:val="00995A72"/>
    <w:rsid w:val="00995ABC"/>
    <w:rsid w:val="00995B0F"/>
    <w:rsid w:val="00995B39"/>
    <w:rsid w:val="00995BC4"/>
    <w:rsid w:val="00995C6C"/>
    <w:rsid w:val="00995D38"/>
    <w:rsid w:val="00995D5E"/>
    <w:rsid w:val="00995D6D"/>
    <w:rsid w:val="00995DBF"/>
    <w:rsid w:val="00995DCC"/>
    <w:rsid w:val="00995DD0"/>
    <w:rsid w:val="00995DDA"/>
    <w:rsid w:val="00995E24"/>
    <w:rsid w:val="00995E57"/>
    <w:rsid w:val="00995EB3"/>
    <w:rsid w:val="00995ECC"/>
    <w:rsid w:val="00995ED1"/>
    <w:rsid w:val="00995EEE"/>
    <w:rsid w:val="00995F3D"/>
    <w:rsid w:val="00995F60"/>
    <w:rsid w:val="00995FA2"/>
    <w:rsid w:val="00995FED"/>
    <w:rsid w:val="009960A2"/>
    <w:rsid w:val="009960CD"/>
    <w:rsid w:val="009960E3"/>
    <w:rsid w:val="009960FB"/>
    <w:rsid w:val="00996103"/>
    <w:rsid w:val="009961E1"/>
    <w:rsid w:val="00996227"/>
    <w:rsid w:val="0099626E"/>
    <w:rsid w:val="00996274"/>
    <w:rsid w:val="009962D3"/>
    <w:rsid w:val="009962E0"/>
    <w:rsid w:val="009963C2"/>
    <w:rsid w:val="009963C5"/>
    <w:rsid w:val="00996409"/>
    <w:rsid w:val="0099641B"/>
    <w:rsid w:val="009964A4"/>
    <w:rsid w:val="009964B6"/>
    <w:rsid w:val="009964EC"/>
    <w:rsid w:val="009964FE"/>
    <w:rsid w:val="0099658A"/>
    <w:rsid w:val="009965B8"/>
    <w:rsid w:val="0099660B"/>
    <w:rsid w:val="009966E6"/>
    <w:rsid w:val="00996778"/>
    <w:rsid w:val="0099678F"/>
    <w:rsid w:val="0099679C"/>
    <w:rsid w:val="009967FC"/>
    <w:rsid w:val="00996851"/>
    <w:rsid w:val="00996856"/>
    <w:rsid w:val="0099685D"/>
    <w:rsid w:val="009968C5"/>
    <w:rsid w:val="009968DC"/>
    <w:rsid w:val="0099692D"/>
    <w:rsid w:val="00996942"/>
    <w:rsid w:val="0099695B"/>
    <w:rsid w:val="009969A5"/>
    <w:rsid w:val="009969CE"/>
    <w:rsid w:val="009969CF"/>
    <w:rsid w:val="00996A1B"/>
    <w:rsid w:val="00996AE4"/>
    <w:rsid w:val="00996AE8"/>
    <w:rsid w:val="00996B8A"/>
    <w:rsid w:val="00996BB9"/>
    <w:rsid w:val="00996C20"/>
    <w:rsid w:val="00996C4C"/>
    <w:rsid w:val="00996C6C"/>
    <w:rsid w:val="00996C71"/>
    <w:rsid w:val="00996C88"/>
    <w:rsid w:val="00996CB3"/>
    <w:rsid w:val="00996D2A"/>
    <w:rsid w:val="00996D8B"/>
    <w:rsid w:val="00996DBF"/>
    <w:rsid w:val="00996DC1"/>
    <w:rsid w:val="00996DE2"/>
    <w:rsid w:val="00996DFA"/>
    <w:rsid w:val="00996E05"/>
    <w:rsid w:val="00996E12"/>
    <w:rsid w:val="00996E23"/>
    <w:rsid w:val="00996E36"/>
    <w:rsid w:val="00996E7B"/>
    <w:rsid w:val="00996E7C"/>
    <w:rsid w:val="00996F5E"/>
    <w:rsid w:val="00996FC4"/>
    <w:rsid w:val="00996FD7"/>
    <w:rsid w:val="0099701B"/>
    <w:rsid w:val="0099703B"/>
    <w:rsid w:val="00997126"/>
    <w:rsid w:val="0099712C"/>
    <w:rsid w:val="00997151"/>
    <w:rsid w:val="009971F1"/>
    <w:rsid w:val="00997230"/>
    <w:rsid w:val="00997232"/>
    <w:rsid w:val="0099727C"/>
    <w:rsid w:val="00997292"/>
    <w:rsid w:val="009972EE"/>
    <w:rsid w:val="0099731D"/>
    <w:rsid w:val="0099731F"/>
    <w:rsid w:val="00997373"/>
    <w:rsid w:val="009973F6"/>
    <w:rsid w:val="0099743A"/>
    <w:rsid w:val="00997469"/>
    <w:rsid w:val="0099749F"/>
    <w:rsid w:val="009974B1"/>
    <w:rsid w:val="00997589"/>
    <w:rsid w:val="0099758A"/>
    <w:rsid w:val="009975CB"/>
    <w:rsid w:val="009975FC"/>
    <w:rsid w:val="00997688"/>
    <w:rsid w:val="0099769C"/>
    <w:rsid w:val="0099769E"/>
    <w:rsid w:val="009976B1"/>
    <w:rsid w:val="009976DC"/>
    <w:rsid w:val="0099770D"/>
    <w:rsid w:val="00997759"/>
    <w:rsid w:val="009977D0"/>
    <w:rsid w:val="009977DE"/>
    <w:rsid w:val="009978FE"/>
    <w:rsid w:val="0099796A"/>
    <w:rsid w:val="0099796D"/>
    <w:rsid w:val="00997983"/>
    <w:rsid w:val="0099798A"/>
    <w:rsid w:val="009979F6"/>
    <w:rsid w:val="00997A60"/>
    <w:rsid w:val="00997AA8"/>
    <w:rsid w:val="00997AC5"/>
    <w:rsid w:val="00997AD1"/>
    <w:rsid w:val="00997AF3"/>
    <w:rsid w:val="00997AFA"/>
    <w:rsid w:val="00997B2E"/>
    <w:rsid w:val="00997B4F"/>
    <w:rsid w:val="00997B5C"/>
    <w:rsid w:val="00997B9D"/>
    <w:rsid w:val="00997BBF"/>
    <w:rsid w:val="00997BE1"/>
    <w:rsid w:val="00997C39"/>
    <w:rsid w:val="00997C68"/>
    <w:rsid w:val="00997CA5"/>
    <w:rsid w:val="00997D36"/>
    <w:rsid w:val="00997D37"/>
    <w:rsid w:val="00997D39"/>
    <w:rsid w:val="00997DDB"/>
    <w:rsid w:val="00997E7B"/>
    <w:rsid w:val="00997F4C"/>
    <w:rsid w:val="00997FBA"/>
    <w:rsid w:val="009A0006"/>
    <w:rsid w:val="009A0024"/>
    <w:rsid w:val="009A003A"/>
    <w:rsid w:val="009A004F"/>
    <w:rsid w:val="009A00A5"/>
    <w:rsid w:val="009A00A7"/>
    <w:rsid w:val="009A00D6"/>
    <w:rsid w:val="009A00D8"/>
    <w:rsid w:val="009A00F7"/>
    <w:rsid w:val="009A0101"/>
    <w:rsid w:val="009A012D"/>
    <w:rsid w:val="009A01DE"/>
    <w:rsid w:val="009A01DF"/>
    <w:rsid w:val="009A0233"/>
    <w:rsid w:val="009A0293"/>
    <w:rsid w:val="009A0389"/>
    <w:rsid w:val="009A0395"/>
    <w:rsid w:val="009A043A"/>
    <w:rsid w:val="009A04B9"/>
    <w:rsid w:val="009A05DA"/>
    <w:rsid w:val="009A05E5"/>
    <w:rsid w:val="009A05FB"/>
    <w:rsid w:val="009A061A"/>
    <w:rsid w:val="009A0639"/>
    <w:rsid w:val="009A06C0"/>
    <w:rsid w:val="009A06D2"/>
    <w:rsid w:val="009A06F2"/>
    <w:rsid w:val="009A0726"/>
    <w:rsid w:val="009A0733"/>
    <w:rsid w:val="009A074C"/>
    <w:rsid w:val="009A0799"/>
    <w:rsid w:val="009A07FF"/>
    <w:rsid w:val="009A085E"/>
    <w:rsid w:val="009A0929"/>
    <w:rsid w:val="009A0968"/>
    <w:rsid w:val="009A0A24"/>
    <w:rsid w:val="009A0A45"/>
    <w:rsid w:val="009A0ADE"/>
    <w:rsid w:val="009A0AE7"/>
    <w:rsid w:val="009A0B34"/>
    <w:rsid w:val="009A0B49"/>
    <w:rsid w:val="009A0B84"/>
    <w:rsid w:val="009A0BCA"/>
    <w:rsid w:val="009A0BD4"/>
    <w:rsid w:val="009A0BE4"/>
    <w:rsid w:val="009A0C05"/>
    <w:rsid w:val="009A0C19"/>
    <w:rsid w:val="009A0C32"/>
    <w:rsid w:val="009A0C34"/>
    <w:rsid w:val="009A0C49"/>
    <w:rsid w:val="009A0C6A"/>
    <w:rsid w:val="009A0C95"/>
    <w:rsid w:val="009A0CBE"/>
    <w:rsid w:val="009A0CBF"/>
    <w:rsid w:val="009A0D36"/>
    <w:rsid w:val="009A0D37"/>
    <w:rsid w:val="009A0D39"/>
    <w:rsid w:val="009A0D57"/>
    <w:rsid w:val="009A0DAB"/>
    <w:rsid w:val="009A0DBD"/>
    <w:rsid w:val="009A0E1A"/>
    <w:rsid w:val="009A0E51"/>
    <w:rsid w:val="009A0E7B"/>
    <w:rsid w:val="009A0E9C"/>
    <w:rsid w:val="009A0ECB"/>
    <w:rsid w:val="009A0F96"/>
    <w:rsid w:val="009A0F9A"/>
    <w:rsid w:val="009A0FA7"/>
    <w:rsid w:val="009A0FF4"/>
    <w:rsid w:val="009A0FF8"/>
    <w:rsid w:val="009A101F"/>
    <w:rsid w:val="009A1030"/>
    <w:rsid w:val="009A1051"/>
    <w:rsid w:val="009A107A"/>
    <w:rsid w:val="009A10DD"/>
    <w:rsid w:val="009A10DF"/>
    <w:rsid w:val="009A112E"/>
    <w:rsid w:val="009A1150"/>
    <w:rsid w:val="009A1152"/>
    <w:rsid w:val="009A1160"/>
    <w:rsid w:val="009A1183"/>
    <w:rsid w:val="009A118A"/>
    <w:rsid w:val="009A11AB"/>
    <w:rsid w:val="009A1257"/>
    <w:rsid w:val="009A12CE"/>
    <w:rsid w:val="009A12E6"/>
    <w:rsid w:val="009A12F4"/>
    <w:rsid w:val="009A1327"/>
    <w:rsid w:val="009A13AC"/>
    <w:rsid w:val="009A13DE"/>
    <w:rsid w:val="009A13EC"/>
    <w:rsid w:val="009A13FD"/>
    <w:rsid w:val="009A1405"/>
    <w:rsid w:val="009A146D"/>
    <w:rsid w:val="009A1486"/>
    <w:rsid w:val="009A148D"/>
    <w:rsid w:val="009A14E0"/>
    <w:rsid w:val="009A150F"/>
    <w:rsid w:val="009A152D"/>
    <w:rsid w:val="009A153C"/>
    <w:rsid w:val="009A1553"/>
    <w:rsid w:val="009A15AA"/>
    <w:rsid w:val="009A15C7"/>
    <w:rsid w:val="009A1632"/>
    <w:rsid w:val="009A1661"/>
    <w:rsid w:val="009A1681"/>
    <w:rsid w:val="009A16A1"/>
    <w:rsid w:val="009A1701"/>
    <w:rsid w:val="009A171C"/>
    <w:rsid w:val="009A17B9"/>
    <w:rsid w:val="009A17C3"/>
    <w:rsid w:val="009A18B4"/>
    <w:rsid w:val="009A195F"/>
    <w:rsid w:val="009A19A9"/>
    <w:rsid w:val="009A1A52"/>
    <w:rsid w:val="009A1A8A"/>
    <w:rsid w:val="009A1B21"/>
    <w:rsid w:val="009A1B75"/>
    <w:rsid w:val="009A1BA9"/>
    <w:rsid w:val="009A1BC4"/>
    <w:rsid w:val="009A1C03"/>
    <w:rsid w:val="009A1C37"/>
    <w:rsid w:val="009A1C6B"/>
    <w:rsid w:val="009A1C90"/>
    <w:rsid w:val="009A1CA0"/>
    <w:rsid w:val="009A1CC8"/>
    <w:rsid w:val="009A1D01"/>
    <w:rsid w:val="009A1D55"/>
    <w:rsid w:val="009A1D90"/>
    <w:rsid w:val="009A1DB0"/>
    <w:rsid w:val="009A1DC2"/>
    <w:rsid w:val="009A1EA0"/>
    <w:rsid w:val="009A1EB6"/>
    <w:rsid w:val="009A1EEB"/>
    <w:rsid w:val="009A1F2B"/>
    <w:rsid w:val="009A1F2C"/>
    <w:rsid w:val="009A1F37"/>
    <w:rsid w:val="009A1F54"/>
    <w:rsid w:val="009A1F62"/>
    <w:rsid w:val="009A1F87"/>
    <w:rsid w:val="009A1FD3"/>
    <w:rsid w:val="009A2030"/>
    <w:rsid w:val="009A20CD"/>
    <w:rsid w:val="009A20E4"/>
    <w:rsid w:val="009A20E5"/>
    <w:rsid w:val="009A20F6"/>
    <w:rsid w:val="009A216A"/>
    <w:rsid w:val="009A21E2"/>
    <w:rsid w:val="009A2241"/>
    <w:rsid w:val="009A22E1"/>
    <w:rsid w:val="009A2346"/>
    <w:rsid w:val="009A242D"/>
    <w:rsid w:val="009A2462"/>
    <w:rsid w:val="009A249F"/>
    <w:rsid w:val="009A2501"/>
    <w:rsid w:val="009A252A"/>
    <w:rsid w:val="009A252B"/>
    <w:rsid w:val="009A2554"/>
    <w:rsid w:val="009A25A5"/>
    <w:rsid w:val="009A2624"/>
    <w:rsid w:val="009A2641"/>
    <w:rsid w:val="009A26A6"/>
    <w:rsid w:val="009A26DC"/>
    <w:rsid w:val="009A26E2"/>
    <w:rsid w:val="009A26F1"/>
    <w:rsid w:val="009A274A"/>
    <w:rsid w:val="009A276F"/>
    <w:rsid w:val="009A277C"/>
    <w:rsid w:val="009A27BC"/>
    <w:rsid w:val="009A27CE"/>
    <w:rsid w:val="009A2827"/>
    <w:rsid w:val="009A282C"/>
    <w:rsid w:val="009A2879"/>
    <w:rsid w:val="009A28B5"/>
    <w:rsid w:val="009A28B7"/>
    <w:rsid w:val="009A2929"/>
    <w:rsid w:val="009A292F"/>
    <w:rsid w:val="009A29D1"/>
    <w:rsid w:val="009A29E9"/>
    <w:rsid w:val="009A29F9"/>
    <w:rsid w:val="009A29FA"/>
    <w:rsid w:val="009A29FB"/>
    <w:rsid w:val="009A2A0A"/>
    <w:rsid w:val="009A2B24"/>
    <w:rsid w:val="009A2B2A"/>
    <w:rsid w:val="009A2B47"/>
    <w:rsid w:val="009A2C1D"/>
    <w:rsid w:val="009A2C41"/>
    <w:rsid w:val="009A2C53"/>
    <w:rsid w:val="009A2C64"/>
    <w:rsid w:val="009A2C95"/>
    <w:rsid w:val="009A2CBB"/>
    <w:rsid w:val="009A2D07"/>
    <w:rsid w:val="009A2D0A"/>
    <w:rsid w:val="009A2D32"/>
    <w:rsid w:val="009A2D4E"/>
    <w:rsid w:val="009A2E0B"/>
    <w:rsid w:val="009A2E36"/>
    <w:rsid w:val="009A2EE5"/>
    <w:rsid w:val="009A2F07"/>
    <w:rsid w:val="009A2F14"/>
    <w:rsid w:val="009A2F86"/>
    <w:rsid w:val="009A2F9C"/>
    <w:rsid w:val="009A2FD8"/>
    <w:rsid w:val="009A2FE0"/>
    <w:rsid w:val="009A2FF8"/>
    <w:rsid w:val="009A2FFB"/>
    <w:rsid w:val="009A304C"/>
    <w:rsid w:val="009A30AB"/>
    <w:rsid w:val="009A30C5"/>
    <w:rsid w:val="009A30E1"/>
    <w:rsid w:val="009A30E5"/>
    <w:rsid w:val="009A31AE"/>
    <w:rsid w:val="009A3212"/>
    <w:rsid w:val="009A3224"/>
    <w:rsid w:val="009A3261"/>
    <w:rsid w:val="009A3298"/>
    <w:rsid w:val="009A334D"/>
    <w:rsid w:val="009A3373"/>
    <w:rsid w:val="009A3388"/>
    <w:rsid w:val="009A33FF"/>
    <w:rsid w:val="009A343E"/>
    <w:rsid w:val="009A3444"/>
    <w:rsid w:val="009A345E"/>
    <w:rsid w:val="009A3462"/>
    <w:rsid w:val="009A34A3"/>
    <w:rsid w:val="009A34B1"/>
    <w:rsid w:val="009A34F8"/>
    <w:rsid w:val="009A3500"/>
    <w:rsid w:val="009A3546"/>
    <w:rsid w:val="009A3550"/>
    <w:rsid w:val="009A358C"/>
    <w:rsid w:val="009A35B3"/>
    <w:rsid w:val="009A360C"/>
    <w:rsid w:val="009A3615"/>
    <w:rsid w:val="009A3635"/>
    <w:rsid w:val="009A363A"/>
    <w:rsid w:val="009A3676"/>
    <w:rsid w:val="009A367D"/>
    <w:rsid w:val="009A368E"/>
    <w:rsid w:val="009A370F"/>
    <w:rsid w:val="009A373E"/>
    <w:rsid w:val="009A3769"/>
    <w:rsid w:val="009A382B"/>
    <w:rsid w:val="009A38B9"/>
    <w:rsid w:val="009A38D7"/>
    <w:rsid w:val="009A3922"/>
    <w:rsid w:val="009A394A"/>
    <w:rsid w:val="009A3969"/>
    <w:rsid w:val="009A39D7"/>
    <w:rsid w:val="009A3A9C"/>
    <w:rsid w:val="009A3AEF"/>
    <w:rsid w:val="009A3AF1"/>
    <w:rsid w:val="009A3B16"/>
    <w:rsid w:val="009A3B2F"/>
    <w:rsid w:val="009A3B7D"/>
    <w:rsid w:val="009A3C48"/>
    <w:rsid w:val="009A3D13"/>
    <w:rsid w:val="009A3D15"/>
    <w:rsid w:val="009A3D70"/>
    <w:rsid w:val="009A3D77"/>
    <w:rsid w:val="009A3D7E"/>
    <w:rsid w:val="009A3DAD"/>
    <w:rsid w:val="009A3DBD"/>
    <w:rsid w:val="009A3DD8"/>
    <w:rsid w:val="009A3DE3"/>
    <w:rsid w:val="009A3E3C"/>
    <w:rsid w:val="009A3E5E"/>
    <w:rsid w:val="009A3ED1"/>
    <w:rsid w:val="009A3EE0"/>
    <w:rsid w:val="009A3F5C"/>
    <w:rsid w:val="009A3F76"/>
    <w:rsid w:val="009A3FCA"/>
    <w:rsid w:val="009A3FD4"/>
    <w:rsid w:val="009A4108"/>
    <w:rsid w:val="009A4109"/>
    <w:rsid w:val="009A4134"/>
    <w:rsid w:val="009A41E0"/>
    <w:rsid w:val="009A4257"/>
    <w:rsid w:val="009A4299"/>
    <w:rsid w:val="009A429E"/>
    <w:rsid w:val="009A4341"/>
    <w:rsid w:val="009A4365"/>
    <w:rsid w:val="009A43F3"/>
    <w:rsid w:val="009A4429"/>
    <w:rsid w:val="009A4461"/>
    <w:rsid w:val="009A448E"/>
    <w:rsid w:val="009A44C2"/>
    <w:rsid w:val="009A4562"/>
    <w:rsid w:val="009A4577"/>
    <w:rsid w:val="009A4595"/>
    <w:rsid w:val="009A4596"/>
    <w:rsid w:val="009A45BA"/>
    <w:rsid w:val="009A45BD"/>
    <w:rsid w:val="009A45EA"/>
    <w:rsid w:val="009A45FD"/>
    <w:rsid w:val="009A4652"/>
    <w:rsid w:val="009A46B2"/>
    <w:rsid w:val="009A46D1"/>
    <w:rsid w:val="009A475F"/>
    <w:rsid w:val="009A47BB"/>
    <w:rsid w:val="009A47E2"/>
    <w:rsid w:val="009A4821"/>
    <w:rsid w:val="009A4839"/>
    <w:rsid w:val="009A4917"/>
    <w:rsid w:val="009A4961"/>
    <w:rsid w:val="009A4A0C"/>
    <w:rsid w:val="009A4A1B"/>
    <w:rsid w:val="009A4AB4"/>
    <w:rsid w:val="009A4AC7"/>
    <w:rsid w:val="009A4ACC"/>
    <w:rsid w:val="009A4AEE"/>
    <w:rsid w:val="009A4AF7"/>
    <w:rsid w:val="009A4B18"/>
    <w:rsid w:val="009A4B4D"/>
    <w:rsid w:val="009A4B9D"/>
    <w:rsid w:val="009A4BA1"/>
    <w:rsid w:val="009A4BF0"/>
    <w:rsid w:val="009A4C1F"/>
    <w:rsid w:val="009A4C24"/>
    <w:rsid w:val="009A4C78"/>
    <w:rsid w:val="009A4C9A"/>
    <w:rsid w:val="009A4CA9"/>
    <w:rsid w:val="009A4CAF"/>
    <w:rsid w:val="009A4CDB"/>
    <w:rsid w:val="009A4D04"/>
    <w:rsid w:val="009A4D0D"/>
    <w:rsid w:val="009A4D2B"/>
    <w:rsid w:val="009A4D30"/>
    <w:rsid w:val="009A4D6D"/>
    <w:rsid w:val="009A4D73"/>
    <w:rsid w:val="009A4D88"/>
    <w:rsid w:val="009A4DA4"/>
    <w:rsid w:val="009A4DEC"/>
    <w:rsid w:val="009A4E0D"/>
    <w:rsid w:val="009A4E61"/>
    <w:rsid w:val="009A4F2A"/>
    <w:rsid w:val="009A4F3C"/>
    <w:rsid w:val="009A4F47"/>
    <w:rsid w:val="009A4F72"/>
    <w:rsid w:val="009A5015"/>
    <w:rsid w:val="009A501E"/>
    <w:rsid w:val="009A504B"/>
    <w:rsid w:val="009A50B6"/>
    <w:rsid w:val="009A50E0"/>
    <w:rsid w:val="009A5141"/>
    <w:rsid w:val="009A5144"/>
    <w:rsid w:val="009A5156"/>
    <w:rsid w:val="009A51B2"/>
    <w:rsid w:val="009A51B4"/>
    <w:rsid w:val="009A5204"/>
    <w:rsid w:val="009A5221"/>
    <w:rsid w:val="009A525D"/>
    <w:rsid w:val="009A5293"/>
    <w:rsid w:val="009A535A"/>
    <w:rsid w:val="009A5397"/>
    <w:rsid w:val="009A53C3"/>
    <w:rsid w:val="009A5419"/>
    <w:rsid w:val="009A541C"/>
    <w:rsid w:val="009A5435"/>
    <w:rsid w:val="009A544C"/>
    <w:rsid w:val="009A5464"/>
    <w:rsid w:val="009A54C4"/>
    <w:rsid w:val="009A54D9"/>
    <w:rsid w:val="009A54EB"/>
    <w:rsid w:val="009A5525"/>
    <w:rsid w:val="009A55BB"/>
    <w:rsid w:val="009A55C0"/>
    <w:rsid w:val="009A5600"/>
    <w:rsid w:val="009A5615"/>
    <w:rsid w:val="009A562A"/>
    <w:rsid w:val="009A5795"/>
    <w:rsid w:val="009A57B8"/>
    <w:rsid w:val="009A57C3"/>
    <w:rsid w:val="009A57ED"/>
    <w:rsid w:val="009A5883"/>
    <w:rsid w:val="009A5885"/>
    <w:rsid w:val="009A58A3"/>
    <w:rsid w:val="009A58C4"/>
    <w:rsid w:val="009A5A42"/>
    <w:rsid w:val="009A5A52"/>
    <w:rsid w:val="009A5B10"/>
    <w:rsid w:val="009A5B3E"/>
    <w:rsid w:val="009A5B66"/>
    <w:rsid w:val="009A5B68"/>
    <w:rsid w:val="009A5B6A"/>
    <w:rsid w:val="009A5BBB"/>
    <w:rsid w:val="009A5BD7"/>
    <w:rsid w:val="009A5C28"/>
    <w:rsid w:val="009A5C7B"/>
    <w:rsid w:val="009A5C9D"/>
    <w:rsid w:val="009A5CA8"/>
    <w:rsid w:val="009A5D64"/>
    <w:rsid w:val="009A5DA7"/>
    <w:rsid w:val="009A5DD9"/>
    <w:rsid w:val="009A5E0D"/>
    <w:rsid w:val="009A5F40"/>
    <w:rsid w:val="009A5FF5"/>
    <w:rsid w:val="009A611F"/>
    <w:rsid w:val="009A6197"/>
    <w:rsid w:val="009A61B2"/>
    <w:rsid w:val="009A61F6"/>
    <w:rsid w:val="009A61F7"/>
    <w:rsid w:val="009A620D"/>
    <w:rsid w:val="009A623C"/>
    <w:rsid w:val="009A625F"/>
    <w:rsid w:val="009A627A"/>
    <w:rsid w:val="009A62C2"/>
    <w:rsid w:val="009A62DD"/>
    <w:rsid w:val="009A658F"/>
    <w:rsid w:val="009A659C"/>
    <w:rsid w:val="009A65A1"/>
    <w:rsid w:val="009A65CD"/>
    <w:rsid w:val="009A65D7"/>
    <w:rsid w:val="009A65F7"/>
    <w:rsid w:val="009A65FC"/>
    <w:rsid w:val="009A6669"/>
    <w:rsid w:val="009A6672"/>
    <w:rsid w:val="009A66AD"/>
    <w:rsid w:val="009A66CC"/>
    <w:rsid w:val="009A66EF"/>
    <w:rsid w:val="009A676A"/>
    <w:rsid w:val="009A67D8"/>
    <w:rsid w:val="009A6822"/>
    <w:rsid w:val="009A6845"/>
    <w:rsid w:val="009A68A3"/>
    <w:rsid w:val="009A68FC"/>
    <w:rsid w:val="009A692D"/>
    <w:rsid w:val="009A6941"/>
    <w:rsid w:val="009A69BC"/>
    <w:rsid w:val="009A69E0"/>
    <w:rsid w:val="009A6A0D"/>
    <w:rsid w:val="009A6B23"/>
    <w:rsid w:val="009A6B2C"/>
    <w:rsid w:val="009A6B30"/>
    <w:rsid w:val="009A6B32"/>
    <w:rsid w:val="009A6B49"/>
    <w:rsid w:val="009A6B8F"/>
    <w:rsid w:val="009A6BA8"/>
    <w:rsid w:val="009A6BAC"/>
    <w:rsid w:val="009A6BB9"/>
    <w:rsid w:val="009A6C1C"/>
    <w:rsid w:val="009A6C1F"/>
    <w:rsid w:val="009A6C4D"/>
    <w:rsid w:val="009A6C6A"/>
    <w:rsid w:val="009A6D20"/>
    <w:rsid w:val="009A6D22"/>
    <w:rsid w:val="009A6D48"/>
    <w:rsid w:val="009A6D58"/>
    <w:rsid w:val="009A6D7C"/>
    <w:rsid w:val="009A6DCB"/>
    <w:rsid w:val="009A6EDB"/>
    <w:rsid w:val="009A6F04"/>
    <w:rsid w:val="009A6F3C"/>
    <w:rsid w:val="009A6F3D"/>
    <w:rsid w:val="009A6F77"/>
    <w:rsid w:val="009A6FAA"/>
    <w:rsid w:val="009A706B"/>
    <w:rsid w:val="009A7080"/>
    <w:rsid w:val="009A715E"/>
    <w:rsid w:val="009A7198"/>
    <w:rsid w:val="009A7224"/>
    <w:rsid w:val="009A7225"/>
    <w:rsid w:val="009A732A"/>
    <w:rsid w:val="009A7330"/>
    <w:rsid w:val="009A7363"/>
    <w:rsid w:val="009A7378"/>
    <w:rsid w:val="009A7397"/>
    <w:rsid w:val="009A745C"/>
    <w:rsid w:val="009A74B3"/>
    <w:rsid w:val="009A74BE"/>
    <w:rsid w:val="009A74D3"/>
    <w:rsid w:val="009A74DC"/>
    <w:rsid w:val="009A750F"/>
    <w:rsid w:val="009A75F2"/>
    <w:rsid w:val="009A7629"/>
    <w:rsid w:val="009A7630"/>
    <w:rsid w:val="009A7667"/>
    <w:rsid w:val="009A7711"/>
    <w:rsid w:val="009A774D"/>
    <w:rsid w:val="009A77A1"/>
    <w:rsid w:val="009A7940"/>
    <w:rsid w:val="009A7979"/>
    <w:rsid w:val="009A79BE"/>
    <w:rsid w:val="009A7A37"/>
    <w:rsid w:val="009A7C0D"/>
    <w:rsid w:val="009A7C28"/>
    <w:rsid w:val="009A7C65"/>
    <w:rsid w:val="009A7C8F"/>
    <w:rsid w:val="009A7CC3"/>
    <w:rsid w:val="009A7D0A"/>
    <w:rsid w:val="009A7D65"/>
    <w:rsid w:val="009A7D6C"/>
    <w:rsid w:val="009A7D71"/>
    <w:rsid w:val="009A7D7F"/>
    <w:rsid w:val="009A7DAB"/>
    <w:rsid w:val="009A7DD2"/>
    <w:rsid w:val="009A7E0F"/>
    <w:rsid w:val="009A7E78"/>
    <w:rsid w:val="009A7E88"/>
    <w:rsid w:val="009A7E95"/>
    <w:rsid w:val="009A7EBF"/>
    <w:rsid w:val="009A7F4C"/>
    <w:rsid w:val="009A7FB0"/>
    <w:rsid w:val="009A7FFA"/>
    <w:rsid w:val="009B0005"/>
    <w:rsid w:val="009B0017"/>
    <w:rsid w:val="009B003D"/>
    <w:rsid w:val="009B0145"/>
    <w:rsid w:val="009B0148"/>
    <w:rsid w:val="009B01A9"/>
    <w:rsid w:val="009B01C1"/>
    <w:rsid w:val="009B01EB"/>
    <w:rsid w:val="009B021B"/>
    <w:rsid w:val="009B0229"/>
    <w:rsid w:val="009B024E"/>
    <w:rsid w:val="009B0254"/>
    <w:rsid w:val="009B02CE"/>
    <w:rsid w:val="009B02D1"/>
    <w:rsid w:val="009B02FD"/>
    <w:rsid w:val="009B0420"/>
    <w:rsid w:val="009B0494"/>
    <w:rsid w:val="009B04AF"/>
    <w:rsid w:val="009B04C6"/>
    <w:rsid w:val="009B055C"/>
    <w:rsid w:val="009B0564"/>
    <w:rsid w:val="009B057A"/>
    <w:rsid w:val="009B057C"/>
    <w:rsid w:val="009B057F"/>
    <w:rsid w:val="009B05BF"/>
    <w:rsid w:val="009B05F5"/>
    <w:rsid w:val="009B06C9"/>
    <w:rsid w:val="009B06DF"/>
    <w:rsid w:val="009B073F"/>
    <w:rsid w:val="009B075C"/>
    <w:rsid w:val="009B0780"/>
    <w:rsid w:val="009B07FE"/>
    <w:rsid w:val="009B080F"/>
    <w:rsid w:val="009B0839"/>
    <w:rsid w:val="009B084C"/>
    <w:rsid w:val="009B088F"/>
    <w:rsid w:val="009B08EF"/>
    <w:rsid w:val="009B0923"/>
    <w:rsid w:val="009B0926"/>
    <w:rsid w:val="009B0936"/>
    <w:rsid w:val="009B098C"/>
    <w:rsid w:val="009B09FD"/>
    <w:rsid w:val="009B0A00"/>
    <w:rsid w:val="009B0AA6"/>
    <w:rsid w:val="009B0B11"/>
    <w:rsid w:val="009B0B2B"/>
    <w:rsid w:val="009B0B59"/>
    <w:rsid w:val="009B0B84"/>
    <w:rsid w:val="009B0BA1"/>
    <w:rsid w:val="009B0BEA"/>
    <w:rsid w:val="009B0C32"/>
    <w:rsid w:val="009B0C7A"/>
    <w:rsid w:val="009B0C7E"/>
    <w:rsid w:val="009B0CDB"/>
    <w:rsid w:val="009B0D2B"/>
    <w:rsid w:val="009B0D64"/>
    <w:rsid w:val="009B0D70"/>
    <w:rsid w:val="009B0D7E"/>
    <w:rsid w:val="009B0D85"/>
    <w:rsid w:val="009B0E08"/>
    <w:rsid w:val="009B0E39"/>
    <w:rsid w:val="009B0E45"/>
    <w:rsid w:val="009B0E87"/>
    <w:rsid w:val="009B0EDF"/>
    <w:rsid w:val="009B0F56"/>
    <w:rsid w:val="009B0FA5"/>
    <w:rsid w:val="009B106F"/>
    <w:rsid w:val="009B1077"/>
    <w:rsid w:val="009B10A1"/>
    <w:rsid w:val="009B10B8"/>
    <w:rsid w:val="009B111A"/>
    <w:rsid w:val="009B1163"/>
    <w:rsid w:val="009B11C3"/>
    <w:rsid w:val="009B122D"/>
    <w:rsid w:val="009B1392"/>
    <w:rsid w:val="009B13C6"/>
    <w:rsid w:val="009B147F"/>
    <w:rsid w:val="009B1564"/>
    <w:rsid w:val="009B156C"/>
    <w:rsid w:val="009B15D1"/>
    <w:rsid w:val="009B1620"/>
    <w:rsid w:val="009B1655"/>
    <w:rsid w:val="009B1692"/>
    <w:rsid w:val="009B1697"/>
    <w:rsid w:val="009B1715"/>
    <w:rsid w:val="009B1761"/>
    <w:rsid w:val="009B17E7"/>
    <w:rsid w:val="009B17FA"/>
    <w:rsid w:val="009B18A9"/>
    <w:rsid w:val="009B18CB"/>
    <w:rsid w:val="009B18F9"/>
    <w:rsid w:val="009B1950"/>
    <w:rsid w:val="009B1955"/>
    <w:rsid w:val="009B19AC"/>
    <w:rsid w:val="009B19D9"/>
    <w:rsid w:val="009B19E4"/>
    <w:rsid w:val="009B1A40"/>
    <w:rsid w:val="009B1A43"/>
    <w:rsid w:val="009B1A46"/>
    <w:rsid w:val="009B1A52"/>
    <w:rsid w:val="009B1A8E"/>
    <w:rsid w:val="009B1B09"/>
    <w:rsid w:val="009B1B9C"/>
    <w:rsid w:val="009B1CC7"/>
    <w:rsid w:val="009B1CD2"/>
    <w:rsid w:val="009B1CD4"/>
    <w:rsid w:val="009B1D07"/>
    <w:rsid w:val="009B1D2A"/>
    <w:rsid w:val="009B1D81"/>
    <w:rsid w:val="009B1DF8"/>
    <w:rsid w:val="009B1E6F"/>
    <w:rsid w:val="009B1EF5"/>
    <w:rsid w:val="009B1F20"/>
    <w:rsid w:val="009B1F34"/>
    <w:rsid w:val="009B1F4B"/>
    <w:rsid w:val="009B1FB4"/>
    <w:rsid w:val="009B2005"/>
    <w:rsid w:val="009B200A"/>
    <w:rsid w:val="009B2025"/>
    <w:rsid w:val="009B2027"/>
    <w:rsid w:val="009B2031"/>
    <w:rsid w:val="009B20B1"/>
    <w:rsid w:val="009B20BC"/>
    <w:rsid w:val="009B2187"/>
    <w:rsid w:val="009B2239"/>
    <w:rsid w:val="009B2249"/>
    <w:rsid w:val="009B2283"/>
    <w:rsid w:val="009B2320"/>
    <w:rsid w:val="009B2356"/>
    <w:rsid w:val="009B23D0"/>
    <w:rsid w:val="009B2429"/>
    <w:rsid w:val="009B24BE"/>
    <w:rsid w:val="009B24BF"/>
    <w:rsid w:val="009B24C4"/>
    <w:rsid w:val="009B24E5"/>
    <w:rsid w:val="009B24F8"/>
    <w:rsid w:val="009B24F9"/>
    <w:rsid w:val="009B250A"/>
    <w:rsid w:val="009B2536"/>
    <w:rsid w:val="009B2558"/>
    <w:rsid w:val="009B2587"/>
    <w:rsid w:val="009B2588"/>
    <w:rsid w:val="009B25FD"/>
    <w:rsid w:val="009B26FC"/>
    <w:rsid w:val="009B276F"/>
    <w:rsid w:val="009B2792"/>
    <w:rsid w:val="009B2804"/>
    <w:rsid w:val="009B2805"/>
    <w:rsid w:val="009B2865"/>
    <w:rsid w:val="009B2893"/>
    <w:rsid w:val="009B28DE"/>
    <w:rsid w:val="009B28EC"/>
    <w:rsid w:val="009B28FA"/>
    <w:rsid w:val="009B2984"/>
    <w:rsid w:val="009B29B0"/>
    <w:rsid w:val="009B29E0"/>
    <w:rsid w:val="009B2A13"/>
    <w:rsid w:val="009B2AE3"/>
    <w:rsid w:val="009B2AEF"/>
    <w:rsid w:val="009B2AF2"/>
    <w:rsid w:val="009B2BE6"/>
    <w:rsid w:val="009B2C1C"/>
    <w:rsid w:val="009B2C26"/>
    <w:rsid w:val="009B2C49"/>
    <w:rsid w:val="009B2CA8"/>
    <w:rsid w:val="009B2CAB"/>
    <w:rsid w:val="009B2CE5"/>
    <w:rsid w:val="009B2CE6"/>
    <w:rsid w:val="009B2D31"/>
    <w:rsid w:val="009B2D45"/>
    <w:rsid w:val="009B2DD3"/>
    <w:rsid w:val="009B2E12"/>
    <w:rsid w:val="009B2E19"/>
    <w:rsid w:val="009B2E2F"/>
    <w:rsid w:val="009B2E67"/>
    <w:rsid w:val="009B2E9E"/>
    <w:rsid w:val="009B2EE5"/>
    <w:rsid w:val="009B2F01"/>
    <w:rsid w:val="009B2F2A"/>
    <w:rsid w:val="009B2F67"/>
    <w:rsid w:val="009B2F6F"/>
    <w:rsid w:val="009B2F8C"/>
    <w:rsid w:val="009B2FB2"/>
    <w:rsid w:val="009B3027"/>
    <w:rsid w:val="009B309A"/>
    <w:rsid w:val="009B30A2"/>
    <w:rsid w:val="009B30E7"/>
    <w:rsid w:val="009B317B"/>
    <w:rsid w:val="009B31C8"/>
    <w:rsid w:val="009B3212"/>
    <w:rsid w:val="009B3234"/>
    <w:rsid w:val="009B3238"/>
    <w:rsid w:val="009B323F"/>
    <w:rsid w:val="009B3341"/>
    <w:rsid w:val="009B339C"/>
    <w:rsid w:val="009B33D8"/>
    <w:rsid w:val="009B345A"/>
    <w:rsid w:val="009B3473"/>
    <w:rsid w:val="009B3483"/>
    <w:rsid w:val="009B34D6"/>
    <w:rsid w:val="009B3513"/>
    <w:rsid w:val="009B35E3"/>
    <w:rsid w:val="009B36BA"/>
    <w:rsid w:val="009B382F"/>
    <w:rsid w:val="009B3902"/>
    <w:rsid w:val="009B3933"/>
    <w:rsid w:val="009B3A4E"/>
    <w:rsid w:val="009B3ABD"/>
    <w:rsid w:val="009B3AF3"/>
    <w:rsid w:val="009B3B52"/>
    <w:rsid w:val="009B3BD9"/>
    <w:rsid w:val="009B3C66"/>
    <w:rsid w:val="009B3CCC"/>
    <w:rsid w:val="009B3D23"/>
    <w:rsid w:val="009B3D53"/>
    <w:rsid w:val="009B3D5C"/>
    <w:rsid w:val="009B3DF6"/>
    <w:rsid w:val="009B3E0D"/>
    <w:rsid w:val="009B3ED3"/>
    <w:rsid w:val="009B3F2E"/>
    <w:rsid w:val="009B3FC3"/>
    <w:rsid w:val="009B4001"/>
    <w:rsid w:val="009B4037"/>
    <w:rsid w:val="009B40D6"/>
    <w:rsid w:val="009B4130"/>
    <w:rsid w:val="009B41AE"/>
    <w:rsid w:val="009B422F"/>
    <w:rsid w:val="009B425B"/>
    <w:rsid w:val="009B42A5"/>
    <w:rsid w:val="009B4328"/>
    <w:rsid w:val="009B4350"/>
    <w:rsid w:val="009B4365"/>
    <w:rsid w:val="009B4418"/>
    <w:rsid w:val="009B4424"/>
    <w:rsid w:val="009B4446"/>
    <w:rsid w:val="009B453A"/>
    <w:rsid w:val="009B4563"/>
    <w:rsid w:val="009B4598"/>
    <w:rsid w:val="009B45F2"/>
    <w:rsid w:val="009B45F7"/>
    <w:rsid w:val="009B46AF"/>
    <w:rsid w:val="009B46F6"/>
    <w:rsid w:val="009B4713"/>
    <w:rsid w:val="009B4726"/>
    <w:rsid w:val="009B47E8"/>
    <w:rsid w:val="009B47FF"/>
    <w:rsid w:val="009B4882"/>
    <w:rsid w:val="009B489E"/>
    <w:rsid w:val="009B48DD"/>
    <w:rsid w:val="009B4990"/>
    <w:rsid w:val="009B4994"/>
    <w:rsid w:val="009B4A38"/>
    <w:rsid w:val="009B4A3B"/>
    <w:rsid w:val="009B4AB4"/>
    <w:rsid w:val="009B4AD2"/>
    <w:rsid w:val="009B4AEB"/>
    <w:rsid w:val="009B4B10"/>
    <w:rsid w:val="009B4B3A"/>
    <w:rsid w:val="009B4B5A"/>
    <w:rsid w:val="009B4B69"/>
    <w:rsid w:val="009B4B74"/>
    <w:rsid w:val="009B4C02"/>
    <w:rsid w:val="009B4C68"/>
    <w:rsid w:val="009B4C98"/>
    <w:rsid w:val="009B4D18"/>
    <w:rsid w:val="009B4E63"/>
    <w:rsid w:val="009B4ED1"/>
    <w:rsid w:val="009B4ED8"/>
    <w:rsid w:val="009B4EF3"/>
    <w:rsid w:val="009B4EF7"/>
    <w:rsid w:val="009B4F11"/>
    <w:rsid w:val="009B4FBC"/>
    <w:rsid w:val="009B4FD8"/>
    <w:rsid w:val="009B4FED"/>
    <w:rsid w:val="009B500B"/>
    <w:rsid w:val="009B5051"/>
    <w:rsid w:val="009B506D"/>
    <w:rsid w:val="009B5081"/>
    <w:rsid w:val="009B5095"/>
    <w:rsid w:val="009B50A9"/>
    <w:rsid w:val="009B519E"/>
    <w:rsid w:val="009B51A3"/>
    <w:rsid w:val="009B51BF"/>
    <w:rsid w:val="009B5231"/>
    <w:rsid w:val="009B52CB"/>
    <w:rsid w:val="009B52D4"/>
    <w:rsid w:val="009B52EE"/>
    <w:rsid w:val="009B53E0"/>
    <w:rsid w:val="009B53F5"/>
    <w:rsid w:val="009B5411"/>
    <w:rsid w:val="009B542A"/>
    <w:rsid w:val="009B544E"/>
    <w:rsid w:val="009B54D5"/>
    <w:rsid w:val="009B54FF"/>
    <w:rsid w:val="009B552E"/>
    <w:rsid w:val="009B5582"/>
    <w:rsid w:val="009B55B4"/>
    <w:rsid w:val="009B55D4"/>
    <w:rsid w:val="009B55E8"/>
    <w:rsid w:val="009B55EE"/>
    <w:rsid w:val="009B560E"/>
    <w:rsid w:val="009B5625"/>
    <w:rsid w:val="009B5651"/>
    <w:rsid w:val="009B5687"/>
    <w:rsid w:val="009B56C1"/>
    <w:rsid w:val="009B56C8"/>
    <w:rsid w:val="009B56EE"/>
    <w:rsid w:val="009B570D"/>
    <w:rsid w:val="009B573B"/>
    <w:rsid w:val="009B5748"/>
    <w:rsid w:val="009B5762"/>
    <w:rsid w:val="009B57FA"/>
    <w:rsid w:val="009B5916"/>
    <w:rsid w:val="009B5959"/>
    <w:rsid w:val="009B5991"/>
    <w:rsid w:val="009B59BC"/>
    <w:rsid w:val="009B59FD"/>
    <w:rsid w:val="009B5A36"/>
    <w:rsid w:val="009B5A3B"/>
    <w:rsid w:val="009B5A6A"/>
    <w:rsid w:val="009B5AF9"/>
    <w:rsid w:val="009B5B11"/>
    <w:rsid w:val="009B5B2A"/>
    <w:rsid w:val="009B5B69"/>
    <w:rsid w:val="009B5BB5"/>
    <w:rsid w:val="009B5BCB"/>
    <w:rsid w:val="009B5BE3"/>
    <w:rsid w:val="009B5C24"/>
    <w:rsid w:val="009B5C28"/>
    <w:rsid w:val="009B5C8D"/>
    <w:rsid w:val="009B5CA0"/>
    <w:rsid w:val="009B5CF8"/>
    <w:rsid w:val="009B5D01"/>
    <w:rsid w:val="009B5DF0"/>
    <w:rsid w:val="009B5E0E"/>
    <w:rsid w:val="009B5EFC"/>
    <w:rsid w:val="009B5FD9"/>
    <w:rsid w:val="009B60D6"/>
    <w:rsid w:val="009B6102"/>
    <w:rsid w:val="009B6149"/>
    <w:rsid w:val="009B6168"/>
    <w:rsid w:val="009B61C4"/>
    <w:rsid w:val="009B61CC"/>
    <w:rsid w:val="009B6231"/>
    <w:rsid w:val="009B62E4"/>
    <w:rsid w:val="009B6322"/>
    <w:rsid w:val="009B6346"/>
    <w:rsid w:val="009B63DC"/>
    <w:rsid w:val="009B63EB"/>
    <w:rsid w:val="009B6410"/>
    <w:rsid w:val="009B6444"/>
    <w:rsid w:val="009B64A1"/>
    <w:rsid w:val="009B64AB"/>
    <w:rsid w:val="009B64B3"/>
    <w:rsid w:val="009B6562"/>
    <w:rsid w:val="009B6574"/>
    <w:rsid w:val="009B65BC"/>
    <w:rsid w:val="009B65F1"/>
    <w:rsid w:val="009B6610"/>
    <w:rsid w:val="009B666D"/>
    <w:rsid w:val="009B6674"/>
    <w:rsid w:val="009B667C"/>
    <w:rsid w:val="009B66B8"/>
    <w:rsid w:val="009B6808"/>
    <w:rsid w:val="009B6888"/>
    <w:rsid w:val="009B68D2"/>
    <w:rsid w:val="009B68DA"/>
    <w:rsid w:val="009B68E6"/>
    <w:rsid w:val="009B6908"/>
    <w:rsid w:val="009B693B"/>
    <w:rsid w:val="009B6A03"/>
    <w:rsid w:val="009B6A74"/>
    <w:rsid w:val="009B6A9A"/>
    <w:rsid w:val="009B6AE1"/>
    <w:rsid w:val="009B6BC1"/>
    <w:rsid w:val="009B6C39"/>
    <w:rsid w:val="009B6C45"/>
    <w:rsid w:val="009B6C64"/>
    <w:rsid w:val="009B6CDB"/>
    <w:rsid w:val="009B6D17"/>
    <w:rsid w:val="009B6D7F"/>
    <w:rsid w:val="009B6DA0"/>
    <w:rsid w:val="009B6DC2"/>
    <w:rsid w:val="009B6DD9"/>
    <w:rsid w:val="009B6DDE"/>
    <w:rsid w:val="009B6E42"/>
    <w:rsid w:val="009B6EB3"/>
    <w:rsid w:val="009B6F20"/>
    <w:rsid w:val="009B706C"/>
    <w:rsid w:val="009B7082"/>
    <w:rsid w:val="009B7083"/>
    <w:rsid w:val="009B70CC"/>
    <w:rsid w:val="009B7127"/>
    <w:rsid w:val="009B712F"/>
    <w:rsid w:val="009B7140"/>
    <w:rsid w:val="009B71D1"/>
    <w:rsid w:val="009B725D"/>
    <w:rsid w:val="009B72B4"/>
    <w:rsid w:val="009B7310"/>
    <w:rsid w:val="009B736B"/>
    <w:rsid w:val="009B7378"/>
    <w:rsid w:val="009B7379"/>
    <w:rsid w:val="009B738B"/>
    <w:rsid w:val="009B7451"/>
    <w:rsid w:val="009B7459"/>
    <w:rsid w:val="009B74DF"/>
    <w:rsid w:val="009B7512"/>
    <w:rsid w:val="009B753F"/>
    <w:rsid w:val="009B7542"/>
    <w:rsid w:val="009B75CD"/>
    <w:rsid w:val="009B7656"/>
    <w:rsid w:val="009B765F"/>
    <w:rsid w:val="009B768E"/>
    <w:rsid w:val="009B76AB"/>
    <w:rsid w:val="009B76AC"/>
    <w:rsid w:val="009B76CA"/>
    <w:rsid w:val="009B7707"/>
    <w:rsid w:val="009B7792"/>
    <w:rsid w:val="009B7811"/>
    <w:rsid w:val="009B783E"/>
    <w:rsid w:val="009B785E"/>
    <w:rsid w:val="009B7865"/>
    <w:rsid w:val="009B787E"/>
    <w:rsid w:val="009B7883"/>
    <w:rsid w:val="009B789F"/>
    <w:rsid w:val="009B7909"/>
    <w:rsid w:val="009B793F"/>
    <w:rsid w:val="009B79D1"/>
    <w:rsid w:val="009B79D8"/>
    <w:rsid w:val="009B7A17"/>
    <w:rsid w:val="009B7ABA"/>
    <w:rsid w:val="009B7AFA"/>
    <w:rsid w:val="009B7B10"/>
    <w:rsid w:val="009B7B90"/>
    <w:rsid w:val="009B7BD2"/>
    <w:rsid w:val="009B7BF8"/>
    <w:rsid w:val="009B7C1F"/>
    <w:rsid w:val="009B7C63"/>
    <w:rsid w:val="009B7C6E"/>
    <w:rsid w:val="009B7C7E"/>
    <w:rsid w:val="009B7CAA"/>
    <w:rsid w:val="009B7CBA"/>
    <w:rsid w:val="009B7D07"/>
    <w:rsid w:val="009B7D45"/>
    <w:rsid w:val="009B7D49"/>
    <w:rsid w:val="009B7D83"/>
    <w:rsid w:val="009B7DF6"/>
    <w:rsid w:val="009B7E15"/>
    <w:rsid w:val="009B7EE1"/>
    <w:rsid w:val="009B7EE9"/>
    <w:rsid w:val="009B7F34"/>
    <w:rsid w:val="009B7F65"/>
    <w:rsid w:val="009B7F75"/>
    <w:rsid w:val="009B7F9B"/>
    <w:rsid w:val="009B7FBD"/>
    <w:rsid w:val="009B7FC8"/>
    <w:rsid w:val="009C001F"/>
    <w:rsid w:val="009C0057"/>
    <w:rsid w:val="009C006C"/>
    <w:rsid w:val="009C007E"/>
    <w:rsid w:val="009C015F"/>
    <w:rsid w:val="009C01F7"/>
    <w:rsid w:val="009C0240"/>
    <w:rsid w:val="009C0248"/>
    <w:rsid w:val="009C027E"/>
    <w:rsid w:val="009C029F"/>
    <w:rsid w:val="009C02E2"/>
    <w:rsid w:val="009C038D"/>
    <w:rsid w:val="009C03B5"/>
    <w:rsid w:val="009C03C5"/>
    <w:rsid w:val="009C03E2"/>
    <w:rsid w:val="009C041E"/>
    <w:rsid w:val="009C0478"/>
    <w:rsid w:val="009C048A"/>
    <w:rsid w:val="009C049F"/>
    <w:rsid w:val="009C04C1"/>
    <w:rsid w:val="009C04CE"/>
    <w:rsid w:val="009C04E5"/>
    <w:rsid w:val="009C05FA"/>
    <w:rsid w:val="009C062A"/>
    <w:rsid w:val="009C0638"/>
    <w:rsid w:val="009C0666"/>
    <w:rsid w:val="009C069E"/>
    <w:rsid w:val="009C06EE"/>
    <w:rsid w:val="009C0705"/>
    <w:rsid w:val="009C07D6"/>
    <w:rsid w:val="009C07FD"/>
    <w:rsid w:val="009C0815"/>
    <w:rsid w:val="009C081C"/>
    <w:rsid w:val="009C081E"/>
    <w:rsid w:val="009C0891"/>
    <w:rsid w:val="009C0929"/>
    <w:rsid w:val="009C0982"/>
    <w:rsid w:val="009C09B3"/>
    <w:rsid w:val="009C09DE"/>
    <w:rsid w:val="009C0A54"/>
    <w:rsid w:val="009C0A83"/>
    <w:rsid w:val="009C0AA1"/>
    <w:rsid w:val="009C0AA8"/>
    <w:rsid w:val="009C0AF2"/>
    <w:rsid w:val="009C0B22"/>
    <w:rsid w:val="009C0B39"/>
    <w:rsid w:val="009C0BA5"/>
    <w:rsid w:val="009C0BB7"/>
    <w:rsid w:val="009C0BBB"/>
    <w:rsid w:val="009C0C39"/>
    <w:rsid w:val="009C0C40"/>
    <w:rsid w:val="009C0C4C"/>
    <w:rsid w:val="009C0CA1"/>
    <w:rsid w:val="009C0CC6"/>
    <w:rsid w:val="009C0CD0"/>
    <w:rsid w:val="009C0CDE"/>
    <w:rsid w:val="009C0CE5"/>
    <w:rsid w:val="009C0D18"/>
    <w:rsid w:val="009C0D8C"/>
    <w:rsid w:val="009C0D92"/>
    <w:rsid w:val="009C0E1C"/>
    <w:rsid w:val="009C0E7D"/>
    <w:rsid w:val="009C0EC6"/>
    <w:rsid w:val="009C0EF3"/>
    <w:rsid w:val="009C0F0D"/>
    <w:rsid w:val="009C0F1A"/>
    <w:rsid w:val="009C0F47"/>
    <w:rsid w:val="009C0F8A"/>
    <w:rsid w:val="009C0FBA"/>
    <w:rsid w:val="009C0FF4"/>
    <w:rsid w:val="009C100D"/>
    <w:rsid w:val="009C101F"/>
    <w:rsid w:val="009C102A"/>
    <w:rsid w:val="009C1032"/>
    <w:rsid w:val="009C10E2"/>
    <w:rsid w:val="009C10F4"/>
    <w:rsid w:val="009C10F8"/>
    <w:rsid w:val="009C1105"/>
    <w:rsid w:val="009C1117"/>
    <w:rsid w:val="009C1158"/>
    <w:rsid w:val="009C11AF"/>
    <w:rsid w:val="009C11CB"/>
    <w:rsid w:val="009C11F0"/>
    <w:rsid w:val="009C1222"/>
    <w:rsid w:val="009C122D"/>
    <w:rsid w:val="009C129E"/>
    <w:rsid w:val="009C12C0"/>
    <w:rsid w:val="009C1313"/>
    <w:rsid w:val="009C135B"/>
    <w:rsid w:val="009C1384"/>
    <w:rsid w:val="009C1392"/>
    <w:rsid w:val="009C13F8"/>
    <w:rsid w:val="009C1479"/>
    <w:rsid w:val="009C148A"/>
    <w:rsid w:val="009C14D6"/>
    <w:rsid w:val="009C15D9"/>
    <w:rsid w:val="009C15EE"/>
    <w:rsid w:val="009C1659"/>
    <w:rsid w:val="009C169C"/>
    <w:rsid w:val="009C16AA"/>
    <w:rsid w:val="009C16C7"/>
    <w:rsid w:val="009C1737"/>
    <w:rsid w:val="009C1877"/>
    <w:rsid w:val="009C1916"/>
    <w:rsid w:val="009C1987"/>
    <w:rsid w:val="009C19F9"/>
    <w:rsid w:val="009C1A1B"/>
    <w:rsid w:val="009C1B09"/>
    <w:rsid w:val="009C1BB8"/>
    <w:rsid w:val="009C1BC3"/>
    <w:rsid w:val="009C1C0A"/>
    <w:rsid w:val="009C1C0E"/>
    <w:rsid w:val="009C1C25"/>
    <w:rsid w:val="009C1C9C"/>
    <w:rsid w:val="009C1CAA"/>
    <w:rsid w:val="009C1CCD"/>
    <w:rsid w:val="009C1D3F"/>
    <w:rsid w:val="009C1D79"/>
    <w:rsid w:val="009C1DC9"/>
    <w:rsid w:val="009C1E4D"/>
    <w:rsid w:val="009C1E98"/>
    <w:rsid w:val="009C1EF7"/>
    <w:rsid w:val="009C1F50"/>
    <w:rsid w:val="009C1FA4"/>
    <w:rsid w:val="009C1FF8"/>
    <w:rsid w:val="009C2006"/>
    <w:rsid w:val="009C2042"/>
    <w:rsid w:val="009C206B"/>
    <w:rsid w:val="009C20A1"/>
    <w:rsid w:val="009C20B6"/>
    <w:rsid w:val="009C20E2"/>
    <w:rsid w:val="009C20EA"/>
    <w:rsid w:val="009C21B7"/>
    <w:rsid w:val="009C21F0"/>
    <w:rsid w:val="009C2201"/>
    <w:rsid w:val="009C2222"/>
    <w:rsid w:val="009C22B2"/>
    <w:rsid w:val="009C2310"/>
    <w:rsid w:val="009C2313"/>
    <w:rsid w:val="009C2343"/>
    <w:rsid w:val="009C2352"/>
    <w:rsid w:val="009C235D"/>
    <w:rsid w:val="009C2370"/>
    <w:rsid w:val="009C23C7"/>
    <w:rsid w:val="009C23F2"/>
    <w:rsid w:val="009C2420"/>
    <w:rsid w:val="009C24A6"/>
    <w:rsid w:val="009C24C4"/>
    <w:rsid w:val="009C24CB"/>
    <w:rsid w:val="009C24E8"/>
    <w:rsid w:val="009C24EF"/>
    <w:rsid w:val="009C2542"/>
    <w:rsid w:val="009C2590"/>
    <w:rsid w:val="009C25AF"/>
    <w:rsid w:val="009C25B9"/>
    <w:rsid w:val="009C25BD"/>
    <w:rsid w:val="009C2629"/>
    <w:rsid w:val="009C2705"/>
    <w:rsid w:val="009C2749"/>
    <w:rsid w:val="009C2758"/>
    <w:rsid w:val="009C2761"/>
    <w:rsid w:val="009C2768"/>
    <w:rsid w:val="009C2847"/>
    <w:rsid w:val="009C285F"/>
    <w:rsid w:val="009C288B"/>
    <w:rsid w:val="009C2914"/>
    <w:rsid w:val="009C292D"/>
    <w:rsid w:val="009C29E9"/>
    <w:rsid w:val="009C29F4"/>
    <w:rsid w:val="009C2A26"/>
    <w:rsid w:val="009C2A37"/>
    <w:rsid w:val="009C2A90"/>
    <w:rsid w:val="009C2B43"/>
    <w:rsid w:val="009C2B69"/>
    <w:rsid w:val="009C2C12"/>
    <w:rsid w:val="009C2C81"/>
    <w:rsid w:val="009C2C8A"/>
    <w:rsid w:val="009C2D4D"/>
    <w:rsid w:val="009C2D71"/>
    <w:rsid w:val="009C2DA6"/>
    <w:rsid w:val="009C2DFA"/>
    <w:rsid w:val="009C2E34"/>
    <w:rsid w:val="009C2E56"/>
    <w:rsid w:val="009C2E7F"/>
    <w:rsid w:val="009C2EB0"/>
    <w:rsid w:val="009C2F7F"/>
    <w:rsid w:val="009C2FF2"/>
    <w:rsid w:val="009C3000"/>
    <w:rsid w:val="009C3032"/>
    <w:rsid w:val="009C3059"/>
    <w:rsid w:val="009C309E"/>
    <w:rsid w:val="009C30A0"/>
    <w:rsid w:val="009C3126"/>
    <w:rsid w:val="009C316D"/>
    <w:rsid w:val="009C3178"/>
    <w:rsid w:val="009C318E"/>
    <w:rsid w:val="009C31BC"/>
    <w:rsid w:val="009C31C6"/>
    <w:rsid w:val="009C31D7"/>
    <w:rsid w:val="009C31DD"/>
    <w:rsid w:val="009C31E3"/>
    <w:rsid w:val="009C3226"/>
    <w:rsid w:val="009C3283"/>
    <w:rsid w:val="009C32AF"/>
    <w:rsid w:val="009C32B1"/>
    <w:rsid w:val="009C32CC"/>
    <w:rsid w:val="009C330C"/>
    <w:rsid w:val="009C331A"/>
    <w:rsid w:val="009C3325"/>
    <w:rsid w:val="009C3373"/>
    <w:rsid w:val="009C3387"/>
    <w:rsid w:val="009C339B"/>
    <w:rsid w:val="009C33E4"/>
    <w:rsid w:val="009C341B"/>
    <w:rsid w:val="009C343B"/>
    <w:rsid w:val="009C345D"/>
    <w:rsid w:val="009C346B"/>
    <w:rsid w:val="009C3540"/>
    <w:rsid w:val="009C3552"/>
    <w:rsid w:val="009C3553"/>
    <w:rsid w:val="009C35B8"/>
    <w:rsid w:val="009C362B"/>
    <w:rsid w:val="009C3679"/>
    <w:rsid w:val="009C36C1"/>
    <w:rsid w:val="009C3708"/>
    <w:rsid w:val="009C3711"/>
    <w:rsid w:val="009C3781"/>
    <w:rsid w:val="009C384A"/>
    <w:rsid w:val="009C3854"/>
    <w:rsid w:val="009C397E"/>
    <w:rsid w:val="009C3984"/>
    <w:rsid w:val="009C39E6"/>
    <w:rsid w:val="009C3A19"/>
    <w:rsid w:val="009C3A49"/>
    <w:rsid w:val="009C3B38"/>
    <w:rsid w:val="009C3B93"/>
    <w:rsid w:val="009C3BB7"/>
    <w:rsid w:val="009C3C59"/>
    <w:rsid w:val="009C3E12"/>
    <w:rsid w:val="009C3E27"/>
    <w:rsid w:val="009C3E2F"/>
    <w:rsid w:val="009C3E71"/>
    <w:rsid w:val="009C3EEC"/>
    <w:rsid w:val="009C3EFD"/>
    <w:rsid w:val="009C3F1B"/>
    <w:rsid w:val="009C3F30"/>
    <w:rsid w:val="009C3F46"/>
    <w:rsid w:val="009C400A"/>
    <w:rsid w:val="009C40A0"/>
    <w:rsid w:val="009C4100"/>
    <w:rsid w:val="009C4128"/>
    <w:rsid w:val="009C4144"/>
    <w:rsid w:val="009C4160"/>
    <w:rsid w:val="009C41E3"/>
    <w:rsid w:val="009C4246"/>
    <w:rsid w:val="009C425C"/>
    <w:rsid w:val="009C426F"/>
    <w:rsid w:val="009C4282"/>
    <w:rsid w:val="009C4290"/>
    <w:rsid w:val="009C4355"/>
    <w:rsid w:val="009C43AE"/>
    <w:rsid w:val="009C43D3"/>
    <w:rsid w:val="009C4453"/>
    <w:rsid w:val="009C4471"/>
    <w:rsid w:val="009C44C8"/>
    <w:rsid w:val="009C4544"/>
    <w:rsid w:val="009C457B"/>
    <w:rsid w:val="009C459F"/>
    <w:rsid w:val="009C4692"/>
    <w:rsid w:val="009C4737"/>
    <w:rsid w:val="009C476B"/>
    <w:rsid w:val="009C479B"/>
    <w:rsid w:val="009C4822"/>
    <w:rsid w:val="009C482F"/>
    <w:rsid w:val="009C487D"/>
    <w:rsid w:val="009C489C"/>
    <w:rsid w:val="009C48DB"/>
    <w:rsid w:val="009C494B"/>
    <w:rsid w:val="009C498F"/>
    <w:rsid w:val="009C4992"/>
    <w:rsid w:val="009C49A0"/>
    <w:rsid w:val="009C49CD"/>
    <w:rsid w:val="009C49FD"/>
    <w:rsid w:val="009C4A00"/>
    <w:rsid w:val="009C4A0A"/>
    <w:rsid w:val="009C4A2E"/>
    <w:rsid w:val="009C4A6B"/>
    <w:rsid w:val="009C4AE5"/>
    <w:rsid w:val="009C4B2A"/>
    <w:rsid w:val="009C4B98"/>
    <w:rsid w:val="009C4BDD"/>
    <w:rsid w:val="009C4C6D"/>
    <w:rsid w:val="009C4CEA"/>
    <w:rsid w:val="009C4D36"/>
    <w:rsid w:val="009C4DD0"/>
    <w:rsid w:val="009C4E9C"/>
    <w:rsid w:val="009C4EB6"/>
    <w:rsid w:val="009C4EBB"/>
    <w:rsid w:val="009C4EE8"/>
    <w:rsid w:val="009C4F77"/>
    <w:rsid w:val="009C4F84"/>
    <w:rsid w:val="009C4FFF"/>
    <w:rsid w:val="009C5012"/>
    <w:rsid w:val="009C50F6"/>
    <w:rsid w:val="009C5115"/>
    <w:rsid w:val="009C5131"/>
    <w:rsid w:val="009C515E"/>
    <w:rsid w:val="009C51CF"/>
    <w:rsid w:val="009C51DF"/>
    <w:rsid w:val="009C524C"/>
    <w:rsid w:val="009C527A"/>
    <w:rsid w:val="009C527F"/>
    <w:rsid w:val="009C52AC"/>
    <w:rsid w:val="009C52B4"/>
    <w:rsid w:val="009C52BA"/>
    <w:rsid w:val="009C52D0"/>
    <w:rsid w:val="009C52F3"/>
    <w:rsid w:val="009C532C"/>
    <w:rsid w:val="009C5337"/>
    <w:rsid w:val="009C5342"/>
    <w:rsid w:val="009C5383"/>
    <w:rsid w:val="009C5394"/>
    <w:rsid w:val="009C53C1"/>
    <w:rsid w:val="009C5413"/>
    <w:rsid w:val="009C5430"/>
    <w:rsid w:val="009C54B7"/>
    <w:rsid w:val="009C54E2"/>
    <w:rsid w:val="009C54EC"/>
    <w:rsid w:val="009C560B"/>
    <w:rsid w:val="009C5633"/>
    <w:rsid w:val="009C56DE"/>
    <w:rsid w:val="009C56EE"/>
    <w:rsid w:val="009C5705"/>
    <w:rsid w:val="009C5715"/>
    <w:rsid w:val="009C5731"/>
    <w:rsid w:val="009C576F"/>
    <w:rsid w:val="009C5788"/>
    <w:rsid w:val="009C578A"/>
    <w:rsid w:val="009C57F1"/>
    <w:rsid w:val="009C5877"/>
    <w:rsid w:val="009C5935"/>
    <w:rsid w:val="009C5948"/>
    <w:rsid w:val="009C59FD"/>
    <w:rsid w:val="009C5A01"/>
    <w:rsid w:val="009C5AAF"/>
    <w:rsid w:val="009C5B1D"/>
    <w:rsid w:val="009C5B1F"/>
    <w:rsid w:val="009C5B3C"/>
    <w:rsid w:val="009C5B70"/>
    <w:rsid w:val="009C5B8D"/>
    <w:rsid w:val="009C5B90"/>
    <w:rsid w:val="009C5BB0"/>
    <w:rsid w:val="009C5BB4"/>
    <w:rsid w:val="009C5BC6"/>
    <w:rsid w:val="009C5BF4"/>
    <w:rsid w:val="009C5C05"/>
    <w:rsid w:val="009C5C14"/>
    <w:rsid w:val="009C5CA1"/>
    <w:rsid w:val="009C5D9E"/>
    <w:rsid w:val="009C5DC4"/>
    <w:rsid w:val="009C5DC9"/>
    <w:rsid w:val="009C5E2C"/>
    <w:rsid w:val="009C5E7E"/>
    <w:rsid w:val="009C5EA1"/>
    <w:rsid w:val="009C5F02"/>
    <w:rsid w:val="009C5F32"/>
    <w:rsid w:val="009C5F83"/>
    <w:rsid w:val="009C6023"/>
    <w:rsid w:val="009C607C"/>
    <w:rsid w:val="009C609E"/>
    <w:rsid w:val="009C610E"/>
    <w:rsid w:val="009C611B"/>
    <w:rsid w:val="009C612B"/>
    <w:rsid w:val="009C6170"/>
    <w:rsid w:val="009C6173"/>
    <w:rsid w:val="009C61C3"/>
    <w:rsid w:val="009C6206"/>
    <w:rsid w:val="009C6335"/>
    <w:rsid w:val="009C6369"/>
    <w:rsid w:val="009C645B"/>
    <w:rsid w:val="009C64A7"/>
    <w:rsid w:val="009C64C0"/>
    <w:rsid w:val="009C64D8"/>
    <w:rsid w:val="009C6506"/>
    <w:rsid w:val="009C6542"/>
    <w:rsid w:val="009C655D"/>
    <w:rsid w:val="009C6573"/>
    <w:rsid w:val="009C65CA"/>
    <w:rsid w:val="009C65CD"/>
    <w:rsid w:val="009C661E"/>
    <w:rsid w:val="009C66FD"/>
    <w:rsid w:val="009C6748"/>
    <w:rsid w:val="009C677A"/>
    <w:rsid w:val="009C6792"/>
    <w:rsid w:val="009C6795"/>
    <w:rsid w:val="009C67C9"/>
    <w:rsid w:val="009C67F3"/>
    <w:rsid w:val="009C680F"/>
    <w:rsid w:val="009C6862"/>
    <w:rsid w:val="009C6869"/>
    <w:rsid w:val="009C6875"/>
    <w:rsid w:val="009C68A4"/>
    <w:rsid w:val="009C68DE"/>
    <w:rsid w:val="009C691A"/>
    <w:rsid w:val="009C69CF"/>
    <w:rsid w:val="009C69DB"/>
    <w:rsid w:val="009C6A6F"/>
    <w:rsid w:val="009C6A73"/>
    <w:rsid w:val="009C6A8C"/>
    <w:rsid w:val="009C6AAE"/>
    <w:rsid w:val="009C6AB2"/>
    <w:rsid w:val="009C6AD0"/>
    <w:rsid w:val="009C6ADC"/>
    <w:rsid w:val="009C6B15"/>
    <w:rsid w:val="009C6B34"/>
    <w:rsid w:val="009C6B41"/>
    <w:rsid w:val="009C6B5C"/>
    <w:rsid w:val="009C6B85"/>
    <w:rsid w:val="009C6B99"/>
    <w:rsid w:val="009C6C18"/>
    <w:rsid w:val="009C6C47"/>
    <w:rsid w:val="009C6C68"/>
    <w:rsid w:val="009C6CA3"/>
    <w:rsid w:val="009C6CAF"/>
    <w:rsid w:val="009C6CD7"/>
    <w:rsid w:val="009C6CEB"/>
    <w:rsid w:val="009C6D3E"/>
    <w:rsid w:val="009C6DF9"/>
    <w:rsid w:val="009C6EBE"/>
    <w:rsid w:val="009C6EDE"/>
    <w:rsid w:val="009C6F37"/>
    <w:rsid w:val="009C6FE9"/>
    <w:rsid w:val="009C6FEE"/>
    <w:rsid w:val="009C7067"/>
    <w:rsid w:val="009C70E5"/>
    <w:rsid w:val="009C70F4"/>
    <w:rsid w:val="009C7193"/>
    <w:rsid w:val="009C7202"/>
    <w:rsid w:val="009C7237"/>
    <w:rsid w:val="009C7257"/>
    <w:rsid w:val="009C72AD"/>
    <w:rsid w:val="009C72DB"/>
    <w:rsid w:val="009C731C"/>
    <w:rsid w:val="009C73AD"/>
    <w:rsid w:val="009C7406"/>
    <w:rsid w:val="009C7467"/>
    <w:rsid w:val="009C7489"/>
    <w:rsid w:val="009C7503"/>
    <w:rsid w:val="009C7520"/>
    <w:rsid w:val="009C753E"/>
    <w:rsid w:val="009C758B"/>
    <w:rsid w:val="009C75F6"/>
    <w:rsid w:val="009C7619"/>
    <w:rsid w:val="009C7658"/>
    <w:rsid w:val="009C7661"/>
    <w:rsid w:val="009C7704"/>
    <w:rsid w:val="009C7731"/>
    <w:rsid w:val="009C773B"/>
    <w:rsid w:val="009C773F"/>
    <w:rsid w:val="009C7807"/>
    <w:rsid w:val="009C7837"/>
    <w:rsid w:val="009C783F"/>
    <w:rsid w:val="009C7844"/>
    <w:rsid w:val="009C78A7"/>
    <w:rsid w:val="009C7945"/>
    <w:rsid w:val="009C7A02"/>
    <w:rsid w:val="009C7A4E"/>
    <w:rsid w:val="009C7A53"/>
    <w:rsid w:val="009C7A57"/>
    <w:rsid w:val="009C7BFE"/>
    <w:rsid w:val="009C7C11"/>
    <w:rsid w:val="009C7C8F"/>
    <w:rsid w:val="009C7C91"/>
    <w:rsid w:val="009C7C9C"/>
    <w:rsid w:val="009C7CD9"/>
    <w:rsid w:val="009C7CF8"/>
    <w:rsid w:val="009C7D14"/>
    <w:rsid w:val="009C7D21"/>
    <w:rsid w:val="009C7D7B"/>
    <w:rsid w:val="009C7D81"/>
    <w:rsid w:val="009C7D99"/>
    <w:rsid w:val="009C7D9B"/>
    <w:rsid w:val="009C7DA1"/>
    <w:rsid w:val="009C7DAE"/>
    <w:rsid w:val="009C7DDC"/>
    <w:rsid w:val="009C7E33"/>
    <w:rsid w:val="009C7E35"/>
    <w:rsid w:val="009C7E71"/>
    <w:rsid w:val="009C7E89"/>
    <w:rsid w:val="009C7EA5"/>
    <w:rsid w:val="009C7F48"/>
    <w:rsid w:val="009C7F53"/>
    <w:rsid w:val="009C7F68"/>
    <w:rsid w:val="009C7F8B"/>
    <w:rsid w:val="009C7F8F"/>
    <w:rsid w:val="009D00A7"/>
    <w:rsid w:val="009D00B3"/>
    <w:rsid w:val="009D00C2"/>
    <w:rsid w:val="009D00D4"/>
    <w:rsid w:val="009D00F6"/>
    <w:rsid w:val="009D01A6"/>
    <w:rsid w:val="009D01D6"/>
    <w:rsid w:val="009D01E9"/>
    <w:rsid w:val="009D0231"/>
    <w:rsid w:val="009D0286"/>
    <w:rsid w:val="009D02EE"/>
    <w:rsid w:val="009D02F3"/>
    <w:rsid w:val="009D0300"/>
    <w:rsid w:val="009D0339"/>
    <w:rsid w:val="009D0341"/>
    <w:rsid w:val="009D03A2"/>
    <w:rsid w:val="009D03CB"/>
    <w:rsid w:val="009D03DA"/>
    <w:rsid w:val="009D03EF"/>
    <w:rsid w:val="009D0434"/>
    <w:rsid w:val="009D0448"/>
    <w:rsid w:val="009D0492"/>
    <w:rsid w:val="009D0522"/>
    <w:rsid w:val="009D056B"/>
    <w:rsid w:val="009D0676"/>
    <w:rsid w:val="009D06E1"/>
    <w:rsid w:val="009D0731"/>
    <w:rsid w:val="009D079D"/>
    <w:rsid w:val="009D07B7"/>
    <w:rsid w:val="009D08B5"/>
    <w:rsid w:val="009D08E2"/>
    <w:rsid w:val="009D0949"/>
    <w:rsid w:val="009D0973"/>
    <w:rsid w:val="009D0A13"/>
    <w:rsid w:val="009D0A35"/>
    <w:rsid w:val="009D0A7D"/>
    <w:rsid w:val="009D0B14"/>
    <w:rsid w:val="009D0B45"/>
    <w:rsid w:val="009D0B89"/>
    <w:rsid w:val="009D0B9C"/>
    <w:rsid w:val="009D0BFE"/>
    <w:rsid w:val="009D0C26"/>
    <w:rsid w:val="009D0C3A"/>
    <w:rsid w:val="009D0C90"/>
    <w:rsid w:val="009D0CD0"/>
    <w:rsid w:val="009D0CDE"/>
    <w:rsid w:val="009D0CE4"/>
    <w:rsid w:val="009D0CEE"/>
    <w:rsid w:val="009D0CF4"/>
    <w:rsid w:val="009D0D52"/>
    <w:rsid w:val="009D0D56"/>
    <w:rsid w:val="009D0D7A"/>
    <w:rsid w:val="009D0D7B"/>
    <w:rsid w:val="009D0DF7"/>
    <w:rsid w:val="009D0E5D"/>
    <w:rsid w:val="009D0E6D"/>
    <w:rsid w:val="009D0EB7"/>
    <w:rsid w:val="009D0ED3"/>
    <w:rsid w:val="009D0EEB"/>
    <w:rsid w:val="009D0F0C"/>
    <w:rsid w:val="009D1002"/>
    <w:rsid w:val="009D10D4"/>
    <w:rsid w:val="009D10F0"/>
    <w:rsid w:val="009D1169"/>
    <w:rsid w:val="009D11BC"/>
    <w:rsid w:val="009D120C"/>
    <w:rsid w:val="009D1210"/>
    <w:rsid w:val="009D12A9"/>
    <w:rsid w:val="009D131F"/>
    <w:rsid w:val="009D13B5"/>
    <w:rsid w:val="009D13F7"/>
    <w:rsid w:val="009D145C"/>
    <w:rsid w:val="009D15A6"/>
    <w:rsid w:val="009D15C1"/>
    <w:rsid w:val="009D1660"/>
    <w:rsid w:val="009D172A"/>
    <w:rsid w:val="009D1772"/>
    <w:rsid w:val="009D1789"/>
    <w:rsid w:val="009D17C4"/>
    <w:rsid w:val="009D17D5"/>
    <w:rsid w:val="009D183E"/>
    <w:rsid w:val="009D1870"/>
    <w:rsid w:val="009D188E"/>
    <w:rsid w:val="009D18A8"/>
    <w:rsid w:val="009D18DD"/>
    <w:rsid w:val="009D1937"/>
    <w:rsid w:val="009D193F"/>
    <w:rsid w:val="009D1A0C"/>
    <w:rsid w:val="009D1A38"/>
    <w:rsid w:val="009D1A7B"/>
    <w:rsid w:val="009D1A82"/>
    <w:rsid w:val="009D1A9E"/>
    <w:rsid w:val="009D1B5C"/>
    <w:rsid w:val="009D1C10"/>
    <w:rsid w:val="009D1C80"/>
    <w:rsid w:val="009D1CDA"/>
    <w:rsid w:val="009D1D18"/>
    <w:rsid w:val="009D1DE4"/>
    <w:rsid w:val="009D1E2A"/>
    <w:rsid w:val="009D1EAA"/>
    <w:rsid w:val="009D1EB5"/>
    <w:rsid w:val="009D1F2B"/>
    <w:rsid w:val="009D1F49"/>
    <w:rsid w:val="009D1F5A"/>
    <w:rsid w:val="009D1FC5"/>
    <w:rsid w:val="009D20C5"/>
    <w:rsid w:val="009D20ED"/>
    <w:rsid w:val="009D21C6"/>
    <w:rsid w:val="009D2209"/>
    <w:rsid w:val="009D220E"/>
    <w:rsid w:val="009D2215"/>
    <w:rsid w:val="009D222C"/>
    <w:rsid w:val="009D2256"/>
    <w:rsid w:val="009D2258"/>
    <w:rsid w:val="009D2263"/>
    <w:rsid w:val="009D22E8"/>
    <w:rsid w:val="009D2302"/>
    <w:rsid w:val="009D233A"/>
    <w:rsid w:val="009D2395"/>
    <w:rsid w:val="009D23C1"/>
    <w:rsid w:val="009D23E1"/>
    <w:rsid w:val="009D244C"/>
    <w:rsid w:val="009D2462"/>
    <w:rsid w:val="009D24A7"/>
    <w:rsid w:val="009D2568"/>
    <w:rsid w:val="009D25C3"/>
    <w:rsid w:val="009D2600"/>
    <w:rsid w:val="009D266D"/>
    <w:rsid w:val="009D268B"/>
    <w:rsid w:val="009D268F"/>
    <w:rsid w:val="009D26A6"/>
    <w:rsid w:val="009D26C9"/>
    <w:rsid w:val="009D26D5"/>
    <w:rsid w:val="009D2701"/>
    <w:rsid w:val="009D272A"/>
    <w:rsid w:val="009D278A"/>
    <w:rsid w:val="009D27A8"/>
    <w:rsid w:val="009D2867"/>
    <w:rsid w:val="009D288F"/>
    <w:rsid w:val="009D28AE"/>
    <w:rsid w:val="009D28F0"/>
    <w:rsid w:val="009D2918"/>
    <w:rsid w:val="009D291D"/>
    <w:rsid w:val="009D2942"/>
    <w:rsid w:val="009D2983"/>
    <w:rsid w:val="009D2B02"/>
    <w:rsid w:val="009D2B1F"/>
    <w:rsid w:val="009D2B21"/>
    <w:rsid w:val="009D2B77"/>
    <w:rsid w:val="009D2BA2"/>
    <w:rsid w:val="009D2CFF"/>
    <w:rsid w:val="009D2DE7"/>
    <w:rsid w:val="009D2E1F"/>
    <w:rsid w:val="009D2E4F"/>
    <w:rsid w:val="009D2E97"/>
    <w:rsid w:val="009D2F37"/>
    <w:rsid w:val="009D2F68"/>
    <w:rsid w:val="009D2FEC"/>
    <w:rsid w:val="009D2FFD"/>
    <w:rsid w:val="009D304D"/>
    <w:rsid w:val="009D3062"/>
    <w:rsid w:val="009D3063"/>
    <w:rsid w:val="009D3071"/>
    <w:rsid w:val="009D307B"/>
    <w:rsid w:val="009D307C"/>
    <w:rsid w:val="009D3092"/>
    <w:rsid w:val="009D3102"/>
    <w:rsid w:val="009D3116"/>
    <w:rsid w:val="009D313B"/>
    <w:rsid w:val="009D3268"/>
    <w:rsid w:val="009D3285"/>
    <w:rsid w:val="009D328F"/>
    <w:rsid w:val="009D32C4"/>
    <w:rsid w:val="009D3380"/>
    <w:rsid w:val="009D33DA"/>
    <w:rsid w:val="009D33DC"/>
    <w:rsid w:val="009D3465"/>
    <w:rsid w:val="009D347F"/>
    <w:rsid w:val="009D34D3"/>
    <w:rsid w:val="009D34D9"/>
    <w:rsid w:val="009D34F3"/>
    <w:rsid w:val="009D3582"/>
    <w:rsid w:val="009D3592"/>
    <w:rsid w:val="009D35A3"/>
    <w:rsid w:val="009D360B"/>
    <w:rsid w:val="009D36BE"/>
    <w:rsid w:val="009D36D7"/>
    <w:rsid w:val="009D36E9"/>
    <w:rsid w:val="009D3712"/>
    <w:rsid w:val="009D374D"/>
    <w:rsid w:val="009D375F"/>
    <w:rsid w:val="009D37D6"/>
    <w:rsid w:val="009D37EA"/>
    <w:rsid w:val="009D3835"/>
    <w:rsid w:val="009D38E8"/>
    <w:rsid w:val="009D3958"/>
    <w:rsid w:val="009D39CC"/>
    <w:rsid w:val="009D39CF"/>
    <w:rsid w:val="009D39E2"/>
    <w:rsid w:val="009D3A3A"/>
    <w:rsid w:val="009D3A53"/>
    <w:rsid w:val="009D3A8F"/>
    <w:rsid w:val="009D3AB2"/>
    <w:rsid w:val="009D3ADA"/>
    <w:rsid w:val="009D3B3C"/>
    <w:rsid w:val="009D3B4C"/>
    <w:rsid w:val="009D3BA4"/>
    <w:rsid w:val="009D3BCC"/>
    <w:rsid w:val="009D3BF6"/>
    <w:rsid w:val="009D3C15"/>
    <w:rsid w:val="009D3C26"/>
    <w:rsid w:val="009D3C75"/>
    <w:rsid w:val="009D3C80"/>
    <w:rsid w:val="009D3CA4"/>
    <w:rsid w:val="009D3CDF"/>
    <w:rsid w:val="009D3D62"/>
    <w:rsid w:val="009D3D6B"/>
    <w:rsid w:val="009D3D7E"/>
    <w:rsid w:val="009D3DD0"/>
    <w:rsid w:val="009D3E62"/>
    <w:rsid w:val="009D3EEA"/>
    <w:rsid w:val="009D3F36"/>
    <w:rsid w:val="009D3F74"/>
    <w:rsid w:val="009D3FD4"/>
    <w:rsid w:val="009D4002"/>
    <w:rsid w:val="009D4082"/>
    <w:rsid w:val="009D4092"/>
    <w:rsid w:val="009D4167"/>
    <w:rsid w:val="009D4219"/>
    <w:rsid w:val="009D42DE"/>
    <w:rsid w:val="009D4334"/>
    <w:rsid w:val="009D43A8"/>
    <w:rsid w:val="009D440F"/>
    <w:rsid w:val="009D4412"/>
    <w:rsid w:val="009D442B"/>
    <w:rsid w:val="009D447B"/>
    <w:rsid w:val="009D44C5"/>
    <w:rsid w:val="009D4675"/>
    <w:rsid w:val="009D46ED"/>
    <w:rsid w:val="009D47B7"/>
    <w:rsid w:val="009D4846"/>
    <w:rsid w:val="009D4866"/>
    <w:rsid w:val="009D4874"/>
    <w:rsid w:val="009D49FF"/>
    <w:rsid w:val="009D4A2B"/>
    <w:rsid w:val="009D4A6C"/>
    <w:rsid w:val="009D4AD4"/>
    <w:rsid w:val="009D4B1C"/>
    <w:rsid w:val="009D4B93"/>
    <w:rsid w:val="009D4BDE"/>
    <w:rsid w:val="009D4BE2"/>
    <w:rsid w:val="009D4BE9"/>
    <w:rsid w:val="009D4CF6"/>
    <w:rsid w:val="009D4DC0"/>
    <w:rsid w:val="009D4DEA"/>
    <w:rsid w:val="009D4F06"/>
    <w:rsid w:val="009D4F08"/>
    <w:rsid w:val="009D4F28"/>
    <w:rsid w:val="009D4F3E"/>
    <w:rsid w:val="009D4FFA"/>
    <w:rsid w:val="009D504B"/>
    <w:rsid w:val="009D505B"/>
    <w:rsid w:val="009D5067"/>
    <w:rsid w:val="009D506A"/>
    <w:rsid w:val="009D50F1"/>
    <w:rsid w:val="009D51DD"/>
    <w:rsid w:val="009D522A"/>
    <w:rsid w:val="009D527A"/>
    <w:rsid w:val="009D52FF"/>
    <w:rsid w:val="009D531E"/>
    <w:rsid w:val="009D532C"/>
    <w:rsid w:val="009D53B7"/>
    <w:rsid w:val="009D546C"/>
    <w:rsid w:val="009D54CC"/>
    <w:rsid w:val="009D54DA"/>
    <w:rsid w:val="009D54E1"/>
    <w:rsid w:val="009D54E3"/>
    <w:rsid w:val="009D5503"/>
    <w:rsid w:val="009D550F"/>
    <w:rsid w:val="009D5526"/>
    <w:rsid w:val="009D558D"/>
    <w:rsid w:val="009D55A2"/>
    <w:rsid w:val="009D55A3"/>
    <w:rsid w:val="009D55B6"/>
    <w:rsid w:val="009D55F5"/>
    <w:rsid w:val="009D5605"/>
    <w:rsid w:val="009D5646"/>
    <w:rsid w:val="009D5681"/>
    <w:rsid w:val="009D5719"/>
    <w:rsid w:val="009D5725"/>
    <w:rsid w:val="009D576F"/>
    <w:rsid w:val="009D57AD"/>
    <w:rsid w:val="009D57CF"/>
    <w:rsid w:val="009D57D5"/>
    <w:rsid w:val="009D5888"/>
    <w:rsid w:val="009D5922"/>
    <w:rsid w:val="009D592F"/>
    <w:rsid w:val="009D5967"/>
    <w:rsid w:val="009D5A4C"/>
    <w:rsid w:val="009D5B0E"/>
    <w:rsid w:val="009D5B19"/>
    <w:rsid w:val="009D5B25"/>
    <w:rsid w:val="009D5B56"/>
    <w:rsid w:val="009D5C7F"/>
    <w:rsid w:val="009D5C85"/>
    <w:rsid w:val="009D5C8B"/>
    <w:rsid w:val="009D5CEA"/>
    <w:rsid w:val="009D5DA6"/>
    <w:rsid w:val="009D5DD8"/>
    <w:rsid w:val="009D5DE2"/>
    <w:rsid w:val="009D5E06"/>
    <w:rsid w:val="009D5E65"/>
    <w:rsid w:val="009D5EA3"/>
    <w:rsid w:val="009D5F44"/>
    <w:rsid w:val="009D5F64"/>
    <w:rsid w:val="009D5F7E"/>
    <w:rsid w:val="009D5F97"/>
    <w:rsid w:val="009D6087"/>
    <w:rsid w:val="009D60D2"/>
    <w:rsid w:val="009D6145"/>
    <w:rsid w:val="009D6164"/>
    <w:rsid w:val="009D61BE"/>
    <w:rsid w:val="009D61DC"/>
    <w:rsid w:val="009D61FC"/>
    <w:rsid w:val="009D6209"/>
    <w:rsid w:val="009D621E"/>
    <w:rsid w:val="009D627D"/>
    <w:rsid w:val="009D62E8"/>
    <w:rsid w:val="009D6371"/>
    <w:rsid w:val="009D637F"/>
    <w:rsid w:val="009D63C2"/>
    <w:rsid w:val="009D63C9"/>
    <w:rsid w:val="009D6413"/>
    <w:rsid w:val="009D644B"/>
    <w:rsid w:val="009D64C7"/>
    <w:rsid w:val="009D64CD"/>
    <w:rsid w:val="009D650F"/>
    <w:rsid w:val="009D6555"/>
    <w:rsid w:val="009D6570"/>
    <w:rsid w:val="009D6572"/>
    <w:rsid w:val="009D65A6"/>
    <w:rsid w:val="009D65C2"/>
    <w:rsid w:val="009D65CE"/>
    <w:rsid w:val="009D6644"/>
    <w:rsid w:val="009D66C3"/>
    <w:rsid w:val="009D674A"/>
    <w:rsid w:val="009D67A1"/>
    <w:rsid w:val="009D67E5"/>
    <w:rsid w:val="009D6835"/>
    <w:rsid w:val="009D6838"/>
    <w:rsid w:val="009D68A7"/>
    <w:rsid w:val="009D68FA"/>
    <w:rsid w:val="009D691E"/>
    <w:rsid w:val="009D696E"/>
    <w:rsid w:val="009D6972"/>
    <w:rsid w:val="009D69BE"/>
    <w:rsid w:val="009D6AD8"/>
    <w:rsid w:val="009D6B14"/>
    <w:rsid w:val="009D6C0C"/>
    <w:rsid w:val="009D6C35"/>
    <w:rsid w:val="009D6D16"/>
    <w:rsid w:val="009D6D63"/>
    <w:rsid w:val="009D6DB1"/>
    <w:rsid w:val="009D6DEC"/>
    <w:rsid w:val="009D6E02"/>
    <w:rsid w:val="009D6E8C"/>
    <w:rsid w:val="009D6EB1"/>
    <w:rsid w:val="009D6EDC"/>
    <w:rsid w:val="009D6F00"/>
    <w:rsid w:val="009D6F0D"/>
    <w:rsid w:val="009D6F4C"/>
    <w:rsid w:val="009D6F51"/>
    <w:rsid w:val="009D6FAD"/>
    <w:rsid w:val="009D6FE3"/>
    <w:rsid w:val="009D6FF5"/>
    <w:rsid w:val="009D7015"/>
    <w:rsid w:val="009D702F"/>
    <w:rsid w:val="009D7082"/>
    <w:rsid w:val="009D70F7"/>
    <w:rsid w:val="009D71D7"/>
    <w:rsid w:val="009D7221"/>
    <w:rsid w:val="009D72A9"/>
    <w:rsid w:val="009D731C"/>
    <w:rsid w:val="009D733C"/>
    <w:rsid w:val="009D733F"/>
    <w:rsid w:val="009D7363"/>
    <w:rsid w:val="009D7400"/>
    <w:rsid w:val="009D74A7"/>
    <w:rsid w:val="009D7585"/>
    <w:rsid w:val="009D75C8"/>
    <w:rsid w:val="009D75EC"/>
    <w:rsid w:val="009D763C"/>
    <w:rsid w:val="009D7659"/>
    <w:rsid w:val="009D7672"/>
    <w:rsid w:val="009D768A"/>
    <w:rsid w:val="009D76B5"/>
    <w:rsid w:val="009D76BC"/>
    <w:rsid w:val="009D76DF"/>
    <w:rsid w:val="009D76E7"/>
    <w:rsid w:val="009D7730"/>
    <w:rsid w:val="009D779C"/>
    <w:rsid w:val="009D77F7"/>
    <w:rsid w:val="009D7800"/>
    <w:rsid w:val="009D7830"/>
    <w:rsid w:val="009D7879"/>
    <w:rsid w:val="009D78E3"/>
    <w:rsid w:val="009D7910"/>
    <w:rsid w:val="009D7919"/>
    <w:rsid w:val="009D794A"/>
    <w:rsid w:val="009D7982"/>
    <w:rsid w:val="009D79EE"/>
    <w:rsid w:val="009D7A0B"/>
    <w:rsid w:val="009D7A3A"/>
    <w:rsid w:val="009D7A60"/>
    <w:rsid w:val="009D7AB4"/>
    <w:rsid w:val="009D7BD7"/>
    <w:rsid w:val="009D7C4D"/>
    <w:rsid w:val="009D7CAC"/>
    <w:rsid w:val="009D7CDC"/>
    <w:rsid w:val="009D7CEC"/>
    <w:rsid w:val="009D7D12"/>
    <w:rsid w:val="009D7D5A"/>
    <w:rsid w:val="009D7D75"/>
    <w:rsid w:val="009D7E06"/>
    <w:rsid w:val="009D7E09"/>
    <w:rsid w:val="009D7E31"/>
    <w:rsid w:val="009D7E5D"/>
    <w:rsid w:val="009D7E8B"/>
    <w:rsid w:val="009D7EF3"/>
    <w:rsid w:val="009D7F3A"/>
    <w:rsid w:val="009D7FBF"/>
    <w:rsid w:val="009D7FE4"/>
    <w:rsid w:val="009D7FEF"/>
    <w:rsid w:val="009D7FF8"/>
    <w:rsid w:val="009E0023"/>
    <w:rsid w:val="009E0070"/>
    <w:rsid w:val="009E0087"/>
    <w:rsid w:val="009E0091"/>
    <w:rsid w:val="009E00D3"/>
    <w:rsid w:val="009E0105"/>
    <w:rsid w:val="009E010B"/>
    <w:rsid w:val="009E0149"/>
    <w:rsid w:val="009E015E"/>
    <w:rsid w:val="009E0169"/>
    <w:rsid w:val="009E0179"/>
    <w:rsid w:val="009E01C1"/>
    <w:rsid w:val="009E0233"/>
    <w:rsid w:val="009E027A"/>
    <w:rsid w:val="009E02A5"/>
    <w:rsid w:val="009E02A9"/>
    <w:rsid w:val="009E0325"/>
    <w:rsid w:val="009E036B"/>
    <w:rsid w:val="009E039B"/>
    <w:rsid w:val="009E03D8"/>
    <w:rsid w:val="009E03F8"/>
    <w:rsid w:val="009E0433"/>
    <w:rsid w:val="009E0448"/>
    <w:rsid w:val="009E0469"/>
    <w:rsid w:val="009E046E"/>
    <w:rsid w:val="009E046F"/>
    <w:rsid w:val="009E04A0"/>
    <w:rsid w:val="009E04E4"/>
    <w:rsid w:val="009E053E"/>
    <w:rsid w:val="009E0576"/>
    <w:rsid w:val="009E058B"/>
    <w:rsid w:val="009E05AE"/>
    <w:rsid w:val="009E05B2"/>
    <w:rsid w:val="009E05BD"/>
    <w:rsid w:val="009E05D6"/>
    <w:rsid w:val="009E05EB"/>
    <w:rsid w:val="009E064D"/>
    <w:rsid w:val="009E06B0"/>
    <w:rsid w:val="009E06C5"/>
    <w:rsid w:val="009E06F1"/>
    <w:rsid w:val="009E0712"/>
    <w:rsid w:val="009E07FA"/>
    <w:rsid w:val="009E07FE"/>
    <w:rsid w:val="009E0849"/>
    <w:rsid w:val="009E094B"/>
    <w:rsid w:val="009E099E"/>
    <w:rsid w:val="009E09B7"/>
    <w:rsid w:val="009E09E4"/>
    <w:rsid w:val="009E0A16"/>
    <w:rsid w:val="009E0A31"/>
    <w:rsid w:val="009E0A61"/>
    <w:rsid w:val="009E0AA8"/>
    <w:rsid w:val="009E0B5B"/>
    <w:rsid w:val="009E0BE0"/>
    <w:rsid w:val="009E0BFA"/>
    <w:rsid w:val="009E0C17"/>
    <w:rsid w:val="009E0C56"/>
    <w:rsid w:val="009E0C5B"/>
    <w:rsid w:val="009E0C76"/>
    <w:rsid w:val="009E0CA5"/>
    <w:rsid w:val="009E0D3A"/>
    <w:rsid w:val="009E0D96"/>
    <w:rsid w:val="009E0DBB"/>
    <w:rsid w:val="009E0E28"/>
    <w:rsid w:val="009E0E43"/>
    <w:rsid w:val="009E0E7B"/>
    <w:rsid w:val="009E0E86"/>
    <w:rsid w:val="009E0E8D"/>
    <w:rsid w:val="009E0F03"/>
    <w:rsid w:val="009E0F1C"/>
    <w:rsid w:val="009E0F3C"/>
    <w:rsid w:val="009E0F66"/>
    <w:rsid w:val="009E0F8A"/>
    <w:rsid w:val="009E0FB2"/>
    <w:rsid w:val="009E0FD2"/>
    <w:rsid w:val="009E1044"/>
    <w:rsid w:val="009E104E"/>
    <w:rsid w:val="009E10A0"/>
    <w:rsid w:val="009E10CF"/>
    <w:rsid w:val="009E10F4"/>
    <w:rsid w:val="009E1134"/>
    <w:rsid w:val="009E121D"/>
    <w:rsid w:val="009E129C"/>
    <w:rsid w:val="009E1315"/>
    <w:rsid w:val="009E1325"/>
    <w:rsid w:val="009E133F"/>
    <w:rsid w:val="009E1379"/>
    <w:rsid w:val="009E13D4"/>
    <w:rsid w:val="009E13E1"/>
    <w:rsid w:val="009E1486"/>
    <w:rsid w:val="009E14EA"/>
    <w:rsid w:val="009E1507"/>
    <w:rsid w:val="009E15EF"/>
    <w:rsid w:val="009E1612"/>
    <w:rsid w:val="009E1636"/>
    <w:rsid w:val="009E163C"/>
    <w:rsid w:val="009E167B"/>
    <w:rsid w:val="009E171B"/>
    <w:rsid w:val="009E171C"/>
    <w:rsid w:val="009E17A4"/>
    <w:rsid w:val="009E18B6"/>
    <w:rsid w:val="009E19BC"/>
    <w:rsid w:val="009E19EE"/>
    <w:rsid w:val="009E1A3F"/>
    <w:rsid w:val="009E1A80"/>
    <w:rsid w:val="009E1A82"/>
    <w:rsid w:val="009E1A84"/>
    <w:rsid w:val="009E1A9C"/>
    <w:rsid w:val="009E1AD9"/>
    <w:rsid w:val="009E1BFC"/>
    <w:rsid w:val="009E1C2A"/>
    <w:rsid w:val="009E1C3D"/>
    <w:rsid w:val="009E1CE3"/>
    <w:rsid w:val="009E1CF5"/>
    <w:rsid w:val="009E1D15"/>
    <w:rsid w:val="009E1D87"/>
    <w:rsid w:val="009E1DA2"/>
    <w:rsid w:val="009E1E03"/>
    <w:rsid w:val="009E1E18"/>
    <w:rsid w:val="009E1E5C"/>
    <w:rsid w:val="009E1E71"/>
    <w:rsid w:val="009E1E91"/>
    <w:rsid w:val="009E1ED0"/>
    <w:rsid w:val="009E1ED9"/>
    <w:rsid w:val="009E1F18"/>
    <w:rsid w:val="009E1F28"/>
    <w:rsid w:val="009E1F37"/>
    <w:rsid w:val="009E2000"/>
    <w:rsid w:val="009E20EA"/>
    <w:rsid w:val="009E2118"/>
    <w:rsid w:val="009E2144"/>
    <w:rsid w:val="009E218F"/>
    <w:rsid w:val="009E2195"/>
    <w:rsid w:val="009E21A2"/>
    <w:rsid w:val="009E22DF"/>
    <w:rsid w:val="009E23B2"/>
    <w:rsid w:val="009E23F8"/>
    <w:rsid w:val="009E2407"/>
    <w:rsid w:val="009E24DD"/>
    <w:rsid w:val="009E24EE"/>
    <w:rsid w:val="009E2516"/>
    <w:rsid w:val="009E2549"/>
    <w:rsid w:val="009E254C"/>
    <w:rsid w:val="009E2577"/>
    <w:rsid w:val="009E25F6"/>
    <w:rsid w:val="009E2674"/>
    <w:rsid w:val="009E26F3"/>
    <w:rsid w:val="009E2715"/>
    <w:rsid w:val="009E279C"/>
    <w:rsid w:val="009E27A8"/>
    <w:rsid w:val="009E27AC"/>
    <w:rsid w:val="009E27C9"/>
    <w:rsid w:val="009E27F7"/>
    <w:rsid w:val="009E2812"/>
    <w:rsid w:val="009E281F"/>
    <w:rsid w:val="009E283D"/>
    <w:rsid w:val="009E28A4"/>
    <w:rsid w:val="009E28B5"/>
    <w:rsid w:val="009E2918"/>
    <w:rsid w:val="009E291D"/>
    <w:rsid w:val="009E2923"/>
    <w:rsid w:val="009E2936"/>
    <w:rsid w:val="009E293B"/>
    <w:rsid w:val="009E29EE"/>
    <w:rsid w:val="009E2A11"/>
    <w:rsid w:val="009E2A60"/>
    <w:rsid w:val="009E2A7A"/>
    <w:rsid w:val="009E2A8D"/>
    <w:rsid w:val="009E2AAB"/>
    <w:rsid w:val="009E2B1D"/>
    <w:rsid w:val="009E2B80"/>
    <w:rsid w:val="009E2BE4"/>
    <w:rsid w:val="009E2BE8"/>
    <w:rsid w:val="009E2BED"/>
    <w:rsid w:val="009E2C22"/>
    <w:rsid w:val="009E2C68"/>
    <w:rsid w:val="009E2CF2"/>
    <w:rsid w:val="009E2D45"/>
    <w:rsid w:val="009E2D4D"/>
    <w:rsid w:val="009E2D56"/>
    <w:rsid w:val="009E2D5D"/>
    <w:rsid w:val="009E2D9D"/>
    <w:rsid w:val="009E2E74"/>
    <w:rsid w:val="009E2EDF"/>
    <w:rsid w:val="009E2EE8"/>
    <w:rsid w:val="009E2F0E"/>
    <w:rsid w:val="009E2F34"/>
    <w:rsid w:val="009E2F53"/>
    <w:rsid w:val="009E2F8A"/>
    <w:rsid w:val="009E2FCB"/>
    <w:rsid w:val="009E2FD2"/>
    <w:rsid w:val="009E3029"/>
    <w:rsid w:val="009E3090"/>
    <w:rsid w:val="009E3095"/>
    <w:rsid w:val="009E30B2"/>
    <w:rsid w:val="009E30F4"/>
    <w:rsid w:val="009E30FC"/>
    <w:rsid w:val="009E31B7"/>
    <w:rsid w:val="009E31E4"/>
    <w:rsid w:val="009E31EE"/>
    <w:rsid w:val="009E3272"/>
    <w:rsid w:val="009E327E"/>
    <w:rsid w:val="009E3297"/>
    <w:rsid w:val="009E32FB"/>
    <w:rsid w:val="009E3319"/>
    <w:rsid w:val="009E3326"/>
    <w:rsid w:val="009E3327"/>
    <w:rsid w:val="009E3350"/>
    <w:rsid w:val="009E33AE"/>
    <w:rsid w:val="009E33BB"/>
    <w:rsid w:val="009E3435"/>
    <w:rsid w:val="009E3529"/>
    <w:rsid w:val="009E3694"/>
    <w:rsid w:val="009E3696"/>
    <w:rsid w:val="009E377E"/>
    <w:rsid w:val="009E37AB"/>
    <w:rsid w:val="009E37D1"/>
    <w:rsid w:val="009E382F"/>
    <w:rsid w:val="009E3838"/>
    <w:rsid w:val="009E3891"/>
    <w:rsid w:val="009E38A5"/>
    <w:rsid w:val="009E38D1"/>
    <w:rsid w:val="009E397A"/>
    <w:rsid w:val="009E3996"/>
    <w:rsid w:val="009E39D7"/>
    <w:rsid w:val="009E3A31"/>
    <w:rsid w:val="009E3A6E"/>
    <w:rsid w:val="009E3A74"/>
    <w:rsid w:val="009E3AF5"/>
    <w:rsid w:val="009E3B31"/>
    <w:rsid w:val="009E3B4E"/>
    <w:rsid w:val="009E3BE8"/>
    <w:rsid w:val="009E3C5A"/>
    <w:rsid w:val="009E3C8E"/>
    <w:rsid w:val="009E3C8F"/>
    <w:rsid w:val="009E3CAF"/>
    <w:rsid w:val="009E3CB5"/>
    <w:rsid w:val="009E3D20"/>
    <w:rsid w:val="009E3D7F"/>
    <w:rsid w:val="009E3D82"/>
    <w:rsid w:val="009E3E5D"/>
    <w:rsid w:val="009E3E75"/>
    <w:rsid w:val="009E3E76"/>
    <w:rsid w:val="009E3EC1"/>
    <w:rsid w:val="009E3F1C"/>
    <w:rsid w:val="009E3F53"/>
    <w:rsid w:val="009E3F77"/>
    <w:rsid w:val="009E3FC0"/>
    <w:rsid w:val="009E3FCD"/>
    <w:rsid w:val="009E4091"/>
    <w:rsid w:val="009E40B0"/>
    <w:rsid w:val="009E40B4"/>
    <w:rsid w:val="009E410B"/>
    <w:rsid w:val="009E422B"/>
    <w:rsid w:val="009E4238"/>
    <w:rsid w:val="009E42EC"/>
    <w:rsid w:val="009E4345"/>
    <w:rsid w:val="009E434F"/>
    <w:rsid w:val="009E4390"/>
    <w:rsid w:val="009E4404"/>
    <w:rsid w:val="009E4408"/>
    <w:rsid w:val="009E4432"/>
    <w:rsid w:val="009E445F"/>
    <w:rsid w:val="009E449F"/>
    <w:rsid w:val="009E450B"/>
    <w:rsid w:val="009E454F"/>
    <w:rsid w:val="009E457B"/>
    <w:rsid w:val="009E45CB"/>
    <w:rsid w:val="009E45EE"/>
    <w:rsid w:val="009E461C"/>
    <w:rsid w:val="009E469D"/>
    <w:rsid w:val="009E46A7"/>
    <w:rsid w:val="009E46BF"/>
    <w:rsid w:val="009E4732"/>
    <w:rsid w:val="009E474E"/>
    <w:rsid w:val="009E4790"/>
    <w:rsid w:val="009E47CC"/>
    <w:rsid w:val="009E487B"/>
    <w:rsid w:val="009E488F"/>
    <w:rsid w:val="009E48EA"/>
    <w:rsid w:val="009E495D"/>
    <w:rsid w:val="009E49E2"/>
    <w:rsid w:val="009E4A0B"/>
    <w:rsid w:val="009E4A1C"/>
    <w:rsid w:val="009E4A40"/>
    <w:rsid w:val="009E4A74"/>
    <w:rsid w:val="009E4A95"/>
    <w:rsid w:val="009E4AE3"/>
    <w:rsid w:val="009E4AF4"/>
    <w:rsid w:val="009E4B4C"/>
    <w:rsid w:val="009E4B57"/>
    <w:rsid w:val="009E4BC9"/>
    <w:rsid w:val="009E4C00"/>
    <w:rsid w:val="009E4C31"/>
    <w:rsid w:val="009E4C4E"/>
    <w:rsid w:val="009E4C64"/>
    <w:rsid w:val="009E4C91"/>
    <w:rsid w:val="009E4D44"/>
    <w:rsid w:val="009E4DB6"/>
    <w:rsid w:val="009E4EFD"/>
    <w:rsid w:val="009E4F17"/>
    <w:rsid w:val="009E4F53"/>
    <w:rsid w:val="009E4F94"/>
    <w:rsid w:val="009E4FB2"/>
    <w:rsid w:val="009E5045"/>
    <w:rsid w:val="009E5060"/>
    <w:rsid w:val="009E5095"/>
    <w:rsid w:val="009E50F9"/>
    <w:rsid w:val="009E5104"/>
    <w:rsid w:val="009E5223"/>
    <w:rsid w:val="009E5230"/>
    <w:rsid w:val="009E5282"/>
    <w:rsid w:val="009E5333"/>
    <w:rsid w:val="009E535F"/>
    <w:rsid w:val="009E53AD"/>
    <w:rsid w:val="009E5419"/>
    <w:rsid w:val="009E5440"/>
    <w:rsid w:val="009E54AF"/>
    <w:rsid w:val="009E54D3"/>
    <w:rsid w:val="009E54DB"/>
    <w:rsid w:val="009E54E9"/>
    <w:rsid w:val="009E54F6"/>
    <w:rsid w:val="009E55C3"/>
    <w:rsid w:val="009E5681"/>
    <w:rsid w:val="009E56A0"/>
    <w:rsid w:val="009E56B6"/>
    <w:rsid w:val="009E570D"/>
    <w:rsid w:val="009E572C"/>
    <w:rsid w:val="009E572E"/>
    <w:rsid w:val="009E5741"/>
    <w:rsid w:val="009E582A"/>
    <w:rsid w:val="009E585C"/>
    <w:rsid w:val="009E58FE"/>
    <w:rsid w:val="009E5913"/>
    <w:rsid w:val="009E59A2"/>
    <w:rsid w:val="009E59CE"/>
    <w:rsid w:val="009E5A1F"/>
    <w:rsid w:val="009E5A33"/>
    <w:rsid w:val="009E5AA9"/>
    <w:rsid w:val="009E5AD5"/>
    <w:rsid w:val="009E5B35"/>
    <w:rsid w:val="009E5B68"/>
    <w:rsid w:val="009E5BEB"/>
    <w:rsid w:val="009E5C29"/>
    <w:rsid w:val="009E5C66"/>
    <w:rsid w:val="009E5CBD"/>
    <w:rsid w:val="009E5CD6"/>
    <w:rsid w:val="009E5CF3"/>
    <w:rsid w:val="009E5CF7"/>
    <w:rsid w:val="009E5D4E"/>
    <w:rsid w:val="009E5D75"/>
    <w:rsid w:val="009E5D85"/>
    <w:rsid w:val="009E5D87"/>
    <w:rsid w:val="009E5E4D"/>
    <w:rsid w:val="009E5EEF"/>
    <w:rsid w:val="009E5F36"/>
    <w:rsid w:val="009E5F9B"/>
    <w:rsid w:val="009E6008"/>
    <w:rsid w:val="009E6079"/>
    <w:rsid w:val="009E60CD"/>
    <w:rsid w:val="009E612D"/>
    <w:rsid w:val="009E6133"/>
    <w:rsid w:val="009E6159"/>
    <w:rsid w:val="009E6234"/>
    <w:rsid w:val="009E6242"/>
    <w:rsid w:val="009E6260"/>
    <w:rsid w:val="009E6287"/>
    <w:rsid w:val="009E62A0"/>
    <w:rsid w:val="009E62A1"/>
    <w:rsid w:val="009E631B"/>
    <w:rsid w:val="009E6387"/>
    <w:rsid w:val="009E638F"/>
    <w:rsid w:val="009E63A2"/>
    <w:rsid w:val="009E63B7"/>
    <w:rsid w:val="009E63EC"/>
    <w:rsid w:val="009E640A"/>
    <w:rsid w:val="009E6479"/>
    <w:rsid w:val="009E64D2"/>
    <w:rsid w:val="009E654B"/>
    <w:rsid w:val="009E655A"/>
    <w:rsid w:val="009E65AB"/>
    <w:rsid w:val="009E661A"/>
    <w:rsid w:val="009E6713"/>
    <w:rsid w:val="009E674D"/>
    <w:rsid w:val="009E6794"/>
    <w:rsid w:val="009E67B6"/>
    <w:rsid w:val="009E686F"/>
    <w:rsid w:val="009E687E"/>
    <w:rsid w:val="009E68A0"/>
    <w:rsid w:val="009E68D2"/>
    <w:rsid w:val="009E6923"/>
    <w:rsid w:val="009E6A05"/>
    <w:rsid w:val="009E6A32"/>
    <w:rsid w:val="009E6AAC"/>
    <w:rsid w:val="009E6ADC"/>
    <w:rsid w:val="009E6B2C"/>
    <w:rsid w:val="009E6C0D"/>
    <w:rsid w:val="009E6C20"/>
    <w:rsid w:val="009E6C33"/>
    <w:rsid w:val="009E6D05"/>
    <w:rsid w:val="009E6D11"/>
    <w:rsid w:val="009E6D1F"/>
    <w:rsid w:val="009E6D94"/>
    <w:rsid w:val="009E6DCF"/>
    <w:rsid w:val="009E6E4C"/>
    <w:rsid w:val="009E6E63"/>
    <w:rsid w:val="009E6E76"/>
    <w:rsid w:val="009E6E8B"/>
    <w:rsid w:val="009E6EA7"/>
    <w:rsid w:val="009E6EB0"/>
    <w:rsid w:val="009E6F7C"/>
    <w:rsid w:val="009E6FEA"/>
    <w:rsid w:val="009E6FEE"/>
    <w:rsid w:val="009E7003"/>
    <w:rsid w:val="009E7009"/>
    <w:rsid w:val="009E70C4"/>
    <w:rsid w:val="009E7102"/>
    <w:rsid w:val="009E7257"/>
    <w:rsid w:val="009E7260"/>
    <w:rsid w:val="009E7291"/>
    <w:rsid w:val="009E72C8"/>
    <w:rsid w:val="009E736A"/>
    <w:rsid w:val="009E73A1"/>
    <w:rsid w:val="009E7401"/>
    <w:rsid w:val="009E74A2"/>
    <w:rsid w:val="009E74A3"/>
    <w:rsid w:val="009E74B0"/>
    <w:rsid w:val="009E7569"/>
    <w:rsid w:val="009E75B0"/>
    <w:rsid w:val="009E7636"/>
    <w:rsid w:val="009E768A"/>
    <w:rsid w:val="009E76D2"/>
    <w:rsid w:val="009E76F7"/>
    <w:rsid w:val="009E76F9"/>
    <w:rsid w:val="009E7705"/>
    <w:rsid w:val="009E7716"/>
    <w:rsid w:val="009E772C"/>
    <w:rsid w:val="009E7769"/>
    <w:rsid w:val="009E77B9"/>
    <w:rsid w:val="009E77C4"/>
    <w:rsid w:val="009E7817"/>
    <w:rsid w:val="009E7880"/>
    <w:rsid w:val="009E7887"/>
    <w:rsid w:val="009E7933"/>
    <w:rsid w:val="009E796E"/>
    <w:rsid w:val="009E7987"/>
    <w:rsid w:val="009E7A27"/>
    <w:rsid w:val="009E7ACB"/>
    <w:rsid w:val="009E7B16"/>
    <w:rsid w:val="009E7B59"/>
    <w:rsid w:val="009E7B68"/>
    <w:rsid w:val="009E7C0E"/>
    <w:rsid w:val="009E7C12"/>
    <w:rsid w:val="009E7C6E"/>
    <w:rsid w:val="009E7CEB"/>
    <w:rsid w:val="009E7D44"/>
    <w:rsid w:val="009E7D78"/>
    <w:rsid w:val="009E7E08"/>
    <w:rsid w:val="009E7E71"/>
    <w:rsid w:val="009E7E7F"/>
    <w:rsid w:val="009E7EDA"/>
    <w:rsid w:val="009E7F0F"/>
    <w:rsid w:val="009E7F1E"/>
    <w:rsid w:val="009E7F9C"/>
    <w:rsid w:val="009E7FCC"/>
    <w:rsid w:val="009F0056"/>
    <w:rsid w:val="009F00F8"/>
    <w:rsid w:val="009F01ED"/>
    <w:rsid w:val="009F0251"/>
    <w:rsid w:val="009F025E"/>
    <w:rsid w:val="009F02AD"/>
    <w:rsid w:val="009F02C5"/>
    <w:rsid w:val="009F02D7"/>
    <w:rsid w:val="009F02F7"/>
    <w:rsid w:val="009F030C"/>
    <w:rsid w:val="009F031F"/>
    <w:rsid w:val="009F0347"/>
    <w:rsid w:val="009F0348"/>
    <w:rsid w:val="009F034A"/>
    <w:rsid w:val="009F037F"/>
    <w:rsid w:val="009F0389"/>
    <w:rsid w:val="009F03E0"/>
    <w:rsid w:val="009F045D"/>
    <w:rsid w:val="009F04B5"/>
    <w:rsid w:val="009F04DF"/>
    <w:rsid w:val="009F04F4"/>
    <w:rsid w:val="009F051A"/>
    <w:rsid w:val="009F0597"/>
    <w:rsid w:val="009F05C4"/>
    <w:rsid w:val="009F05D7"/>
    <w:rsid w:val="009F0652"/>
    <w:rsid w:val="009F0668"/>
    <w:rsid w:val="009F068A"/>
    <w:rsid w:val="009F06A2"/>
    <w:rsid w:val="009F070B"/>
    <w:rsid w:val="009F0723"/>
    <w:rsid w:val="009F0747"/>
    <w:rsid w:val="009F075E"/>
    <w:rsid w:val="009F079A"/>
    <w:rsid w:val="009F0819"/>
    <w:rsid w:val="009F086F"/>
    <w:rsid w:val="009F08A8"/>
    <w:rsid w:val="009F08FF"/>
    <w:rsid w:val="009F09C3"/>
    <w:rsid w:val="009F0A33"/>
    <w:rsid w:val="009F0A64"/>
    <w:rsid w:val="009F0B16"/>
    <w:rsid w:val="009F0B5B"/>
    <w:rsid w:val="009F0BC3"/>
    <w:rsid w:val="009F0BDD"/>
    <w:rsid w:val="009F0C92"/>
    <w:rsid w:val="009F0CED"/>
    <w:rsid w:val="009F0CF8"/>
    <w:rsid w:val="009F0D12"/>
    <w:rsid w:val="009F0DCD"/>
    <w:rsid w:val="009F0E68"/>
    <w:rsid w:val="009F0EBD"/>
    <w:rsid w:val="009F0F2B"/>
    <w:rsid w:val="009F0F9D"/>
    <w:rsid w:val="009F100C"/>
    <w:rsid w:val="009F1014"/>
    <w:rsid w:val="009F1035"/>
    <w:rsid w:val="009F1044"/>
    <w:rsid w:val="009F106E"/>
    <w:rsid w:val="009F107B"/>
    <w:rsid w:val="009F10E7"/>
    <w:rsid w:val="009F10F0"/>
    <w:rsid w:val="009F118D"/>
    <w:rsid w:val="009F11A6"/>
    <w:rsid w:val="009F11A9"/>
    <w:rsid w:val="009F1200"/>
    <w:rsid w:val="009F1220"/>
    <w:rsid w:val="009F122B"/>
    <w:rsid w:val="009F1245"/>
    <w:rsid w:val="009F1277"/>
    <w:rsid w:val="009F1296"/>
    <w:rsid w:val="009F133C"/>
    <w:rsid w:val="009F1351"/>
    <w:rsid w:val="009F1368"/>
    <w:rsid w:val="009F139C"/>
    <w:rsid w:val="009F1519"/>
    <w:rsid w:val="009F1536"/>
    <w:rsid w:val="009F1569"/>
    <w:rsid w:val="009F156A"/>
    <w:rsid w:val="009F1649"/>
    <w:rsid w:val="009F16C8"/>
    <w:rsid w:val="009F16D0"/>
    <w:rsid w:val="009F17E7"/>
    <w:rsid w:val="009F1831"/>
    <w:rsid w:val="009F1834"/>
    <w:rsid w:val="009F1900"/>
    <w:rsid w:val="009F199C"/>
    <w:rsid w:val="009F1A66"/>
    <w:rsid w:val="009F1B22"/>
    <w:rsid w:val="009F1B6E"/>
    <w:rsid w:val="009F1B83"/>
    <w:rsid w:val="009F1B8C"/>
    <w:rsid w:val="009F1BA8"/>
    <w:rsid w:val="009F1BC0"/>
    <w:rsid w:val="009F1BF3"/>
    <w:rsid w:val="009F1C23"/>
    <w:rsid w:val="009F1C45"/>
    <w:rsid w:val="009F1C63"/>
    <w:rsid w:val="009F1C69"/>
    <w:rsid w:val="009F1C83"/>
    <w:rsid w:val="009F1D0F"/>
    <w:rsid w:val="009F1D18"/>
    <w:rsid w:val="009F1D24"/>
    <w:rsid w:val="009F1D51"/>
    <w:rsid w:val="009F1DC6"/>
    <w:rsid w:val="009F1DD2"/>
    <w:rsid w:val="009F1DF9"/>
    <w:rsid w:val="009F1EA3"/>
    <w:rsid w:val="009F1EC2"/>
    <w:rsid w:val="009F1ECB"/>
    <w:rsid w:val="009F1EEF"/>
    <w:rsid w:val="009F1F0E"/>
    <w:rsid w:val="009F1F70"/>
    <w:rsid w:val="009F1FBD"/>
    <w:rsid w:val="009F1FC2"/>
    <w:rsid w:val="009F1FFC"/>
    <w:rsid w:val="009F2020"/>
    <w:rsid w:val="009F2035"/>
    <w:rsid w:val="009F204E"/>
    <w:rsid w:val="009F2077"/>
    <w:rsid w:val="009F20A2"/>
    <w:rsid w:val="009F20D5"/>
    <w:rsid w:val="009F20EF"/>
    <w:rsid w:val="009F2172"/>
    <w:rsid w:val="009F2177"/>
    <w:rsid w:val="009F21C8"/>
    <w:rsid w:val="009F222E"/>
    <w:rsid w:val="009F2298"/>
    <w:rsid w:val="009F22BA"/>
    <w:rsid w:val="009F2314"/>
    <w:rsid w:val="009F2387"/>
    <w:rsid w:val="009F23F5"/>
    <w:rsid w:val="009F2494"/>
    <w:rsid w:val="009F24EE"/>
    <w:rsid w:val="009F2500"/>
    <w:rsid w:val="009F251E"/>
    <w:rsid w:val="009F251F"/>
    <w:rsid w:val="009F253C"/>
    <w:rsid w:val="009F2589"/>
    <w:rsid w:val="009F25C3"/>
    <w:rsid w:val="009F25FD"/>
    <w:rsid w:val="009F2606"/>
    <w:rsid w:val="009F263E"/>
    <w:rsid w:val="009F2651"/>
    <w:rsid w:val="009F2697"/>
    <w:rsid w:val="009F27B2"/>
    <w:rsid w:val="009F282B"/>
    <w:rsid w:val="009F2830"/>
    <w:rsid w:val="009F287E"/>
    <w:rsid w:val="009F28C1"/>
    <w:rsid w:val="009F28CC"/>
    <w:rsid w:val="009F294C"/>
    <w:rsid w:val="009F297E"/>
    <w:rsid w:val="009F298E"/>
    <w:rsid w:val="009F299C"/>
    <w:rsid w:val="009F29E1"/>
    <w:rsid w:val="009F2A1C"/>
    <w:rsid w:val="009F2A2F"/>
    <w:rsid w:val="009F2A5E"/>
    <w:rsid w:val="009F2AA8"/>
    <w:rsid w:val="009F2AC8"/>
    <w:rsid w:val="009F2AF0"/>
    <w:rsid w:val="009F2AF6"/>
    <w:rsid w:val="009F2B12"/>
    <w:rsid w:val="009F2B2F"/>
    <w:rsid w:val="009F2B36"/>
    <w:rsid w:val="009F2B4D"/>
    <w:rsid w:val="009F2B63"/>
    <w:rsid w:val="009F2BDD"/>
    <w:rsid w:val="009F2C44"/>
    <w:rsid w:val="009F2C7C"/>
    <w:rsid w:val="009F2CEC"/>
    <w:rsid w:val="009F2D7C"/>
    <w:rsid w:val="009F2E4C"/>
    <w:rsid w:val="009F2E52"/>
    <w:rsid w:val="009F2EB7"/>
    <w:rsid w:val="009F2EEC"/>
    <w:rsid w:val="009F2F29"/>
    <w:rsid w:val="009F2F3C"/>
    <w:rsid w:val="009F2F43"/>
    <w:rsid w:val="009F2F50"/>
    <w:rsid w:val="009F2FD9"/>
    <w:rsid w:val="009F306C"/>
    <w:rsid w:val="009F30CC"/>
    <w:rsid w:val="009F314A"/>
    <w:rsid w:val="009F314B"/>
    <w:rsid w:val="009F3175"/>
    <w:rsid w:val="009F3176"/>
    <w:rsid w:val="009F31CF"/>
    <w:rsid w:val="009F3204"/>
    <w:rsid w:val="009F3241"/>
    <w:rsid w:val="009F32CB"/>
    <w:rsid w:val="009F330D"/>
    <w:rsid w:val="009F3316"/>
    <w:rsid w:val="009F333A"/>
    <w:rsid w:val="009F334D"/>
    <w:rsid w:val="009F3379"/>
    <w:rsid w:val="009F33AB"/>
    <w:rsid w:val="009F3407"/>
    <w:rsid w:val="009F34B9"/>
    <w:rsid w:val="009F350F"/>
    <w:rsid w:val="009F354C"/>
    <w:rsid w:val="009F35B9"/>
    <w:rsid w:val="009F35E1"/>
    <w:rsid w:val="009F3654"/>
    <w:rsid w:val="009F36AE"/>
    <w:rsid w:val="009F36CA"/>
    <w:rsid w:val="009F36F3"/>
    <w:rsid w:val="009F371A"/>
    <w:rsid w:val="009F371F"/>
    <w:rsid w:val="009F3735"/>
    <w:rsid w:val="009F3796"/>
    <w:rsid w:val="009F3871"/>
    <w:rsid w:val="009F38ED"/>
    <w:rsid w:val="009F38EF"/>
    <w:rsid w:val="009F394A"/>
    <w:rsid w:val="009F39A0"/>
    <w:rsid w:val="009F39D2"/>
    <w:rsid w:val="009F3A0C"/>
    <w:rsid w:val="009F3A1E"/>
    <w:rsid w:val="009F3A68"/>
    <w:rsid w:val="009F3A7C"/>
    <w:rsid w:val="009F3B43"/>
    <w:rsid w:val="009F3B89"/>
    <w:rsid w:val="009F3B8A"/>
    <w:rsid w:val="009F3C46"/>
    <w:rsid w:val="009F3C55"/>
    <w:rsid w:val="009F3CE8"/>
    <w:rsid w:val="009F3D0E"/>
    <w:rsid w:val="009F3D32"/>
    <w:rsid w:val="009F3D59"/>
    <w:rsid w:val="009F3D6D"/>
    <w:rsid w:val="009F3D8F"/>
    <w:rsid w:val="009F3DB9"/>
    <w:rsid w:val="009F3DF6"/>
    <w:rsid w:val="009F3E98"/>
    <w:rsid w:val="009F3EB2"/>
    <w:rsid w:val="009F3EFC"/>
    <w:rsid w:val="009F3F44"/>
    <w:rsid w:val="009F3F46"/>
    <w:rsid w:val="009F3F8C"/>
    <w:rsid w:val="009F3FA7"/>
    <w:rsid w:val="009F3FC5"/>
    <w:rsid w:val="009F3FCB"/>
    <w:rsid w:val="009F4024"/>
    <w:rsid w:val="009F4068"/>
    <w:rsid w:val="009F40DB"/>
    <w:rsid w:val="009F4109"/>
    <w:rsid w:val="009F4111"/>
    <w:rsid w:val="009F4137"/>
    <w:rsid w:val="009F41DE"/>
    <w:rsid w:val="009F4232"/>
    <w:rsid w:val="009F4271"/>
    <w:rsid w:val="009F42DB"/>
    <w:rsid w:val="009F42FE"/>
    <w:rsid w:val="009F4306"/>
    <w:rsid w:val="009F4370"/>
    <w:rsid w:val="009F43A3"/>
    <w:rsid w:val="009F4407"/>
    <w:rsid w:val="009F4487"/>
    <w:rsid w:val="009F4530"/>
    <w:rsid w:val="009F454E"/>
    <w:rsid w:val="009F45BE"/>
    <w:rsid w:val="009F45FF"/>
    <w:rsid w:val="009F46C3"/>
    <w:rsid w:val="009F46ED"/>
    <w:rsid w:val="009F4754"/>
    <w:rsid w:val="009F4779"/>
    <w:rsid w:val="009F4793"/>
    <w:rsid w:val="009F47A2"/>
    <w:rsid w:val="009F47B1"/>
    <w:rsid w:val="009F47C9"/>
    <w:rsid w:val="009F4858"/>
    <w:rsid w:val="009F4860"/>
    <w:rsid w:val="009F487B"/>
    <w:rsid w:val="009F48B2"/>
    <w:rsid w:val="009F48B9"/>
    <w:rsid w:val="009F48DA"/>
    <w:rsid w:val="009F48F5"/>
    <w:rsid w:val="009F4950"/>
    <w:rsid w:val="009F4962"/>
    <w:rsid w:val="009F49AC"/>
    <w:rsid w:val="009F4A65"/>
    <w:rsid w:val="009F4AE9"/>
    <w:rsid w:val="009F4B39"/>
    <w:rsid w:val="009F4BB9"/>
    <w:rsid w:val="009F4BEB"/>
    <w:rsid w:val="009F4BEE"/>
    <w:rsid w:val="009F4BFE"/>
    <w:rsid w:val="009F4C08"/>
    <w:rsid w:val="009F4C35"/>
    <w:rsid w:val="009F4C7B"/>
    <w:rsid w:val="009F4CC9"/>
    <w:rsid w:val="009F4CDC"/>
    <w:rsid w:val="009F4DFC"/>
    <w:rsid w:val="009F4E28"/>
    <w:rsid w:val="009F4E7B"/>
    <w:rsid w:val="009F4EDA"/>
    <w:rsid w:val="009F4EDE"/>
    <w:rsid w:val="009F4F76"/>
    <w:rsid w:val="009F4FC1"/>
    <w:rsid w:val="009F4FDF"/>
    <w:rsid w:val="009F5033"/>
    <w:rsid w:val="009F503D"/>
    <w:rsid w:val="009F505C"/>
    <w:rsid w:val="009F506B"/>
    <w:rsid w:val="009F50A5"/>
    <w:rsid w:val="009F5133"/>
    <w:rsid w:val="009F5144"/>
    <w:rsid w:val="009F5153"/>
    <w:rsid w:val="009F5170"/>
    <w:rsid w:val="009F518C"/>
    <w:rsid w:val="009F51B9"/>
    <w:rsid w:val="009F525E"/>
    <w:rsid w:val="009F52C6"/>
    <w:rsid w:val="009F52DE"/>
    <w:rsid w:val="009F52E3"/>
    <w:rsid w:val="009F5330"/>
    <w:rsid w:val="009F536B"/>
    <w:rsid w:val="009F5377"/>
    <w:rsid w:val="009F53E0"/>
    <w:rsid w:val="009F5405"/>
    <w:rsid w:val="009F541A"/>
    <w:rsid w:val="009F546D"/>
    <w:rsid w:val="009F547D"/>
    <w:rsid w:val="009F54CA"/>
    <w:rsid w:val="009F55E3"/>
    <w:rsid w:val="009F563C"/>
    <w:rsid w:val="009F5680"/>
    <w:rsid w:val="009F569A"/>
    <w:rsid w:val="009F56EC"/>
    <w:rsid w:val="009F57BA"/>
    <w:rsid w:val="009F587E"/>
    <w:rsid w:val="009F58A3"/>
    <w:rsid w:val="009F592B"/>
    <w:rsid w:val="009F5943"/>
    <w:rsid w:val="009F594E"/>
    <w:rsid w:val="009F59E9"/>
    <w:rsid w:val="009F5A09"/>
    <w:rsid w:val="009F5A0B"/>
    <w:rsid w:val="009F5A4D"/>
    <w:rsid w:val="009F5AD8"/>
    <w:rsid w:val="009F5B4A"/>
    <w:rsid w:val="009F5BA1"/>
    <w:rsid w:val="009F5BD0"/>
    <w:rsid w:val="009F5C07"/>
    <w:rsid w:val="009F5CAF"/>
    <w:rsid w:val="009F5CCA"/>
    <w:rsid w:val="009F5D01"/>
    <w:rsid w:val="009F5D1A"/>
    <w:rsid w:val="009F5D5F"/>
    <w:rsid w:val="009F5D6A"/>
    <w:rsid w:val="009F5EC6"/>
    <w:rsid w:val="009F5F29"/>
    <w:rsid w:val="009F5F4D"/>
    <w:rsid w:val="009F605C"/>
    <w:rsid w:val="009F6087"/>
    <w:rsid w:val="009F60CE"/>
    <w:rsid w:val="009F61C6"/>
    <w:rsid w:val="009F61E2"/>
    <w:rsid w:val="009F6290"/>
    <w:rsid w:val="009F62FE"/>
    <w:rsid w:val="009F6311"/>
    <w:rsid w:val="009F6321"/>
    <w:rsid w:val="009F6365"/>
    <w:rsid w:val="009F6367"/>
    <w:rsid w:val="009F63C3"/>
    <w:rsid w:val="009F63DA"/>
    <w:rsid w:val="009F640A"/>
    <w:rsid w:val="009F648D"/>
    <w:rsid w:val="009F6495"/>
    <w:rsid w:val="009F64A2"/>
    <w:rsid w:val="009F64D0"/>
    <w:rsid w:val="009F654B"/>
    <w:rsid w:val="009F656F"/>
    <w:rsid w:val="009F65F5"/>
    <w:rsid w:val="009F6649"/>
    <w:rsid w:val="009F666A"/>
    <w:rsid w:val="009F66D2"/>
    <w:rsid w:val="009F673A"/>
    <w:rsid w:val="009F6772"/>
    <w:rsid w:val="009F6796"/>
    <w:rsid w:val="009F67A8"/>
    <w:rsid w:val="009F6818"/>
    <w:rsid w:val="009F6849"/>
    <w:rsid w:val="009F6885"/>
    <w:rsid w:val="009F68B6"/>
    <w:rsid w:val="009F68C3"/>
    <w:rsid w:val="009F68D0"/>
    <w:rsid w:val="009F691C"/>
    <w:rsid w:val="009F694A"/>
    <w:rsid w:val="009F696E"/>
    <w:rsid w:val="009F6984"/>
    <w:rsid w:val="009F69BB"/>
    <w:rsid w:val="009F69D5"/>
    <w:rsid w:val="009F6A18"/>
    <w:rsid w:val="009F6AD1"/>
    <w:rsid w:val="009F6AE7"/>
    <w:rsid w:val="009F6B4D"/>
    <w:rsid w:val="009F6B4F"/>
    <w:rsid w:val="009F6D3B"/>
    <w:rsid w:val="009F6D40"/>
    <w:rsid w:val="009F6D54"/>
    <w:rsid w:val="009F6E01"/>
    <w:rsid w:val="009F6E68"/>
    <w:rsid w:val="009F6ED7"/>
    <w:rsid w:val="009F6F19"/>
    <w:rsid w:val="009F6FB7"/>
    <w:rsid w:val="009F7033"/>
    <w:rsid w:val="009F7057"/>
    <w:rsid w:val="009F7094"/>
    <w:rsid w:val="009F7098"/>
    <w:rsid w:val="009F70E6"/>
    <w:rsid w:val="009F71E0"/>
    <w:rsid w:val="009F7244"/>
    <w:rsid w:val="009F7262"/>
    <w:rsid w:val="009F72B9"/>
    <w:rsid w:val="009F72D9"/>
    <w:rsid w:val="009F74BA"/>
    <w:rsid w:val="009F74EE"/>
    <w:rsid w:val="009F7534"/>
    <w:rsid w:val="009F7577"/>
    <w:rsid w:val="009F7597"/>
    <w:rsid w:val="009F7606"/>
    <w:rsid w:val="009F766C"/>
    <w:rsid w:val="009F768E"/>
    <w:rsid w:val="009F7691"/>
    <w:rsid w:val="009F76BC"/>
    <w:rsid w:val="009F76C3"/>
    <w:rsid w:val="009F76FD"/>
    <w:rsid w:val="009F7729"/>
    <w:rsid w:val="009F772C"/>
    <w:rsid w:val="009F7744"/>
    <w:rsid w:val="009F778A"/>
    <w:rsid w:val="009F7831"/>
    <w:rsid w:val="009F786C"/>
    <w:rsid w:val="009F78E2"/>
    <w:rsid w:val="009F78EC"/>
    <w:rsid w:val="009F7A3D"/>
    <w:rsid w:val="009F7A82"/>
    <w:rsid w:val="009F7A9B"/>
    <w:rsid w:val="009F7AFE"/>
    <w:rsid w:val="009F7B0B"/>
    <w:rsid w:val="009F7B2B"/>
    <w:rsid w:val="009F7BB3"/>
    <w:rsid w:val="009F7BCB"/>
    <w:rsid w:val="009F7BDF"/>
    <w:rsid w:val="009F7BFB"/>
    <w:rsid w:val="009F7C5F"/>
    <w:rsid w:val="009F7CA0"/>
    <w:rsid w:val="009F7CDC"/>
    <w:rsid w:val="009F7D17"/>
    <w:rsid w:val="009F7D88"/>
    <w:rsid w:val="009F7DC5"/>
    <w:rsid w:val="009F7DEC"/>
    <w:rsid w:val="009F7E3D"/>
    <w:rsid w:val="009F7F33"/>
    <w:rsid w:val="009F7F50"/>
    <w:rsid w:val="009F7F6F"/>
    <w:rsid w:val="009F7F8C"/>
    <w:rsid w:val="009F7F8F"/>
    <w:rsid w:val="009F7FD3"/>
    <w:rsid w:val="00A00004"/>
    <w:rsid w:val="00A00038"/>
    <w:rsid w:val="00A000D2"/>
    <w:rsid w:val="00A00139"/>
    <w:rsid w:val="00A00224"/>
    <w:rsid w:val="00A00227"/>
    <w:rsid w:val="00A00282"/>
    <w:rsid w:val="00A002AF"/>
    <w:rsid w:val="00A00300"/>
    <w:rsid w:val="00A00305"/>
    <w:rsid w:val="00A00342"/>
    <w:rsid w:val="00A003B9"/>
    <w:rsid w:val="00A00436"/>
    <w:rsid w:val="00A0045E"/>
    <w:rsid w:val="00A004B4"/>
    <w:rsid w:val="00A004F0"/>
    <w:rsid w:val="00A005D3"/>
    <w:rsid w:val="00A00642"/>
    <w:rsid w:val="00A0067B"/>
    <w:rsid w:val="00A006A9"/>
    <w:rsid w:val="00A006E6"/>
    <w:rsid w:val="00A00717"/>
    <w:rsid w:val="00A0072A"/>
    <w:rsid w:val="00A0077E"/>
    <w:rsid w:val="00A00786"/>
    <w:rsid w:val="00A007A7"/>
    <w:rsid w:val="00A007CA"/>
    <w:rsid w:val="00A007D4"/>
    <w:rsid w:val="00A00854"/>
    <w:rsid w:val="00A00855"/>
    <w:rsid w:val="00A00864"/>
    <w:rsid w:val="00A00867"/>
    <w:rsid w:val="00A008A3"/>
    <w:rsid w:val="00A00952"/>
    <w:rsid w:val="00A009CF"/>
    <w:rsid w:val="00A00A0C"/>
    <w:rsid w:val="00A00A55"/>
    <w:rsid w:val="00A00B3E"/>
    <w:rsid w:val="00A00BA7"/>
    <w:rsid w:val="00A00C12"/>
    <w:rsid w:val="00A00C45"/>
    <w:rsid w:val="00A00C90"/>
    <w:rsid w:val="00A00CDB"/>
    <w:rsid w:val="00A00D1D"/>
    <w:rsid w:val="00A00D3C"/>
    <w:rsid w:val="00A00D70"/>
    <w:rsid w:val="00A00DA7"/>
    <w:rsid w:val="00A00DFD"/>
    <w:rsid w:val="00A00E36"/>
    <w:rsid w:val="00A00E83"/>
    <w:rsid w:val="00A00ED0"/>
    <w:rsid w:val="00A00EE5"/>
    <w:rsid w:val="00A00F5C"/>
    <w:rsid w:val="00A00FA1"/>
    <w:rsid w:val="00A00FA5"/>
    <w:rsid w:val="00A00FC7"/>
    <w:rsid w:val="00A00FFE"/>
    <w:rsid w:val="00A01094"/>
    <w:rsid w:val="00A01116"/>
    <w:rsid w:val="00A01174"/>
    <w:rsid w:val="00A011AB"/>
    <w:rsid w:val="00A011B1"/>
    <w:rsid w:val="00A01219"/>
    <w:rsid w:val="00A01225"/>
    <w:rsid w:val="00A01285"/>
    <w:rsid w:val="00A012B1"/>
    <w:rsid w:val="00A012B8"/>
    <w:rsid w:val="00A012BD"/>
    <w:rsid w:val="00A01367"/>
    <w:rsid w:val="00A01413"/>
    <w:rsid w:val="00A0147F"/>
    <w:rsid w:val="00A0149F"/>
    <w:rsid w:val="00A0151C"/>
    <w:rsid w:val="00A01537"/>
    <w:rsid w:val="00A015E8"/>
    <w:rsid w:val="00A01611"/>
    <w:rsid w:val="00A01619"/>
    <w:rsid w:val="00A0165E"/>
    <w:rsid w:val="00A0167C"/>
    <w:rsid w:val="00A0169B"/>
    <w:rsid w:val="00A016A5"/>
    <w:rsid w:val="00A016A6"/>
    <w:rsid w:val="00A01741"/>
    <w:rsid w:val="00A01752"/>
    <w:rsid w:val="00A01754"/>
    <w:rsid w:val="00A017AD"/>
    <w:rsid w:val="00A017EE"/>
    <w:rsid w:val="00A01853"/>
    <w:rsid w:val="00A01889"/>
    <w:rsid w:val="00A018E9"/>
    <w:rsid w:val="00A018FB"/>
    <w:rsid w:val="00A01940"/>
    <w:rsid w:val="00A019C2"/>
    <w:rsid w:val="00A019CC"/>
    <w:rsid w:val="00A019F8"/>
    <w:rsid w:val="00A01A31"/>
    <w:rsid w:val="00A01A5B"/>
    <w:rsid w:val="00A01B30"/>
    <w:rsid w:val="00A01B95"/>
    <w:rsid w:val="00A01BF1"/>
    <w:rsid w:val="00A01C18"/>
    <w:rsid w:val="00A01C34"/>
    <w:rsid w:val="00A01CA6"/>
    <w:rsid w:val="00A01CAE"/>
    <w:rsid w:val="00A01CDE"/>
    <w:rsid w:val="00A01CF8"/>
    <w:rsid w:val="00A01D2D"/>
    <w:rsid w:val="00A01D37"/>
    <w:rsid w:val="00A01F1D"/>
    <w:rsid w:val="00A01F30"/>
    <w:rsid w:val="00A01FAC"/>
    <w:rsid w:val="00A0210C"/>
    <w:rsid w:val="00A02130"/>
    <w:rsid w:val="00A02136"/>
    <w:rsid w:val="00A02158"/>
    <w:rsid w:val="00A0218B"/>
    <w:rsid w:val="00A0224D"/>
    <w:rsid w:val="00A0224F"/>
    <w:rsid w:val="00A02291"/>
    <w:rsid w:val="00A022DE"/>
    <w:rsid w:val="00A02329"/>
    <w:rsid w:val="00A02345"/>
    <w:rsid w:val="00A0234E"/>
    <w:rsid w:val="00A02350"/>
    <w:rsid w:val="00A0237B"/>
    <w:rsid w:val="00A0238A"/>
    <w:rsid w:val="00A023A4"/>
    <w:rsid w:val="00A023AC"/>
    <w:rsid w:val="00A023CA"/>
    <w:rsid w:val="00A023F4"/>
    <w:rsid w:val="00A0240E"/>
    <w:rsid w:val="00A0249A"/>
    <w:rsid w:val="00A024CF"/>
    <w:rsid w:val="00A024D8"/>
    <w:rsid w:val="00A024FE"/>
    <w:rsid w:val="00A02551"/>
    <w:rsid w:val="00A025B9"/>
    <w:rsid w:val="00A025EA"/>
    <w:rsid w:val="00A02618"/>
    <w:rsid w:val="00A02640"/>
    <w:rsid w:val="00A02688"/>
    <w:rsid w:val="00A026AF"/>
    <w:rsid w:val="00A026C2"/>
    <w:rsid w:val="00A0272B"/>
    <w:rsid w:val="00A0272D"/>
    <w:rsid w:val="00A0274E"/>
    <w:rsid w:val="00A02776"/>
    <w:rsid w:val="00A027AA"/>
    <w:rsid w:val="00A027B4"/>
    <w:rsid w:val="00A02813"/>
    <w:rsid w:val="00A02856"/>
    <w:rsid w:val="00A02891"/>
    <w:rsid w:val="00A028A4"/>
    <w:rsid w:val="00A028BD"/>
    <w:rsid w:val="00A028E2"/>
    <w:rsid w:val="00A0296E"/>
    <w:rsid w:val="00A02988"/>
    <w:rsid w:val="00A029D3"/>
    <w:rsid w:val="00A02AC6"/>
    <w:rsid w:val="00A02AD8"/>
    <w:rsid w:val="00A02B76"/>
    <w:rsid w:val="00A02BC4"/>
    <w:rsid w:val="00A02C40"/>
    <w:rsid w:val="00A02CEA"/>
    <w:rsid w:val="00A02CF1"/>
    <w:rsid w:val="00A02D12"/>
    <w:rsid w:val="00A02DEA"/>
    <w:rsid w:val="00A02E27"/>
    <w:rsid w:val="00A02F28"/>
    <w:rsid w:val="00A02F45"/>
    <w:rsid w:val="00A02F61"/>
    <w:rsid w:val="00A02F94"/>
    <w:rsid w:val="00A02FAA"/>
    <w:rsid w:val="00A03019"/>
    <w:rsid w:val="00A0306C"/>
    <w:rsid w:val="00A030D2"/>
    <w:rsid w:val="00A030F7"/>
    <w:rsid w:val="00A031F4"/>
    <w:rsid w:val="00A03257"/>
    <w:rsid w:val="00A03262"/>
    <w:rsid w:val="00A032CB"/>
    <w:rsid w:val="00A032DD"/>
    <w:rsid w:val="00A033F3"/>
    <w:rsid w:val="00A03408"/>
    <w:rsid w:val="00A03421"/>
    <w:rsid w:val="00A0344B"/>
    <w:rsid w:val="00A03503"/>
    <w:rsid w:val="00A03504"/>
    <w:rsid w:val="00A03518"/>
    <w:rsid w:val="00A03549"/>
    <w:rsid w:val="00A035D6"/>
    <w:rsid w:val="00A035F6"/>
    <w:rsid w:val="00A03650"/>
    <w:rsid w:val="00A03685"/>
    <w:rsid w:val="00A03693"/>
    <w:rsid w:val="00A036F8"/>
    <w:rsid w:val="00A03717"/>
    <w:rsid w:val="00A037AE"/>
    <w:rsid w:val="00A037D8"/>
    <w:rsid w:val="00A03826"/>
    <w:rsid w:val="00A0388F"/>
    <w:rsid w:val="00A03898"/>
    <w:rsid w:val="00A038DB"/>
    <w:rsid w:val="00A038F5"/>
    <w:rsid w:val="00A03900"/>
    <w:rsid w:val="00A0393F"/>
    <w:rsid w:val="00A03999"/>
    <w:rsid w:val="00A039B3"/>
    <w:rsid w:val="00A03A17"/>
    <w:rsid w:val="00A03A2B"/>
    <w:rsid w:val="00A03A34"/>
    <w:rsid w:val="00A03A80"/>
    <w:rsid w:val="00A03A9E"/>
    <w:rsid w:val="00A03AC6"/>
    <w:rsid w:val="00A03AFC"/>
    <w:rsid w:val="00A03B80"/>
    <w:rsid w:val="00A03BB1"/>
    <w:rsid w:val="00A03BD8"/>
    <w:rsid w:val="00A03C3A"/>
    <w:rsid w:val="00A03C81"/>
    <w:rsid w:val="00A03CC5"/>
    <w:rsid w:val="00A03D25"/>
    <w:rsid w:val="00A03D6A"/>
    <w:rsid w:val="00A03DD6"/>
    <w:rsid w:val="00A03DDA"/>
    <w:rsid w:val="00A03E2C"/>
    <w:rsid w:val="00A03EE0"/>
    <w:rsid w:val="00A03F2E"/>
    <w:rsid w:val="00A03FEB"/>
    <w:rsid w:val="00A04088"/>
    <w:rsid w:val="00A040F0"/>
    <w:rsid w:val="00A0412A"/>
    <w:rsid w:val="00A0413C"/>
    <w:rsid w:val="00A04158"/>
    <w:rsid w:val="00A0417D"/>
    <w:rsid w:val="00A04189"/>
    <w:rsid w:val="00A041A8"/>
    <w:rsid w:val="00A041B2"/>
    <w:rsid w:val="00A041D3"/>
    <w:rsid w:val="00A041F3"/>
    <w:rsid w:val="00A0421B"/>
    <w:rsid w:val="00A042D7"/>
    <w:rsid w:val="00A042FF"/>
    <w:rsid w:val="00A04323"/>
    <w:rsid w:val="00A04333"/>
    <w:rsid w:val="00A043F5"/>
    <w:rsid w:val="00A0442F"/>
    <w:rsid w:val="00A044DA"/>
    <w:rsid w:val="00A0453D"/>
    <w:rsid w:val="00A04618"/>
    <w:rsid w:val="00A0465B"/>
    <w:rsid w:val="00A046C7"/>
    <w:rsid w:val="00A046D4"/>
    <w:rsid w:val="00A0470D"/>
    <w:rsid w:val="00A04726"/>
    <w:rsid w:val="00A04778"/>
    <w:rsid w:val="00A047A9"/>
    <w:rsid w:val="00A047C5"/>
    <w:rsid w:val="00A047EE"/>
    <w:rsid w:val="00A0480F"/>
    <w:rsid w:val="00A04819"/>
    <w:rsid w:val="00A04857"/>
    <w:rsid w:val="00A04876"/>
    <w:rsid w:val="00A0489A"/>
    <w:rsid w:val="00A048A2"/>
    <w:rsid w:val="00A048F3"/>
    <w:rsid w:val="00A04909"/>
    <w:rsid w:val="00A04911"/>
    <w:rsid w:val="00A0493D"/>
    <w:rsid w:val="00A0498D"/>
    <w:rsid w:val="00A049A4"/>
    <w:rsid w:val="00A049DD"/>
    <w:rsid w:val="00A04A49"/>
    <w:rsid w:val="00A04A52"/>
    <w:rsid w:val="00A04A7D"/>
    <w:rsid w:val="00A04AD4"/>
    <w:rsid w:val="00A04B40"/>
    <w:rsid w:val="00A04B59"/>
    <w:rsid w:val="00A04B76"/>
    <w:rsid w:val="00A04BB3"/>
    <w:rsid w:val="00A04BEF"/>
    <w:rsid w:val="00A04BF6"/>
    <w:rsid w:val="00A04CA0"/>
    <w:rsid w:val="00A04CBB"/>
    <w:rsid w:val="00A04CFA"/>
    <w:rsid w:val="00A04DDA"/>
    <w:rsid w:val="00A04DE5"/>
    <w:rsid w:val="00A04DEF"/>
    <w:rsid w:val="00A04E03"/>
    <w:rsid w:val="00A04E3F"/>
    <w:rsid w:val="00A04E58"/>
    <w:rsid w:val="00A04E66"/>
    <w:rsid w:val="00A04E83"/>
    <w:rsid w:val="00A04ED4"/>
    <w:rsid w:val="00A04EED"/>
    <w:rsid w:val="00A05035"/>
    <w:rsid w:val="00A05051"/>
    <w:rsid w:val="00A05057"/>
    <w:rsid w:val="00A05072"/>
    <w:rsid w:val="00A05139"/>
    <w:rsid w:val="00A05197"/>
    <w:rsid w:val="00A051F7"/>
    <w:rsid w:val="00A0520D"/>
    <w:rsid w:val="00A05225"/>
    <w:rsid w:val="00A0525C"/>
    <w:rsid w:val="00A05271"/>
    <w:rsid w:val="00A05361"/>
    <w:rsid w:val="00A05370"/>
    <w:rsid w:val="00A0539F"/>
    <w:rsid w:val="00A05422"/>
    <w:rsid w:val="00A05426"/>
    <w:rsid w:val="00A05453"/>
    <w:rsid w:val="00A054DA"/>
    <w:rsid w:val="00A054F7"/>
    <w:rsid w:val="00A054FB"/>
    <w:rsid w:val="00A05506"/>
    <w:rsid w:val="00A05543"/>
    <w:rsid w:val="00A055B7"/>
    <w:rsid w:val="00A0564E"/>
    <w:rsid w:val="00A056B2"/>
    <w:rsid w:val="00A056DA"/>
    <w:rsid w:val="00A056EC"/>
    <w:rsid w:val="00A0580D"/>
    <w:rsid w:val="00A05867"/>
    <w:rsid w:val="00A058D8"/>
    <w:rsid w:val="00A058DE"/>
    <w:rsid w:val="00A0596E"/>
    <w:rsid w:val="00A05A67"/>
    <w:rsid w:val="00A05AA6"/>
    <w:rsid w:val="00A05AE0"/>
    <w:rsid w:val="00A05B2C"/>
    <w:rsid w:val="00A05B3A"/>
    <w:rsid w:val="00A05B77"/>
    <w:rsid w:val="00A05B8F"/>
    <w:rsid w:val="00A05BAD"/>
    <w:rsid w:val="00A05C00"/>
    <w:rsid w:val="00A05C30"/>
    <w:rsid w:val="00A05C3A"/>
    <w:rsid w:val="00A05D2C"/>
    <w:rsid w:val="00A05D84"/>
    <w:rsid w:val="00A05ED5"/>
    <w:rsid w:val="00A05EED"/>
    <w:rsid w:val="00A05EFB"/>
    <w:rsid w:val="00A05F2E"/>
    <w:rsid w:val="00A05F4E"/>
    <w:rsid w:val="00A05F80"/>
    <w:rsid w:val="00A05FCE"/>
    <w:rsid w:val="00A06064"/>
    <w:rsid w:val="00A06068"/>
    <w:rsid w:val="00A060FF"/>
    <w:rsid w:val="00A0613D"/>
    <w:rsid w:val="00A061A4"/>
    <w:rsid w:val="00A061BF"/>
    <w:rsid w:val="00A061C0"/>
    <w:rsid w:val="00A061EF"/>
    <w:rsid w:val="00A06212"/>
    <w:rsid w:val="00A0621F"/>
    <w:rsid w:val="00A06245"/>
    <w:rsid w:val="00A06268"/>
    <w:rsid w:val="00A062A0"/>
    <w:rsid w:val="00A062D4"/>
    <w:rsid w:val="00A06365"/>
    <w:rsid w:val="00A0636C"/>
    <w:rsid w:val="00A063CB"/>
    <w:rsid w:val="00A06453"/>
    <w:rsid w:val="00A0645E"/>
    <w:rsid w:val="00A064B5"/>
    <w:rsid w:val="00A064C7"/>
    <w:rsid w:val="00A0654D"/>
    <w:rsid w:val="00A0656C"/>
    <w:rsid w:val="00A065C9"/>
    <w:rsid w:val="00A065D1"/>
    <w:rsid w:val="00A0667F"/>
    <w:rsid w:val="00A066C2"/>
    <w:rsid w:val="00A06700"/>
    <w:rsid w:val="00A0676A"/>
    <w:rsid w:val="00A06776"/>
    <w:rsid w:val="00A0677F"/>
    <w:rsid w:val="00A0679B"/>
    <w:rsid w:val="00A067CE"/>
    <w:rsid w:val="00A06867"/>
    <w:rsid w:val="00A068AA"/>
    <w:rsid w:val="00A06932"/>
    <w:rsid w:val="00A06950"/>
    <w:rsid w:val="00A06984"/>
    <w:rsid w:val="00A0698D"/>
    <w:rsid w:val="00A069D9"/>
    <w:rsid w:val="00A06A0E"/>
    <w:rsid w:val="00A06A18"/>
    <w:rsid w:val="00A06A36"/>
    <w:rsid w:val="00A06A8B"/>
    <w:rsid w:val="00A06AD3"/>
    <w:rsid w:val="00A06AF8"/>
    <w:rsid w:val="00A06B04"/>
    <w:rsid w:val="00A06B8F"/>
    <w:rsid w:val="00A06BB7"/>
    <w:rsid w:val="00A06BBB"/>
    <w:rsid w:val="00A06C1C"/>
    <w:rsid w:val="00A06CF6"/>
    <w:rsid w:val="00A06D06"/>
    <w:rsid w:val="00A06D0A"/>
    <w:rsid w:val="00A06D3D"/>
    <w:rsid w:val="00A06D71"/>
    <w:rsid w:val="00A06D73"/>
    <w:rsid w:val="00A06DDA"/>
    <w:rsid w:val="00A06E4C"/>
    <w:rsid w:val="00A06EA0"/>
    <w:rsid w:val="00A06ECA"/>
    <w:rsid w:val="00A06F28"/>
    <w:rsid w:val="00A06F80"/>
    <w:rsid w:val="00A06F84"/>
    <w:rsid w:val="00A06F89"/>
    <w:rsid w:val="00A06FBB"/>
    <w:rsid w:val="00A07038"/>
    <w:rsid w:val="00A07048"/>
    <w:rsid w:val="00A07061"/>
    <w:rsid w:val="00A07090"/>
    <w:rsid w:val="00A07100"/>
    <w:rsid w:val="00A07160"/>
    <w:rsid w:val="00A07173"/>
    <w:rsid w:val="00A07188"/>
    <w:rsid w:val="00A0718E"/>
    <w:rsid w:val="00A071F4"/>
    <w:rsid w:val="00A0721F"/>
    <w:rsid w:val="00A07225"/>
    <w:rsid w:val="00A07229"/>
    <w:rsid w:val="00A07247"/>
    <w:rsid w:val="00A072A9"/>
    <w:rsid w:val="00A072B3"/>
    <w:rsid w:val="00A072D5"/>
    <w:rsid w:val="00A0730B"/>
    <w:rsid w:val="00A07384"/>
    <w:rsid w:val="00A073EB"/>
    <w:rsid w:val="00A07475"/>
    <w:rsid w:val="00A074AB"/>
    <w:rsid w:val="00A074D7"/>
    <w:rsid w:val="00A07501"/>
    <w:rsid w:val="00A075AC"/>
    <w:rsid w:val="00A0760A"/>
    <w:rsid w:val="00A07618"/>
    <w:rsid w:val="00A07627"/>
    <w:rsid w:val="00A07662"/>
    <w:rsid w:val="00A07684"/>
    <w:rsid w:val="00A076AC"/>
    <w:rsid w:val="00A076C7"/>
    <w:rsid w:val="00A076C8"/>
    <w:rsid w:val="00A076E0"/>
    <w:rsid w:val="00A076E7"/>
    <w:rsid w:val="00A07743"/>
    <w:rsid w:val="00A07759"/>
    <w:rsid w:val="00A0775E"/>
    <w:rsid w:val="00A0781A"/>
    <w:rsid w:val="00A07872"/>
    <w:rsid w:val="00A079F2"/>
    <w:rsid w:val="00A07A29"/>
    <w:rsid w:val="00A07A75"/>
    <w:rsid w:val="00A07A81"/>
    <w:rsid w:val="00A07A99"/>
    <w:rsid w:val="00A07B7C"/>
    <w:rsid w:val="00A07B9B"/>
    <w:rsid w:val="00A07BD8"/>
    <w:rsid w:val="00A07C29"/>
    <w:rsid w:val="00A07CC1"/>
    <w:rsid w:val="00A07D29"/>
    <w:rsid w:val="00A07D47"/>
    <w:rsid w:val="00A07E2C"/>
    <w:rsid w:val="00A07E3D"/>
    <w:rsid w:val="00A07E83"/>
    <w:rsid w:val="00A07EF2"/>
    <w:rsid w:val="00A07F3D"/>
    <w:rsid w:val="00A07F55"/>
    <w:rsid w:val="00A07FA0"/>
    <w:rsid w:val="00A07FBF"/>
    <w:rsid w:val="00A10019"/>
    <w:rsid w:val="00A1001B"/>
    <w:rsid w:val="00A1001C"/>
    <w:rsid w:val="00A1001E"/>
    <w:rsid w:val="00A10060"/>
    <w:rsid w:val="00A100A5"/>
    <w:rsid w:val="00A10182"/>
    <w:rsid w:val="00A10202"/>
    <w:rsid w:val="00A1020A"/>
    <w:rsid w:val="00A10215"/>
    <w:rsid w:val="00A1022F"/>
    <w:rsid w:val="00A1024D"/>
    <w:rsid w:val="00A1029F"/>
    <w:rsid w:val="00A1031F"/>
    <w:rsid w:val="00A10370"/>
    <w:rsid w:val="00A10379"/>
    <w:rsid w:val="00A10396"/>
    <w:rsid w:val="00A103D5"/>
    <w:rsid w:val="00A103DA"/>
    <w:rsid w:val="00A103F3"/>
    <w:rsid w:val="00A10469"/>
    <w:rsid w:val="00A104DE"/>
    <w:rsid w:val="00A10517"/>
    <w:rsid w:val="00A1054C"/>
    <w:rsid w:val="00A1057B"/>
    <w:rsid w:val="00A10593"/>
    <w:rsid w:val="00A105B0"/>
    <w:rsid w:val="00A10606"/>
    <w:rsid w:val="00A10648"/>
    <w:rsid w:val="00A10652"/>
    <w:rsid w:val="00A10698"/>
    <w:rsid w:val="00A106A7"/>
    <w:rsid w:val="00A106BA"/>
    <w:rsid w:val="00A106CF"/>
    <w:rsid w:val="00A10704"/>
    <w:rsid w:val="00A10705"/>
    <w:rsid w:val="00A10706"/>
    <w:rsid w:val="00A10737"/>
    <w:rsid w:val="00A10763"/>
    <w:rsid w:val="00A107B2"/>
    <w:rsid w:val="00A107CD"/>
    <w:rsid w:val="00A1082D"/>
    <w:rsid w:val="00A10866"/>
    <w:rsid w:val="00A1090B"/>
    <w:rsid w:val="00A1090F"/>
    <w:rsid w:val="00A10950"/>
    <w:rsid w:val="00A10955"/>
    <w:rsid w:val="00A10969"/>
    <w:rsid w:val="00A10977"/>
    <w:rsid w:val="00A109BF"/>
    <w:rsid w:val="00A10AE1"/>
    <w:rsid w:val="00A10AE8"/>
    <w:rsid w:val="00A10AEF"/>
    <w:rsid w:val="00A10B74"/>
    <w:rsid w:val="00A10B82"/>
    <w:rsid w:val="00A10B93"/>
    <w:rsid w:val="00A10BCF"/>
    <w:rsid w:val="00A10CDD"/>
    <w:rsid w:val="00A10D1B"/>
    <w:rsid w:val="00A10D25"/>
    <w:rsid w:val="00A10D80"/>
    <w:rsid w:val="00A10DA2"/>
    <w:rsid w:val="00A10DE6"/>
    <w:rsid w:val="00A10E7C"/>
    <w:rsid w:val="00A10EB8"/>
    <w:rsid w:val="00A10ED4"/>
    <w:rsid w:val="00A10EF8"/>
    <w:rsid w:val="00A10F77"/>
    <w:rsid w:val="00A10F99"/>
    <w:rsid w:val="00A10FCE"/>
    <w:rsid w:val="00A10FD8"/>
    <w:rsid w:val="00A10FE9"/>
    <w:rsid w:val="00A11004"/>
    <w:rsid w:val="00A11067"/>
    <w:rsid w:val="00A110AF"/>
    <w:rsid w:val="00A110C4"/>
    <w:rsid w:val="00A11133"/>
    <w:rsid w:val="00A11159"/>
    <w:rsid w:val="00A111D0"/>
    <w:rsid w:val="00A111D8"/>
    <w:rsid w:val="00A1123F"/>
    <w:rsid w:val="00A11248"/>
    <w:rsid w:val="00A1131A"/>
    <w:rsid w:val="00A11347"/>
    <w:rsid w:val="00A1136A"/>
    <w:rsid w:val="00A11389"/>
    <w:rsid w:val="00A11428"/>
    <w:rsid w:val="00A114B1"/>
    <w:rsid w:val="00A11507"/>
    <w:rsid w:val="00A11651"/>
    <w:rsid w:val="00A11687"/>
    <w:rsid w:val="00A116F3"/>
    <w:rsid w:val="00A11710"/>
    <w:rsid w:val="00A1174F"/>
    <w:rsid w:val="00A11771"/>
    <w:rsid w:val="00A11790"/>
    <w:rsid w:val="00A117B3"/>
    <w:rsid w:val="00A117FB"/>
    <w:rsid w:val="00A118A1"/>
    <w:rsid w:val="00A11908"/>
    <w:rsid w:val="00A11915"/>
    <w:rsid w:val="00A1194B"/>
    <w:rsid w:val="00A11970"/>
    <w:rsid w:val="00A119F2"/>
    <w:rsid w:val="00A11A6B"/>
    <w:rsid w:val="00A11A7D"/>
    <w:rsid w:val="00A11AB4"/>
    <w:rsid w:val="00A11B2F"/>
    <w:rsid w:val="00A11B3C"/>
    <w:rsid w:val="00A11B41"/>
    <w:rsid w:val="00A11B51"/>
    <w:rsid w:val="00A11BFC"/>
    <w:rsid w:val="00A11C05"/>
    <w:rsid w:val="00A11C28"/>
    <w:rsid w:val="00A11CB6"/>
    <w:rsid w:val="00A11D43"/>
    <w:rsid w:val="00A11D4D"/>
    <w:rsid w:val="00A11D88"/>
    <w:rsid w:val="00A11E44"/>
    <w:rsid w:val="00A11E6F"/>
    <w:rsid w:val="00A11F24"/>
    <w:rsid w:val="00A11F32"/>
    <w:rsid w:val="00A11F95"/>
    <w:rsid w:val="00A11FBD"/>
    <w:rsid w:val="00A11FC2"/>
    <w:rsid w:val="00A1206E"/>
    <w:rsid w:val="00A120C6"/>
    <w:rsid w:val="00A1217C"/>
    <w:rsid w:val="00A121B3"/>
    <w:rsid w:val="00A121C1"/>
    <w:rsid w:val="00A12218"/>
    <w:rsid w:val="00A1225C"/>
    <w:rsid w:val="00A1228D"/>
    <w:rsid w:val="00A12299"/>
    <w:rsid w:val="00A122B2"/>
    <w:rsid w:val="00A122D9"/>
    <w:rsid w:val="00A12379"/>
    <w:rsid w:val="00A1237F"/>
    <w:rsid w:val="00A123BD"/>
    <w:rsid w:val="00A12497"/>
    <w:rsid w:val="00A124A0"/>
    <w:rsid w:val="00A124B9"/>
    <w:rsid w:val="00A124E8"/>
    <w:rsid w:val="00A12503"/>
    <w:rsid w:val="00A12521"/>
    <w:rsid w:val="00A125A4"/>
    <w:rsid w:val="00A12619"/>
    <w:rsid w:val="00A12680"/>
    <w:rsid w:val="00A126CE"/>
    <w:rsid w:val="00A12798"/>
    <w:rsid w:val="00A12799"/>
    <w:rsid w:val="00A127A3"/>
    <w:rsid w:val="00A127CA"/>
    <w:rsid w:val="00A127F0"/>
    <w:rsid w:val="00A12841"/>
    <w:rsid w:val="00A1287E"/>
    <w:rsid w:val="00A128AE"/>
    <w:rsid w:val="00A128D1"/>
    <w:rsid w:val="00A12906"/>
    <w:rsid w:val="00A12907"/>
    <w:rsid w:val="00A12922"/>
    <w:rsid w:val="00A12932"/>
    <w:rsid w:val="00A1299D"/>
    <w:rsid w:val="00A129A2"/>
    <w:rsid w:val="00A129F2"/>
    <w:rsid w:val="00A12A00"/>
    <w:rsid w:val="00A12A64"/>
    <w:rsid w:val="00A12A70"/>
    <w:rsid w:val="00A12ABC"/>
    <w:rsid w:val="00A12B9B"/>
    <w:rsid w:val="00A12C2F"/>
    <w:rsid w:val="00A12C7D"/>
    <w:rsid w:val="00A12CD0"/>
    <w:rsid w:val="00A12DE9"/>
    <w:rsid w:val="00A12E14"/>
    <w:rsid w:val="00A12E37"/>
    <w:rsid w:val="00A12E43"/>
    <w:rsid w:val="00A12E75"/>
    <w:rsid w:val="00A12EAE"/>
    <w:rsid w:val="00A12EB7"/>
    <w:rsid w:val="00A12EFA"/>
    <w:rsid w:val="00A12F62"/>
    <w:rsid w:val="00A12FA2"/>
    <w:rsid w:val="00A12FA9"/>
    <w:rsid w:val="00A13005"/>
    <w:rsid w:val="00A13028"/>
    <w:rsid w:val="00A130BC"/>
    <w:rsid w:val="00A130C0"/>
    <w:rsid w:val="00A130C6"/>
    <w:rsid w:val="00A1318E"/>
    <w:rsid w:val="00A131A2"/>
    <w:rsid w:val="00A131A7"/>
    <w:rsid w:val="00A131CE"/>
    <w:rsid w:val="00A1328C"/>
    <w:rsid w:val="00A13301"/>
    <w:rsid w:val="00A13406"/>
    <w:rsid w:val="00A13416"/>
    <w:rsid w:val="00A134C7"/>
    <w:rsid w:val="00A13505"/>
    <w:rsid w:val="00A135D9"/>
    <w:rsid w:val="00A135EF"/>
    <w:rsid w:val="00A136B3"/>
    <w:rsid w:val="00A136FF"/>
    <w:rsid w:val="00A13788"/>
    <w:rsid w:val="00A137E2"/>
    <w:rsid w:val="00A13812"/>
    <w:rsid w:val="00A1381F"/>
    <w:rsid w:val="00A13844"/>
    <w:rsid w:val="00A13865"/>
    <w:rsid w:val="00A13866"/>
    <w:rsid w:val="00A138BB"/>
    <w:rsid w:val="00A138F5"/>
    <w:rsid w:val="00A13939"/>
    <w:rsid w:val="00A13953"/>
    <w:rsid w:val="00A13962"/>
    <w:rsid w:val="00A139BF"/>
    <w:rsid w:val="00A139D7"/>
    <w:rsid w:val="00A13A4E"/>
    <w:rsid w:val="00A13A72"/>
    <w:rsid w:val="00A13A8B"/>
    <w:rsid w:val="00A13A93"/>
    <w:rsid w:val="00A13AA5"/>
    <w:rsid w:val="00A13B59"/>
    <w:rsid w:val="00A13BC0"/>
    <w:rsid w:val="00A13BE1"/>
    <w:rsid w:val="00A13C04"/>
    <w:rsid w:val="00A13C86"/>
    <w:rsid w:val="00A13C8C"/>
    <w:rsid w:val="00A13CBD"/>
    <w:rsid w:val="00A13D46"/>
    <w:rsid w:val="00A13D53"/>
    <w:rsid w:val="00A13D79"/>
    <w:rsid w:val="00A13DC1"/>
    <w:rsid w:val="00A13E18"/>
    <w:rsid w:val="00A13E38"/>
    <w:rsid w:val="00A13E46"/>
    <w:rsid w:val="00A13E95"/>
    <w:rsid w:val="00A13EC6"/>
    <w:rsid w:val="00A13EE9"/>
    <w:rsid w:val="00A13F07"/>
    <w:rsid w:val="00A13F15"/>
    <w:rsid w:val="00A13F49"/>
    <w:rsid w:val="00A13FD6"/>
    <w:rsid w:val="00A1406A"/>
    <w:rsid w:val="00A14075"/>
    <w:rsid w:val="00A140B0"/>
    <w:rsid w:val="00A140F6"/>
    <w:rsid w:val="00A14107"/>
    <w:rsid w:val="00A14184"/>
    <w:rsid w:val="00A1419C"/>
    <w:rsid w:val="00A141B6"/>
    <w:rsid w:val="00A141F4"/>
    <w:rsid w:val="00A1422E"/>
    <w:rsid w:val="00A14232"/>
    <w:rsid w:val="00A14288"/>
    <w:rsid w:val="00A14312"/>
    <w:rsid w:val="00A14337"/>
    <w:rsid w:val="00A143F5"/>
    <w:rsid w:val="00A14410"/>
    <w:rsid w:val="00A1442B"/>
    <w:rsid w:val="00A1444B"/>
    <w:rsid w:val="00A14459"/>
    <w:rsid w:val="00A1447A"/>
    <w:rsid w:val="00A14482"/>
    <w:rsid w:val="00A144A6"/>
    <w:rsid w:val="00A14500"/>
    <w:rsid w:val="00A14528"/>
    <w:rsid w:val="00A14549"/>
    <w:rsid w:val="00A14553"/>
    <w:rsid w:val="00A14564"/>
    <w:rsid w:val="00A1456A"/>
    <w:rsid w:val="00A145FD"/>
    <w:rsid w:val="00A14615"/>
    <w:rsid w:val="00A1461A"/>
    <w:rsid w:val="00A1464E"/>
    <w:rsid w:val="00A146A1"/>
    <w:rsid w:val="00A146B4"/>
    <w:rsid w:val="00A146F0"/>
    <w:rsid w:val="00A146F8"/>
    <w:rsid w:val="00A14848"/>
    <w:rsid w:val="00A149C2"/>
    <w:rsid w:val="00A14A58"/>
    <w:rsid w:val="00A14A90"/>
    <w:rsid w:val="00A14B3C"/>
    <w:rsid w:val="00A14BF3"/>
    <w:rsid w:val="00A14C7C"/>
    <w:rsid w:val="00A14D72"/>
    <w:rsid w:val="00A14D81"/>
    <w:rsid w:val="00A14D8D"/>
    <w:rsid w:val="00A14DD1"/>
    <w:rsid w:val="00A14E5B"/>
    <w:rsid w:val="00A14E6A"/>
    <w:rsid w:val="00A14EC1"/>
    <w:rsid w:val="00A14EE9"/>
    <w:rsid w:val="00A14F99"/>
    <w:rsid w:val="00A14FA5"/>
    <w:rsid w:val="00A14FE9"/>
    <w:rsid w:val="00A15070"/>
    <w:rsid w:val="00A150CB"/>
    <w:rsid w:val="00A150D1"/>
    <w:rsid w:val="00A150D9"/>
    <w:rsid w:val="00A150DD"/>
    <w:rsid w:val="00A150E1"/>
    <w:rsid w:val="00A15118"/>
    <w:rsid w:val="00A15130"/>
    <w:rsid w:val="00A1514F"/>
    <w:rsid w:val="00A151A8"/>
    <w:rsid w:val="00A151EB"/>
    <w:rsid w:val="00A15218"/>
    <w:rsid w:val="00A15233"/>
    <w:rsid w:val="00A15261"/>
    <w:rsid w:val="00A15272"/>
    <w:rsid w:val="00A15318"/>
    <w:rsid w:val="00A15374"/>
    <w:rsid w:val="00A153AE"/>
    <w:rsid w:val="00A153E7"/>
    <w:rsid w:val="00A15417"/>
    <w:rsid w:val="00A1549B"/>
    <w:rsid w:val="00A1549D"/>
    <w:rsid w:val="00A154FA"/>
    <w:rsid w:val="00A15545"/>
    <w:rsid w:val="00A1555B"/>
    <w:rsid w:val="00A15592"/>
    <w:rsid w:val="00A155B4"/>
    <w:rsid w:val="00A15652"/>
    <w:rsid w:val="00A15725"/>
    <w:rsid w:val="00A15750"/>
    <w:rsid w:val="00A15767"/>
    <w:rsid w:val="00A15770"/>
    <w:rsid w:val="00A157CE"/>
    <w:rsid w:val="00A157DC"/>
    <w:rsid w:val="00A1581C"/>
    <w:rsid w:val="00A1584B"/>
    <w:rsid w:val="00A15851"/>
    <w:rsid w:val="00A1588C"/>
    <w:rsid w:val="00A1596B"/>
    <w:rsid w:val="00A159A2"/>
    <w:rsid w:val="00A15A42"/>
    <w:rsid w:val="00A15A7B"/>
    <w:rsid w:val="00A15AB4"/>
    <w:rsid w:val="00A15AFF"/>
    <w:rsid w:val="00A15B0E"/>
    <w:rsid w:val="00A15B75"/>
    <w:rsid w:val="00A15B8D"/>
    <w:rsid w:val="00A15B9B"/>
    <w:rsid w:val="00A15BE8"/>
    <w:rsid w:val="00A15BFC"/>
    <w:rsid w:val="00A15C12"/>
    <w:rsid w:val="00A15C37"/>
    <w:rsid w:val="00A15C8F"/>
    <w:rsid w:val="00A15CAD"/>
    <w:rsid w:val="00A15DFE"/>
    <w:rsid w:val="00A15E8F"/>
    <w:rsid w:val="00A15F1E"/>
    <w:rsid w:val="00A15F3F"/>
    <w:rsid w:val="00A15F75"/>
    <w:rsid w:val="00A16014"/>
    <w:rsid w:val="00A16068"/>
    <w:rsid w:val="00A160B4"/>
    <w:rsid w:val="00A1612D"/>
    <w:rsid w:val="00A1614B"/>
    <w:rsid w:val="00A161AE"/>
    <w:rsid w:val="00A16206"/>
    <w:rsid w:val="00A16234"/>
    <w:rsid w:val="00A16247"/>
    <w:rsid w:val="00A1624B"/>
    <w:rsid w:val="00A16275"/>
    <w:rsid w:val="00A16316"/>
    <w:rsid w:val="00A16317"/>
    <w:rsid w:val="00A1633D"/>
    <w:rsid w:val="00A1635F"/>
    <w:rsid w:val="00A16376"/>
    <w:rsid w:val="00A163BF"/>
    <w:rsid w:val="00A16422"/>
    <w:rsid w:val="00A1643E"/>
    <w:rsid w:val="00A1644D"/>
    <w:rsid w:val="00A1649F"/>
    <w:rsid w:val="00A16552"/>
    <w:rsid w:val="00A16587"/>
    <w:rsid w:val="00A165AA"/>
    <w:rsid w:val="00A165E3"/>
    <w:rsid w:val="00A16668"/>
    <w:rsid w:val="00A166B3"/>
    <w:rsid w:val="00A1685D"/>
    <w:rsid w:val="00A1688E"/>
    <w:rsid w:val="00A168DC"/>
    <w:rsid w:val="00A168E7"/>
    <w:rsid w:val="00A16957"/>
    <w:rsid w:val="00A169B8"/>
    <w:rsid w:val="00A169DA"/>
    <w:rsid w:val="00A16A13"/>
    <w:rsid w:val="00A16A4E"/>
    <w:rsid w:val="00A16A75"/>
    <w:rsid w:val="00A16A98"/>
    <w:rsid w:val="00A16C12"/>
    <w:rsid w:val="00A16C2D"/>
    <w:rsid w:val="00A16C39"/>
    <w:rsid w:val="00A16C52"/>
    <w:rsid w:val="00A16C62"/>
    <w:rsid w:val="00A16C7C"/>
    <w:rsid w:val="00A16C9D"/>
    <w:rsid w:val="00A16D62"/>
    <w:rsid w:val="00A16DE9"/>
    <w:rsid w:val="00A16E2F"/>
    <w:rsid w:val="00A16F10"/>
    <w:rsid w:val="00A16F85"/>
    <w:rsid w:val="00A16FEE"/>
    <w:rsid w:val="00A17023"/>
    <w:rsid w:val="00A170D4"/>
    <w:rsid w:val="00A170E0"/>
    <w:rsid w:val="00A170E2"/>
    <w:rsid w:val="00A17103"/>
    <w:rsid w:val="00A17109"/>
    <w:rsid w:val="00A1711C"/>
    <w:rsid w:val="00A1711E"/>
    <w:rsid w:val="00A1711F"/>
    <w:rsid w:val="00A17145"/>
    <w:rsid w:val="00A17149"/>
    <w:rsid w:val="00A1714A"/>
    <w:rsid w:val="00A1718E"/>
    <w:rsid w:val="00A171CF"/>
    <w:rsid w:val="00A17272"/>
    <w:rsid w:val="00A17286"/>
    <w:rsid w:val="00A172B2"/>
    <w:rsid w:val="00A1732C"/>
    <w:rsid w:val="00A1736B"/>
    <w:rsid w:val="00A173B0"/>
    <w:rsid w:val="00A173E6"/>
    <w:rsid w:val="00A17489"/>
    <w:rsid w:val="00A1749B"/>
    <w:rsid w:val="00A174E9"/>
    <w:rsid w:val="00A1755D"/>
    <w:rsid w:val="00A175AB"/>
    <w:rsid w:val="00A17626"/>
    <w:rsid w:val="00A17628"/>
    <w:rsid w:val="00A17666"/>
    <w:rsid w:val="00A1769B"/>
    <w:rsid w:val="00A17705"/>
    <w:rsid w:val="00A1773D"/>
    <w:rsid w:val="00A17758"/>
    <w:rsid w:val="00A17764"/>
    <w:rsid w:val="00A17792"/>
    <w:rsid w:val="00A1779F"/>
    <w:rsid w:val="00A177A8"/>
    <w:rsid w:val="00A17890"/>
    <w:rsid w:val="00A178A6"/>
    <w:rsid w:val="00A178AB"/>
    <w:rsid w:val="00A178B4"/>
    <w:rsid w:val="00A178EF"/>
    <w:rsid w:val="00A178F3"/>
    <w:rsid w:val="00A179A1"/>
    <w:rsid w:val="00A179B7"/>
    <w:rsid w:val="00A179BB"/>
    <w:rsid w:val="00A179C3"/>
    <w:rsid w:val="00A17AA6"/>
    <w:rsid w:val="00A17AC9"/>
    <w:rsid w:val="00A17B11"/>
    <w:rsid w:val="00A17B9E"/>
    <w:rsid w:val="00A17BCB"/>
    <w:rsid w:val="00A17BDE"/>
    <w:rsid w:val="00A17C0E"/>
    <w:rsid w:val="00A17C1D"/>
    <w:rsid w:val="00A17C2E"/>
    <w:rsid w:val="00A17C53"/>
    <w:rsid w:val="00A17CAA"/>
    <w:rsid w:val="00A17CE5"/>
    <w:rsid w:val="00A17DA0"/>
    <w:rsid w:val="00A17DB2"/>
    <w:rsid w:val="00A17E4D"/>
    <w:rsid w:val="00A17F00"/>
    <w:rsid w:val="00A17F0F"/>
    <w:rsid w:val="00A17FFE"/>
    <w:rsid w:val="00A20027"/>
    <w:rsid w:val="00A20071"/>
    <w:rsid w:val="00A20082"/>
    <w:rsid w:val="00A20083"/>
    <w:rsid w:val="00A20121"/>
    <w:rsid w:val="00A2018B"/>
    <w:rsid w:val="00A201AA"/>
    <w:rsid w:val="00A2025D"/>
    <w:rsid w:val="00A20279"/>
    <w:rsid w:val="00A20296"/>
    <w:rsid w:val="00A202A2"/>
    <w:rsid w:val="00A202FE"/>
    <w:rsid w:val="00A2030B"/>
    <w:rsid w:val="00A20331"/>
    <w:rsid w:val="00A20396"/>
    <w:rsid w:val="00A203CF"/>
    <w:rsid w:val="00A203F2"/>
    <w:rsid w:val="00A2047B"/>
    <w:rsid w:val="00A204A3"/>
    <w:rsid w:val="00A204AA"/>
    <w:rsid w:val="00A204D7"/>
    <w:rsid w:val="00A20569"/>
    <w:rsid w:val="00A20570"/>
    <w:rsid w:val="00A205A5"/>
    <w:rsid w:val="00A20624"/>
    <w:rsid w:val="00A206C7"/>
    <w:rsid w:val="00A206D3"/>
    <w:rsid w:val="00A206FA"/>
    <w:rsid w:val="00A20796"/>
    <w:rsid w:val="00A207F9"/>
    <w:rsid w:val="00A2084A"/>
    <w:rsid w:val="00A20883"/>
    <w:rsid w:val="00A208CA"/>
    <w:rsid w:val="00A20916"/>
    <w:rsid w:val="00A2091A"/>
    <w:rsid w:val="00A2093B"/>
    <w:rsid w:val="00A2093C"/>
    <w:rsid w:val="00A2094B"/>
    <w:rsid w:val="00A20954"/>
    <w:rsid w:val="00A209A9"/>
    <w:rsid w:val="00A20A9C"/>
    <w:rsid w:val="00A20AFB"/>
    <w:rsid w:val="00A20B0D"/>
    <w:rsid w:val="00A20B21"/>
    <w:rsid w:val="00A20B4D"/>
    <w:rsid w:val="00A20B94"/>
    <w:rsid w:val="00A20BD8"/>
    <w:rsid w:val="00A20CB9"/>
    <w:rsid w:val="00A20CCA"/>
    <w:rsid w:val="00A20CEA"/>
    <w:rsid w:val="00A20D2A"/>
    <w:rsid w:val="00A20D67"/>
    <w:rsid w:val="00A20DDE"/>
    <w:rsid w:val="00A20DE0"/>
    <w:rsid w:val="00A20E30"/>
    <w:rsid w:val="00A20E64"/>
    <w:rsid w:val="00A20F0E"/>
    <w:rsid w:val="00A20F99"/>
    <w:rsid w:val="00A20FA3"/>
    <w:rsid w:val="00A20FA5"/>
    <w:rsid w:val="00A20FDD"/>
    <w:rsid w:val="00A20FEE"/>
    <w:rsid w:val="00A2104A"/>
    <w:rsid w:val="00A210BF"/>
    <w:rsid w:val="00A21104"/>
    <w:rsid w:val="00A21105"/>
    <w:rsid w:val="00A21107"/>
    <w:rsid w:val="00A21146"/>
    <w:rsid w:val="00A2114C"/>
    <w:rsid w:val="00A2115A"/>
    <w:rsid w:val="00A211A6"/>
    <w:rsid w:val="00A211E5"/>
    <w:rsid w:val="00A21208"/>
    <w:rsid w:val="00A2120F"/>
    <w:rsid w:val="00A21224"/>
    <w:rsid w:val="00A212A1"/>
    <w:rsid w:val="00A212AB"/>
    <w:rsid w:val="00A212AF"/>
    <w:rsid w:val="00A212BA"/>
    <w:rsid w:val="00A212DF"/>
    <w:rsid w:val="00A212E0"/>
    <w:rsid w:val="00A21368"/>
    <w:rsid w:val="00A213A5"/>
    <w:rsid w:val="00A21431"/>
    <w:rsid w:val="00A2145B"/>
    <w:rsid w:val="00A21482"/>
    <w:rsid w:val="00A214B8"/>
    <w:rsid w:val="00A214ED"/>
    <w:rsid w:val="00A21505"/>
    <w:rsid w:val="00A21516"/>
    <w:rsid w:val="00A2159C"/>
    <w:rsid w:val="00A215F0"/>
    <w:rsid w:val="00A21612"/>
    <w:rsid w:val="00A21613"/>
    <w:rsid w:val="00A21665"/>
    <w:rsid w:val="00A216C8"/>
    <w:rsid w:val="00A216FB"/>
    <w:rsid w:val="00A2173E"/>
    <w:rsid w:val="00A21748"/>
    <w:rsid w:val="00A21805"/>
    <w:rsid w:val="00A2184B"/>
    <w:rsid w:val="00A218A6"/>
    <w:rsid w:val="00A218BE"/>
    <w:rsid w:val="00A218E7"/>
    <w:rsid w:val="00A2192A"/>
    <w:rsid w:val="00A21966"/>
    <w:rsid w:val="00A219E6"/>
    <w:rsid w:val="00A21A0B"/>
    <w:rsid w:val="00A21A39"/>
    <w:rsid w:val="00A21A4F"/>
    <w:rsid w:val="00A21AAD"/>
    <w:rsid w:val="00A21AB1"/>
    <w:rsid w:val="00A21AF6"/>
    <w:rsid w:val="00A21AFE"/>
    <w:rsid w:val="00A21B91"/>
    <w:rsid w:val="00A21C9A"/>
    <w:rsid w:val="00A21CB4"/>
    <w:rsid w:val="00A21CBA"/>
    <w:rsid w:val="00A21CCB"/>
    <w:rsid w:val="00A21D06"/>
    <w:rsid w:val="00A21D64"/>
    <w:rsid w:val="00A21DCF"/>
    <w:rsid w:val="00A21E12"/>
    <w:rsid w:val="00A21E31"/>
    <w:rsid w:val="00A21E4A"/>
    <w:rsid w:val="00A21E83"/>
    <w:rsid w:val="00A21EE0"/>
    <w:rsid w:val="00A21EE5"/>
    <w:rsid w:val="00A21FEA"/>
    <w:rsid w:val="00A2204F"/>
    <w:rsid w:val="00A2210F"/>
    <w:rsid w:val="00A22158"/>
    <w:rsid w:val="00A22159"/>
    <w:rsid w:val="00A2215F"/>
    <w:rsid w:val="00A22249"/>
    <w:rsid w:val="00A2226F"/>
    <w:rsid w:val="00A2227C"/>
    <w:rsid w:val="00A2233B"/>
    <w:rsid w:val="00A223E5"/>
    <w:rsid w:val="00A2242B"/>
    <w:rsid w:val="00A2249F"/>
    <w:rsid w:val="00A22541"/>
    <w:rsid w:val="00A22561"/>
    <w:rsid w:val="00A2258D"/>
    <w:rsid w:val="00A22593"/>
    <w:rsid w:val="00A225CA"/>
    <w:rsid w:val="00A225CF"/>
    <w:rsid w:val="00A225EC"/>
    <w:rsid w:val="00A22630"/>
    <w:rsid w:val="00A226B8"/>
    <w:rsid w:val="00A226C3"/>
    <w:rsid w:val="00A226F7"/>
    <w:rsid w:val="00A226F9"/>
    <w:rsid w:val="00A22707"/>
    <w:rsid w:val="00A22722"/>
    <w:rsid w:val="00A22742"/>
    <w:rsid w:val="00A2288E"/>
    <w:rsid w:val="00A2289A"/>
    <w:rsid w:val="00A228AB"/>
    <w:rsid w:val="00A228DC"/>
    <w:rsid w:val="00A228EE"/>
    <w:rsid w:val="00A22911"/>
    <w:rsid w:val="00A2293F"/>
    <w:rsid w:val="00A22989"/>
    <w:rsid w:val="00A229BA"/>
    <w:rsid w:val="00A229C6"/>
    <w:rsid w:val="00A22A04"/>
    <w:rsid w:val="00A22A5B"/>
    <w:rsid w:val="00A22AAD"/>
    <w:rsid w:val="00A22B03"/>
    <w:rsid w:val="00A22B1D"/>
    <w:rsid w:val="00A22B2D"/>
    <w:rsid w:val="00A22B8A"/>
    <w:rsid w:val="00A22C27"/>
    <w:rsid w:val="00A22D36"/>
    <w:rsid w:val="00A22D5A"/>
    <w:rsid w:val="00A22E1B"/>
    <w:rsid w:val="00A22E20"/>
    <w:rsid w:val="00A22E5B"/>
    <w:rsid w:val="00A22F1B"/>
    <w:rsid w:val="00A22F22"/>
    <w:rsid w:val="00A22FA9"/>
    <w:rsid w:val="00A22FBD"/>
    <w:rsid w:val="00A23048"/>
    <w:rsid w:val="00A230A2"/>
    <w:rsid w:val="00A230EC"/>
    <w:rsid w:val="00A2311A"/>
    <w:rsid w:val="00A23125"/>
    <w:rsid w:val="00A2312D"/>
    <w:rsid w:val="00A231A1"/>
    <w:rsid w:val="00A231D4"/>
    <w:rsid w:val="00A23228"/>
    <w:rsid w:val="00A23247"/>
    <w:rsid w:val="00A23262"/>
    <w:rsid w:val="00A23294"/>
    <w:rsid w:val="00A23296"/>
    <w:rsid w:val="00A2335C"/>
    <w:rsid w:val="00A233D5"/>
    <w:rsid w:val="00A233E0"/>
    <w:rsid w:val="00A2341C"/>
    <w:rsid w:val="00A23465"/>
    <w:rsid w:val="00A23569"/>
    <w:rsid w:val="00A235A1"/>
    <w:rsid w:val="00A2366A"/>
    <w:rsid w:val="00A2369A"/>
    <w:rsid w:val="00A236D2"/>
    <w:rsid w:val="00A2375D"/>
    <w:rsid w:val="00A2376E"/>
    <w:rsid w:val="00A23770"/>
    <w:rsid w:val="00A237DF"/>
    <w:rsid w:val="00A23811"/>
    <w:rsid w:val="00A238AA"/>
    <w:rsid w:val="00A238C7"/>
    <w:rsid w:val="00A238E9"/>
    <w:rsid w:val="00A239B0"/>
    <w:rsid w:val="00A239B6"/>
    <w:rsid w:val="00A239BE"/>
    <w:rsid w:val="00A239D5"/>
    <w:rsid w:val="00A23A3F"/>
    <w:rsid w:val="00A23A63"/>
    <w:rsid w:val="00A23A6A"/>
    <w:rsid w:val="00A23AA8"/>
    <w:rsid w:val="00A23AAD"/>
    <w:rsid w:val="00A23AC5"/>
    <w:rsid w:val="00A23B87"/>
    <w:rsid w:val="00A23BFE"/>
    <w:rsid w:val="00A23CCA"/>
    <w:rsid w:val="00A23CD6"/>
    <w:rsid w:val="00A23D4E"/>
    <w:rsid w:val="00A23D73"/>
    <w:rsid w:val="00A23D7B"/>
    <w:rsid w:val="00A23DA4"/>
    <w:rsid w:val="00A23F9A"/>
    <w:rsid w:val="00A23FF4"/>
    <w:rsid w:val="00A24023"/>
    <w:rsid w:val="00A240BA"/>
    <w:rsid w:val="00A24130"/>
    <w:rsid w:val="00A2413E"/>
    <w:rsid w:val="00A24174"/>
    <w:rsid w:val="00A241D4"/>
    <w:rsid w:val="00A241D6"/>
    <w:rsid w:val="00A24269"/>
    <w:rsid w:val="00A24292"/>
    <w:rsid w:val="00A242EE"/>
    <w:rsid w:val="00A242FC"/>
    <w:rsid w:val="00A24332"/>
    <w:rsid w:val="00A24361"/>
    <w:rsid w:val="00A243A5"/>
    <w:rsid w:val="00A243FF"/>
    <w:rsid w:val="00A2441B"/>
    <w:rsid w:val="00A24455"/>
    <w:rsid w:val="00A24461"/>
    <w:rsid w:val="00A244DF"/>
    <w:rsid w:val="00A24519"/>
    <w:rsid w:val="00A24520"/>
    <w:rsid w:val="00A2452A"/>
    <w:rsid w:val="00A2454E"/>
    <w:rsid w:val="00A24587"/>
    <w:rsid w:val="00A245D8"/>
    <w:rsid w:val="00A2462B"/>
    <w:rsid w:val="00A24673"/>
    <w:rsid w:val="00A2467C"/>
    <w:rsid w:val="00A246A6"/>
    <w:rsid w:val="00A246CF"/>
    <w:rsid w:val="00A246F1"/>
    <w:rsid w:val="00A2470E"/>
    <w:rsid w:val="00A2472C"/>
    <w:rsid w:val="00A24763"/>
    <w:rsid w:val="00A24778"/>
    <w:rsid w:val="00A24796"/>
    <w:rsid w:val="00A247A1"/>
    <w:rsid w:val="00A247C5"/>
    <w:rsid w:val="00A247CB"/>
    <w:rsid w:val="00A24892"/>
    <w:rsid w:val="00A248DC"/>
    <w:rsid w:val="00A2490D"/>
    <w:rsid w:val="00A24911"/>
    <w:rsid w:val="00A2492B"/>
    <w:rsid w:val="00A24944"/>
    <w:rsid w:val="00A2497E"/>
    <w:rsid w:val="00A2498B"/>
    <w:rsid w:val="00A24AC9"/>
    <w:rsid w:val="00A24AE5"/>
    <w:rsid w:val="00A24AE9"/>
    <w:rsid w:val="00A24AF6"/>
    <w:rsid w:val="00A24B58"/>
    <w:rsid w:val="00A24D27"/>
    <w:rsid w:val="00A24D36"/>
    <w:rsid w:val="00A24D3D"/>
    <w:rsid w:val="00A24D50"/>
    <w:rsid w:val="00A24DD6"/>
    <w:rsid w:val="00A24F2B"/>
    <w:rsid w:val="00A24F4D"/>
    <w:rsid w:val="00A24F87"/>
    <w:rsid w:val="00A24FB0"/>
    <w:rsid w:val="00A24FDA"/>
    <w:rsid w:val="00A24FF4"/>
    <w:rsid w:val="00A2500A"/>
    <w:rsid w:val="00A25055"/>
    <w:rsid w:val="00A2505F"/>
    <w:rsid w:val="00A250DE"/>
    <w:rsid w:val="00A25115"/>
    <w:rsid w:val="00A251D5"/>
    <w:rsid w:val="00A251E4"/>
    <w:rsid w:val="00A251F7"/>
    <w:rsid w:val="00A25205"/>
    <w:rsid w:val="00A25234"/>
    <w:rsid w:val="00A25263"/>
    <w:rsid w:val="00A25302"/>
    <w:rsid w:val="00A2531F"/>
    <w:rsid w:val="00A25372"/>
    <w:rsid w:val="00A25385"/>
    <w:rsid w:val="00A253AF"/>
    <w:rsid w:val="00A253D8"/>
    <w:rsid w:val="00A253E1"/>
    <w:rsid w:val="00A25435"/>
    <w:rsid w:val="00A2547F"/>
    <w:rsid w:val="00A255CD"/>
    <w:rsid w:val="00A2567C"/>
    <w:rsid w:val="00A256B6"/>
    <w:rsid w:val="00A256EF"/>
    <w:rsid w:val="00A2575F"/>
    <w:rsid w:val="00A257BB"/>
    <w:rsid w:val="00A257F9"/>
    <w:rsid w:val="00A2583E"/>
    <w:rsid w:val="00A25963"/>
    <w:rsid w:val="00A259D5"/>
    <w:rsid w:val="00A25A2F"/>
    <w:rsid w:val="00A25A38"/>
    <w:rsid w:val="00A25A3F"/>
    <w:rsid w:val="00A25A8E"/>
    <w:rsid w:val="00A25AFC"/>
    <w:rsid w:val="00A25B3A"/>
    <w:rsid w:val="00A25BC3"/>
    <w:rsid w:val="00A25BE5"/>
    <w:rsid w:val="00A25C3D"/>
    <w:rsid w:val="00A25C4A"/>
    <w:rsid w:val="00A25CA5"/>
    <w:rsid w:val="00A25CCB"/>
    <w:rsid w:val="00A25CCC"/>
    <w:rsid w:val="00A25CE1"/>
    <w:rsid w:val="00A25D2A"/>
    <w:rsid w:val="00A25E8B"/>
    <w:rsid w:val="00A25E8C"/>
    <w:rsid w:val="00A25EF3"/>
    <w:rsid w:val="00A25F0A"/>
    <w:rsid w:val="00A25F6F"/>
    <w:rsid w:val="00A25FA1"/>
    <w:rsid w:val="00A25FB5"/>
    <w:rsid w:val="00A25FD0"/>
    <w:rsid w:val="00A25FDB"/>
    <w:rsid w:val="00A25FE3"/>
    <w:rsid w:val="00A26022"/>
    <w:rsid w:val="00A260AA"/>
    <w:rsid w:val="00A260D6"/>
    <w:rsid w:val="00A260FD"/>
    <w:rsid w:val="00A2611C"/>
    <w:rsid w:val="00A26125"/>
    <w:rsid w:val="00A2615A"/>
    <w:rsid w:val="00A2619B"/>
    <w:rsid w:val="00A26220"/>
    <w:rsid w:val="00A26258"/>
    <w:rsid w:val="00A26275"/>
    <w:rsid w:val="00A262AF"/>
    <w:rsid w:val="00A262FE"/>
    <w:rsid w:val="00A26329"/>
    <w:rsid w:val="00A2636B"/>
    <w:rsid w:val="00A26385"/>
    <w:rsid w:val="00A2638B"/>
    <w:rsid w:val="00A2638E"/>
    <w:rsid w:val="00A263EC"/>
    <w:rsid w:val="00A26431"/>
    <w:rsid w:val="00A2643E"/>
    <w:rsid w:val="00A2645B"/>
    <w:rsid w:val="00A264D4"/>
    <w:rsid w:val="00A26528"/>
    <w:rsid w:val="00A2659A"/>
    <w:rsid w:val="00A26630"/>
    <w:rsid w:val="00A2667C"/>
    <w:rsid w:val="00A266B7"/>
    <w:rsid w:val="00A26713"/>
    <w:rsid w:val="00A26738"/>
    <w:rsid w:val="00A26755"/>
    <w:rsid w:val="00A26781"/>
    <w:rsid w:val="00A267BF"/>
    <w:rsid w:val="00A267CE"/>
    <w:rsid w:val="00A267D5"/>
    <w:rsid w:val="00A2688E"/>
    <w:rsid w:val="00A268B2"/>
    <w:rsid w:val="00A268CB"/>
    <w:rsid w:val="00A268EB"/>
    <w:rsid w:val="00A26910"/>
    <w:rsid w:val="00A2691C"/>
    <w:rsid w:val="00A2696D"/>
    <w:rsid w:val="00A26977"/>
    <w:rsid w:val="00A269B4"/>
    <w:rsid w:val="00A269F9"/>
    <w:rsid w:val="00A26AFB"/>
    <w:rsid w:val="00A26B9E"/>
    <w:rsid w:val="00A26C2C"/>
    <w:rsid w:val="00A26CF1"/>
    <w:rsid w:val="00A26CFF"/>
    <w:rsid w:val="00A26EA1"/>
    <w:rsid w:val="00A26ED9"/>
    <w:rsid w:val="00A26F16"/>
    <w:rsid w:val="00A26F3C"/>
    <w:rsid w:val="00A26F57"/>
    <w:rsid w:val="00A26F89"/>
    <w:rsid w:val="00A26FDE"/>
    <w:rsid w:val="00A26FE7"/>
    <w:rsid w:val="00A27019"/>
    <w:rsid w:val="00A27033"/>
    <w:rsid w:val="00A27078"/>
    <w:rsid w:val="00A270C1"/>
    <w:rsid w:val="00A2710A"/>
    <w:rsid w:val="00A271A4"/>
    <w:rsid w:val="00A271A7"/>
    <w:rsid w:val="00A271F5"/>
    <w:rsid w:val="00A272BD"/>
    <w:rsid w:val="00A272F7"/>
    <w:rsid w:val="00A27321"/>
    <w:rsid w:val="00A273F6"/>
    <w:rsid w:val="00A274F8"/>
    <w:rsid w:val="00A274F9"/>
    <w:rsid w:val="00A27557"/>
    <w:rsid w:val="00A27642"/>
    <w:rsid w:val="00A27658"/>
    <w:rsid w:val="00A276F0"/>
    <w:rsid w:val="00A277A3"/>
    <w:rsid w:val="00A277C7"/>
    <w:rsid w:val="00A277F9"/>
    <w:rsid w:val="00A27848"/>
    <w:rsid w:val="00A2788B"/>
    <w:rsid w:val="00A2789C"/>
    <w:rsid w:val="00A278BB"/>
    <w:rsid w:val="00A278DD"/>
    <w:rsid w:val="00A279C3"/>
    <w:rsid w:val="00A279E8"/>
    <w:rsid w:val="00A279EF"/>
    <w:rsid w:val="00A27A09"/>
    <w:rsid w:val="00A27A58"/>
    <w:rsid w:val="00A27AE7"/>
    <w:rsid w:val="00A27B02"/>
    <w:rsid w:val="00A27B1E"/>
    <w:rsid w:val="00A27B3C"/>
    <w:rsid w:val="00A27B63"/>
    <w:rsid w:val="00A27B65"/>
    <w:rsid w:val="00A27B79"/>
    <w:rsid w:val="00A27C15"/>
    <w:rsid w:val="00A27C16"/>
    <w:rsid w:val="00A27C32"/>
    <w:rsid w:val="00A27C48"/>
    <w:rsid w:val="00A27C51"/>
    <w:rsid w:val="00A27CA0"/>
    <w:rsid w:val="00A27CA4"/>
    <w:rsid w:val="00A27CD0"/>
    <w:rsid w:val="00A27CDB"/>
    <w:rsid w:val="00A27D5E"/>
    <w:rsid w:val="00A27D7D"/>
    <w:rsid w:val="00A27DA3"/>
    <w:rsid w:val="00A27DE9"/>
    <w:rsid w:val="00A27DF2"/>
    <w:rsid w:val="00A27E21"/>
    <w:rsid w:val="00A27E24"/>
    <w:rsid w:val="00A27E5D"/>
    <w:rsid w:val="00A27E65"/>
    <w:rsid w:val="00A27EC7"/>
    <w:rsid w:val="00A27ED8"/>
    <w:rsid w:val="00A27F78"/>
    <w:rsid w:val="00A27F7E"/>
    <w:rsid w:val="00A27FA6"/>
    <w:rsid w:val="00A27FC3"/>
    <w:rsid w:val="00A3002A"/>
    <w:rsid w:val="00A3010B"/>
    <w:rsid w:val="00A30110"/>
    <w:rsid w:val="00A301B1"/>
    <w:rsid w:val="00A301B5"/>
    <w:rsid w:val="00A3022F"/>
    <w:rsid w:val="00A30244"/>
    <w:rsid w:val="00A302E2"/>
    <w:rsid w:val="00A30316"/>
    <w:rsid w:val="00A3032D"/>
    <w:rsid w:val="00A30340"/>
    <w:rsid w:val="00A30350"/>
    <w:rsid w:val="00A30354"/>
    <w:rsid w:val="00A30365"/>
    <w:rsid w:val="00A30377"/>
    <w:rsid w:val="00A3037D"/>
    <w:rsid w:val="00A303CC"/>
    <w:rsid w:val="00A304C8"/>
    <w:rsid w:val="00A30569"/>
    <w:rsid w:val="00A305CE"/>
    <w:rsid w:val="00A305E8"/>
    <w:rsid w:val="00A305F0"/>
    <w:rsid w:val="00A30616"/>
    <w:rsid w:val="00A30643"/>
    <w:rsid w:val="00A3065E"/>
    <w:rsid w:val="00A3066A"/>
    <w:rsid w:val="00A3067F"/>
    <w:rsid w:val="00A30748"/>
    <w:rsid w:val="00A30771"/>
    <w:rsid w:val="00A30778"/>
    <w:rsid w:val="00A30791"/>
    <w:rsid w:val="00A30979"/>
    <w:rsid w:val="00A309ED"/>
    <w:rsid w:val="00A30A02"/>
    <w:rsid w:val="00A30A2D"/>
    <w:rsid w:val="00A30A4E"/>
    <w:rsid w:val="00A30A5A"/>
    <w:rsid w:val="00A30A60"/>
    <w:rsid w:val="00A30AB4"/>
    <w:rsid w:val="00A30AED"/>
    <w:rsid w:val="00A30C43"/>
    <w:rsid w:val="00A30C60"/>
    <w:rsid w:val="00A30C90"/>
    <w:rsid w:val="00A30D48"/>
    <w:rsid w:val="00A30D51"/>
    <w:rsid w:val="00A30D5E"/>
    <w:rsid w:val="00A30D65"/>
    <w:rsid w:val="00A30D87"/>
    <w:rsid w:val="00A30D96"/>
    <w:rsid w:val="00A30DAB"/>
    <w:rsid w:val="00A30E18"/>
    <w:rsid w:val="00A30E46"/>
    <w:rsid w:val="00A30E52"/>
    <w:rsid w:val="00A30EA4"/>
    <w:rsid w:val="00A30F01"/>
    <w:rsid w:val="00A30F44"/>
    <w:rsid w:val="00A30F63"/>
    <w:rsid w:val="00A30F7B"/>
    <w:rsid w:val="00A30F89"/>
    <w:rsid w:val="00A30F9E"/>
    <w:rsid w:val="00A30FAB"/>
    <w:rsid w:val="00A30FE7"/>
    <w:rsid w:val="00A31002"/>
    <w:rsid w:val="00A31022"/>
    <w:rsid w:val="00A310F3"/>
    <w:rsid w:val="00A31101"/>
    <w:rsid w:val="00A31105"/>
    <w:rsid w:val="00A3111E"/>
    <w:rsid w:val="00A3116B"/>
    <w:rsid w:val="00A31229"/>
    <w:rsid w:val="00A31235"/>
    <w:rsid w:val="00A312A3"/>
    <w:rsid w:val="00A312D8"/>
    <w:rsid w:val="00A312E9"/>
    <w:rsid w:val="00A3130A"/>
    <w:rsid w:val="00A3131D"/>
    <w:rsid w:val="00A3133D"/>
    <w:rsid w:val="00A31359"/>
    <w:rsid w:val="00A313C5"/>
    <w:rsid w:val="00A31408"/>
    <w:rsid w:val="00A3142E"/>
    <w:rsid w:val="00A314F6"/>
    <w:rsid w:val="00A314FD"/>
    <w:rsid w:val="00A3152B"/>
    <w:rsid w:val="00A31534"/>
    <w:rsid w:val="00A31558"/>
    <w:rsid w:val="00A3155F"/>
    <w:rsid w:val="00A31577"/>
    <w:rsid w:val="00A3157F"/>
    <w:rsid w:val="00A315C1"/>
    <w:rsid w:val="00A31640"/>
    <w:rsid w:val="00A3165D"/>
    <w:rsid w:val="00A31660"/>
    <w:rsid w:val="00A31678"/>
    <w:rsid w:val="00A316A5"/>
    <w:rsid w:val="00A316F0"/>
    <w:rsid w:val="00A31705"/>
    <w:rsid w:val="00A31849"/>
    <w:rsid w:val="00A31860"/>
    <w:rsid w:val="00A31890"/>
    <w:rsid w:val="00A31896"/>
    <w:rsid w:val="00A318D8"/>
    <w:rsid w:val="00A31947"/>
    <w:rsid w:val="00A3196E"/>
    <w:rsid w:val="00A319DD"/>
    <w:rsid w:val="00A31A4F"/>
    <w:rsid w:val="00A31AA3"/>
    <w:rsid w:val="00A31AB0"/>
    <w:rsid w:val="00A31ABA"/>
    <w:rsid w:val="00A31B43"/>
    <w:rsid w:val="00A31B91"/>
    <w:rsid w:val="00A31B99"/>
    <w:rsid w:val="00A31BA7"/>
    <w:rsid w:val="00A31BBF"/>
    <w:rsid w:val="00A31BF8"/>
    <w:rsid w:val="00A31C17"/>
    <w:rsid w:val="00A31C50"/>
    <w:rsid w:val="00A31C61"/>
    <w:rsid w:val="00A31C91"/>
    <w:rsid w:val="00A31CA2"/>
    <w:rsid w:val="00A31D2E"/>
    <w:rsid w:val="00A31DBC"/>
    <w:rsid w:val="00A31DD8"/>
    <w:rsid w:val="00A31E70"/>
    <w:rsid w:val="00A31E9C"/>
    <w:rsid w:val="00A31EAF"/>
    <w:rsid w:val="00A31ED8"/>
    <w:rsid w:val="00A31F13"/>
    <w:rsid w:val="00A31F16"/>
    <w:rsid w:val="00A31FA9"/>
    <w:rsid w:val="00A31FBD"/>
    <w:rsid w:val="00A31FC0"/>
    <w:rsid w:val="00A3204B"/>
    <w:rsid w:val="00A32179"/>
    <w:rsid w:val="00A32192"/>
    <w:rsid w:val="00A32219"/>
    <w:rsid w:val="00A322AB"/>
    <w:rsid w:val="00A32301"/>
    <w:rsid w:val="00A3231D"/>
    <w:rsid w:val="00A3237D"/>
    <w:rsid w:val="00A323A9"/>
    <w:rsid w:val="00A323EF"/>
    <w:rsid w:val="00A32461"/>
    <w:rsid w:val="00A32503"/>
    <w:rsid w:val="00A3258E"/>
    <w:rsid w:val="00A325F7"/>
    <w:rsid w:val="00A32651"/>
    <w:rsid w:val="00A326B7"/>
    <w:rsid w:val="00A326CD"/>
    <w:rsid w:val="00A327F9"/>
    <w:rsid w:val="00A32872"/>
    <w:rsid w:val="00A328A7"/>
    <w:rsid w:val="00A328BA"/>
    <w:rsid w:val="00A32904"/>
    <w:rsid w:val="00A3291B"/>
    <w:rsid w:val="00A3292D"/>
    <w:rsid w:val="00A329AE"/>
    <w:rsid w:val="00A329D6"/>
    <w:rsid w:val="00A32A26"/>
    <w:rsid w:val="00A32A2D"/>
    <w:rsid w:val="00A32A2E"/>
    <w:rsid w:val="00A32AC3"/>
    <w:rsid w:val="00A32B1E"/>
    <w:rsid w:val="00A32BCB"/>
    <w:rsid w:val="00A32BE8"/>
    <w:rsid w:val="00A32BEE"/>
    <w:rsid w:val="00A32BF2"/>
    <w:rsid w:val="00A32C6F"/>
    <w:rsid w:val="00A32CF3"/>
    <w:rsid w:val="00A32D26"/>
    <w:rsid w:val="00A32D74"/>
    <w:rsid w:val="00A32DF4"/>
    <w:rsid w:val="00A32E2B"/>
    <w:rsid w:val="00A32E6A"/>
    <w:rsid w:val="00A32ECB"/>
    <w:rsid w:val="00A32EE9"/>
    <w:rsid w:val="00A32F60"/>
    <w:rsid w:val="00A32F9A"/>
    <w:rsid w:val="00A3313E"/>
    <w:rsid w:val="00A33181"/>
    <w:rsid w:val="00A3319D"/>
    <w:rsid w:val="00A3321C"/>
    <w:rsid w:val="00A3329B"/>
    <w:rsid w:val="00A332DD"/>
    <w:rsid w:val="00A332E0"/>
    <w:rsid w:val="00A332E6"/>
    <w:rsid w:val="00A33349"/>
    <w:rsid w:val="00A33352"/>
    <w:rsid w:val="00A3337E"/>
    <w:rsid w:val="00A333A5"/>
    <w:rsid w:val="00A3347C"/>
    <w:rsid w:val="00A334C1"/>
    <w:rsid w:val="00A334E3"/>
    <w:rsid w:val="00A334EA"/>
    <w:rsid w:val="00A334ED"/>
    <w:rsid w:val="00A334FB"/>
    <w:rsid w:val="00A33534"/>
    <w:rsid w:val="00A33551"/>
    <w:rsid w:val="00A33569"/>
    <w:rsid w:val="00A33579"/>
    <w:rsid w:val="00A33585"/>
    <w:rsid w:val="00A33598"/>
    <w:rsid w:val="00A335AF"/>
    <w:rsid w:val="00A335C3"/>
    <w:rsid w:val="00A335DC"/>
    <w:rsid w:val="00A3367C"/>
    <w:rsid w:val="00A33696"/>
    <w:rsid w:val="00A336DC"/>
    <w:rsid w:val="00A33715"/>
    <w:rsid w:val="00A3375A"/>
    <w:rsid w:val="00A33761"/>
    <w:rsid w:val="00A33836"/>
    <w:rsid w:val="00A33855"/>
    <w:rsid w:val="00A338CC"/>
    <w:rsid w:val="00A3390C"/>
    <w:rsid w:val="00A33976"/>
    <w:rsid w:val="00A3399D"/>
    <w:rsid w:val="00A339B1"/>
    <w:rsid w:val="00A33A17"/>
    <w:rsid w:val="00A33A2F"/>
    <w:rsid w:val="00A33A53"/>
    <w:rsid w:val="00A33AC7"/>
    <w:rsid w:val="00A33B1B"/>
    <w:rsid w:val="00A33BC6"/>
    <w:rsid w:val="00A33BC9"/>
    <w:rsid w:val="00A33BEE"/>
    <w:rsid w:val="00A33C04"/>
    <w:rsid w:val="00A33C58"/>
    <w:rsid w:val="00A33CB3"/>
    <w:rsid w:val="00A33CBF"/>
    <w:rsid w:val="00A33CC3"/>
    <w:rsid w:val="00A33CCC"/>
    <w:rsid w:val="00A33CD1"/>
    <w:rsid w:val="00A33CE5"/>
    <w:rsid w:val="00A33CF0"/>
    <w:rsid w:val="00A33D49"/>
    <w:rsid w:val="00A33D71"/>
    <w:rsid w:val="00A33DAC"/>
    <w:rsid w:val="00A33DDF"/>
    <w:rsid w:val="00A33E1E"/>
    <w:rsid w:val="00A33E53"/>
    <w:rsid w:val="00A33F3F"/>
    <w:rsid w:val="00A33FAE"/>
    <w:rsid w:val="00A3403D"/>
    <w:rsid w:val="00A3408F"/>
    <w:rsid w:val="00A340D4"/>
    <w:rsid w:val="00A3410E"/>
    <w:rsid w:val="00A3412C"/>
    <w:rsid w:val="00A341D8"/>
    <w:rsid w:val="00A341E0"/>
    <w:rsid w:val="00A341F3"/>
    <w:rsid w:val="00A341FD"/>
    <w:rsid w:val="00A34217"/>
    <w:rsid w:val="00A34225"/>
    <w:rsid w:val="00A3422E"/>
    <w:rsid w:val="00A34282"/>
    <w:rsid w:val="00A3433D"/>
    <w:rsid w:val="00A343FC"/>
    <w:rsid w:val="00A34474"/>
    <w:rsid w:val="00A3449D"/>
    <w:rsid w:val="00A344B3"/>
    <w:rsid w:val="00A344C0"/>
    <w:rsid w:val="00A344E6"/>
    <w:rsid w:val="00A34572"/>
    <w:rsid w:val="00A34577"/>
    <w:rsid w:val="00A34615"/>
    <w:rsid w:val="00A34647"/>
    <w:rsid w:val="00A3467F"/>
    <w:rsid w:val="00A3474A"/>
    <w:rsid w:val="00A34762"/>
    <w:rsid w:val="00A34787"/>
    <w:rsid w:val="00A34828"/>
    <w:rsid w:val="00A348A4"/>
    <w:rsid w:val="00A348E0"/>
    <w:rsid w:val="00A349CB"/>
    <w:rsid w:val="00A34ABD"/>
    <w:rsid w:val="00A34BC9"/>
    <w:rsid w:val="00A34C7D"/>
    <w:rsid w:val="00A34C8E"/>
    <w:rsid w:val="00A34CA8"/>
    <w:rsid w:val="00A34D19"/>
    <w:rsid w:val="00A34D45"/>
    <w:rsid w:val="00A34D69"/>
    <w:rsid w:val="00A34EBA"/>
    <w:rsid w:val="00A34ED1"/>
    <w:rsid w:val="00A34EFF"/>
    <w:rsid w:val="00A34F28"/>
    <w:rsid w:val="00A34F31"/>
    <w:rsid w:val="00A34F7C"/>
    <w:rsid w:val="00A35039"/>
    <w:rsid w:val="00A35041"/>
    <w:rsid w:val="00A350B7"/>
    <w:rsid w:val="00A350BA"/>
    <w:rsid w:val="00A3510A"/>
    <w:rsid w:val="00A3516C"/>
    <w:rsid w:val="00A351B5"/>
    <w:rsid w:val="00A351EA"/>
    <w:rsid w:val="00A351F9"/>
    <w:rsid w:val="00A3527B"/>
    <w:rsid w:val="00A35288"/>
    <w:rsid w:val="00A352B5"/>
    <w:rsid w:val="00A352ED"/>
    <w:rsid w:val="00A352F3"/>
    <w:rsid w:val="00A35350"/>
    <w:rsid w:val="00A3545C"/>
    <w:rsid w:val="00A35468"/>
    <w:rsid w:val="00A354B6"/>
    <w:rsid w:val="00A354DF"/>
    <w:rsid w:val="00A35579"/>
    <w:rsid w:val="00A35590"/>
    <w:rsid w:val="00A355A0"/>
    <w:rsid w:val="00A355B4"/>
    <w:rsid w:val="00A355D3"/>
    <w:rsid w:val="00A35610"/>
    <w:rsid w:val="00A35616"/>
    <w:rsid w:val="00A35695"/>
    <w:rsid w:val="00A356AB"/>
    <w:rsid w:val="00A356B5"/>
    <w:rsid w:val="00A356E6"/>
    <w:rsid w:val="00A35703"/>
    <w:rsid w:val="00A357FE"/>
    <w:rsid w:val="00A35821"/>
    <w:rsid w:val="00A35823"/>
    <w:rsid w:val="00A35885"/>
    <w:rsid w:val="00A3588E"/>
    <w:rsid w:val="00A35971"/>
    <w:rsid w:val="00A35992"/>
    <w:rsid w:val="00A35A06"/>
    <w:rsid w:val="00A35A40"/>
    <w:rsid w:val="00A35A67"/>
    <w:rsid w:val="00A35A9D"/>
    <w:rsid w:val="00A35AD2"/>
    <w:rsid w:val="00A35AFE"/>
    <w:rsid w:val="00A35B1F"/>
    <w:rsid w:val="00A35B4A"/>
    <w:rsid w:val="00A35BA4"/>
    <w:rsid w:val="00A35BBE"/>
    <w:rsid w:val="00A35CB1"/>
    <w:rsid w:val="00A35CB7"/>
    <w:rsid w:val="00A35CC7"/>
    <w:rsid w:val="00A35CF5"/>
    <w:rsid w:val="00A35CF7"/>
    <w:rsid w:val="00A35D07"/>
    <w:rsid w:val="00A35D09"/>
    <w:rsid w:val="00A35D97"/>
    <w:rsid w:val="00A35DB1"/>
    <w:rsid w:val="00A35E31"/>
    <w:rsid w:val="00A35E3F"/>
    <w:rsid w:val="00A35E9C"/>
    <w:rsid w:val="00A35EBB"/>
    <w:rsid w:val="00A35ED4"/>
    <w:rsid w:val="00A35EE3"/>
    <w:rsid w:val="00A35F12"/>
    <w:rsid w:val="00A35F31"/>
    <w:rsid w:val="00A35F6B"/>
    <w:rsid w:val="00A35F72"/>
    <w:rsid w:val="00A35FF5"/>
    <w:rsid w:val="00A3602E"/>
    <w:rsid w:val="00A36039"/>
    <w:rsid w:val="00A36048"/>
    <w:rsid w:val="00A360F1"/>
    <w:rsid w:val="00A360F7"/>
    <w:rsid w:val="00A3610B"/>
    <w:rsid w:val="00A36157"/>
    <w:rsid w:val="00A361A9"/>
    <w:rsid w:val="00A36227"/>
    <w:rsid w:val="00A3626B"/>
    <w:rsid w:val="00A3628F"/>
    <w:rsid w:val="00A362F6"/>
    <w:rsid w:val="00A363A9"/>
    <w:rsid w:val="00A363DA"/>
    <w:rsid w:val="00A36421"/>
    <w:rsid w:val="00A36436"/>
    <w:rsid w:val="00A3643E"/>
    <w:rsid w:val="00A36467"/>
    <w:rsid w:val="00A36472"/>
    <w:rsid w:val="00A364DC"/>
    <w:rsid w:val="00A36538"/>
    <w:rsid w:val="00A36598"/>
    <w:rsid w:val="00A365A3"/>
    <w:rsid w:val="00A3664A"/>
    <w:rsid w:val="00A36681"/>
    <w:rsid w:val="00A36733"/>
    <w:rsid w:val="00A36735"/>
    <w:rsid w:val="00A36786"/>
    <w:rsid w:val="00A367FA"/>
    <w:rsid w:val="00A36812"/>
    <w:rsid w:val="00A36820"/>
    <w:rsid w:val="00A3684D"/>
    <w:rsid w:val="00A368F3"/>
    <w:rsid w:val="00A36915"/>
    <w:rsid w:val="00A3696B"/>
    <w:rsid w:val="00A3699E"/>
    <w:rsid w:val="00A369B2"/>
    <w:rsid w:val="00A369B7"/>
    <w:rsid w:val="00A369E2"/>
    <w:rsid w:val="00A369F5"/>
    <w:rsid w:val="00A36A4D"/>
    <w:rsid w:val="00A36A73"/>
    <w:rsid w:val="00A36AA4"/>
    <w:rsid w:val="00A36AD9"/>
    <w:rsid w:val="00A36B1A"/>
    <w:rsid w:val="00A36B1F"/>
    <w:rsid w:val="00A36B48"/>
    <w:rsid w:val="00A36B4C"/>
    <w:rsid w:val="00A36B4D"/>
    <w:rsid w:val="00A36B7C"/>
    <w:rsid w:val="00A36B89"/>
    <w:rsid w:val="00A36BCC"/>
    <w:rsid w:val="00A36BDD"/>
    <w:rsid w:val="00A36C18"/>
    <w:rsid w:val="00A36C2D"/>
    <w:rsid w:val="00A36C6A"/>
    <w:rsid w:val="00A36C74"/>
    <w:rsid w:val="00A36CEE"/>
    <w:rsid w:val="00A36CF7"/>
    <w:rsid w:val="00A36D19"/>
    <w:rsid w:val="00A36D29"/>
    <w:rsid w:val="00A36D49"/>
    <w:rsid w:val="00A36D63"/>
    <w:rsid w:val="00A36DBA"/>
    <w:rsid w:val="00A36DBF"/>
    <w:rsid w:val="00A36DE0"/>
    <w:rsid w:val="00A36E80"/>
    <w:rsid w:val="00A36EB1"/>
    <w:rsid w:val="00A36ED7"/>
    <w:rsid w:val="00A36EEE"/>
    <w:rsid w:val="00A36F0F"/>
    <w:rsid w:val="00A36F29"/>
    <w:rsid w:val="00A36FC0"/>
    <w:rsid w:val="00A36FC8"/>
    <w:rsid w:val="00A3709F"/>
    <w:rsid w:val="00A370B4"/>
    <w:rsid w:val="00A37118"/>
    <w:rsid w:val="00A3711A"/>
    <w:rsid w:val="00A3715D"/>
    <w:rsid w:val="00A371A7"/>
    <w:rsid w:val="00A371C5"/>
    <w:rsid w:val="00A371D0"/>
    <w:rsid w:val="00A37205"/>
    <w:rsid w:val="00A37238"/>
    <w:rsid w:val="00A37240"/>
    <w:rsid w:val="00A37256"/>
    <w:rsid w:val="00A37270"/>
    <w:rsid w:val="00A3734D"/>
    <w:rsid w:val="00A37365"/>
    <w:rsid w:val="00A373EB"/>
    <w:rsid w:val="00A37430"/>
    <w:rsid w:val="00A37468"/>
    <w:rsid w:val="00A37474"/>
    <w:rsid w:val="00A3747F"/>
    <w:rsid w:val="00A3749B"/>
    <w:rsid w:val="00A374A4"/>
    <w:rsid w:val="00A374E7"/>
    <w:rsid w:val="00A374FD"/>
    <w:rsid w:val="00A37503"/>
    <w:rsid w:val="00A37519"/>
    <w:rsid w:val="00A37526"/>
    <w:rsid w:val="00A37536"/>
    <w:rsid w:val="00A3753C"/>
    <w:rsid w:val="00A3756C"/>
    <w:rsid w:val="00A37578"/>
    <w:rsid w:val="00A3764D"/>
    <w:rsid w:val="00A37668"/>
    <w:rsid w:val="00A376E0"/>
    <w:rsid w:val="00A37714"/>
    <w:rsid w:val="00A37764"/>
    <w:rsid w:val="00A37767"/>
    <w:rsid w:val="00A37777"/>
    <w:rsid w:val="00A377EB"/>
    <w:rsid w:val="00A37853"/>
    <w:rsid w:val="00A37877"/>
    <w:rsid w:val="00A378DD"/>
    <w:rsid w:val="00A37904"/>
    <w:rsid w:val="00A3794E"/>
    <w:rsid w:val="00A3794F"/>
    <w:rsid w:val="00A379B2"/>
    <w:rsid w:val="00A37A14"/>
    <w:rsid w:val="00A37B34"/>
    <w:rsid w:val="00A37B35"/>
    <w:rsid w:val="00A37B5F"/>
    <w:rsid w:val="00A37BE2"/>
    <w:rsid w:val="00A37BF7"/>
    <w:rsid w:val="00A37C34"/>
    <w:rsid w:val="00A37C49"/>
    <w:rsid w:val="00A37C62"/>
    <w:rsid w:val="00A37CFD"/>
    <w:rsid w:val="00A37D1F"/>
    <w:rsid w:val="00A37D87"/>
    <w:rsid w:val="00A37D9D"/>
    <w:rsid w:val="00A37DAE"/>
    <w:rsid w:val="00A37DB6"/>
    <w:rsid w:val="00A37E8F"/>
    <w:rsid w:val="00A37E9D"/>
    <w:rsid w:val="00A37E9E"/>
    <w:rsid w:val="00A37F53"/>
    <w:rsid w:val="00A37F5E"/>
    <w:rsid w:val="00A37FD0"/>
    <w:rsid w:val="00A37FDE"/>
    <w:rsid w:val="00A37FE7"/>
    <w:rsid w:val="00A40067"/>
    <w:rsid w:val="00A400C9"/>
    <w:rsid w:val="00A400DB"/>
    <w:rsid w:val="00A4010D"/>
    <w:rsid w:val="00A401EF"/>
    <w:rsid w:val="00A40210"/>
    <w:rsid w:val="00A40217"/>
    <w:rsid w:val="00A40283"/>
    <w:rsid w:val="00A402CD"/>
    <w:rsid w:val="00A4032D"/>
    <w:rsid w:val="00A40353"/>
    <w:rsid w:val="00A40367"/>
    <w:rsid w:val="00A403E6"/>
    <w:rsid w:val="00A404A1"/>
    <w:rsid w:val="00A404EB"/>
    <w:rsid w:val="00A405BE"/>
    <w:rsid w:val="00A40673"/>
    <w:rsid w:val="00A40674"/>
    <w:rsid w:val="00A40683"/>
    <w:rsid w:val="00A4071C"/>
    <w:rsid w:val="00A407EC"/>
    <w:rsid w:val="00A40874"/>
    <w:rsid w:val="00A4094D"/>
    <w:rsid w:val="00A40979"/>
    <w:rsid w:val="00A40989"/>
    <w:rsid w:val="00A409A9"/>
    <w:rsid w:val="00A409B8"/>
    <w:rsid w:val="00A409E8"/>
    <w:rsid w:val="00A40A26"/>
    <w:rsid w:val="00A40B56"/>
    <w:rsid w:val="00A40BE4"/>
    <w:rsid w:val="00A40C67"/>
    <w:rsid w:val="00A40D8D"/>
    <w:rsid w:val="00A40E7F"/>
    <w:rsid w:val="00A40E92"/>
    <w:rsid w:val="00A40EA3"/>
    <w:rsid w:val="00A40F30"/>
    <w:rsid w:val="00A40FA8"/>
    <w:rsid w:val="00A410BA"/>
    <w:rsid w:val="00A410DB"/>
    <w:rsid w:val="00A410F8"/>
    <w:rsid w:val="00A410FC"/>
    <w:rsid w:val="00A411E0"/>
    <w:rsid w:val="00A411EE"/>
    <w:rsid w:val="00A4122B"/>
    <w:rsid w:val="00A412A6"/>
    <w:rsid w:val="00A41380"/>
    <w:rsid w:val="00A41391"/>
    <w:rsid w:val="00A413FA"/>
    <w:rsid w:val="00A41419"/>
    <w:rsid w:val="00A41456"/>
    <w:rsid w:val="00A4145A"/>
    <w:rsid w:val="00A4145D"/>
    <w:rsid w:val="00A41474"/>
    <w:rsid w:val="00A41557"/>
    <w:rsid w:val="00A415C6"/>
    <w:rsid w:val="00A415DB"/>
    <w:rsid w:val="00A415E7"/>
    <w:rsid w:val="00A4160A"/>
    <w:rsid w:val="00A41646"/>
    <w:rsid w:val="00A4166B"/>
    <w:rsid w:val="00A4167F"/>
    <w:rsid w:val="00A416D7"/>
    <w:rsid w:val="00A416E9"/>
    <w:rsid w:val="00A41716"/>
    <w:rsid w:val="00A41802"/>
    <w:rsid w:val="00A41841"/>
    <w:rsid w:val="00A4187B"/>
    <w:rsid w:val="00A418C0"/>
    <w:rsid w:val="00A4199A"/>
    <w:rsid w:val="00A419C2"/>
    <w:rsid w:val="00A419CE"/>
    <w:rsid w:val="00A41A4A"/>
    <w:rsid w:val="00A41A6E"/>
    <w:rsid w:val="00A41AA1"/>
    <w:rsid w:val="00A41AB0"/>
    <w:rsid w:val="00A41AC4"/>
    <w:rsid w:val="00A41AE1"/>
    <w:rsid w:val="00A41B06"/>
    <w:rsid w:val="00A41B0A"/>
    <w:rsid w:val="00A41B21"/>
    <w:rsid w:val="00A41B7E"/>
    <w:rsid w:val="00A41BDB"/>
    <w:rsid w:val="00A41BDD"/>
    <w:rsid w:val="00A41C3E"/>
    <w:rsid w:val="00A41C69"/>
    <w:rsid w:val="00A41C95"/>
    <w:rsid w:val="00A41CC2"/>
    <w:rsid w:val="00A41D06"/>
    <w:rsid w:val="00A41E9B"/>
    <w:rsid w:val="00A41EDA"/>
    <w:rsid w:val="00A41F14"/>
    <w:rsid w:val="00A41F42"/>
    <w:rsid w:val="00A41F51"/>
    <w:rsid w:val="00A41F6F"/>
    <w:rsid w:val="00A41F88"/>
    <w:rsid w:val="00A4200D"/>
    <w:rsid w:val="00A42011"/>
    <w:rsid w:val="00A42047"/>
    <w:rsid w:val="00A420AE"/>
    <w:rsid w:val="00A420D8"/>
    <w:rsid w:val="00A420EA"/>
    <w:rsid w:val="00A420F8"/>
    <w:rsid w:val="00A42176"/>
    <w:rsid w:val="00A42193"/>
    <w:rsid w:val="00A421AA"/>
    <w:rsid w:val="00A421FD"/>
    <w:rsid w:val="00A4228C"/>
    <w:rsid w:val="00A422B5"/>
    <w:rsid w:val="00A422F0"/>
    <w:rsid w:val="00A422FC"/>
    <w:rsid w:val="00A4230D"/>
    <w:rsid w:val="00A424AC"/>
    <w:rsid w:val="00A424FD"/>
    <w:rsid w:val="00A4251C"/>
    <w:rsid w:val="00A42538"/>
    <w:rsid w:val="00A42547"/>
    <w:rsid w:val="00A425A9"/>
    <w:rsid w:val="00A425D2"/>
    <w:rsid w:val="00A425F5"/>
    <w:rsid w:val="00A425FF"/>
    <w:rsid w:val="00A4269E"/>
    <w:rsid w:val="00A426C1"/>
    <w:rsid w:val="00A426C4"/>
    <w:rsid w:val="00A42774"/>
    <w:rsid w:val="00A42783"/>
    <w:rsid w:val="00A4278B"/>
    <w:rsid w:val="00A42795"/>
    <w:rsid w:val="00A4279A"/>
    <w:rsid w:val="00A427A9"/>
    <w:rsid w:val="00A427DB"/>
    <w:rsid w:val="00A427E5"/>
    <w:rsid w:val="00A4285A"/>
    <w:rsid w:val="00A4286B"/>
    <w:rsid w:val="00A42902"/>
    <w:rsid w:val="00A42944"/>
    <w:rsid w:val="00A429CA"/>
    <w:rsid w:val="00A42A60"/>
    <w:rsid w:val="00A42AB3"/>
    <w:rsid w:val="00A42AD9"/>
    <w:rsid w:val="00A42B1A"/>
    <w:rsid w:val="00A42B33"/>
    <w:rsid w:val="00A42B75"/>
    <w:rsid w:val="00A42BCD"/>
    <w:rsid w:val="00A42C4D"/>
    <w:rsid w:val="00A42C85"/>
    <w:rsid w:val="00A42D1A"/>
    <w:rsid w:val="00A42D1D"/>
    <w:rsid w:val="00A42D24"/>
    <w:rsid w:val="00A42D84"/>
    <w:rsid w:val="00A42D93"/>
    <w:rsid w:val="00A42D96"/>
    <w:rsid w:val="00A42DBE"/>
    <w:rsid w:val="00A42DF0"/>
    <w:rsid w:val="00A42E03"/>
    <w:rsid w:val="00A42E3E"/>
    <w:rsid w:val="00A42E81"/>
    <w:rsid w:val="00A42E84"/>
    <w:rsid w:val="00A42E90"/>
    <w:rsid w:val="00A42EE2"/>
    <w:rsid w:val="00A42F0F"/>
    <w:rsid w:val="00A42F69"/>
    <w:rsid w:val="00A42FBA"/>
    <w:rsid w:val="00A4304A"/>
    <w:rsid w:val="00A430AB"/>
    <w:rsid w:val="00A430D2"/>
    <w:rsid w:val="00A430D7"/>
    <w:rsid w:val="00A430F1"/>
    <w:rsid w:val="00A430F5"/>
    <w:rsid w:val="00A43120"/>
    <w:rsid w:val="00A4315C"/>
    <w:rsid w:val="00A4317D"/>
    <w:rsid w:val="00A431AE"/>
    <w:rsid w:val="00A43207"/>
    <w:rsid w:val="00A43231"/>
    <w:rsid w:val="00A432BA"/>
    <w:rsid w:val="00A432BB"/>
    <w:rsid w:val="00A432BC"/>
    <w:rsid w:val="00A432E1"/>
    <w:rsid w:val="00A4330A"/>
    <w:rsid w:val="00A433B4"/>
    <w:rsid w:val="00A433E2"/>
    <w:rsid w:val="00A43453"/>
    <w:rsid w:val="00A43460"/>
    <w:rsid w:val="00A434A6"/>
    <w:rsid w:val="00A43501"/>
    <w:rsid w:val="00A43552"/>
    <w:rsid w:val="00A435A8"/>
    <w:rsid w:val="00A435EE"/>
    <w:rsid w:val="00A43610"/>
    <w:rsid w:val="00A43616"/>
    <w:rsid w:val="00A436C1"/>
    <w:rsid w:val="00A43704"/>
    <w:rsid w:val="00A43730"/>
    <w:rsid w:val="00A4374F"/>
    <w:rsid w:val="00A437AE"/>
    <w:rsid w:val="00A437E4"/>
    <w:rsid w:val="00A43809"/>
    <w:rsid w:val="00A4382C"/>
    <w:rsid w:val="00A4389E"/>
    <w:rsid w:val="00A43986"/>
    <w:rsid w:val="00A43A8F"/>
    <w:rsid w:val="00A43AC5"/>
    <w:rsid w:val="00A43AF4"/>
    <w:rsid w:val="00A43B42"/>
    <w:rsid w:val="00A43B79"/>
    <w:rsid w:val="00A43B94"/>
    <w:rsid w:val="00A43BC6"/>
    <w:rsid w:val="00A43BE2"/>
    <w:rsid w:val="00A43BEC"/>
    <w:rsid w:val="00A43BF5"/>
    <w:rsid w:val="00A43C65"/>
    <w:rsid w:val="00A43C6C"/>
    <w:rsid w:val="00A43C96"/>
    <w:rsid w:val="00A43D11"/>
    <w:rsid w:val="00A43D94"/>
    <w:rsid w:val="00A43D9A"/>
    <w:rsid w:val="00A43DAD"/>
    <w:rsid w:val="00A43E34"/>
    <w:rsid w:val="00A43E42"/>
    <w:rsid w:val="00A43E57"/>
    <w:rsid w:val="00A43E6E"/>
    <w:rsid w:val="00A43E7E"/>
    <w:rsid w:val="00A43F68"/>
    <w:rsid w:val="00A43F80"/>
    <w:rsid w:val="00A43F82"/>
    <w:rsid w:val="00A43FBD"/>
    <w:rsid w:val="00A43FE3"/>
    <w:rsid w:val="00A43FFA"/>
    <w:rsid w:val="00A440A3"/>
    <w:rsid w:val="00A440CC"/>
    <w:rsid w:val="00A440D0"/>
    <w:rsid w:val="00A440D1"/>
    <w:rsid w:val="00A440DE"/>
    <w:rsid w:val="00A441A0"/>
    <w:rsid w:val="00A441B8"/>
    <w:rsid w:val="00A441FD"/>
    <w:rsid w:val="00A4422C"/>
    <w:rsid w:val="00A4423A"/>
    <w:rsid w:val="00A44243"/>
    <w:rsid w:val="00A4425B"/>
    <w:rsid w:val="00A44264"/>
    <w:rsid w:val="00A4426E"/>
    <w:rsid w:val="00A44277"/>
    <w:rsid w:val="00A44280"/>
    <w:rsid w:val="00A44291"/>
    <w:rsid w:val="00A442E9"/>
    <w:rsid w:val="00A44338"/>
    <w:rsid w:val="00A4434F"/>
    <w:rsid w:val="00A443AE"/>
    <w:rsid w:val="00A443B6"/>
    <w:rsid w:val="00A443C5"/>
    <w:rsid w:val="00A44423"/>
    <w:rsid w:val="00A44480"/>
    <w:rsid w:val="00A444A0"/>
    <w:rsid w:val="00A4450F"/>
    <w:rsid w:val="00A44538"/>
    <w:rsid w:val="00A4455D"/>
    <w:rsid w:val="00A4456E"/>
    <w:rsid w:val="00A445C4"/>
    <w:rsid w:val="00A445D2"/>
    <w:rsid w:val="00A445EA"/>
    <w:rsid w:val="00A44607"/>
    <w:rsid w:val="00A44620"/>
    <w:rsid w:val="00A44670"/>
    <w:rsid w:val="00A4468A"/>
    <w:rsid w:val="00A44692"/>
    <w:rsid w:val="00A446B8"/>
    <w:rsid w:val="00A4474C"/>
    <w:rsid w:val="00A44779"/>
    <w:rsid w:val="00A44796"/>
    <w:rsid w:val="00A447B6"/>
    <w:rsid w:val="00A447EE"/>
    <w:rsid w:val="00A447F3"/>
    <w:rsid w:val="00A44800"/>
    <w:rsid w:val="00A4482D"/>
    <w:rsid w:val="00A4489A"/>
    <w:rsid w:val="00A448E7"/>
    <w:rsid w:val="00A448FA"/>
    <w:rsid w:val="00A4494F"/>
    <w:rsid w:val="00A4498E"/>
    <w:rsid w:val="00A449B2"/>
    <w:rsid w:val="00A44A0B"/>
    <w:rsid w:val="00A44A34"/>
    <w:rsid w:val="00A44A8D"/>
    <w:rsid w:val="00A44B01"/>
    <w:rsid w:val="00A44B08"/>
    <w:rsid w:val="00A44B3E"/>
    <w:rsid w:val="00A44B87"/>
    <w:rsid w:val="00A44BAE"/>
    <w:rsid w:val="00A44BC0"/>
    <w:rsid w:val="00A44BC9"/>
    <w:rsid w:val="00A44BED"/>
    <w:rsid w:val="00A44BF2"/>
    <w:rsid w:val="00A44BFC"/>
    <w:rsid w:val="00A44C3A"/>
    <w:rsid w:val="00A44CDE"/>
    <w:rsid w:val="00A44CF6"/>
    <w:rsid w:val="00A44D19"/>
    <w:rsid w:val="00A44D2D"/>
    <w:rsid w:val="00A44D59"/>
    <w:rsid w:val="00A44D61"/>
    <w:rsid w:val="00A44D7F"/>
    <w:rsid w:val="00A44DF8"/>
    <w:rsid w:val="00A44EA2"/>
    <w:rsid w:val="00A44EB4"/>
    <w:rsid w:val="00A44F4F"/>
    <w:rsid w:val="00A44FBE"/>
    <w:rsid w:val="00A45021"/>
    <w:rsid w:val="00A450A9"/>
    <w:rsid w:val="00A45166"/>
    <w:rsid w:val="00A451EB"/>
    <w:rsid w:val="00A452C2"/>
    <w:rsid w:val="00A452F7"/>
    <w:rsid w:val="00A45341"/>
    <w:rsid w:val="00A4534C"/>
    <w:rsid w:val="00A453AC"/>
    <w:rsid w:val="00A453CE"/>
    <w:rsid w:val="00A453DA"/>
    <w:rsid w:val="00A4541A"/>
    <w:rsid w:val="00A4543E"/>
    <w:rsid w:val="00A45470"/>
    <w:rsid w:val="00A454B7"/>
    <w:rsid w:val="00A454C4"/>
    <w:rsid w:val="00A454EB"/>
    <w:rsid w:val="00A454FF"/>
    <w:rsid w:val="00A45545"/>
    <w:rsid w:val="00A45561"/>
    <w:rsid w:val="00A456BF"/>
    <w:rsid w:val="00A456CE"/>
    <w:rsid w:val="00A456D7"/>
    <w:rsid w:val="00A456E2"/>
    <w:rsid w:val="00A45749"/>
    <w:rsid w:val="00A4574A"/>
    <w:rsid w:val="00A45756"/>
    <w:rsid w:val="00A4578B"/>
    <w:rsid w:val="00A4584F"/>
    <w:rsid w:val="00A45881"/>
    <w:rsid w:val="00A45898"/>
    <w:rsid w:val="00A4589D"/>
    <w:rsid w:val="00A45901"/>
    <w:rsid w:val="00A45924"/>
    <w:rsid w:val="00A45953"/>
    <w:rsid w:val="00A45999"/>
    <w:rsid w:val="00A45A19"/>
    <w:rsid w:val="00A45A1E"/>
    <w:rsid w:val="00A45AFF"/>
    <w:rsid w:val="00A45B14"/>
    <w:rsid w:val="00A45BB2"/>
    <w:rsid w:val="00A45BC3"/>
    <w:rsid w:val="00A45BF8"/>
    <w:rsid w:val="00A45BFE"/>
    <w:rsid w:val="00A45C1E"/>
    <w:rsid w:val="00A45C47"/>
    <w:rsid w:val="00A45C59"/>
    <w:rsid w:val="00A45C5A"/>
    <w:rsid w:val="00A45C9E"/>
    <w:rsid w:val="00A45CAB"/>
    <w:rsid w:val="00A45CE3"/>
    <w:rsid w:val="00A45D08"/>
    <w:rsid w:val="00A45D2A"/>
    <w:rsid w:val="00A45DA1"/>
    <w:rsid w:val="00A45E0C"/>
    <w:rsid w:val="00A45E16"/>
    <w:rsid w:val="00A45EF3"/>
    <w:rsid w:val="00A45F46"/>
    <w:rsid w:val="00A45F6D"/>
    <w:rsid w:val="00A45F94"/>
    <w:rsid w:val="00A45FCB"/>
    <w:rsid w:val="00A46008"/>
    <w:rsid w:val="00A46010"/>
    <w:rsid w:val="00A46026"/>
    <w:rsid w:val="00A4608C"/>
    <w:rsid w:val="00A460A1"/>
    <w:rsid w:val="00A4610C"/>
    <w:rsid w:val="00A4618C"/>
    <w:rsid w:val="00A461BB"/>
    <w:rsid w:val="00A461D7"/>
    <w:rsid w:val="00A461D9"/>
    <w:rsid w:val="00A461FB"/>
    <w:rsid w:val="00A4620D"/>
    <w:rsid w:val="00A46215"/>
    <w:rsid w:val="00A46234"/>
    <w:rsid w:val="00A4626E"/>
    <w:rsid w:val="00A46274"/>
    <w:rsid w:val="00A4636D"/>
    <w:rsid w:val="00A46457"/>
    <w:rsid w:val="00A464E0"/>
    <w:rsid w:val="00A464E1"/>
    <w:rsid w:val="00A464F5"/>
    <w:rsid w:val="00A465D1"/>
    <w:rsid w:val="00A465DB"/>
    <w:rsid w:val="00A465E4"/>
    <w:rsid w:val="00A46619"/>
    <w:rsid w:val="00A466CD"/>
    <w:rsid w:val="00A46763"/>
    <w:rsid w:val="00A467AF"/>
    <w:rsid w:val="00A467B9"/>
    <w:rsid w:val="00A46816"/>
    <w:rsid w:val="00A46847"/>
    <w:rsid w:val="00A46894"/>
    <w:rsid w:val="00A468AA"/>
    <w:rsid w:val="00A468D3"/>
    <w:rsid w:val="00A46973"/>
    <w:rsid w:val="00A46986"/>
    <w:rsid w:val="00A469BD"/>
    <w:rsid w:val="00A46A0A"/>
    <w:rsid w:val="00A46A5A"/>
    <w:rsid w:val="00A46A76"/>
    <w:rsid w:val="00A46A8A"/>
    <w:rsid w:val="00A46AD6"/>
    <w:rsid w:val="00A46B1D"/>
    <w:rsid w:val="00A46B61"/>
    <w:rsid w:val="00A46BB2"/>
    <w:rsid w:val="00A46BCD"/>
    <w:rsid w:val="00A46BD8"/>
    <w:rsid w:val="00A46BDC"/>
    <w:rsid w:val="00A46C2B"/>
    <w:rsid w:val="00A46C7D"/>
    <w:rsid w:val="00A46CB7"/>
    <w:rsid w:val="00A46CCC"/>
    <w:rsid w:val="00A46CF9"/>
    <w:rsid w:val="00A46D15"/>
    <w:rsid w:val="00A46D52"/>
    <w:rsid w:val="00A46D5C"/>
    <w:rsid w:val="00A46D86"/>
    <w:rsid w:val="00A46D8B"/>
    <w:rsid w:val="00A46D9B"/>
    <w:rsid w:val="00A46DCC"/>
    <w:rsid w:val="00A46E61"/>
    <w:rsid w:val="00A46E6E"/>
    <w:rsid w:val="00A46E8A"/>
    <w:rsid w:val="00A46EB5"/>
    <w:rsid w:val="00A46F07"/>
    <w:rsid w:val="00A46F24"/>
    <w:rsid w:val="00A47048"/>
    <w:rsid w:val="00A47084"/>
    <w:rsid w:val="00A470A3"/>
    <w:rsid w:val="00A470EF"/>
    <w:rsid w:val="00A4712F"/>
    <w:rsid w:val="00A47131"/>
    <w:rsid w:val="00A47160"/>
    <w:rsid w:val="00A471AD"/>
    <w:rsid w:val="00A471BD"/>
    <w:rsid w:val="00A4723A"/>
    <w:rsid w:val="00A472D5"/>
    <w:rsid w:val="00A472FD"/>
    <w:rsid w:val="00A4739A"/>
    <w:rsid w:val="00A473CD"/>
    <w:rsid w:val="00A473D9"/>
    <w:rsid w:val="00A473F7"/>
    <w:rsid w:val="00A47491"/>
    <w:rsid w:val="00A47542"/>
    <w:rsid w:val="00A475B6"/>
    <w:rsid w:val="00A47606"/>
    <w:rsid w:val="00A4762F"/>
    <w:rsid w:val="00A4763E"/>
    <w:rsid w:val="00A47641"/>
    <w:rsid w:val="00A476AF"/>
    <w:rsid w:val="00A476D7"/>
    <w:rsid w:val="00A4775E"/>
    <w:rsid w:val="00A4776E"/>
    <w:rsid w:val="00A47779"/>
    <w:rsid w:val="00A477D4"/>
    <w:rsid w:val="00A47880"/>
    <w:rsid w:val="00A4788C"/>
    <w:rsid w:val="00A478C5"/>
    <w:rsid w:val="00A4791D"/>
    <w:rsid w:val="00A47993"/>
    <w:rsid w:val="00A4799B"/>
    <w:rsid w:val="00A479B6"/>
    <w:rsid w:val="00A47A02"/>
    <w:rsid w:val="00A47A55"/>
    <w:rsid w:val="00A47A95"/>
    <w:rsid w:val="00A47AAB"/>
    <w:rsid w:val="00A47AB6"/>
    <w:rsid w:val="00A47ADC"/>
    <w:rsid w:val="00A47AEF"/>
    <w:rsid w:val="00A47B28"/>
    <w:rsid w:val="00A47B38"/>
    <w:rsid w:val="00A47B58"/>
    <w:rsid w:val="00A47B79"/>
    <w:rsid w:val="00A47B7E"/>
    <w:rsid w:val="00A47B87"/>
    <w:rsid w:val="00A47BB6"/>
    <w:rsid w:val="00A47BED"/>
    <w:rsid w:val="00A47C26"/>
    <w:rsid w:val="00A47C72"/>
    <w:rsid w:val="00A47C90"/>
    <w:rsid w:val="00A47C94"/>
    <w:rsid w:val="00A47D1B"/>
    <w:rsid w:val="00A47D2D"/>
    <w:rsid w:val="00A47D6F"/>
    <w:rsid w:val="00A47DA9"/>
    <w:rsid w:val="00A47DD7"/>
    <w:rsid w:val="00A47E31"/>
    <w:rsid w:val="00A47E39"/>
    <w:rsid w:val="00A47E98"/>
    <w:rsid w:val="00A47EAF"/>
    <w:rsid w:val="00A47EE1"/>
    <w:rsid w:val="00A47EF2"/>
    <w:rsid w:val="00A47FC6"/>
    <w:rsid w:val="00A47FEE"/>
    <w:rsid w:val="00A50008"/>
    <w:rsid w:val="00A50019"/>
    <w:rsid w:val="00A50036"/>
    <w:rsid w:val="00A50061"/>
    <w:rsid w:val="00A500A7"/>
    <w:rsid w:val="00A5013B"/>
    <w:rsid w:val="00A50140"/>
    <w:rsid w:val="00A50145"/>
    <w:rsid w:val="00A50178"/>
    <w:rsid w:val="00A501B9"/>
    <w:rsid w:val="00A50210"/>
    <w:rsid w:val="00A5022E"/>
    <w:rsid w:val="00A50270"/>
    <w:rsid w:val="00A50273"/>
    <w:rsid w:val="00A5033D"/>
    <w:rsid w:val="00A5038A"/>
    <w:rsid w:val="00A50391"/>
    <w:rsid w:val="00A50401"/>
    <w:rsid w:val="00A50412"/>
    <w:rsid w:val="00A50431"/>
    <w:rsid w:val="00A504E6"/>
    <w:rsid w:val="00A5051D"/>
    <w:rsid w:val="00A5053D"/>
    <w:rsid w:val="00A50540"/>
    <w:rsid w:val="00A50580"/>
    <w:rsid w:val="00A50648"/>
    <w:rsid w:val="00A50690"/>
    <w:rsid w:val="00A506D9"/>
    <w:rsid w:val="00A506ED"/>
    <w:rsid w:val="00A507B1"/>
    <w:rsid w:val="00A507DF"/>
    <w:rsid w:val="00A507E0"/>
    <w:rsid w:val="00A507F5"/>
    <w:rsid w:val="00A50806"/>
    <w:rsid w:val="00A50867"/>
    <w:rsid w:val="00A50897"/>
    <w:rsid w:val="00A50898"/>
    <w:rsid w:val="00A508D8"/>
    <w:rsid w:val="00A508E8"/>
    <w:rsid w:val="00A50999"/>
    <w:rsid w:val="00A509C2"/>
    <w:rsid w:val="00A509D2"/>
    <w:rsid w:val="00A50A11"/>
    <w:rsid w:val="00A50A5E"/>
    <w:rsid w:val="00A50AB3"/>
    <w:rsid w:val="00A50AF0"/>
    <w:rsid w:val="00A50AF5"/>
    <w:rsid w:val="00A50B03"/>
    <w:rsid w:val="00A50B93"/>
    <w:rsid w:val="00A50CBD"/>
    <w:rsid w:val="00A50CDC"/>
    <w:rsid w:val="00A50D88"/>
    <w:rsid w:val="00A50E1F"/>
    <w:rsid w:val="00A50E36"/>
    <w:rsid w:val="00A50E4A"/>
    <w:rsid w:val="00A50E6D"/>
    <w:rsid w:val="00A50E87"/>
    <w:rsid w:val="00A50EB5"/>
    <w:rsid w:val="00A50ED1"/>
    <w:rsid w:val="00A50F70"/>
    <w:rsid w:val="00A50FD4"/>
    <w:rsid w:val="00A50FD5"/>
    <w:rsid w:val="00A50FDC"/>
    <w:rsid w:val="00A5100C"/>
    <w:rsid w:val="00A5105A"/>
    <w:rsid w:val="00A5105D"/>
    <w:rsid w:val="00A51070"/>
    <w:rsid w:val="00A510D5"/>
    <w:rsid w:val="00A51122"/>
    <w:rsid w:val="00A51123"/>
    <w:rsid w:val="00A51126"/>
    <w:rsid w:val="00A5113E"/>
    <w:rsid w:val="00A51191"/>
    <w:rsid w:val="00A51198"/>
    <w:rsid w:val="00A5122E"/>
    <w:rsid w:val="00A512AB"/>
    <w:rsid w:val="00A512C7"/>
    <w:rsid w:val="00A512DC"/>
    <w:rsid w:val="00A5136E"/>
    <w:rsid w:val="00A51376"/>
    <w:rsid w:val="00A513A1"/>
    <w:rsid w:val="00A513DC"/>
    <w:rsid w:val="00A51441"/>
    <w:rsid w:val="00A51450"/>
    <w:rsid w:val="00A5147C"/>
    <w:rsid w:val="00A514FE"/>
    <w:rsid w:val="00A5153A"/>
    <w:rsid w:val="00A51567"/>
    <w:rsid w:val="00A51569"/>
    <w:rsid w:val="00A51578"/>
    <w:rsid w:val="00A515E8"/>
    <w:rsid w:val="00A515F3"/>
    <w:rsid w:val="00A5161B"/>
    <w:rsid w:val="00A51645"/>
    <w:rsid w:val="00A51654"/>
    <w:rsid w:val="00A516A5"/>
    <w:rsid w:val="00A516E8"/>
    <w:rsid w:val="00A516EF"/>
    <w:rsid w:val="00A5170E"/>
    <w:rsid w:val="00A51741"/>
    <w:rsid w:val="00A51779"/>
    <w:rsid w:val="00A5187C"/>
    <w:rsid w:val="00A5188B"/>
    <w:rsid w:val="00A518ED"/>
    <w:rsid w:val="00A5190A"/>
    <w:rsid w:val="00A51943"/>
    <w:rsid w:val="00A51994"/>
    <w:rsid w:val="00A519FD"/>
    <w:rsid w:val="00A51A9D"/>
    <w:rsid w:val="00A51AB3"/>
    <w:rsid w:val="00A51B96"/>
    <w:rsid w:val="00A51BD4"/>
    <w:rsid w:val="00A51C09"/>
    <w:rsid w:val="00A51C16"/>
    <w:rsid w:val="00A51C6D"/>
    <w:rsid w:val="00A51C7C"/>
    <w:rsid w:val="00A51CA5"/>
    <w:rsid w:val="00A51CDF"/>
    <w:rsid w:val="00A51CF8"/>
    <w:rsid w:val="00A51D09"/>
    <w:rsid w:val="00A51D71"/>
    <w:rsid w:val="00A51D79"/>
    <w:rsid w:val="00A51D7C"/>
    <w:rsid w:val="00A51D8A"/>
    <w:rsid w:val="00A51D94"/>
    <w:rsid w:val="00A51DEF"/>
    <w:rsid w:val="00A51E53"/>
    <w:rsid w:val="00A51F03"/>
    <w:rsid w:val="00A51F06"/>
    <w:rsid w:val="00A51F5A"/>
    <w:rsid w:val="00A51F82"/>
    <w:rsid w:val="00A5201B"/>
    <w:rsid w:val="00A5203A"/>
    <w:rsid w:val="00A52075"/>
    <w:rsid w:val="00A520A8"/>
    <w:rsid w:val="00A52127"/>
    <w:rsid w:val="00A52166"/>
    <w:rsid w:val="00A5229B"/>
    <w:rsid w:val="00A522BB"/>
    <w:rsid w:val="00A522D6"/>
    <w:rsid w:val="00A522FD"/>
    <w:rsid w:val="00A5230B"/>
    <w:rsid w:val="00A5232F"/>
    <w:rsid w:val="00A523A5"/>
    <w:rsid w:val="00A52412"/>
    <w:rsid w:val="00A5244A"/>
    <w:rsid w:val="00A52459"/>
    <w:rsid w:val="00A52483"/>
    <w:rsid w:val="00A524B0"/>
    <w:rsid w:val="00A524B4"/>
    <w:rsid w:val="00A524D2"/>
    <w:rsid w:val="00A524DA"/>
    <w:rsid w:val="00A52538"/>
    <w:rsid w:val="00A5257E"/>
    <w:rsid w:val="00A525BE"/>
    <w:rsid w:val="00A52617"/>
    <w:rsid w:val="00A5264A"/>
    <w:rsid w:val="00A52661"/>
    <w:rsid w:val="00A5268D"/>
    <w:rsid w:val="00A52690"/>
    <w:rsid w:val="00A526F9"/>
    <w:rsid w:val="00A526FB"/>
    <w:rsid w:val="00A52708"/>
    <w:rsid w:val="00A52721"/>
    <w:rsid w:val="00A52795"/>
    <w:rsid w:val="00A527B7"/>
    <w:rsid w:val="00A527BC"/>
    <w:rsid w:val="00A5280C"/>
    <w:rsid w:val="00A52821"/>
    <w:rsid w:val="00A52835"/>
    <w:rsid w:val="00A52850"/>
    <w:rsid w:val="00A528A7"/>
    <w:rsid w:val="00A52923"/>
    <w:rsid w:val="00A52945"/>
    <w:rsid w:val="00A529BE"/>
    <w:rsid w:val="00A52A0E"/>
    <w:rsid w:val="00A52B36"/>
    <w:rsid w:val="00A52B43"/>
    <w:rsid w:val="00A52BBF"/>
    <w:rsid w:val="00A52BFF"/>
    <w:rsid w:val="00A52C63"/>
    <w:rsid w:val="00A52CD3"/>
    <w:rsid w:val="00A52D65"/>
    <w:rsid w:val="00A52D79"/>
    <w:rsid w:val="00A52DD9"/>
    <w:rsid w:val="00A52DE7"/>
    <w:rsid w:val="00A52EA0"/>
    <w:rsid w:val="00A52EA3"/>
    <w:rsid w:val="00A52EAE"/>
    <w:rsid w:val="00A52F62"/>
    <w:rsid w:val="00A52FA3"/>
    <w:rsid w:val="00A5302E"/>
    <w:rsid w:val="00A53042"/>
    <w:rsid w:val="00A5305D"/>
    <w:rsid w:val="00A530A4"/>
    <w:rsid w:val="00A530B1"/>
    <w:rsid w:val="00A530FA"/>
    <w:rsid w:val="00A53216"/>
    <w:rsid w:val="00A5324B"/>
    <w:rsid w:val="00A53251"/>
    <w:rsid w:val="00A5325D"/>
    <w:rsid w:val="00A53264"/>
    <w:rsid w:val="00A53266"/>
    <w:rsid w:val="00A53272"/>
    <w:rsid w:val="00A532B9"/>
    <w:rsid w:val="00A532E9"/>
    <w:rsid w:val="00A53342"/>
    <w:rsid w:val="00A5337A"/>
    <w:rsid w:val="00A5338F"/>
    <w:rsid w:val="00A533A2"/>
    <w:rsid w:val="00A533BD"/>
    <w:rsid w:val="00A5341F"/>
    <w:rsid w:val="00A53447"/>
    <w:rsid w:val="00A53448"/>
    <w:rsid w:val="00A534CE"/>
    <w:rsid w:val="00A53529"/>
    <w:rsid w:val="00A5360B"/>
    <w:rsid w:val="00A53616"/>
    <w:rsid w:val="00A53637"/>
    <w:rsid w:val="00A53677"/>
    <w:rsid w:val="00A5367F"/>
    <w:rsid w:val="00A5371D"/>
    <w:rsid w:val="00A5376E"/>
    <w:rsid w:val="00A5380F"/>
    <w:rsid w:val="00A5381A"/>
    <w:rsid w:val="00A53832"/>
    <w:rsid w:val="00A5384B"/>
    <w:rsid w:val="00A5385F"/>
    <w:rsid w:val="00A5386F"/>
    <w:rsid w:val="00A53881"/>
    <w:rsid w:val="00A53980"/>
    <w:rsid w:val="00A53994"/>
    <w:rsid w:val="00A53A2F"/>
    <w:rsid w:val="00A53A36"/>
    <w:rsid w:val="00A53A49"/>
    <w:rsid w:val="00A53A50"/>
    <w:rsid w:val="00A53A7E"/>
    <w:rsid w:val="00A53A94"/>
    <w:rsid w:val="00A53ABB"/>
    <w:rsid w:val="00A53ACE"/>
    <w:rsid w:val="00A53B82"/>
    <w:rsid w:val="00A53BAC"/>
    <w:rsid w:val="00A53BE6"/>
    <w:rsid w:val="00A53C74"/>
    <w:rsid w:val="00A53D0E"/>
    <w:rsid w:val="00A53D43"/>
    <w:rsid w:val="00A53D5B"/>
    <w:rsid w:val="00A53D8D"/>
    <w:rsid w:val="00A53DD1"/>
    <w:rsid w:val="00A53DD9"/>
    <w:rsid w:val="00A53E14"/>
    <w:rsid w:val="00A53E62"/>
    <w:rsid w:val="00A53E65"/>
    <w:rsid w:val="00A53E67"/>
    <w:rsid w:val="00A53ED1"/>
    <w:rsid w:val="00A53EF9"/>
    <w:rsid w:val="00A53F4C"/>
    <w:rsid w:val="00A53F8D"/>
    <w:rsid w:val="00A53FAD"/>
    <w:rsid w:val="00A53FFB"/>
    <w:rsid w:val="00A54038"/>
    <w:rsid w:val="00A54068"/>
    <w:rsid w:val="00A54074"/>
    <w:rsid w:val="00A540E2"/>
    <w:rsid w:val="00A540E9"/>
    <w:rsid w:val="00A54186"/>
    <w:rsid w:val="00A54191"/>
    <w:rsid w:val="00A54194"/>
    <w:rsid w:val="00A541DA"/>
    <w:rsid w:val="00A541F4"/>
    <w:rsid w:val="00A541FA"/>
    <w:rsid w:val="00A54235"/>
    <w:rsid w:val="00A54260"/>
    <w:rsid w:val="00A5428A"/>
    <w:rsid w:val="00A54349"/>
    <w:rsid w:val="00A54446"/>
    <w:rsid w:val="00A5444F"/>
    <w:rsid w:val="00A5447D"/>
    <w:rsid w:val="00A54489"/>
    <w:rsid w:val="00A5449A"/>
    <w:rsid w:val="00A544A0"/>
    <w:rsid w:val="00A54547"/>
    <w:rsid w:val="00A5457C"/>
    <w:rsid w:val="00A545BE"/>
    <w:rsid w:val="00A5461F"/>
    <w:rsid w:val="00A54633"/>
    <w:rsid w:val="00A54634"/>
    <w:rsid w:val="00A54637"/>
    <w:rsid w:val="00A54654"/>
    <w:rsid w:val="00A54687"/>
    <w:rsid w:val="00A5468E"/>
    <w:rsid w:val="00A546D4"/>
    <w:rsid w:val="00A546DA"/>
    <w:rsid w:val="00A546DE"/>
    <w:rsid w:val="00A54719"/>
    <w:rsid w:val="00A5475E"/>
    <w:rsid w:val="00A54787"/>
    <w:rsid w:val="00A54883"/>
    <w:rsid w:val="00A54946"/>
    <w:rsid w:val="00A5497A"/>
    <w:rsid w:val="00A5498E"/>
    <w:rsid w:val="00A54992"/>
    <w:rsid w:val="00A54999"/>
    <w:rsid w:val="00A549CB"/>
    <w:rsid w:val="00A549E9"/>
    <w:rsid w:val="00A54A0E"/>
    <w:rsid w:val="00A54A29"/>
    <w:rsid w:val="00A54A31"/>
    <w:rsid w:val="00A54A9B"/>
    <w:rsid w:val="00A54AEE"/>
    <w:rsid w:val="00A54B2A"/>
    <w:rsid w:val="00A54B75"/>
    <w:rsid w:val="00A54B90"/>
    <w:rsid w:val="00A54BFB"/>
    <w:rsid w:val="00A54C27"/>
    <w:rsid w:val="00A54C45"/>
    <w:rsid w:val="00A54C76"/>
    <w:rsid w:val="00A54D40"/>
    <w:rsid w:val="00A54D59"/>
    <w:rsid w:val="00A54D5C"/>
    <w:rsid w:val="00A54DAC"/>
    <w:rsid w:val="00A54DAF"/>
    <w:rsid w:val="00A54E08"/>
    <w:rsid w:val="00A54E7B"/>
    <w:rsid w:val="00A54E80"/>
    <w:rsid w:val="00A54EB1"/>
    <w:rsid w:val="00A54ED1"/>
    <w:rsid w:val="00A54F27"/>
    <w:rsid w:val="00A54F29"/>
    <w:rsid w:val="00A54F6B"/>
    <w:rsid w:val="00A54FC1"/>
    <w:rsid w:val="00A55054"/>
    <w:rsid w:val="00A550A4"/>
    <w:rsid w:val="00A550EE"/>
    <w:rsid w:val="00A55179"/>
    <w:rsid w:val="00A551E3"/>
    <w:rsid w:val="00A551F7"/>
    <w:rsid w:val="00A5521F"/>
    <w:rsid w:val="00A5524A"/>
    <w:rsid w:val="00A552A0"/>
    <w:rsid w:val="00A552A6"/>
    <w:rsid w:val="00A55316"/>
    <w:rsid w:val="00A55368"/>
    <w:rsid w:val="00A55370"/>
    <w:rsid w:val="00A5537A"/>
    <w:rsid w:val="00A553C6"/>
    <w:rsid w:val="00A553D8"/>
    <w:rsid w:val="00A55402"/>
    <w:rsid w:val="00A5545A"/>
    <w:rsid w:val="00A554BA"/>
    <w:rsid w:val="00A55548"/>
    <w:rsid w:val="00A555AC"/>
    <w:rsid w:val="00A556BA"/>
    <w:rsid w:val="00A55711"/>
    <w:rsid w:val="00A5571D"/>
    <w:rsid w:val="00A5573C"/>
    <w:rsid w:val="00A5574F"/>
    <w:rsid w:val="00A5578A"/>
    <w:rsid w:val="00A557BC"/>
    <w:rsid w:val="00A557C3"/>
    <w:rsid w:val="00A557DF"/>
    <w:rsid w:val="00A557ED"/>
    <w:rsid w:val="00A55862"/>
    <w:rsid w:val="00A558B5"/>
    <w:rsid w:val="00A55903"/>
    <w:rsid w:val="00A5597E"/>
    <w:rsid w:val="00A559D8"/>
    <w:rsid w:val="00A55A1E"/>
    <w:rsid w:val="00A55A98"/>
    <w:rsid w:val="00A55ABF"/>
    <w:rsid w:val="00A55AF7"/>
    <w:rsid w:val="00A55BAC"/>
    <w:rsid w:val="00A55C30"/>
    <w:rsid w:val="00A55C35"/>
    <w:rsid w:val="00A55C3D"/>
    <w:rsid w:val="00A55CFA"/>
    <w:rsid w:val="00A55D04"/>
    <w:rsid w:val="00A55D30"/>
    <w:rsid w:val="00A55E65"/>
    <w:rsid w:val="00A55ED8"/>
    <w:rsid w:val="00A55F2D"/>
    <w:rsid w:val="00A55F89"/>
    <w:rsid w:val="00A55FA5"/>
    <w:rsid w:val="00A560EE"/>
    <w:rsid w:val="00A560F0"/>
    <w:rsid w:val="00A5612A"/>
    <w:rsid w:val="00A56133"/>
    <w:rsid w:val="00A56140"/>
    <w:rsid w:val="00A5614D"/>
    <w:rsid w:val="00A5616A"/>
    <w:rsid w:val="00A56179"/>
    <w:rsid w:val="00A561CC"/>
    <w:rsid w:val="00A56234"/>
    <w:rsid w:val="00A5625E"/>
    <w:rsid w:val="00A56266"/>
    <w:rsid w:val="00A562CA"/>
    <w:rsid w:val="00A562D3"/>
    <w:rsid w:val="00A562D4"/>
    <w:rsid w:val="00A562F7"/>
    <w:rsid w:val="00A5631D"/>
    <w:rsid w:val="00A56379"/>
    <w:rsid w:val="00A5637A"/>
    <w:rsid w:val="00A56381"/>
    <w:rsid w:val="00A56383"/>
    <w:rsid w:val="00A563C7"/>
    <w:rsid w:val="00A5646C"/>
    <w:rsid w:val="00A5647A"/>
    <w:rsid w:val="00A564B0"/>
    <w:rsid w:val="00A564F1"/>
    <w:rsid w:val="00A56531"/>
    <w:rsid w:val="00A5655F"/>
    <w:rsid w:val="00A5656C"/>
    <w:rsid w:val="00A565B4"/>
    <w:rsid w:val="00A565EA"/>
    <w:rsid w:val="00A565EF"/>
    <w:rsid w:val="00A5666F"/>
    <w:rsid w:val="00A56684"/>
    <w:rsid w:val="00A5669E"/>
    <w:rsid w:val="00A566D4"/>
    <w:rsid w:val="00A56729"/>
    <w:rsid w:val="00A56746"/>
    <w:rsid w:val="00A5677D"/>
    <w:rsid w:val="00A567C0"/>
    <w:rsid w:val="00A56818"/>
    <w:rsid w:val="00A56851"/>
    <w:rsid w:val="00A56896"/>
    <w:rsid w:val="00A5689D"/>
    <w:rsid w:val="00A568F4"/>
    <w:rsid w:val="00A56923"/>
    <w:rsid w:val="00A56952"/>
    <w:rsid w:val="00A56A50"/>
    <w:rsid w:val="00A56A81"/>
    <w:rsid w:val="00A56AA2"/>
    <w:rsid w:val="00A56AB9"/>
    <w:rsid w:val="00A56ABF"/>
    <w:rsid w:val="00A56B37"/>
    <w:rsid w:val="00A56B9F"/>
    <w:rsid w:val="00A56BC4"/>
    <w:rsid w:val="00A56CE6"/>
    <w:rsid w:val="00A56D17"/>
    <w:rsid w:val="00A56D1F"/>
    <w:rsid w:val="00A56D25"/>
    <w:rsid w:val="00A56D66"/>
    <w:rsid w:val="00A56D7F"/>
    <w:rsid w:val="00A56DB7"/>
    <w:rsid w:val="00A56DBD"/>
    <w:rsid w:val="00A56DE2"/>
    <w:rsid w:val="00A56E39"/>
    <w:rsid w:val="00A56E5C"/>
    <w:rsid w:val="00A56E5D"/>
    <w:rsid w:val="00A56EAD"/>
    <w:rsid w:val="00A56EB3"/>
    <w:rsid w:val="00A56ED6"/>
    <w:rsid w:val="00A56EEF"/>
    <w:rsid w:val="00A56F2D"/>
    <w:rsid w:val="00A56F35"/>
    <w:rsid w:val="00A56F4F"/>
    <w:rsid w:val="00A56FAB"/>
    <w:rsid w:val="00A57061"/>
    <w:rsid w:val="00A57097"/>
    <w:rsid w:val="00A570B2"/>
    <w:rsid w:val="00A570BD"/>
    <w:rsid w:val="00A570CD"/>
    <w:rsid w:val="00A570D7"/>
    <w:rsid w:val="00A57171"/>
    <w:rsid w:val="00A57195"/>
    <w:rsid w:val="00A571D6"/>
    <w:rsid w:val="00A57201"/>
    <w:rsid w:val="00A572A2"/>
    <w:rsid w:val="00A572AF"/>
    <w:rsid w:val="00A572B4"/>
    <w:rsid w:val="00A5735D"/>
    <w:rsid w:val="00A573E5"/>
    <w:rsid w:val="00A5742D"/>
    <w:rsid w:val="00A5743F"/>
    <w:rsid w:val="00A574EB"/>
    <w:rsid w:val="00A574EE"/>
    <w:rsid w:val="00A5755E"/>
    <w:rsid w:val="00A57583"/>
    <w:rsid w:val="00A575FF"/>
    <w:rsid w:val="00A57720"/>
    <w:rsid w:val="00A577C1"/>
    <w:rsid w:val="00A577C8"/>
    <w:rsid w:val="00A57851"/>
    <w:rsid w:val="00A578A0"/>
    <w:rsid w:val="00A578E4"/>
    <w:rsid w:val="00A5791E"/>
    <w:rsid w:val="00A5799F"/>
    <w:rsid w:val="00A579A4"/>
    <w:rsid w:val="00A579A8"/>
    <w:rsid w:val="00A579B4"/>
    <w:rsid w:val="00A579CA"/>
    <w:rsid w:val="00A579F2"/>
    <w:rsid w:val="00A579F9"/>
    <w:rsid w:val="00A57A02"/>
    <w:rsid w:val="00A57A03"/>
    <w:rsid w:val="00A57A8F"/>
    <w:rsid w:val="00A57B0E"/>
    <w:rsid w:val="00A57B85"/>
    <w:rsid w:val="00A57B92"/>
    <w:rsid w:val="00A57BB0"/>
    <w:rsid w:val="00A57BE2"/>
    <w:rsid w:val="00A57C4A"/>
    <w:rsid w:val="00A57C73"/>
    <w:rsid w:val="00A57C7C"/>
    <w:rsid w:val="00A57CA9"/>
    <w:rsid w:val="00A57CC7"/>
    <w:rsid w:val="00A57CC8"/>
    <w:rsid w:val="00A57D18"/>
    <w:rsid w:val="00A57D44"/>
    <w:rsid w:val="00A57D5A"/>
    <w:rsid w:val="00A57D7E"/>
    <w:rsid w:val="00A57DA1"/>
    <w:rsid w:val="00A57EDE"/>
    <w:rsid w:val="00A57F23"/>
    <w:rsid w:val="00A57FB0"/>
    <w:rsid w:val="00A57FEF"/>
    <w:rsid w:val="00A5A8E4"/>
    <w:rsid w:val="00A60013"/>
    <w:rsid w:val="00A60025"/>
    <w:rsid w:val="00A60069"/>
    <w:rsid w:val="00A600B5"/>
    <w:rsid w:val="00A600BE"/>
    <w:rsid w:val="00A600DA"/>
    <w:rsid w:val="00A60148"/>
    <w:rsid w:val="00A60155"/>
    <w:rsid w:val="00A601A9"/>
    <w:rsid w:val="00A601C6"/>
    <w:rsid w:val="00A601F1"/>
    <w:rsid w:val="00A60228"/>
    <w:rsid w:val="00A602C1"/>
    <w:rsid w:val="00A602CF"/>
    <w:rsid w:val="00A602D5"/>
    <w:rsid w:val="00A60305"/>
    <w:rsid w:val="00A60379"/>
    <w:rsid w:val="00A60387"/>
    <w:rsid w:val="00A603AA"/>
    <w:rsid w:val="00A60467"/>
    <w:rsid w:val="00A6047B"/>
    <w:rsid w:val="00A60488"/>
    <w:rsid w:val="00A60513"/>
    <w:rsid w:val="00A6058A"/>
    <w:rsid w:val="00A605B3"/>
    <w:rsid w:val="00A6061E"/>
    <w:rsid w:val="00A6069B"/>
    <w:rsid w:val="00A6071F"/>
    <w:rsid w:val="00A6078E"/>
    <w:rsid w:val="00A608C4"/>
    <w:rsid w:val="00A608E6"/>
    <w:rsid w:val="00A6090F"/>
    <w:rsid w:val="00A60921"/>
    <w:rsid w:val="00A609CE"/>
    <w:rsid w:val="00A609D0"/>
    <w:rsid w:val="00A60A17"/>
    <w:rsid w:val="00A60A47"/>
    <w:rsid w:val="00A60AE2"/>
    <w:rsid w:val="00A60AE8"/>
    <w:rsid w:val="00A60B12"/>
    <w:rsid w:val="00A60B48"/>
    <w:rsid w:val="00A60B60"/>
    <w:rsid w:val="00A60BDE"/>
    <w:rsid w:val="00A60CC5"/>
    <w:rsid w:val="00A60CDA"/>
    <w:rsid w:val="00A60CFF"/>
    <w:rsid w:val="00A60D14"/>
    <w:rsid w:val="00A60D3C"/>
    <w:rsid w:val="00A60D53"/>
    <w:rsid w:val="00A60D69"/>
    <w:rsid w:val="00A60DFE"/>
    <w:rsid w:val="00A60E04"/>
    <w:rsid w:val="00A60E06"/>
    <w:rsid w:val="00A60E22"/>
    <w:rsid w:val="00A60E7C"/>
    <w:rsid w:val="00A60E81"/>
    <w:rsid w:val="00A60F19"/>
    <w:rsid w:val="00A60FF1"/>
    <w:rsid w:val="00A60FF2"/>
    <w:rsid w:val="00A6100B"/>
    <w:rsid w:val="00A6105B"/>
    <w:rsid w:val="00A61063"/>
    <w:rsid w:val="00A610E2"/>
    <w:rsid w:val="00A61190"/>
    <w:rsid w:val="00A61284"/>
    <w:rsid w:val="00A612A2"/>
    <w:rsid w:val="00A61337"/>
    <w:rsid w:val="00A6134F"/>
    <w:rsid w:val="00A613E4"/>
    <w:rsid w:val="00A61427"/>
    <w:rsid w:val="00A614B0"/>
    <w:rsid w:val="00A61510"/>
    <w:rsid w:val="00A61546"/>
    <w:rsid w:val="00A61547"/>
    <w:rsid w:val="00A61568"/>
    <w:rsid w:val="00A61583"/>
    <w:rsid w:val="00A61590"/>
    <w:rsid w:val="00A615BD"/>
    <w:rsid w:val="00A61606"/>
    <w:rsid w:val="00A6162D"/>
    <w:rsid w:val="00A61640"/>
    <w:rsid w:val="00A616AE"/>
    <w:rsid w:val="00A616B5"/>
    <w:rsid w:val="00A616BE"/>
    <w:rsid w:val="00A616EA"/>
    <w:rsid w:val="00A61755"/>
    <w:rsid w:val="00A61762"/>
    <w:rsid w:val="00A617EF"/>
    <w:rsid w:val="00A61806"/>
    <w:rsid w:val="00A61807"/>
    <w:rsid w:val="00A61889"/>
    <w:rsid w:val="00A618B3"/>
    <w:rsid w:val="00A618B9"/>
    <w:rsid w:val="00A6192F"/>
    <w:rsid w:val="00A6193C"/>
    <w:rsid w:val="00A61959"/>
    <w:rsid w:val="00A6197D"/>
    <w:rsid w:val="00A619E1"/>
    <w:rsid w:val="00A61A18"/>
    <w:rsid w:val="00A61A5F"/>
    <w:rsid w:val="00A61AB6"/>
    <w:rsid w:val="00A61AE8"/>
    <w:rsid w:val="00A61B07"/>
    <w:rsid w:val="00A61B0E"/>
    <w:rsid w:val="00A61B67"/>
    <w:rsid w:val="00A61B6B"/>
    <w:rsid w:val="00A61B72"/>
    <w:rsid w:val="00A61B9B"/>
    <w:rsid w:val="00A61BA5"/>
    <w:rsid w:val="00A61BE1"/>
    <w:rsid w:val="00A61C59"/>
    <w:rsid w:val="00A61CE3"/>
    <w:rsid w:val="00A61D1B"/>
    <w:rsid w:val="00A61D29"/>
    <w:rsid w:val="00A61DAD"/>
    <w:rsid w:val="00A61DB4"/>
    <w:rsid w:val="00A61DEF"/>
    <w:rsid w:val="00A61E07"/>
    <w:rsid w:val="00A61E11"/>
    <w:rsid w:val="00A61E32"/>
    <w:rsid w:val="00A61E6A"/>
    <w:rsid w:val="00A61E98"/>
    <w:rsid w:val="00A61EFB"/>
    <w:rsid w:val="00A61F19"/>
    <w:rsid w:val="00A61F26"/>
    <w:rsid w:val="00A61F3D"/>
    <w:rsid w:val="00A61F94"/>
    <w:rsid w:val="00A6207C"/>
    <w:rsid w:val="00A620DF"/>
    <w:rsid w:val="00A6211B"/>
    <w:rsid w:val="00A62127"/>
    <w:rsid w:val="00A62173"/>
    <w:rsid w:val="00A621E7"/>
    <w:rsid w:val="00A621F5"/>
    <w:rsid w:val="00A6223D"/>
    <w:rsid w:val="00A6225E"/>
    <w:rsid w:val="00A62285"/>
    <w:rsid w:val="00A62286"/>
    <w:rsid w:val="00A6228B"/>
    <w:rsid w:val="00A622AA"/>
    <w:rsid w:val="00A622CC"/>
    <w:rsid w:val="00A62340"/>
    <w:rsid w:val="00A623A5"/>
    <w:rsid w:val="00A623C6"/>
    <w:rsid w:val="00A623E6"/>
    <w:rsid w:val="00A62412"/>
    <w:rsid w:val="00A62425"/>
    <w:rsid w:val="00A6243A"/>
    <w:rsid w:val="00A6244D"/>
    <w:rsid w:val="00A624D0"/>
    <w:rsid w:val="00A6254A"/>
    <w:rsid w:val="00A6258D"/>
    <w:rsid w:val="00A625D4"/>
    <w:rsid w:val="00A625F1"/>
    <w:rsid w:val="00A6262C"/>
    <w:rsid w:val="00A62696"/>
    <w:rsid w:val="00A62705"/>
    <w:rsid w:val="00A62719"/>
    <w:rsid w:val="00A62795"/>
    <w:rsid w:val="00A627C0"/>
    <w:rsid w:val="00A627D5"/>
    <w:rsid w:val="00A62802"/>
    <w:rsid w:val="00A62850"/>
    <w:rsid w:val="00A628AF"/>
    <w:rsid w:val="00A628D6"/>
    <w:rsid w:val="00A62930"/>
    <w:rsid w:val="00A62944"/>
    <w:rsid w:val="00A6298B"/>
    <w:rsid w:val="00A629EA"/>
    <w:rsid w:val="00A62AA1"/>
    <w:rsid w:val="00A62ADA"/>
    <w:rsid w:val="00A62B42"/>
    <w:rsid w:val="00A62B8A"/>
    <w:rsid w:val="00A62BC9"/>
    <w:rsid w:val="00A62BEA"/>
    <w:rsid w:val="00A62BED"/>
    <w:rsid w:val="00A62C23"/>
    <w:rsid w:val="00A62CD1"/>
    <w:rsid w:val="00A62CDC"/>
    <w:rsid w:val="00A62CE5"/>
    <w:rsid w:val="00A62D04"/>
    <w:rsid w:val="00A62D18"/>
    <w:rsid w:val="00A62D2A"/>
    <w:rsid w:val="00A62D4A"/>
    <w:rsid w:val="00A62E3F"/>
    <w:rsid w:val="00A62E42"/>
    <w:rsid w:val="00A62E57"/>
    <w:rsid w:val="00A62E98"/>
    <w:rsid w:val="00A62EC7"/>
    <w:rsid w:val="00A63001"/>
    <w:rsid w:val="00A63023"/>
    <w:rsid w:val="00A630A1"/>
    <w:rsid w:val="00A630D8"/>
    <w:rsid w:val="00A63102"/>
    <w:rsid w:val="00A6312B"/>
    <w:rsid w:val="00A6312E"/>
    <w:rsid w:val="00A63178"/>
    <w:rsid w:val="00A63179"/>
    <w:rsid w:val="00A6318A"/>
    <w:rsid w:val="00A63201"/>
    <w:rsid w:val="00A6328B"/>
    <w:rsid w:val="00A632F8"/>
    <w:rsid w:val="00A6337F"/>
    <w:rsid w:val="00A63386"/>
    <w:rsid w:val="00A6339C"/>
    <w:rsid w:val="00A633B3"/>
    <w:rsid w:val="00A633CE"/>
    <w:rsid w:val="00A633E3"/>
    <w:rsid w:val="00A633E6"/>
    <w:rsid w:val="00A633FD"/>
    <w:rsid w:val="00A63416"/>
    <w:rsid w:val="00A63458"/>
    <w:rsid w:val="00A634BF"/>
    <w:rsid w:val="00A634DD"/>
    <w:rsid w:val="00A63537"/>
    <w:rsid w:val="00A635A7"/>
    <w:rsid w:val="00A6360B"/>
    <w:rsid w:val="00A63622"/>
    <w:rsid w:val="00A63646"/>
    <w:rsid w:val="00A6365B"/>
    <w:rsid w:val="00A63674"/>
    <w:rsid w:val="00A63686"/>
    <w:rsid w:val="00A636DE"/>
    <w:rsid w:val="00A63766"/>
    <w:rsid w:val="00A63792"/>
    <w:rsid w:val="00A6389F"/>
    <w:rsid w:val="00A638BD"/>
    <w:rsid w:val="00A63905"/>
    <w:rsid w:val="00A6392B"/>
    <w:rsid w:val="00A6396E"/>
    <w:rsid w:val="00A639DC"/>
    <w:rsid w:val="00A639E6"/>
    <w:rsid w:val="00A63A5F"/>
    <w:rsid w:val="00A63ABC"/>
    <w:rsid w:val="00A63AD1"/>
    <w:rsid w:val="00A63BAC"/>
    <w:rsid w:val="00A63C03"/>
    <w:rsid w:val="00A63C0A"/>
    <w:rsid w:val="00A63C2A"/>
    <w:rsid w:val="00A63CCD"/>
    <w:rsid w:val="00A63D4E"/>
    <w:rsid w:val="00A63D52"/>
    <w:rsid w:val="00A63D83"/>
    <w:rsid w:val="00A63E50"/>
    <w:rsid w:val="00A63F19"/>
    <w:rsid w:val="00A63F8D"/>
    <w:rsid w:val="00A6405C"/>
    <w:rsid w:val="00A64085"/>
    <w:rsid w:val="00A640B1"/>
    <w:rsid w:val="00A640C0"/>
    <w:rsid w:val="00A640F1"/>
    <w:rsid w:val="00A64125"/>
    <w:rsid w:val="00A64181"/>
    <w:rsid w:val="00A64196"/>
    <w:rsid w:val="00A641B3"/>
    <w:rsid w:val="00A641CC"/>
    <w:rsid w:val="00A641DF"/>
    <w:rsid w:val="00A641EE"/>
    <w:rsid w:val="00A6427A"/>
    <w:rsid w:val="00A642FD"/>
    <w:rsid w:val="00A64306"/>
    <w:rsid w:val="00A64456"/>
    <w:rsid w:val="00A6445E"/>
    <w:rsid w:val="00A64490"/>
    <w:rsid w:val="00A64543"/>
    <w:rsid w:val="00A6456A"/>
    <w:rsid w:val="00A64583"/>
    <w:rsid w:val="00A6458F"/>
    <w:rsid w:val="00A64596"/>
    <w:rsid w:val="00A645A4"/>
    <w:rsid w:val="00A645AF"/>
    <w:rsid w:val="00A645C4"/>
    <w:rsid w:val="00A645D3"/>
    <w:rsid w:val="00A64640"/>
    <w:rsid w:val="00A64650"/>
    <w:rsid w:val="00A64666"/>
    <w:rsid w:val="00A64667"/>
    <w:rsid w:val="00A64763"/>
    <w:rsid w:val="00A647A5"/>
    <w:rsid w:val="00A647D5"/>
    <w:rsid w:val="00A64808"/>
    <w:rsid w:val="00A6480C"/>
    <w:rsid w:val="00A6487B"/>
    <w:rsid w:val="00A64918"/>
    <w:rsid w:val="00A6495D"/>
    <w:rsid w:val="00A64A21"/>
    <w:rsid w:val="00A64A6E"/>
    <w:rsid w:val="00A64A71"/>
    <w:rsid w:val="00A64A98"/>
    <w:rsid w:val="00A64ABB"/>
    <w:rsid w:val="00A64AE9"/>
    <w:rsid w:val="00A64B14"/>
    <w:rsid w:val="00A64B22"/>
    <w:rsid w:val="00A64B72"/>
    <w:rsid w:val="00A64B79"/>
    <w:rsid w:val="00A64B7F"/>
    <w:rsid w:val="00A64B92"/>
    <w:rsid w:val="00A64BB9"/>
    <w:rsid w:val="00A64BF8"/>
    <w:rsid w:val="00A64C6D"/>
    <w:rsid w:val="00A64CB9"/>
    <w:rsid w:val="00A64CEB"/>
    <w:rsid w:val="00A64D48"/>
    <w:rsid w:val="00A64D97"/>
    <w:rsid w:val="00A64DBE"/>
    <w:rsid w:val="00A64E3A"/>
    <w:rsid w:val="00A64EB3"/>
    <w:rsid w:val="00A64FF5"/>
    <w:rsid w:val="00A6500E"/>
    <w:rsid w:val="00A65048"/>
    <w:rsid w:val="00A650A0"/>
    <w:rsid w:val="00A650FC"/>
    <w:rsid w:val="00A65143"/>
    <w:rsid w:val="00A6515D"/>
    <w:rsid w:val="00A6517B"/>
    <w:rsid w:val="00A6519C"/>
    <w:rsid w:val="00A651D1"/>
    <w:rsid w:val="00A65242"/>
    <w:rsid w:val="00A6530D"/>
    <w:rsid w:val="00A653D1"/>
    <w:rsid w:val="00A65404"/>
    <w:rsid w:val="00A65439"/>
    <w:rsid w:val="00A654A1"/>
    <w:rsid w:val="00A6552A"/>
    <w:rsid w:val="00A6554F"/>
    <w:rsid w:val="00A6555E"/>
    <w:rsid w:val="00A6555F"/>
    <w:rsid w:val="00A6556D"/>
    <w:rsid w:val="00A655EA"/>
    <w:rsid w:val="00A6562C"/>
    <w:rsid w:val="00A65659"/>
    <w:rsid w:val="00A6565C"/>
    <w:rsid w:val="00A656CE"/>
    <w:rsid w:val="00A656D9"/>
    <w:rsid w:val="00A656ED"/>
    <w:rsid w:val="00A656FC"/>
    <w:rsid w:val="00A6573A"/>
    <w:rsid w:val="00A65769"/>
    <w:rsid w:val="00A65785"/>
    <w:rsid w:val="00A65813"/>
    <w:rsid w:val="00A6583B"/>
    <w:rsid w:val="00A65861"/>
    <w:rsid w:val="00A65864"/>
    <w:rsid w:val="00A65892"/>
    <w:rsid w:val="00A658C3"/>
    <w:rsid w:val="00A658D9"/>
    <w:rsid w:val="00A6593F"/>
    <w:rsid w:val="00A659EE"/>
    <w:rsid w:val="00A659EF"/>
    <w:rsid w:val="00A65A4A"/>
    <w:rsid w:val="00A65A92"/>
    <w:rsid w:val="00A65A9C"/>
    <w:rsid w:val="00A65AA5"/>
    <w:rsid w:val="00A65AAB"/>
    <w:rsid w:val="00A65AC1"/>
    <w:rsid w:val="00A65BBE"/>
    <w:rsid w:val="00A65BCC"/>
    <w:rsid w:val="00A65C19"/>
    <w:rsid w:val="00A65C27"/>
    <w:rsid w:val="00A65C6D"/>
    <w:rsid w:val="00A65CC2"/>
    <w:rsid w:val="00A65CCC"/>
    <w:rsid w:val="00A65CD3"/>
    <w:rsid w:val="00A65CD4"/>
    <w:rsid w:val="00A65CDF"/>
    <w:rsid w:val="00A65DFC"/>
    <w:rsid w:val="00A65E01"/>
    <w:rsid w:val="00A65E26"/>
    <w:rsid w:val="00A65E6D"/>
    <w:rsid w:val="00A65E92"/>
    <w:rsid w:val="00A65EB3"/>
    <w:rsid w:val="00A65EDE"/>
    <w:rsid w:val="00A65F00"/>
    <w:rsid w:val="00A65F41"/>
    <w:rsid w:val="00A65FA1"/>
    <w:rsid w:val="00A66010"/>
    <w:rsid w:val="00A660CF"/>
    <w:rsid w:val="00A660D4"/>
    <w:rsid w:val="00A6611E"/>
    <w:rsid w:val="00A6611F"/>
    <w:rsid w:val="00A6614D"/>
    <w:rsid w:val="00A66171"/>
    <w:rsid w:val="00A661C2"/>
    <w:rsid w:val="00A662B9"/>
    <w:rsid w:val="00A662DA"/>
    <w:rsid w:val="00A66318"/>
    <w:rsid w:val="00A66323"/>
    <w:rsid w:val="00A66436"/>
    <w:rsid w:val="00A6645E"/>
    <w:rsid w:val="00A664A9"/>
    <w:rsid w:val="00A6656F"/>
    <w:rsid w:val="00A6657B"/>
    <w:rsid w:val="00A66586"/>
    <w:rsid w:val="00A665EA"/>
    <w:rsid w:val="00A66614"/>
    <w:rsid w:val="00A66617"/>
    <w:rsid w:val="00A6661E"/>
    <w:rsid w:val="00A666AB"/>
    <w:rsid w:val="00A666E5"/>
    <w:rsid w:val="00A66734"/>
    <w:rsid w:val="00A66759"/>
    <w:rsid w:val="00A667B3"/>
    <w:rsid w:val="00A667FF"/>
    <w:rsid w:val="00A6680D"/>
    <w:rsid w:val="00A66820"/>
    <w:rsid w:val="00A66868"/>
    <w:rsid w:val="00A6689C"/>
    <w:rsid w:val="00A668A8"/>
    <w:rsid w:val="00A668B5"/>
    <w:rsid w:val="00A6690B"/>
    <w:rsid w:val="00A66915"/>
    <w:rsid w:val="00A6697A"/>
    <w:rsid w:val="00A66A38"/>
    <w:rsid w:val="00A66A48"/>
    <w:rsid w:val="00A66A5C"/>
    <w:rsid w:val="00A66A9F"/>
    <w:rsid w:val="00A66AC5"/>
    <w:rsid w:val="00A66B52"/>
    <w:rsid w:val="00A66B82"/>
    <w:rsid w:val="00A66BAA"/>
    <w:rsid w:val="00A66BCB"/>
    <w:rsid w:val="00A66BE1"/>
    <w:rsid w:val="00A66BFE"/>
    <w:rsid w:val="00A66C23"/>
    <w:rsid w:val="00A66D08"/>
    <w:rsid w:val="00A66D31"/>
    <w:rsid w:val="00A66D4F"/>
    <w:rsid w:val="00A66D5E"/>
    <w:rsid w:val="00A66D79"/>
    <w:rsid w:val="00A66DCE"/>
    <w:rsid w:val="00A66DD6"/>
    <w:rsid w:val="00A66DEF"/>
    <w:rsid w:val="00A66E08"/>
    <w:rsid w:val="00A66E30"/>
    <w:rsid w:val="00A66E43"/>
    <w:rsid w:val="00A66EA4"/>
    <w:rsid w:val="00A66F59"/>
    <w:rsid w:val="00A66FC3"/>
    <w:rsid w:val="00A66FF4"/>
    <w:rsid w:val="00A67092"/>
    <w:rsid w:val="00A67122"/>
    <w:rsid w:val="00A67193"/>
    <w:rsid w:val="00A671B4"/>
    <w:rsid w:val="00A671EC"/>
    <w:rsid w:val="00A67219"/>
    <w:rsid w:val="00A67223"/>
    <w:rsid w:val="00A67250"/>
    <w:rsid w:val="00A672B9"/>
    <w:rsid w:val="00A6732A"/>
    <w:rsid w:val="00A67338"/>
    <w:rsid w:val="00A67340"/>
    <w:rsid w:val="00A67398"/>
    <w:rsid w:val="00A67477"/>
    <w:rsid w:val="00A67575"/>
    <w:rsid w:val="00A67597"/>
    <w:rsid w:val="00A675A0"/>
    <w:rsid w:val="00A675A4"/>
    <w:rsid w:val="00A67667"/>
    <w:rsid w:val="00A6767C"/>
    <w:rsid w:val="00A67688"/>
    <w:rsid w:val="00A676A1"/>
    <w:rsid w:val="00A676A4"/>
    <w:rsid w:val="00A676C2"/>
    <w:rsid w:val="00A67727"/>
    <w:rsid w:val="00A6775B"/>
    <w:rsid w:val="00A67776"/>
    <w:rsid w:val="00A67785"/>
    <w:rsid w:val="00A6778B"/>
    <w:rsid w:val="00A677B0"/>
    <w:rsid w:val="00A677C2"/>
    <w:rsid w:val="00A677DF"/>
    <w:rsid w:val="00A67811"/>
    <w:rsid w:val="00A6781A"/>
    <w:rsid w:val="00A678C8"/>
    <w:rsid w:val="00A678D7"/>
    <w:rsid w:val="00A6790F"/>
    <w:rsid w:val="00A67934"/>
    <w:rsid w:val="00A6794C"/>
    <w:rsid w:val="00A6796B"/>
    <w:rsid w:val="00A67A0E"/>
    <w:rsid w:val="00A67A1B"/>
    <w:rsid w:val="00A67A23"/>
    <w:rsid w:val="00A67A32"/>
    <w:rsid w:val="00A67A64"/>
    <w:rsid w:val="00A67AE7"/>
    <w:rsid w:val="00A67B07"/>
    <w:rsid w:val="00A67B11"/>
    <w:rsid w:val="00A67B44"/>
    <w:rsid w:val="00A67B50"/>
    <w:rsid w:val="00A67B54"/>
    <w:rsid w:val="00A67BEF"/>
    <w:rsid w:val="00A67C28"/>
    <w:rsid w:val="00A67C31"/>
    <w:rsid w:val="00A67C5C"/>
    <w:rsid w:val="00A67CA9"/>
    <w:rsid w:val="00A67CB2"/>
    <w:rsid w:val="00A67D5E"/>
    <w:rsid w:val="00A67D99"/>
    <w:rsid w:val="00A67DD6"/>
    <w:rsid w:val="00A67DFB"/>
    <w:rsid w:val="00A67E7A"/>
    <w:rsid w:val="00A67E8A"/>
    <w:rsid w:val="00A67ED4"/>
    <w:rsid w:val="00A67F38"/>
    <w:rsid w:val="00A67FCD"/>
    <w:rsid w:val="00A67FD6"/>
    <w:rsid w:val="00A70075"/>
    <w:rsid w:val="00A70091"/>
    <w:rsid w:val="00A700B0"/>
    <w:rsid w:val="00A70166"/>
    <w:rsid w:val="00A701A2"/>
    <w:rsid w:val="00A701AB"/>
    <w:rsid w:val="00A702A9"/>
    <w:rsid w:val="00A7036D"/>
    <w:rsid w:val="00A70370"/>
    <w:rsid w:val="00A70440"/>
    <w:rsid w:val="00A70460"/>
    <w:rsid w:val="00A70489"/>
    <w:rsid w:val="00A70513"/>
    <w:rsid w:val="00A70520"/>
    <w:rsid w:val="00A70546"/>
    <w:rsid w:val="00A7059A"/>
    <w:rsid w:val="00A7059C"/>
    <w:rsid w:val="00A705EA"/>
    <w:rsid w:val="00A70607"/>
    <w:rsid w:val="00A7060B"/>
    <w:rsid w:val="00A70668"/>
    <w:rsid w:val="00A706D9"/>
    <w:rsid w:val="00A7072F"/>
    <w:rsid w:val="00A70737"/>
    <w:rsid w:val="00A707A0"/>
    <w:rsid w:val="00A70806"/>
    <w:rsid w:val="00A70829"/>
    <w:rsid w:val="00A7085C"/>
    <w:rsid w:val="00A70867"/>
    <w:rsid w:val="00A708A7"/>
    <w:rsid w:val="00A708E4"/>
    <w:rsid w:val="00A708F6"/>
    <w:rsid w:val="00A70915"/>
    <w:rsid w:val="00A70923"/>
    <w:rsid w:val="00A70932"/>
    <w:rsid w:val="00A7094C"/>
    <w:rsid w:val="00A7096E"/>
    <w:rsid w:val="00A709DC"/>
    <w:rsid w:val="00A70A19"/>
    <w:rsid w:val="00A70A4F"/>
    <w:rsid w:val="00A70A6B"/>
    <w:rsid w:val="00A70A72"/>
    <w:rsid w:val="00A70A78"/>
    <w:rsid w:val="00A70B02"/>
    <w:rsid w:val="00A70B61"/>
    <w:rsid w:val="00A70B6F"/>
    <w:rsid w:val="00A70B9B"/>
    <w:rsid w:val="00A70BB5"/>
    <w:rsid w:val="00A70C17"/>
    <w:rsid w:val="00A70C2A"/>
    <w:rsid w:val="00A70C31"/>
    <w:rsid w:val="00A70CC2"/>
    <w:rsid w:val="00A70CE3"/>
    <w:rsid w:val="00A70D71"/>
    <w:rsid w:val="00A70D72"/>
    <w:rsid w:val="00A70E2B"/>
    <w:rsid w:val="00A70E6F"/>
    <w:rsid w:val="00A70E8F"/>
    <w:rsid w:val="00A70EBD"/>
    <w:rsid w:val="00A70EC8"/>
    <w:rsid w:val="00A70ED3"/>
    <w:rsid w:val="00A70F2D"/>
    <w:rsid w:val="00A70F56"/>
    <w:rsid w:val="00A70F85"/>
    <w:rsid w:val="00A7104F"/>
    <w:rsid w:val="00A71075"/>
    <w:rsid w:val="00A7110B"/>
    <w:rsid w:val="00A7116A"/>
    <w:rsid w:val="00A711A1"/>
    <w:rsid w:val="00A711B7"/>
    <w:rsid w:val="00A711F6"/>
    <w:rsid w:val="00A71227"/>
    <w:rsid w:val="00A7122A"/>
    <w:rsid w:val="00A71298"/>
    <w:rsid w:val="00A71373"/>
    <w:rsid w:val="00A713AB"/>
    <w:rsid w:val="00A713EA"/>
    <w:rsid w:val="00A71402"/>
    <w:rsid w:val="00A7145B"/>
    <w:rsid w:val="00A7148A"/>
    <w:rsid w:val="00A7149F"/>
    <w:rsid w:val="00A71518"/>
    <w:rsid w:val="00A7152F"/>
    <w:rsid w:val="00A71548"/>
    <w:rsid w:val="00A7159D"/>
    <w:rsid w:val="00A7159F"/>
    <w:rsid w:val="00A71681"/>
    <w:rsid w:val="00A716B7"/>
    <w:rsid w:val="00A716BE"/>
    <w:rsid w:val="00A71782"/>
    <w:rsid w:val="00A71787"/>
    <w:rsid w:val="00A717D5"/>
    <w:rsid w:val="00A717D7"/>
    <w:rsid w:val="00A717EB"/>
    <w:rsid w:val="00A71872"/>
    <w:rsid w:val="00A71895"/>
    <w:rsid w:val="00A718B1"/>
    <w:rsid w:val="00A718E4"/>
    <w:rsid w:val="00A718F9"/>
    <w:rsid w:val="00A71957"/>
    <w:rsid w:val="00A71971"/>
    <w:rsid w:val="00A7199B"/>
    <w:rsid w:val="00A719B8"/>
    <w:rsid w:val="00A71A27"/>
    <w:rsid w:val="00A71A5D"/>
    <w:rsid w:val="00A71AA6"/>
    <w:rsid w:val="00A71AAF"/>
    <w:rsid w:val="00A71AB6"/>
    <w:rsid w:val="00A71AD7"/>
    <w:rsid w:val="00A71AE1"/>
    <w:rsid w:val="00A71AE6"/>
    <w:rsid w:val="00A71AF0"/>
    <w:rsid w:val="00A71B20"/>
    <w:rsid w:val="00A71B22"/>
    <w:rsid w:val="00A71B24"/>
    <w:rsid w:val="00A71B93"/>
    <w:rsid w:val="00A71BAA"/>
    <w:rsid w:val="00A71BD1"/>
    <w:rsid w:val="00A71C3D"/>
    <w:rsid w:val="00A71C57"/>
    <w:rsid w:val="00A71CAA"/>
    <w:rsid w:val="00A71D3D"/>
    <w:rsid w:val="00A71D40"/>
    <w:rsid w:val="00A71D7E"/>
    <w:rsid w:val="00A71DB7"/>
    <w:rsid w:val="00A71DFD"/>
    <w:rsid w:val="00A71E0A"/>
    <w:rsid w:val="00A71E33"/>
    <w:rsid w:val="00A71EE7"/>
    <w:rsid w:val="00A71F19"/>
    <w:rsid w:val="00A71F50"/>
    <w:rsid w:val="00A71F65"/>
    <w:rsid w:val="00A71FBF"/>
    <w:rsid w:val="00A71FD5"/>
    <w:rsid w:val="00A7200E"/>
    <w:rsid w:val="00A72020"/>
    <w:rsid w:val="00A72041"/>
    <w:rsid w:val="00A7204D"/>
    <w:rsid w:val="00A72065"/>
    <w:rsid w:val="00A720B4"/>
    <w:rsid w:val="00A7211B"/>
    <w:rsid w:val="00A7219F"/>
    <w:rsid w:val="00A721D7"/>
    <w:rsid w:val="00A72208"/>
    <w:rsid w:val="00A72237"/>
    <w:rsid w:val="00A7224C"/>
    <w:rsid w:val="00A7226F"/>
    <w:rsid w:val="00A72282"/>
    <w:rsid w:val="00A72314"/>
    <w:rsid w:val="00A7235D"/>
    <w:rsid w:val="00A7236C"/>
    <w:rsid w:val="00A723F6"/>
    <w:rsid w:val="00A7240E"/>
    <w:rsid w:val="00A72442"/>
    <w:rsid w:val="00A724D8"/>
    <w:rsid w:val="00A724EE"/>
    <w:rsid w:val="00A72590"/>
    <w:rsid w:val="00A72597"/>
    <w:rsid w:val="00A725D3"/>
    <w:rsid w:val="00A725FE"/>
    <w:rsid w:val="00A72641"/>
    <w:rsid w:val="00A7268E"/>
    <w:rsid w:val="00A72690"/>
    <w:rsid w:val="00A726B2"/>
    <w:rsid w:val="00A726C4"/>
    <w:rsid w:val="00A72702"/>
    <w:rsid w:val="00A727AD"/>
    <w:rsid w:val="00A7282C"/>
    <w:rsid w:val="00A72882"/>
    <w:rsid w:val="00A728B0"/>
    <w:rsid w:val="00A72949"/>
    <w:rsid w:val="00A72960"/>
    <w:rsid w:val="00A729AE"/>
    <w:rsid w:val="00A729C0"/>
    <w:rsid w:val="00A72A3F"/>
    <w:rsid w:val="00A72A43"/>
    <w:rsid w:val="00A72A4F"/>
    <w:rsid w:val="00A72AF9"/>
    <w:rsid w:val="00A72B0F"/>
    <w:rsid w:val="00A72B89"/>
    <w:rsid w:val="00A72BD6"/>
    <w:rsid w:val="00A72C2D"/>
    <w:rsid w:val="00A72C36"/>
    <w:rsid w:val="00A72C4C"/>
    <w:rsid w:val="00A72C7B"/>
    <w:rsid w:val="00A72C99"/>
    <w:rsid w:val="00A72CED"/>
    <w:rsid w:val="00A72CFB"/>
    <w:rsid w:val="00A72D00"/>
    <w:rsid w:val="00A72D49"/>
    <w:rsid w:val="00A72D86"/>
    <w:rsid w:val="00A72D8F"/>
    <w:rsid w:val="00A72DCC"/>
    <w:rsid w:val="00A72E01"/>
    <w:rsid w:val="00A72E2D"/>
    <w:rsid w:val="00A72E42"/>
    <w:rsid w:val="00A72E74"/>
    <w:rsid w:val="00A72EA8"/>
    <w:rsid w:val="00A72EBB"/>
    <w:rsid w:val="00A72EEF"/>
    <w:rsid w:val="00A72F21"/>
    <w:rsid w:val="00A72F34"/>
    <w:rsid w:val="00A7303B"/>
    <w:rsid w:val="00A730C1"/>
    <w:rsid w:val="00A730DC"/>
    <w:rsid w:val="00A730EE"/>
    <w:rsid w:val="00A73103"/>
    <w:rsid w:val="00A731B9"/>
    <w:rsid w:val="00A73225"/>
    <w:rsid w:val="00A73239"/>
    <w:rsid w:val="00A73269"/>
    <w:rsid w:val="00A7329E"/>
    <w:rsid w:val="00A733BE"/>
    <w:rsid w:val="00A733CB"/>
    <w:rsid w:val="00A7341E"/>
    <w:rsid w:val="00A7342F"/>
    <w:rsid w:val="00A734C0"/>
    <w:rsid w:val="00A73506"/>
    <w:rsid w:val="00A73549"/>
    <w:rsid w:val="00A73559"/>
    <w:rsid w:val="00A73588"/>
    <w:rsid w:val="00A735F4"/>
    <w:rsid w:val="00A7360D"/>
    <w:rsid w:val="00A73616"/>
    <w:rsid w:val="00A73626"/>
    <w:rsid w:val="00A73680"/>
    <w:rsid w:val="00A73719"/>
    <w:rsid w:val="00A73788"/>
    <w:rsid w:val="00A7379E"/>
    <w:rsid w:val="00A737F8"/>
    <w:rsid w:val="00A7383F"/>
    <w:rsid w:val="00A7384C"/>
    <w:rsid w:val="00A738F4"/>
    <w:rsid w:val="00A738FB"/>
    <w:rsid w:val="00A7393F"/>
    <w:rsid w:val="00A73992"/>
    <w:rsid w:val="00A739DC"/>
    <w:rsid w:val="00A73A17"/>
    <w:rsid w:val="00A73AC4"/>
    <w:rsid w:val="00A73AE6"/>
    <w:rsid w:val="00A73AFE"/>
    <w:rsid w:val="00A73B1F"/>
    <w:rsid w:val="00A73B37"/>
    <w:rsid w:val="00A73B5B"/>
    <w:rsid w:val="00A73CFA"/>
    <w:rsid w:val="00A73D08"/>
    <w:rsid w:val="00A73D31"/>
    <w:rsid w:val="00A73D59"/>
    <w:rsid w:val="00A73D85"/>
    <w:rsid w:val="00A73DCA"/>
    <w:rsid w:val="00A73DD2"/>
    <w:rsid w:val="00A73DD3"/>
    <w:rsid w:val="00A73E9D"/>
    <w:rsid w:val="00A73F05"/>
    <w:rsid w:val="00A73F57"/>
    <w:rsid w:val="00A73F5F"/>
    <w:rsid w:val="00A73F7A"/>
    <w:rsid w:val="00A73FA8"/>
    <w:rsid w:val="00A73FB0"/>
    <w:rsid w:val="00A73FEC"/>
    <w:rsid w:val="00A74056"/>
    <w:rsid w:val="00A740A8"/>
    <w:rsid w:val="00A740DA"/>
    <w:rsid w:val="00A740EE"/>
    <w:rsid w:val="00A74218"/>
    <w:rsid w:val="00A74238"/>
    <w:rsid w:val="00A74279"/>
    <w:rsid w:val="00A74284"/>
    <w:rsid w:val="00A74294"/>
    <w:rsid w:val="00A742B1"/>
    <w:rsid w:val="00A742D4"/>
    <w:rsid w:val="00A74322"/>
    <w:rsid w:val="00A743C5"/>
    <w:rsid w:val="00A743DB"/>
    <w:rsid w:val="00A7445A"/>
    <w:rsid w:val="00A744AC"/>
    <w:rsid w:val="00A744D0"/>
    <w:rsid w:val="00A74556"/>
    <w:rsid w:val="00A7457B"/>
    <w:rsid w:val="00A74676"/>
    <w:rsid w:val="00A746B5"/>
    <w:rsid w:val="00A746CC"/>
    <w:rsid w:val="00A74718"/>
    <w:rsid w:val="00A74733"/>
    <w:rsid w:val="00A74795"/>
    <w:rsid w:val="00A747D9"/>
    <w:rsid w:val="00A74815"/>
    <w:rsid w:val="00A7485D"/>
    <w:rsid w:val="00A748F8"/>
    <w:rsid w:val="00A7493E"/>
    <w:rsid w:val="00A7495D"/>
    <w:rsid w:val="00A74968"/>
    <w:rsid w:val="00A74A1A"/>
    <w:rsid w:val="00A74A25"/>
    <w:rsid w:val="00A74A51"/>
    <w:rsid w:val="00A74A62"/>
    <w:rsid w:val="00A74A8C"/>
    <w:rsid w:val="00A74AC6"/>
    <w:rsid w:val="00A74C74"/>
    <w:rsid w:val="00A74CCA"/>
    <w:rsid w:val="00A74CD3"/>
    <w:rsid w:val="00A74CEF"/>
    <w:rsid w:val="00A74CF8"/>
    <w:rsid w:val="00A74D70"/>
    <w:rsid w:val="00A74DA8"/>
    <w:rsid w:val="00A74DDF"/>
    <w:rsid w:val="00A74DEC"/>
    <w:rsid w:val="00A74F31"/>
    <w:rsid w:val="00A74F8F"/>
    <w:rsid w:val="00A74FC7"/>
    <w:rsid w:val="00A74FE6"/>
    <w:rsid w:val="00A74FF4"/>
    <w:rsid w:val="00A750E0"/>
    <w:rsid w:val="00A7519C"/>
    <w:rsid w:val="00A751A5"/>
    <w:rsid w:val="00A751FB"/>
    <w:rsid w:val="00A75242"/>
    <w:rsid w:val="00A7526E"/>
    <w:rsid w:val="00A7527B"/>
    <w:rsid w:val="00A752BB"/>
    <w:rsid w:val="00A752FC"/>
    <w:rsid w:val="00A753CA"/>
    <w:rsid w:val="00A75404"/>
    <w:rsid w:val="00A75447"/>
    <w:rsid w:val="00A754B3"/>
    <w:rsid w:val="00A75523"/>
    <w:rsid w:val="00A75534"/>
    <w:rsid w:val="00A7555D"/>
    <w:rsid w:val="00A7558D"/>
    <w:rsid w:val="00A755DA"/>
    <w:rsid w:val="00A755DE"/>
    <w:rsid w:val="00A75601"/>
    <w:rsid w:val="00A75615"/>
    <w:rsid w:val="00A75752"/>
    <w:rsid w:val="00A7575E"/>
    <w:rsid w:val="00A75764"/>
    <w:rsid w:val="00A75766"/>
    <w:rsid w:val="00A7577B"/>
    <w:rsid w:val="00A757D4"/>
    <w:rsid w:val="00A759AE"/>
    <w:rsid w:val="00A75A2D"/>
    <w:rsid w:val="00A75A81"/>
    <w:rsid w:val="00A75ABE"/>
    <w:rsid w:val="00A75B20"/>
    <w:rsid w:val="00A75BCA"/>
    <w:rsid w:val="00A75BE8"/>
    <w:rsid w:val="00A75C11"/>
    <w:rsid w:val="00A75CD5"/>
    <w:rsid w:val="00A75D1E"/>
    <w:rsid w:val="00A75D3C"/>
    <w:rsid w:val="00A75DA4"/>
    <w:rsid w:val="00A75E0B"/>
    <w:rsid w:val="00A75E59"/>
    <w:rsid w:val="00A75E91"/>
    <w:rsid w:val="00A75EB5"/>
    <w:rsid w:val="00A75ECB"/>
    <w:rsid w:val="00A75ECD"/>
    <w:rsid w:val="00A75EE0"/>
    <w:rsid w:val="00A76009"/>
    <w:rsid w:val="00A76054"/>
    <w:rsid w:val="00A76089"/>
    <w:rsid w:val="00A7608E"/>
    <w:rsid w:val="00A760FF"/>
    <w:rsid w:val="00A7610B"/>
    <w:rsid w:val="00A76118"/>
    <w:rsid w:val="00A76153"/>
    <w:rsid w:val="00A76156"/>
    <w:rsid w:val="00A76193"/>
    <w:rsid w:val="00A761C7"/>
    <w:rsid w:val="00A76206"/>
    <w:rsid w:val="00A76222"/>
    <w:rsid w:val="00A76351"/>
    <w:rsid w:val="00A7636A"/>
    <w:rsid w:val="00A76398"/>
    <w:rsid w:val="00A7640A"/>
    <w:rsid w:val="00A7643D"/>
    <w:rsid w:val="00A76440"/>
    <w:rsid w:val="00A76441"/>
    <w:rsid w:val="00A7646A"/>
    <w:rsid w:val="00A7647C"/>
    <w:rsid w:val="00A76496"/>
    <w:rsid w:val="00A7649D"/>
    <w:rsid w:val="00A764CF"/>
    <w:rsid w:val="00A764D5"/>
    <w:rsid w:val="00A764F4"/>
    <w:rsid w:val="00A764F8"/>
    <w:rsid w:val="00A764FE"/>
    <w:rsid w:val="00A76517"/>
    <w:rsid w:val="00A7654F"/>
    <w:rsid w:val="00A76618"/>
    <w:rsid w:val="00A76661"/>
    <w:rsid w:val="00A76693"/>
    <w:rsid w:val="00A7669C"/>
    <w:rsid w:val="00A766B9"/>
    <w:rsid w:val="00A7672B"/>
    <w:rsid w:val="00A76749"/>
    <w:rsid w:val="00A7674D"/>
    <w:rsid w:val="00A767A4"/>
    <w:rsid w:val="00A767DC"/>
    <w:rsid w:val="00A767EE"/>
    <w:rsid w:val="00A76812"/>
    <w:rsid w:val="00A76846"/>
    <w:rsid w:val="00A7684B"/>
    <w:rsid w:val="00A7684F"/>
    <w:rsid w:val="00A76893"/>
    <w:rsid w:val="00A7689A"/>
    <w:rsid w:val="00A768CC"/>
    <w:rsid w:val="00A76A27"/>
    <w:rsid w:val="00A76A3F"/>
    <w:rsid w:val="00A76A55"/>
    <w:rsid w:val="00A76A77"/>
    <w:rsid w:val="00A76A78"/>
    <w:rsid w:val="00A76ABA"/>
    <w:rsid w:val="00A76ACC"/>
    <w:rsid w:val="00A76AF4"/>
    <w:rsid w:val="00A76B1B"/>
    <w:rsid w:val="00A76B8D"/>
    <w:rsid w:val="00A76D26"/>
    <w:rsid w:val="00A76D4D"/>
    <w:rsid w:val="00A76D53"/>
    <w:rsid w:val="00A76DA2"/>
    <w:rsid w:val="00A76DC5"/>
    <w:rsid w:val="00A76E11"/>
    <w:rsid w:val="00A76E1A"/>
    <w:rsid w:val="00A76E53"/>
    <w:rsid w:val="00A76F00"/>
    <w:rsid w:val="00A76F41"/>
    <w:rsid w:val="00A770C9"/>
    <w:rsid w:val="00A770D9"/>
    <w:rsid w:val="00A77133"/>
    <w:rsid w:val="00A771A7"/>
    <w:rsid w:val="00A771FA"/>
    <w:rsid w:val="00A7720E"/>
    <w:rsid w:val="00A772A6"/>
    <w:rsid w:val="00A772B1"/>
    <w:rsid w:val="00A77321"/>
    <w:rsid w:val="00A77399"/>
    <w:rsid w:val="00A773D7"/>
    <w:rsid w:val="00A77415"/>
    <w:rsid w:val="00A77441"/>
    <w:rsid w:val="00A77467"/>
    <w:rsid w:val="00A7748E"/>
    <w:rsid w:val="00A774A9"/>
    <w:rsid w:val="00A774BE"/>
    <w:rsid w:val="00A7751D"/>
    <w:rsid w:val="00A7752A"/>
    <w:rsid w:val="00A77656"/>
    <w:rsid w:val="00A77681"/>
    <w:rsid w:val="00A776EE"/>
    <w:rsid w:val="00A776F0"/>
    <w:rsid w:val="00A776FF"/>
    <w:rsid w:val="00A77729"/>
    <w:rsid w:val="00A7773A"/>
    <w:rsid w:val="00A77756"/>
    <w:rsid w:val="00A77804"/>
    <w:rsid w:val="00A77809"/>
    <w:rsid w:val="00A77813"/>
    <w:rsid w:val="00A77842"/>
    <w:rsid w:val="00A77854"/>
    <w:rsid w:val="00A77869"/>
    <w:rsid w:val="00A77872"/>
    <w:rsid w:val="00A7787B"/>
    <w:rsid w:val="00A778F4"/>
    <w:rsid w:val="00A778FD"/>
    <w:rsid w:val="00A7790F"/>
    <w:rsid w:val="00A77949"/>
    <w:rsid w:val="00A77979"/>
    <w:rsid w:val="00A779D2"/>
    <w:rsid w:val="00A779ED"/>
    <w:rsid w:val="00A77A41"/>
    <w:rsid w:val="00A77A50"/>
    <w:rsid w:val="00A77A75"/>
    <w:rsid w:val="00A77AA8"/>
    <w:rsid w:val="00A77B5D"/>
    <w:rsid w:val="00A77B6B"/>
    <w:rsid w:val="00A77B8E"/>
    <w:rsid w:val="00A77B96"/>
    <w:rsid w:val="00A77BDB"/>
    <w:rsid w:val="00A77BF8"/>
    <w:rsid w:val="00A77C23"/>
    <w:rsid w:val="00A77C82"/>
    <w:rsid w:val="00A77C8D"/>
    <w:rsid w:val="00A77CCF"/>
    <w:rsid w:val="00A77CDA"/>
    <w:rsid w:val="00A77D33"/>
    <w:rsid w:val="00A77D41"/>
    <w:rsid w:val="00A77D4E"/>
    <w:rsid w:val="00A77D97"/>
    <w:rsid w:val="00A77DBF"/>
    <w:rsid w:val="00A77DE3"/>
    <w:rsid w:val="00A77E0F"/>
    <w:rsid w:val="00A77E1C"/>
    <w:rsid w:val="00A77E3C"/>
    <w:rsid w:val="00A77E54"/>
    <w:rsid w:val="00A77E5A"/>
    <w:rsid w:val="00A77E64"/>
    <w:rsid w:val="00A77E78"/>
    <w:rsid w:val="00A77EE9"/>
    <w:rsid w:val="00A77F0E"/>
    <w:rsid w:val="00A77F11"/>
    <w:rsid w:val="00A77F39"/>
    <w:rsid w:val="00A77F74"/>
    <w:rsid w:val="00A77FD4"/>
    <w:rsid w:val="00A80095"/>
    <w:rsid w:val="00A801C2"/>
    <w:rsid w:val="00A80248"/>
    <w:rsid w:val="00A8034D"/>
    <w:rsid w:val="00A8038C"/>
    <w:rsid w:val="00A80407"/>
    <w:rsid w:val="00A80438"/>
    <w:rsid w:val="00A80442"/>
    <w:rsid w:val="00A804AE"/>
    <w:rsid w:val="00A80541"/>
    <w:rsid w:val="00A805A5"/>
    <w:rsid w:val="00A805CB"/>
    <w:rsid w:val="00A805FE"/>
    <w:rsid w:val="00A80688"/>
    <w:rsid w:val="00A80689"/>
    <w:rsid w:val="00A8075E"/>
    <w:rsid w:val="00A80761"/>
    <w:rsid w:val="00A80784"/>
    <w:rsid w:val="00A807A6"/>
    <w:rsid w:val="00A807A9"/>
    <w:rsid w:val="00A807EA"/>
    <w:rsid w:val="00A80888"/>
    <w:rsid w:val="00A8089B"/>
    <w:rsid w:val="00A8092A"/>
    <w:rsid w:val="00A8096F"/>
    <w:rsid w:val="00A80971"/>
    <w:rsid w:val="00A809A5"/>
    <w:rsid w:val="00A809A9"/>
    <w:rsid w:val="00A809D9"/>
    <w:rsid w:val="00A80A19"/>
    <w:rsid w:val="00A80A35"/>
    <w:rsid w:val="00A80AAB"/>
    <w:rsid w:val="00A80ABF"/>
    <w:rsid w:val="00A80B26"/>
    <w:rsid w:val="00A80B68"/>
    <w:rsid w:val="00A80B80"/>
    <w:rsid w:val="00A80B81"/>
    <w:rsid w:val="00A80BF1"/>
    <w:rsid w:val="00A80BFB"/>
    <w:rsid w:val="00A80D44"/>
    <w:rsid w:val="00A80DC4"/>
    <w:rsid w:val="00A80DD1"/>
    <w:rsid w:val="00A80DF1"/>
    <w:rsid w:val="00A80E38"/>
    <w:rsid w:val="00A80E58"/>
    <w:rsid w:val="00A80E74"/>
    <w:rsid w:val="00A80E96"/>
    <w:rsid w:val="00A80EC4"/>
    <w:rsid w:val="00A80F21"/>
    <w:rsid w:val="00A80F36"/>
    <w:rsid w:val="00A80F44"/>
    <w:rsid w:val="00A80F6D"/>
    <w:rsid w:val="00A80F79"/>
    <w:rsid w:val="00A80FC9"/>
    <w:rsid w:val="00A80FFE"/>
    <w:rsid w:val="00A81002"/>
    <w:rsid w:val="00A8107E"/>
    <w:rsid w:val="00A810F9"/>
    <w:rsid w:val="00A81117"/>
    <w:rsid w:val="00A81143"/>
    <w:rsid w:val="00A8115D"/>
    <w:rsid w:val="00A811F2"/>
    <w:rsid w:val="00A8122D"/>
    <w:rsid w:val="00A812B8"/>
    <w:rsid w:val="00A812E9"/>
    <w:rsid w:val="00A81313"/>
    <w:rsid w:val="00A81398"/>
    <w:rsid w:val="00A813B7"/>
    <w:rsid w:val="00A813F9"/>
    <w:rsid w:val="00A81435"/>
    <w:rsid w:val="00A81448"/>
    <w:rsid w:val="00A81465"/>
    <w:rsid w:val="00A814D6"/>
    <w:rsid w:val="00A81530"/>
    <w:rsid w:val="00A81539"/>
    <w:rsid w:val="00A8156B"/>
    <w:rsid w:val="00A815AA"/>
    <w:rsid w:val="00A815B6"/>
    <w:rsid w:val="00A815BB"/>
    <w:rsid w:val="00A815C7"/>
    <w:rsid w:val="00A816A2"/>
    <w:rsid w:val="00A81714"/>
    <w:rsid w:val="00A81730"/>
    <w:rsid w:val="00A8173E"/>
    <w:rsid w:val="00A81770"/>
    <w:rsid w:val="00A81774"/>
    <w:rsid w:val="00A817D8"/>
    <w:rsid w:val="00A81840"/>
    <w:rsid w:val="00A818B5"/>
    <w:rsid w:val="00A818FD"/>
    <w:rsid w:val="00A81948"/>
    <w:rsid w:val="00A819B8"/>
    <w:rsid w:val="00A819EA"/>
    <w:rsid w:val="00A81A00"/>
    <w:rsid w:val="00A81ABF"/>
    <w:rsid w:val="00A81B44"/>
    <w:rsid w:val="00A81B63"/>
    <w:rsid w:val="00A81B90"/>
    <w:rsid w:val="00A81BEB"/>
    <w:rsid w:val="00A81BFF"/>
    <w:rsid w:val="00A81CD9"/>
    <w:rsid w:val="00A81D0E"/>
    <w:rsid w:val="00A81D50"/>
    <w:rsid w:val="00A81D90"/>
    <w:rsid w:val="00A81DE7"/>
    <w:rsid w:val="00A81E44"/>
    <w:rsid w:val="00A81EC8"/>
    <w:rsid w:val="00A81EF7"/>
    <w:rsid w:val="00A81F04"/>
    <w:rsid w:val="00A81F18"/>
    <w:rsid w:val="00A81F27"/>
    <w:rsid w:val="00A81F64"/>
    <w:rsid w:val="00A81FC2"/>
    <w:rsid w:val="00A81FD3"/>
    <w:rsid w:val="00A81FE2"/>
    <w:rsid w:val="00A8206F"/>
    <w:rsid w:val="00A820C1"/>
    <w:rsid w:val="00A820E3"/>
    <w:rsid w:val="00A820FA"/>
    <w:rsid w:val="00A82102"/>
    <w:rsid w:val="00A82127"/>
    <w:rsid w:val="00A82164"/>
    <w:rsid w:val="00A82198"/>
    <w:rsid w:val="00A821CF"/>
    <w:rsid w:val="00A822A7"/>
    <w:rsid w:val="00A82382"/>
    <w:rsid w:val="00A8240E"/>
    <w:rsid w:val="00A82420"/>
    <w:rsid w:val="00A82424"/>
    <w:rsid w:val="00A8246F"/>
    <w:rsid w:val="00A824B8"/>
    <w:rsid w:val="00A824E8"/>
    <w:rsid w:val="00A82541"/>
    <w:rsid w:val="00A825EF"/>
    <w:rsid w:val="00A826B5"/>
    <w:rsid w:val="00A826E8"/>
    <w:rsid w:val="00A82743"/>
    <w:rsid w:val="00A82758"/>
    <w:rsid w:val="00A827CD"/>
    <w:rsid w:val="00A828D5"/>
    <w:rsid w:val="00A828E3"/>
    <w:rsid w:val="00A82901"/>
    <w:rsid w:val="00A8297A"/>
    <w:rsid w:val="00A829A0"/>
    <w:rsid w:val="00A829B1"/>
    <w:rsid w:val="00A829F5"/>
    <w:rsid w:val="00A82A07"/>
    <w:rsid w:val="00A82A60"/>
    <w:rsid w:val="00A82A66"/>
    <w:rsid w:val="00A82A6D"/>
    <w:rsid w:val="00A82A6F"/>
    <w:rsid w:val="00A82AAF"/>
    <w:rsid w:val="00A82AFA"/>
    <w:rsid w:val="00A82B1E"/>
    <w:rsid w:val="00A82B27"/>
    <w:rsid w:val="00A82B4B"/>
    <w:rsid w:val="00A82B93"/>
    <w:rsid w:val="00A82BCF"/>
    <w:rsid w:val="00A82C49"/>
    <w:rsid w:val="00A82D40"/>
    <w:rsid w:val="00A82D53"/>
    <w:rsid w:val="00A82D70"/>
    <w:rsid w:val="00A82D92"/>
    <w:rsid w:val="00A82DA4"/>
    <w:rsid w:val="00A82DA9"/>
    <w:rsid w:val="00A82DB3"/>
    <w:rsid w:val="00A82ED7"/>
    <w:rsid w:val="00A82F1B"/>
    <w:rsid w:val="00A82F32"/>
    <w:rsid w:val="00A82FA5"/>
    <w:rsid w:val="00A82FB8"/>
    <w:rsid w:val="00A82FE3"/>
    <w:rsid w:val="00A83058"/>
    <w:rsid w:val="00A83098"/>
    <w:rsid w:val="00A830EC"/>
    <w:rsid w:val="00A830F2"/>
    <w:rsid w:val="00A83196"/>
    <w:rsid w:val="00A83218"/>
    <w:rsid w:val="00A83262"/>
    <w:rsid w:val="00A83271"/>
    <w:rsid w:val="00A8328F"/>
    <w:rsid w:val="00A83328"/>
    <w:rsid w:val="00A83372"/>
    <w:rsid w:val="00A83391"/>
    <w:rsid w:val="00A83417"/>
    <w:rsid w:val="00A83424"/>
    <w:rsid w:val="00A83431"/>
    <w:rsid w:val="00A834AB"/>
    <w:rsid w:val="00A834E7"/>
    <w:rsid w:val="00A83509"/>
    <w:rsid w:val="00A8350C"/>
    <w:rsid w:val="00A8351C"/>
    <w:rsid w:val="00A83521"/>
    <w:rsid w:val="00A83546"/>
    <w:rsid w:val="00A83677"/>
    <w:rsid w:val="00A836D7"/>
    <w:rsid w:val="00A83769"/>
    <w:rsid w:val="00A8377F"/>
    <w:rsid w:val="00A83802"/>
    <w:rsid w:val="00A8381C"/>
    <w:rsid w:val="00A8381D"/>
    <w:rsid w:val="00A83859"/>
    <w:rsid w:val="00A83885"/>
    <w:rsid w:val="00A83889"/>
    <w:rsid w:val="00A8389E"/>
    <w:rsid w:val="00A8390D"/>
    <w:rsid w:val="00A83952"/>
    <w:rsid w:val="00A83970"/>
    <w:rsid w:val="00A839A2"/>
    <w:rsid w:val="00A839DC"/>
    <w:rsid w:val="00A839E4"/>
    <w:rsid w:val="00A839EB"/>
    <w:rsid w:val="00A839F7"/>
    <w:rsid w:val="00A83A37"/>
    <w:rsid w:val="00A83AF6"/>
    <w:rsid w:val="00A83AF7"/>
    <w:rsid w:val="00A83B70"/>
    <w:rsid w:val="00A83B74"/>
    <w:rsid w:val="00A83B94"/>
    <w:rsid w:val="00A83C73"/>
    <w:rsid w:val="00A83C84"/>
    <w:rsid w:val="00A83CAD"/>
    <w:rsid w:val="00A83CB9"/>
    <w:rsid w:val="00A83CBA"/>
    <w:rsid w:val="00A83D1B"/>
    <w:rsid w:val="00A83D29"/>
    <w:rsid w:val="00A83D35"/>
    <w:rsid w:val="00A83D38"/>
    <w:rsid w:val="00A83D3F"/>
    <w:rsid w:val="00A83D6C"/>
    <w:rsid w:val="00A83D75"/>
    <w:rsid w:val="00A83D8B"/>
    <w:rsid w:val="00A83DB2"/>
    <w:rsid w:val="00A83E1D"/>
    <w:rsid w:val="00A83E79"/>
    <w:rsid w:val="00A83F0E"/>
    <w:rsid w:val="00A83F2B"/>
    <w:rsid w:val="00A83F55"/>
    <w:rsid w:val="00A83F5A"/>
    <w:rsid w:val="00A83F6C"/>
    <w:rsid w:val="00A84015"/>
    <w:rsid w:val="00A84021"/>
    <w:rsid w:val="00A84090"/>
    <w:rsid w:val="00A840C7"/>
    <w:rsid w:val="00A840D1"/>
    <w:rsid w:val="00A840D5"/>
    <w:rsid w:val="00A840E0"/>
    <w:rsid w:val="00A84116"/>
    <w:rsid w:val="00A84121"/>
    <w:rsid w:val="00A84156"/>
    <w:rsid w:val="00A84168"/>
    <w:rsid w:val="00A841A2"/>
    <w:rsid w:val="00A84233"/>
    <w:rsid w:val="00A84269"/>
    <w:rsid w:val="00A8426D"/>
    <w:rsid w:val="00A8426F"/>
    <w:rsid w:val="00A84287"/>
    <w:rsid w:val="00A842D3"/>
    <w:rsid w:val="00A8430F"/>
    <w:rsid w:val="00A84319"/>
    <w:rsid w:val="00A84351"/>
    <w:rsid w:val="00A843B3"/>
    <w:rsid w:val="00A843D7"/>
    <w:rsid w:val="00A8442E"/>
    <w:rsid w:val="00A8443F"/>
    <w:rsid w:val="00A844BC"/>
    <w:rsid w:val="00A844D3"/>
    <w:rsid w:val="00A844EC"/>
    <w:rsid w:val="00A84566"/>
    <w:rsid w:val="00A845CA"/>
    <w:rsid w:val="00A846F8"/>
    <w:rsid w:val="00A8472A"/>
    <w:rsid w:val="00A84780"/>
    <w:rsid w:val="00A84783"/>
    <w:rsid w:val="00A8484C"/>
    <w:rsid w:val="00A84864"/>
    <w:rsid w:val="00A848CD"/>
    <w:rsid w:val="00A848F6"/>
    <w:rsid w:val="00A84930"/>
    <w:rsid w:val="00A84973"/>
    <w:rsid w:val="00A849B4"/>
    <w:rsid w:val="00A849F2"/>
    <w:rsid w:val="00A84A03"/>
    <w:rsid w:val="00A84A3E"/>
    <w:rsid w:val="00A84A80"/>
    <w:rsid w:val="00A84A9D"/>
    <w:rsid w:val="00A84AB1"/>
    <w:rsid w:val="00A84ABB"/>
    <w:rsid w:val="00A84B0F"/>
    <w:rsid w:val="00A84B68"/>
    <w:rsid w:val="00A84B99"/>
    <w:rsid w:val="00A84BC4"/>
    <w:rsid w:val="00A84BDE"/>
    <w:rsid w:val="00A84C2B"/>
    <w:rsid w:val="00A84C33"/>
    <w:rsid w:val="00A84CF2"/>
    <w:rsid w:val="00A84D41"/>
    <w:rsid w:val="00A84DBC"/>
    <w:rsid w:val="00A84E3A"/>
    <w:rsid w:val="00A84E8C"/>
    <w:rsid w:val="00A84ED8"/>
    <w:rsid w:val="00A84EE9"/>
    <w:rsid w:val="00A84F2F"/>
    <w:rsid w:val="00A84F7A"/>
    <w:rsid w:val="00A84F82"/>
    <w:rsid w:val="00A84F9D"/>
    <w:rsid w:val="00A84FB9"/>
    <w:rsid w:val="00A84FD9"/>
    <w:rsid w:val="00A85002"/>
    <w:rsid w:val="00A85025"/>
    <w:rsid w:val="00A85029"/>
    <w:rsid w:val="00A85053"/>
    <w:rsid w:val="00A85054"/>
    <w:rsid w:val="00A8505A"/>
    <w:rsid w:val="00A85062"/>
    <w:rsid w:val="00A850DD"/>
    <w:rsid w:val="00A85172"/>
    <w:rsid w:val="00A851F8"/>
    <w:rsid w:val="00A8520F"/>
    <w:rsid w:val="00A852C5"/>
    <w:rsid w:val="00A8531C"/>
    <w:rsid w:val="00A8534D"/>
    <w:rsid w:val="00A85358"/>
    <w:rsid w:val="00A853A0"/>
    <w:rsid w:val="00A853C4"/>
    <w:rsid w:val="00A853C8"/>
    <w:rsid w:val="00A853CE"/>
    <w:rsid w:val="00A8542F"/>
    <w:rsid w:val="00A854B5"/>
    <w:rsid w:val="00A854BC"/>
    <w:rsid w:val="00A854DD"/>
    <w:rsid w:val="00A85511"/>
    <w:rsid w:val="00A85523"/>
    <w:rsid w:val="00A8553C"/>
    <w:rsid w:val="00A85565"/>
    <w:rsid w:val="00A8565F"/>
    <w:rsid w:val="00A856BB"/>
    <w:rsid w:val="00A856F0"/>
    <w:rsid w:val="00A85726"/>
    <w:rsid w:val="00A85752"/>
    <w:rsid w:val="00A8575C"/>
    <w:rsid w:val="00A85780"/>
    <w:rsid w:val="00A8578B"/>
    <w:rsid w:val="00A85804"/>
    <w:rsid w:val="00A8583A"/>
    <w:rsid w:val="00A85854"/>
    <w:rsid w:val="00A85A22"/>
    <w:rsid w:val="00A85A4A"/>
    <w:rsid w:val="00A85A5F"/>
    <w:rsid w:val="00A85B4E"/>
    <w:rsid w:val="00A85B87"/>
    <w:rsid w:val="00A85BAB"/>
    <w:rsid w:val="00A85CFD"/>
    <w:rsid w:val="00A85D95"/>
    <w:rsid w:val="00A85E3B"/>
    <w:rsid w:val="00A85E42"/>
    <w:rsid w:val="00A85E4F"/>
    <w:rsid w:val="00A85EC5"/>
    <w:rsid w:val="00A85F03"/>
    <w:rsid w:val="00A85F69"/>
    <w:rsid w:val="00A85FAB"/>
    <w:rsid w:val="00A85FE2"/>
    <w:rsid w:val="00A85FF4"/>
    <w:rsid w:val="00A860E6"/>
    <w:rsid w:val="00A8622B"/>
    <w:rsid w:val="00A8622E"/>
    <w:rsid w:val="00A86333"/>
    <w:rsid w:val="00A86374"/>
    <w:rsid w:val="00A86399"/>
    <w:rsid w:val="00A8642E"/>
    <w:rsid w:val="00A86485"/>
    <w:rsid w:val="00A86576"/>
    <w:rsid w:val="00A865BD"/>
    <w:rsid w:val="00A865CB"/>
    <w:rsid w:val="00A865D6"/>
    <w:rsid w:val="00A8663A"/>
    <w:rsid w:val="00A86640"/>
    <w:rsid w:val="00A86669"/>
    <w:rsid w:val="00A866EA"/>
    <w:rsid w:val="00A8679D"/>
    <w:rsid w:val="00A867CE"/>
    <w:rsid w:val="00A8684A"/>
    <w:rsid w:val="00A86896"/>
    <w:rsid w:val="00A868B4"/>
    <w:rsid w:val="00A8699B"/>
    <w:rsid w:val="00A869C2"/>
    <w:rsid w:val="00A86A13"/>
    <w:rsid w:val="00A86A37"/>
    <w:rsid w:val="00A86A4E"/>
    <w:rsid w:val="00A86A75"/>
    <w:rsid w:val="00A86B4E"/>
    <w:rsid w:val="00A86B6A"/>
    <w:rsid w:val="00A86BBA"/>
    <w:rsid w:val="00A86BC7"/>
    <w:rsid w:val="00A86C16"/>
    <w:rsid w:val="00A86C55"/>
    <w:rsid w:val="00A86CAC"/>
    <w:rsid w:val="00A86CD6"/>
    <w:rsid w:val="00A86CDD"/>
    <w:rsid w:val="00A86DC5"/>
    <w:rsid w:val="00A86E02"/>
    <w:rsid w:val="00A86E89"/>
    <w:rsid w:val="00A86E8A"/>
    <w:rsid w:val="00A86F02"/>
    <w:rsid w:val="00A86F5B"/>
    <w:rsid w:val="00A86F73"/>
    <w:rsid w:val="00A86FBA"/>
    <w:rsid w:val="00A8700B"/>
    <w:rsid w:val="00A87092"/>
    <w:rsid w:val="00A870A7"/>
    <w:rsid w:val="00A870BD"/>
    <w:rsid w:val="00A870D8"/>
    <w:rsid w:val="00A87135"/>
    <w:rsid w:val="00A87186"/>
    <w:rsid w:val="00A871A7"/>
    <w:rsid w:val="00A871D8"/>
    <w:rsid w:val="00A871ED"/>
    <w:rsid w:val="00A87206"/>
    <w:rsid w:val="00A8723D"/>
    <w:rsid w:val="00A87254"/>
    <w:rsid w:val="00A8728C"/>
    <w:rsid w:val="00A873AC"/>
    <w:rsid w:val="00A8743D"/>
    <w:rsid w:val="00A87459"/>
    <w:rsid w:val="00A87460"/>
    <w:rsid w:val="00A8748D"/>
    <w:rsid w:val="00A874A5"/>
    <w:rsid w:val="00A874AE"/>
    <w:rsid w:val="00A874B2"/>
    <w:rsid w:val="00A874E1"/>
    <w:rsid w:val="00A87565"/>
    <w:rsid w:val="00A87582"/>
    <w:rsid w:val="00A87611"/>
    <w:rsid w:val="00A87646"/>
    <w:rsid w:val="00A87693"/>
    <w:rsid w:val="00A876A8"/>
    <w:rsid w:val="00A876F0"/>
    <w:rsid w:val="00A877B5"/>
    <w:rsid w:val="00A877B7"/>
    <w:rsid w:val="00A877C2"/>
    <w:rsid w:val="00A877EB"/>
    <w:rsid w:val="00A87812"/>
    <w:rsid w:val="00A87832"/>
    <w:rsid w:val="00A8786C"/>
    <w:rsid w:val="00A8788E"/>
    <w:rsid w:val="00A878C1"/>
    <w:rsid w:val="00A878F3"/>
    <w:rsid w:val="00A8790C"/>
    <w:rsid w:val="00A87977"/>
    <w:rsid w:val="00A879A7"/>
    <w:rsid w:val="00A879C2"/>
    <w:rsid w:val="00A879F2"/>
    <w:rsid w:val="00A87A16"/>
    <w:rsid w:val="00A87A18"/>
    <w:rsid w:val="00A87A74"/>
    <w:rsid w:val="00A87ACD"/>
    <w:rsid w:val="00A87B04"/>
    <w:rsid w:val="00A87B26"/>
    <w:rsid w:val="00A87B2F"/>
    <w:rsid w:val="00A87B35"/>
    <w:rsid w:val="00A87B39"/>
    <w:rsid w:val="00A87BDA"/>
    <w:rsid w:val="00A87C1F"/>
    <w:rsid w:val="00A87C45"/>
    <w:rsid w:val="00A87C53"/>
    <w:rsid w:val="00A87C7D"/>
    <w:rsid w:val="00A87CA8"/>
    <w:rsid w:val="00A87CE9"/>
    <w:rsid w:val="00A87D14"/>
    <w:rsid w:val="00A87D72"/>
    <w:rsid w:val="00A87DA6"/>
    <w:rsid w:val="00A87DA8"/>
    <w:rsid w:val="00A87E50"/>
    <w:rsid w:val="00A87EB4"/>
    <w:rsid w:val="00A87ED1"/>
    <w:rsid w:val="00A87ED5"/>
    <w:rsid w:val="00A87EE3"/>
    <w:rsid w:val="00A87EFE"/>
    <w:rsid w:val="00A87F06"/>
    <w:rsid w:val="00A87F5E"/>
    <w:rsid w:val="00A87F79"/>
    <w:rsid w:val="00A87FD6"/>
    <w:rsid w:val="00A90016"/>
    <w:rsid w:val="00A9003D"/>
    <w:rsid w:val="00A9011D"/>
    <w:rsid w:val="00A90180"/>
    <w:rsid w:val="00A901E8"/>
    <w:rsid w:val="00A901FD"/>
    <w:rsid w:val="00A9021F"/>
    <w:rsid w:val="00A90275"/>
    <w:rsid w:val="00A902F1"/>
    <w:rsid w:val="00A902FD"/>
    <w:rsid w:val="00A9036F"/>
    <w:rsid w:val="00A90386"/>
    <w:rsid w:val="00A903D3"/>
    <w:rsid w:val="00A9041A"/>
    <w:rsid w:val="00A9041F"/>
    <w:rsid w:val="00A9045B"/>
    <w:rsid w:val="00A90464"/>
    <w:rsid w:val="00A905DD"/>
    <w:rsid w:val="00A90620"/>
    <w:rsid w:val="00A9066F"/>
    <w:rsid w:val="00A9070C"/>
    <w:rsid w:val="00A90734"/>
    <w:rsid w:val="00A907BE"/>
    <w:rsid w:val="00A907E5"/>
    <w:rsid w:val="00A90838"/>
    <w:rsid w:val="00A9086F"/>
    <w:rsid w:val="00A908A8"/>
    <w:rsid w:val="00A908FB"/>
    <w:rsid w:val="00A90924"/>
    <w:rsid w:val="00A90930"/>
    <w:rsid w:val="00A909DA"/>
    <w:rsid w:val="00A90A02"/>
    <w:rsid w:val="00A90A7F"/>
    <w:rsid w:val="00A90A81"/>
    <w:rsid w:val="00A90AA0"/>
    <w:rsid w:val="00A90AE8"/>
    <w:rsid w:val="00A90B37"/>
    <w:rsid w:val="00A90B3C"/>
    <w:rsid w:val="00A90B45"/>
    <w:rsid w:val="00A90C0E"/>
    <w:rsid w:val="00A90C5B"/>
    <w:rsid w:val="00A90C80"/>
    <w:rsid w:val="00A90CB2"/>
    <w:rsid w:val="00A90CF6"/>
    <w:rsid w:val="00A90CFA"/>
    <w:rsid w:val="00A90D5F"/>
    <w:rsid w:val="00A90D65"/>
    <w:rsid w:val="00A90D75"/>
    <w:rsid w:val="00A90D91"/>
    <w:rsid w:val="00A90E3A"/>
    <w:rsid w:val="00A90E61"/>
    <w:rsid w:val="00A90E87"/>
    <w:rsid w:val="00A90EEA"/>
    <w:rsid w:val="00A90F2B"/>
    <w:rsid w:val="00A90F45"/>
    <w:rsid w:val="00A90F5E"/>
    <w:rsid w:val="00A90FE6"/>
    <w:rsid w:val="00A90FEA"/>
    <w:rsid w:val="00A9104E"/>
    <w:rsid w:val="00A9108C"/>
    <w:rsid w:val="00A9109E"/>
    <w:rsid w:val="00A910B3"/>
    <w:rsid w:val="00A910BD"/>
    <w:rsid w:val="00A910CA"/>
    <w:rsid w:val="00A910ED"/>
    <w:rsid w:val="00A91128"/>
    <w:rsid w:val="00A9118F"/>
    <w:rsid w:val="00A911D9"/>
    <w:rsid w:val="00A9122D"/>
    <w:rsid w:val="00A9128B"/>
    <w:rsid w:val="00A91294"/>
    <w:rsid w:val="00A912E0"/>
    <w:rsid w:val="00A91320"/>
    <w:rsid w:val="00A91363"/>
    <w:rsid w:val="00A91454"/>
    <w:rsid w:val="00A91461"/>
    <w:rsid w:val="00A914CD"/>
    <w:rsid w:val="00A91579"/>
    <w:rsid w:val="00A915A7"/>
    <w:rsid w:val="00A915B4"/>
    <w:rsid w:val="00A91608"/>
    <w:rsid w:val="00A91642"/>
    <w:rsid w:val="00A916F0"/>
    <w:rsid w:val="00A9174F"/>
    <w:rsid w:val="00A917D4"/>
    <w:rsid w:val="00A917DD"/>
    <w:rsid w:val="00A91834"/>
    <w:rsid w:val="00A9183D"/>
    <w:rsid w:val="00A9184A"/>
    <w:rsid w:val="00A91860"/>
    <w:rsid w:val="00A91862"/>
    <w:rsid w:val="00A91917"/>
    <w:rsid w:val="00A91959"/>
    <w:rsid w:val="00A91993"/>
    <w:rsid w:val="00A9199B"/>
    <w:rsid w:val="00A9199E"/>
    <w:rsid w:val="00A919A1"/>
    <w:rsid w:val="00A919AE"/>
    <w:rsid w:val="00A91A29"/>
    <w:rsid w:val="00A91A9A"/>
    <w:rsid w:val="00A91B09"/>
    <w:rsid w:val="00A91BD4"/>
    <w:rsid w:val="00A91C6A"/>
    <w:rsid w:val="00A91CED"/>
    <w:rsid w:val="00A91D81"/>
    <w:rsid w:val="00A91E51"/>
    <w:rsid w:val="00A91E5D"/>
    <w:rsid w:val="00A91E72"/>
    <w:rsid w:val="00A91EAD"/>
    <w:rsid w:val="00A91EEE"/>
    <w:rsid w:val="00A91F45"/>
    <w:rsid w:val="00A91F5B"/>
    <w:rsid w:val="00A9205D"/>
    <w:rsid w:val="00A9205E"/>
    <w:rsid w:val="00A92079"/>
    <w:rsid w:val="00A920D8"/>
    <w:rsid w:val="00A92184"/>
    <w:rsid w:val="00A921D9"/>
    <w:rsid w:val="00A92257"/>
    <w:rsid w:val="00A92283"/>
    <w:rsid w:val="00A92291"/>
    <w:rsid w:val="00A922DA"/>
    <w:rsid w:val="00A9238C"/>
    <w:rsid w:val="00A923B0"/>
    <w:rsid w:val="00A92400"/>
    <w:rsid w:val="00A9241C"/>
    <w:rsid w:val="00A92491"/>
    <w:rsid w:val="00A9250B"/>
    <w:rsid w:val="00A92550"/>
    <w:rsid w:val="00A92568"/>
    <w:rsid w:val="00A925FF"/>
    <w:rsid w:val="00A9268D"/>
    <w:rsid w:val="00A926DF"/>
    <w:rsid w:val="00A9271D"/>
    <w:rsid w:val="00A92763"/>
    <w:rsid w:val="00A92784"/>
    <w:rsid w:val="00A927FA"/>
    <w:rsid w:val="00A927FD"/>
    <w:rsid w:val="00A92864"/>
    <w:rsid w:val="00A9287C"/>
    <w:rsid w:val="00A928F2"/>
    <w:rsid w:val="00A92901"/>
    <w:rsid w:val="00A92911"/>
    <w:rsid w:val="00A9294D"/>
    <w:rsid w:val="00A9295D"/>
    <w:rsid w:val="00A929BC"/>
    <w:rsid w:val="00A92A44"/>
    <w:rsid w:val="00A92A6F"/>
    <w:rsid w:val="00A92ADD"/>
    <w:rsid w:val="00A92B3D"/>
    <w:rsid w:val="00A92BEC"/>
    <w:rsid w:val="00A92C17"/>
    <w:rsid w:val="00A92C35"/>
    <w:rsid w:val="00A92C66"/>
    <w:rsid w:val="00A92D2A"/>
    <w:rsid w:val="00A92D35"/>
    <w:rsid w:val="00A92D6F"/>
    <w:rsid w:val="00A92D9C"/>
    <w:rsid w:val="00A92E45"/>
    <w:rsid w:val="00A92E66"/>
    <w:rsid w:val="00A92EC5"/>
    <w:rsid w:val="00A92ECA"/>
    <w:rsid w:val="00A92FB1"/>
    <w:rsid w:val="00A92FBB"/>
    <w:rsid w:val="00A9301A"/>
    <w:rsid w:val="00A9307F"/>
    <w:rsid w:val="00A93144"/>
    <w:rsid w:val="00A9320B"/>
    <w:rsid w:val="00A9323E"/>
    <w:rsid w:val="00A9326F"/>
    <w:rsid w:val="00A93297"/>
    <w:rsid w:val="00A932A6"/>
    <w:rsid w:val="00A9333B"/>
    <w:rsid w:val="00A933FA"/>
    <w:rsid w:val="00A93401"/>
    <w:rsid w:val="00A93482"/>
    <w:rsid w:val="00A9357C"/>
    <w:rsid w:val="00A935F6"/>
    <w:rsid w:val="00A93617"/>
    <w:rsid w:val="00A93632"/>
    <w:rsid w:val="00A9369D"/>
    <w:rsid w:val="00A936B7"/>
    <w:rsid w:val="00A93771"/>
    <w:rsid w:val="00A9379D"/>
    <w:rsid w:val="00A93806"/>
    <w:rsid w:val="00A938CD"/>
    <w:rsid w:val="00A938E1"/>
    <w:rsid w:val="00A9393B"/>
    <w:rsid w:val="00A93955"/>
    <w:rsid w:val="00A93972"/>
    <w:rsid w:val="00A93B14"/>
    <w:rsid w:val="00A93C32"/>
    <w:rsid w:val="00A93C9C"/>
    <w:rsid w:val="00A93CBF"/>
    <w:rsid w:val="00A93CC6"/>
    <w:rsid w:val="00A93CF7"/>
    <w:rsid w:val="00A93D0E"/>
    <w:rsid w:val="00A93D22"/>
    <w:rsid w:val="00A93D4C"/>
    <w:rsid w:val="00A93D57"/>
    <w:rsid w:val="00A93DD9"/>
    <w:rsid w:val="00A93DFA"/>
    <w:rsid w:val="00A93E19"/>
    <w:rsid w:val="00A93E3F"/>
    <w:rsid w:val="00A93E4F"/>
    <w:rsid w:val="00A93E83"/>
    <w:rsid w:val="00A93E9C"/>
    <w:rsid w:val="00A93E9E"/>
    <w:rsid w:val="00A93EA5"/>
    <w:rsid w:val="00A93EC9"/>
    <w:rsid w:val="00A93ECF"/>
    <w:rsid w:val="00A93F02"/>
    <w:rsid w:val="00A93F2C"/>
    <w:rsid w:val="00A93F88"/>
    <w:rsid w:val="00A9404C"/>
    <w:rsid w:val="00A94064"/>
    <w:rsid w:val="00A94093"/>
    <w:rsid w:val="00A94098"/>
    <w:rsid w:val="00A940A6"/>
    <w:rsid w:val="00A940E2"/>
    <w:rsid w:val="00A941A1"/>
    <w:rsid w:val="00A941F4"/>
    <w:rsid w:val="00A94265"/>
    <w:rsid w:val="00A9427C"/>
    <w:rsid w:val="00A94319"/>
    <w:rsid w:val="00A94363"/>
    <w:rsid w:val="00A9437C"/>
    <w:rsid w:val="00A94412"/>
    <w:rsid w:val="00A9443D"/>
    <w:rsid w:val="00A94469"/>
    <w:rsid w:val="00A944A4"/>
    <w:rsid w:val="00A944AA"/>
    <w:rsid w:val="00A944C5"/>
    <w:rsid w:val="00A9454D"/>
    <w:rsid w:val="00A94558"/>
    <w:rsid w:val="00A94612"/>
    <w:rsid w:val="00A946A4"/>
    <w:rsid w:val="00A946AE"/>
    <w:rsid w:val="00A94727"/>
    <w:rsid w:val="00A9475B"/>
    <w:rsid w:val="00A94789"/>
    <w:rsid w:val="00A948D2"/>
    <w:rsid w:val="00A948F8"/>
    <w:rsid w:val="00A94924"/>
    <w:rsid w:val="00A94977"/>
    <w:rsid w:val="00A9497E"/>
    <w:rsid w:val="00A949CE"/>
    <w:rsid w:val="00A94A1D"/>
    <w:rsid w:val="00A94A95"/>
    <w:rsid w:val="00A94AE1"/>
    <w:rsid w:val="00A94B39"/>
    <w:rsid w:val="00A94B85"/>
    <w:rsid w:val="00A94BA2"/>
    <w:rsid w:val="00A94BC1"/>
    <w:rsid w:val="00A94BF9"/>
    <w:rsid w:val="00A94C3F"/>
    <w:rsid w:val="00A94C72"/>
    <w:rsid w:val="00A94C98"/>
    <w:rsid w:val="00A94DF6"/>
    <w:rsid w:val="00A94E63"/>
    <w:rsid w:val="00A94EE0"/>
    <w:rsid w:val="00A94EE7"/>
    <w:rsid w:val="00A94F17"/>
    <w:rsid w:val="00A94F28"/>
    <w:rsid w:val="00A95022"/>
    <w:rsid w:val="00A95097"/>
    <w:rsid w:val="00A950C6"/>
    <w:rsid w:val="00A950F6"/>
    <w:rsid w:val="00A95107"/>
    <w:rsid w:val="00A9510C"/>
    <w:rsid w:val="00A9514D"/>
    <w:rsid w:val="00A95224"/>
    <w:rsid w:val="00A95263"/>
    <w:rsid w:val="00A9528B"/>
    <w:rsid w:val="00A952E4"/>
    <w:rsid w:val="00A952E9"/>
    <w:rsid w:val="00A95359"/>
    <w:rsid w:val="00A95365"/>
    <w:rsid w:val="00A95396"/>
    <w:rsid w:val="00A953E3"/>
    <w:rsid w:val="00A953F1"/>
    <w:rsid w:val="00A9541B"/>
    <w:rsid w:val="00A95454"/>
    <w:rsid w:val="00A95562"/>
    <w:rsid w:val="00A95568"/>
    <w:rsid w:val="00A955B3"/>
    <w:rsid w:val="00A95600"/>
    <w:rsid w:val="00A956B2"/>
    <w:rsid w:val="00A956C1"/>
    <w:rsid w:val="00A956EB"/>
    <w:rsid w:val="00A95714"/>
    <w:rsid w:val="00A95762"/>
    <w:rsid w:val="00A95775"/>
    <w:rsid w:val="00A9580E"/>
    <w:rsid w:val="00A958B3"/>
    <w:rsid w:val="00A958BC"/>
    <w:rsid w:val="00A95985"/>
    <w:rsid w:val="00A9599E"/>
    <w:rsid w:val="00A959FF"/>
    <w:rsid w:val="00A95A29"/>
    <w:rsid w:val="00A95A3D"/>
    <w:rsid w:val="00A95A46"/>
    <w:rsid w:val="00A95A52"/>
    <w:rsid w:val="00A95A5A"/>
    <w:rsid w:val="00A95A9B"/>
    <w:rsid w:val="00A95AC9"/>
    <w:rsid w:val="00A95AEA"/>
    <w:rsid w:val="00A95B34"/>
    <w:rsid w:val="00A95BED"/>
    <w:rsid w:val="00A95BF2"/>
    <w:rsid w:val="00A95BFB"/>
    <w:rsid w:val="00A95C39"/>
    <w:rsid w:val="00A95C8F"/>
    <w:rsid w:val="00A95CAD"/>
    <w:rsid w:val="00A95CDC"/>
    <w:rsid w:val="00A95D10"/>
    <w:rsid w:val="00A95F26"/>
    <w:rsid w:val="00A95F3D"/>
    <w:rsid w:val="00A95F86"/>
    <w:rsid w:val="00A95FC7"/>
    <w:rsid w:val="00A96054"/>
    <w:rsid w:val="00A96066"/>
    <w:rsid w:val="00A960F5"/>
    <w:rsid w:val="00A960FC"/>
    <w:rsid w:val="00A961C3"/>
    <w:rsid w:val="00A96289"/>
    <w:rsid w:val="00A96323"/>
    <w:rsid w:val="00A96325"/>
    <w:rsid w:val="00A96332"/>
    <w:rsid w:val="00A963B8"/>
    <w:rsid w:val="00A963C9"/>
    <w:rsid w:val="00A96413"/>
    <w:rsid w:val="00A96435"/>
    <w:rsid w:val="00A96486"/>
    <w:rsid w:val="00A96490"/>
    <w:rsid w:val="00A964CB"/>
    <w:rsid w:val="00A964D4"/>
    <w:rsid w:val="00A96508"/>
    <w:rsid w:val="00A9650A"/>
    <w:rsid w:val="00A96517"/>
    <w:rsid w:val="00A96518"/>
    <w:rsid w:val="00A96521"/>
    <w:rsid w:val="00A96558"/>
    <w:rsid w:val="00A965B9"/>
    <w:rsid w:val="00A965BD"/>
    <w:rsid w:val="00A96637"/>
    <w:rsid w:val="00A9663C"/>
    <w:rsid w:val="00A96647"/>
    <w:rsid w:val="00A96684"/>
    <w:rsid w:val="00A966C7"/>
    <w:rsid w:val="00A96746"/>
    <w:rsid w:val="00A9674D"/>
    <w:rsid w:val="00A9676A"/>
    <w:rsid w:val="00A96785"/>
    <w:rsid w:val="00A967CB"/>
    <w:rsid w:val="00A96816"/>
    <w:rsid w:val="00A96885"/>
    <w:rsid w:val="00A9690C"/>
    <w:rsid w:val="00A96932"/>
    <w:rsid w:val="00A9693E"/>
    <w:rsid w:val="00A96990"/>
    <w:rsid w:val="00A96A4F"/>
    <w:rsid w:val="00A96BF1"/>
    <w:rsid w:val="00A96C18"/>
    <w:rsid w:val="00A96C78"/>
    <w:rsid w:val="00A96CEE"/>
    <w:rsid w:val="00A96CF9"/>
    <w:rsid w:val="00A96D90"/>
    <w:rsid w:val="00A96D98"/>
    <w:rsid w:val="00A96D9E"/>
    <w:rsid w:val="00A96DBE"/>
    <w:rsid w:val="00A96DC4"/>
    <w:rsid w:val="00A96DCC"/>
    <w:rsid w:val="00A96DD9"/>
    <w:rsid w:val="00A96E64"/>
    <w:rsid w:val="00A96E66"/>
    <w:rsid w:val="00A96E74"/>
    <w:rsid w:val="00A96EB4"/>
    <w:rsid w:val="00A96F52"/>
    <w:rsid w:val="00A96F9A"/>
    <w:rsid w:val="00A96FC1"/>
    <w:rsid w:val="00A96FCB"/>
    <w:rsid w:val="00A96FCF"/>
    <w:rsid w:val="00A96FD8"/>
    <w:rsid w:val="00A96FEF"/>
    <w:rsid w:val="00A96FFB"/>
    <w:rsid w:val="00A97042"/>
    <w:rsid w:val="00A97092"/>
    <w:rsid w:val="00A970A0"/>
    <w:rsid w:val="00A97160"/>
    <w:rsid w:val="00A9719C"/>
    <w:rsid w:val="00A971C2"/>
    <w:rsid w:val="00A971C5"/>
    <w:rsid w:val="00A971DC"/>
    <w:rsid w:val="00A971F4"/>
    <w:rsid w:val="00A9728B"/>
    <w:rsid w:val="00A97332"/>
    <w:rsid w:val="00A97343"/>
    <w:rsid w:val="00A97346"/>
    <w:rsid w:val="00A97375"/>
    <w:rsid w:val="00A97408"/>
    <w:rsid w:val="00A9742B"/>
    <w:rsid w:val="00A9747E"/>
    <w:rsid w:val="00A9751C"/>
    <w:rsid w:val="00A9757D"/>
    <w:rsid w:val="00A97585"/>
    <w:rsid w:val="00A97596"/>
    <w:rsid w:val="00A9760E"/>
    <w:rsid w:val="00A9761A"/>
    <w:rsid w:val="00A977BC"/>
    <w:rsid w:val="00A977CB"/>
    <w:rsid w:val="00A977EE"/>
    <w:rsid w:val="00A97859"/>
    <w:rsid w:val="00A97912"/>
    <w:rsid w:val="00A9798E"/>
    <w:rsid w:val="00A979BA"/>
    <w:rsid w:val="00A979E3"/>
    <w:rsid w:val="00A979FE"/>
    <w:rsid w:val="00A97A49"/>
    <w:rsid w:val="00A97A68"/>
    <w:rsid w:val="00A97A76"/>
    <w:rsid w:val="00A97AF4"/>
    <w:rsid w:val="00A97B69"/>
    <w:rsid w:val="00A97BBE"/>
    <w:rsid w:val="00A97C44"/>
    <w:rsid w:val="00A97C70"/>
    <w:rsid w:val="00A97CC7"/>
    <w:rsid w:val="00A97CF2"/>
    <w:rsid w:val="00A97CFB"/>
    <w:rsid w:val="00A97D10"/>
    <w:rsid w:val="00A97D54"/>
    <w:rsid w:val="00A97DBF"/>
    <w:rsid w:val="00A97DDE"/>
    <w:rsid w:val="00A97E70"/>
    <w:rsid w:val="00A97E80"/>
    <w:rsid w:val="00A97ED8"/>
    <w:rsid w:val="00A97F00"/>
    <w:rsid w:val="00A97F53"/>
    <w:rsid w:val="00A97FBC"/>
    <w:rsid w:val="00AA003D"/>
    <w:rsid w:val="00AA0070"/>
    <w:rsid w:val="00AA0096"/>
    <w:rsid w:val="00AA00C2"/>
    <w:rsid w:val="00AA0113"/>
    <w:rsid w:val="00AA0118"/>
    <w:rsid w:val="00AA0239"/>
    <w:rsid w:val="00AA0241"/>
    <w:rsid w:val="00AA0271"/>
    <w:rsid w:val="00AA0272"/>
    <w:rsid w:val="00AA027F"/>
    <w:rsid w:val="00AA02C9"/>
    <w:rsid w:val="00AA0322"/>
    <w:rsid w:val="00AA03CC"/>
    <w:rsid w:val="00AA03F5"/>
    <w:rsid w:val="00AA04A0"/>
    <w:rsid w:val="00AA04A5"/>
    <w:rsid w:val="00AA05D0"/>
    <w:rsid w:val="00AA066B"/>
    <w:rsid w:val="00AA06A1"/>
    <w:rsid w:val="00AA06B1"/>
    <w:rsid w:val="00AA06E9"/>
    <w:rsid w:val="00AA071C"/>
    <w:rsid w:val="00AA07F0"/>
    <w:rsid w:val="00AA08A3"/>
    <w:rsid w:val="00AA08B4"/>
    <w:rsid w:val="00AA0902"/>
    <w:rsid w:val="00AA091C"/>
    <w:rsid w:val="00AA09B4"/>
    <w:rsid w:val="00AA0A29"/>
    <w:rsid w:val="00AA0A85"/>
    <w:rsid w:val="00AA0AAC"/>
    <w:rsid w:val="00AA0AB4"/>
    <w:rsid w:val="00AA0B48"/>
    <w:rsid w:val="00AA0B71"/>
    <w:rsid w:val="00AA0B9B"/>
    <w:rsid w:val="00AA0BC5"/>
    <w:rsid w:val="00AA0C0C"/>
    <w:rsid w:val="00AA0CA9"/>
    <w:rsid w:val="00AA0D5F"/>
    <w:rsid w:val="00AA0D82"/>
    <w:rsid w:val="00AA0D8E"/>
    <w:rsid w:val="00AA0E01"/>
    <w:rsid w:val="00AA0E20"/>
    <w:rsid w:val="00AA0F47"/>
    <w:rsid w:val="00AA0F5E"/>
    <w:rsid w:val="00AA0FB8"/>
    <w:rsid w:val="00AA0FF2"/>
    <w:rsid w:val="00AA108D"/>
    <w:rsid w:val="00AA111C"/>
    <w:rsid w:val="00AA1169"/>
    <w:rsid w:val="00AA118E"/>
    <w:rsid w:val="00AA11F7"/>
    <w:rsid w:val="00AA11F9"/>
    <w:rsid w:val="00AA1282"/>
    <w:rsid w:val="00AA1298"/>
    <w:rsid w:val="00AA12A9"/>
    <w:rsid w:val="00AA12AF"/>
    <w:rsid w:val="00AA12C4"/>
    <w:rsid w:val="00AA1340"/>
    <w:rsid w:val="00AA1371"/>
    <w:rsid w:val="00AA13A2"/>
    <w:rsid w:val="00AA13C2"/>
    <w:rsid w:val="00AA144D"/>
    <w:rsid w:val="00AA1480"/>
    <w:rsid w:val="00AA1492"/>
    <w:rsid w:val="00AA14AB"/>
    <w:rsid w:val="00AA153A"/>
    <w:rsid w:val="00AA1546"/>
    <w:rsid w:val="00AA1547"/>
    <w:rsid w:val="00AA1577"/>
    <w:rsid w:val="00AA15FF"/>
    <w:rsid w:val="00AA1654"/>
    <w:rsid w:val="00AA1743"/>
    <w:rsid w:val="00AA175A"/>
    <w:rsid w:val="00AA1768"/>
    <w:rsid w:val="00AA176C"/>
    <w:rsid w:val="00AA17DC"/>
    <w:rsid w:val="00AA17EE"/>
    <w:rsid w:val="00AA181A"/>
    <w:rsid w:val="00AA18AF"/>
    <w:rsid w:val="00AA18CF"/>
    <w:rsid w:val="00AA18D5"/>
    <w:rsid w:val="00AA1968"/>
    <w:rsid w:val="00AA199E"/>
    <w:rsid w:val="00AA19A4"/>
    <w:rsid w:val="00AA19E7"/>
    <w:rsid w:val="00AA1A3B"/>
    <w:rsid w:val="00AA1A8B"/>
    <w:rsid w:val="00AA1ACA"/>
    <w:rsid w:val="00AA1AD0"/>
    <w:rsid w:val="00AA1B4F"/>
    <w:rsid w:val="00AA1B7D"/>
    <w:rsid w:val="00AA1C74"/>
    <w:rsid w:val="00AA1CB2"/>
    <w:rsid w:val="00AA1CBF"/>
    <w:rsid w:val="00AA1CCE"/>
    <w:rsid w:val="00AA1D9C"/>
    <w:rsid w:val="00AA1DE3"/>
    <w:rsid w:val="00AA1E68"/>
    <w:rsid w:val="00AA1E99"/>
    <w:rsid w:val="00AA1EEB"/>
    <w:rsid w:val="00AA1F85"/>
    <w:rsid w:val="00AA201A"/>
    <w:rsid w:val="00AA2023"/>
    <w:rsid w:val="00AA2027"/>
    <w:rsid w:val="00AA2061"/>
    <w:rsid w:val="00AA2095"/>
    <w:rsid w:val="00AA20A3"/>
    <w:rsid w:val="00AA20A8"/>
    <w:rsid w:val="00AA20D0"/>
    <w:rsid w:val="00AA20DB"/>
    <w:rsid w:val="00AA2120"/>
    <w:rsid w:val="00AA21A5"/>
    <w:rsid w:val="00AA21AA"/>
    <w:rsid w:val="00AA21AF"/>
    <w:rsid w:val="00AA21CA"/>
    <w:rsid w:val="00AA21E5"/>
    <w:rsid w:val="00AA2258"/>
    <w:rsid w:val="00AA2268"/>
    <w:rsid w:val="00AA22A0"/>
    <w:rsid w:val="00AA22E8"/>
    <w:rsid w:val="00AA2342"/>
    <w:rsid w:val="00AA234C"/>
    <w:rsid w:val="00AA234D"/>
    <w:rsid w:val="00AA23F7"/>
    <w:rsid w:val="00AA242C"/>
    <w:rsid w:val="00AA242E"/>
    <w:rsid w:val="00AA24C8"/>
    <w:rsid w:val="00AA24CA"/>
    <w:rsid w:val="00AA24FB"/>
    <w:rsid w:val="00AA252A"/>
    <w:rsid w:val="00AA2587"/>
    <w:rsid w:val="00AA259C"/>
    <w:rsid w:val="00AA25AB"/>
    <w:rsid w:val="00AA25D5"/>
    <w:rsid w:val="00AA25DC"/>
    <w:rsid w:val="00AA25FF"/>
    <w:rsid w:val="00AA2610"/>
    <w:rsid w:val="00AA2649"/>
    <w:rsid w:val="00AA26BD"/>
    <w:rsid w:val="00AA26CF"/>
    <w:rsid w:val="00AA2748"/>
    <w:rsid w:val="00AA2766"/>
    <w:rsid w:val="00AA2789"/>
    <w:rsid w:val="00AA27A3"/>
    <w:rsid w:val="00AA27E8"/>
    <w:rsid w:val="00AA27FB"/>
    <w:rsid w:val="00AA285B"/>
    <w:rsid w:val="00AA28FF"/>
    <w:rsid w:val="00AA29B4"/>
    <w:rsid w:val="00AA29B9"/>
    <w:rsid w:val="00AA29F9"/>
    <w:rsid w:val="00AA2A05"/>
    <w:rsid w:val="00AA2A0D"/>
    <w:rsid w:val="00AA2B1C"/>
    <w:rsid w:val="00AA2B63"/>
    <w:rsid w:val="00AA2B76"/>
    <w:rsid w:val="00AA2B79"/>
    <w:rsid w:val="00AA2B80"/>
    <w:rsid w:val="00AA2BE3"/>
    <w:rsid w:val="00AA2C4A"/>
    <w:rsid w:val="00AA2C57"/>
    <w:rsid w:val="00AA2CC7"/>
    <w:rsid w:val="00AA2D3F"/>
    <w:rsid w:val="00AA2D4A"/>
    <w:rsid w:val="00AA2DBB"/>
    <w:rsid w:val="00AA2E31"/>
    <w:rsid w:val="00AA2E4A"/>
    <w:rsid w:val="00AA2E5A"/>
    <w:rsid w:val="00AA2E8B"/>
    <w:rsid w:val="00AA2EEF"/>
    <w:rsid w:val="00AA2F0C"/>
    <w:rsid w:val="00AA2FA1"/>
    <w:rsid w:val="00AA3008"/>
    <w:rsid w:val="00AA3016"/>
    <w:rsid w:val="00AA3020"/>
    <w:rsid w:val="00AA303E"/>
    <w:rsid w:val="00AA3092"/>
    <w:rsid w:val="00AA3093"/>
    <w:rsid w:val="00AA312F"/>
    <w:rsid w:val="00AA315F"/>
    <w:rsid w:val="00AA3179"/>
    <w:rsid w:val="00AA31AD"/>
    <w:rsid w:val="00AA3271"/>
    <w:rsid w:val="00AA3275"/>
    <w:rsid w:val="00AA32F3"/>
    <w:rsid w:val="00AA3374"/>
    <w:rsid w:val="00AA338F"/>
    <w:rsid w:val="00AA33D3"/>
    <w:rsid w:val="00AA33FA"/>
    <w:rsid w:val="00AA33FC"/>
    <w:rsid w:val="00AA342D"/>
    <w:rsid w:val="00AA3450"/>
    <w:rsid w:val="00AA3463"/>
    <w:rsid w:val="00AA3477"/>
    <w:rsid w:val="00AA3482"/>
    <w:rsid w:val="00AA353E"/>
    <w:rsid w:val="00AA3547"/>
    <w:rsid w:val="00AA3591"/>
    <w:rsid w:val="00AA3607"/>
    <w:rsid w:val="00AA36AF"/>
    <w:rsid w:val="00AA36FB"/>
    <w:rsid w:val="00AA370B"/>
    <w:rsid w:val="00AA3713"/>
    <w:rsid w:val="00AA3714"/>
    <w:rsid w:val="00AA3737"/>
    <w:rsid w:val="00AA3754"/>
    <w:rsid w:val="00AA378E"/>
    <w:rsid w:val="00AA37A7"/>
    <w:rsid w:val="00AA37CF"/>
    <w:rsid w:val="00AA3811"/>
    <w:rsid w:val="00AA382C"/>
    <w:rsid w:val="00AA38A1"/>
    <w:rsid w:val="00AA38C0"/>
    <w:rsid w:val="00AA38CC"/>
    <w:rsid w:val="00AA38CF"/>
    <w:rsid w:val="00AA38D2"/>
    <w:rsid w:val="00AA3907"/>
    <w:rsid w:val="00AA390D"/>
    <w:rsid w:val="00AA3960"/>
    <w:rsid w:val="00AA39AF"/>
    <w:rsid w:val="00AA3A26"/>
    <w:rsid w:val="00AA3AA2"/>
    <w:rsid w:val="00AA3ADA"/>
    <w:rsid w:val="00AA3ADE"/>
    <w:rsid w:val="00AA3B05"/>
    <w:rsid w:val="00AA3B10"/>
    <w:rsid w:val="00AA3B13"/>
    <w:rsid w:val="00AA3B5A"/>
    <w:rsid w:val="00AA3BB8"/>
    <w:rsid w:val="00AA3C01"/>
    <w:rsid w:val="00AA3C3B"/>
    <w:rsid w:val="00AA3C41"/>
    <w:rsid w:val="00AA3C52"/>
    <w:rsid w:val="00AA3C64"/>
    <w:rsid w:val="00AA3CFF"/>
    <w:rsid w:val="00AA3D28"/>
    <w:rsid w:val="00AA3D91"/>
    <w:rsid w:val="00AA3FAD"/>
    <w:rsid w:val="00AA3FBB"/>
    <w:rsid w:val="00AA3FC4"/>
    <w:rsid w:val="00AA3FD0"/>
    <w:rsid w:val="00AA3FE6"/>
    <w:rsid w:val="00AA4006"/>
    <w:rsid w:val="00AA4079"/>
    <w:rsid w:val="00AA4142"/>
    <w:rsid w:val="00AA414F"/>
    <w:rsid w:val="00AA4161"/>
    <w:rsid w:val="00AA41FA"/>
    <w:rsid w:val="00AA4218"/>
    <w:rsid w:val="00AA4223"/>
    <w:rsid w:val="00AA42DE"/>
    <w:rsid w:val="00AA433B"/>
    <w:rsid w:val="00AA43B5"/>
    <w:rsid w:val="00AA43CF"/>
    <w:rsid w:val="00AA441A"/>
    <w:rsid w:val="00AA446F"/>
    <w:rsid w:val="00AA44C1"/>
    <w:rsid w:val="00AA44E1"/>
    <w:rsid w:val="00AA450A"/>
    <w:rsid w:val="00AA4521"/>
    <w:rsid w:val="00AA4585"/>
    <w:rsid w:val="00AA45C7"/>
    <w:rsid w:val="00AA45E1"/>
    <w:rsid w:val="00AA4615"/>
    <w:rsid w:val="00AA4698"/>
    <w:rsid w:val="00AA469D"/>
    <w:rsid w:val="00AA46A9"/>
    <w:rsid w:val="00AA46DD"/>
    <w:rsid w:val="00AA46DE"/>
    <w:rsid w:val="00AA4758"/>
    <w:rsid w:val="00AA47A4"/>
    <w:rsid w:val="00AA47A7"/>
    <w:rsid w:val="00AA47CE"/>
    <w:rsid w:val="00AA487A"/>
    <w:rsid w:val="00AA487E"/>
    <w:rsid w:val="00AA48F0"/>
    <w:rsid w:val="00AA4915"/>
    <w:rsid w:val="00AA4929"/>
    <w:rsid w:val="00AA497C"/>
    <w:rsid w:val="00AA49A0"/>
    <w:rsid w:val="00AA49A5"/>
    <w:rsid w:val="00AA49C8"/>
    <w:rsid w:val="00AA4A41"/>
    <w:rsid w:val="00AA4A6B"/>
    <w:rsid w:val="00AA4A79"/>
    <w:rsid w:val="00AA4AA4"/>
    <w:rsid w:val="00AA4AEE"/>
    <w:rsid w:val="00AA4B5F"/>
    <w:rsid w:val="00AA4B87"/>
    <w:rsid w:val="00AA4BAF"/>
    <w:rsid w:val="00AA4BBF"/>
    <w:rsid w:val="00AA4E1F"/>
    <w:rsid w:val="00AA4E48"/>
    <w:rsid w:val="00AA4EDB"/>
    <w:rsid w:val="00AA4F37"/>
    <w:rsid w:val="00AA4F39"/>
    <w:rsid w:val="00AA4F64"/>
    <w:rsid w:val="00AA4F9C"/>
    <w:rsid w:val="00AA5005"/>
    <w:rsid w:val="00AA5024"/>
    <w:rsid w:val="00AA508C"/>
    <w:rsid w:val="00AA50A5"/>
    <w:rsid w:val="00AA50E0"/>
    <w:rsid w:val="00AA50F9"/>
    <w:rsid w:val="00AA5171"/>
    <w:rsid w:val="00AA5197"/>
    <w:rsid w:val="00AA51CC"/>
    <w:rsid w:val="00AA532D"/>
    <w:rsid w:val="00AA5336"/>
    <w:rsid w:val="00AA5367"/>
    <w:rsid w:val="00AA53A1"/>
    <w:rsid w:val="00AA53EF"/>
    <w:rsid w:val="00AA5406"/>
    <w:rsid w:val="00AA5411"/>
    <w:rsid w:val="00AA5501"/>
    <w:rsid w:val="00AA5547"/>
    <w:rsid w:val="00AA5568"/>
    <w:rsid w:val="00AA5574"/>
    <w:rsid w:val="00AA5582"/>
    <w:rsid w:val="00AA5670"/>
    <w:rsid w:val="00AA56C3"/>
    <w:rsid w:val="00AA56CF"/>
    <w:rsid w:val="00AA56E5"/>
    <w:rsid w:val="00AA56F3"/>
    <w:rsid w:val="00AA5720"/>
    <w:rsid w:val="00AA57CF"/>
    <w:rsid w:val="00AA586C"/>
    <w:rsid w:val="00AA5871"/>
    <w:rsid w:val="00AA5878"/>
    <w:rsid w:val="00AA58F3"/>
    <w:rsid w:val="00AA58F5"/>
    <w:rsid w:val="00AA5940"/>
    <w:rsid w:val="00AA5976"/>
    <w:rsid w:val="00AA59D8"/>
    <w:rsid w:val="00AA59F0"/>
    <w:rsid w:val="00AA5A28"/>
    <w:rsid w:val="00AA5A4B"/>
    <w:rsid w:val="00AA5A4E"/>
    <w:rsid w:val="00AA5A85"/>
    <w:rsid w:val="00AA5B07"/>
    <w:rsid w:val="00AA5B79"/>
    <w:rsid w:val="00AA5C3B"/>
    <w:rsid w:val="00AA5C51"/>
    <w:rsid w:val="00AA5C7C"/>
    <w:rsid w:val="00AA5CB0"/>
    <w:rsid w:val="00AA5CCA"/>
    <w:rsid w:val="00AA5D35"/>
    <w:rsid w:val="00AA5D39"/>
    <w:rsid w:val="00AA5D7C"/>
    <w:rsid w:val="00AA5D7D"/>
    <w:rsid w:val="00AA5E12"/>
    <w:rsid w:val="00AA5E1D"/>
    <w:rsid w:val="00AA5E3E"/>
    <w:rsid w:val="00AA5E55"/>
    <w:rsid w:val="00AA5EB4"/>
    <w:rsid w:val="00AA5ED8"/>
    <w:rsid w:val="00AA5F28"/>
    <w:rsid w:val="00AA5F58"/>
    <w:rsid w:val="00AA5FA2"/>
    <w:rsid w:val="00AA601F"/>
    <w:rsid w:val="00AA6041"/>
    <w:rsid w:val="00AA6050"/>
    <w:rsid w:val="00AA6097"/>
    <w:rsid w:val="00AA60EF"/>
    <w:rsid w:val="00AA6125"/>
    <w:rsid w:val="00AA61B1"/>
    <w:rsid w:val="00AA61CF"/>
    <w:rsid w:val="00AA61F7"/>
    <w:rsid w:val="00AA621A"/>
    <w:rsid w:val="00AA62B2"/>
    <w:rsid w:val="00AA6325"/>
    <w:rsid w:val="00AA632C"/>
    <w:rsid w:val="00AA6346"/>
    <w:rsid w:val="00AA6396"/>
    <w:rsid w:val="00AA63E6"/>
    <w:rsid w:val="00AA63FB"/>
    <w:rsid w:val="00AA6436"/>
    <w:rsid w:val="00AA6475"/>
    <w:rsid w:val="00AA6482"/>
    <w:rsid w:val="00AA648A"/>
    <w:rsid w:val="00AA6500"/>
    <w:rsid w:val="00AA6518"/>
    <w:rsid w:val="00AA6541"/>
    <w:rsid w:val="00AA6571"/>
    <w:rsid w:val="00AA65B0"/>
    <w:rsid w:val="00AA65F1"/>
    <w:rsid w:val="00AA662F"/>
    <w:rsid w:val="00AA6642"/>
    <w:rsid w:val="00AA6666"/>
    <w:rsid w:val="00AA6693"/>
    <w:rsid w:val="00AA66D6"/>
    <w:rsid w:val="00AA6713"/>
    <w:rsid w:val="00AA675B"/>
    <w:rsid w:val="00AA67A6"/>
    <w:rsid w:val="00AA67D1"/>
    <w:rsid w:val="00AA67D3"/>
    <w:rsid w:val="00AA6840"/>
    <w:rsid w:val="00AA6844"/>
    <w:rsid w:val="00AA6861"/>
    <w:rsid w:val="00AA686A"/>
    <w:rsid w:val="00AA6897"/>
    <w:rsid w:val="00AA68F0"/>
    <w:rsid w:val="00AA690B"/>
    <w:rsid w:val="00AA6993"/>
    <w:rsid w:val="00AA69AE"/>
    <w:rsid w:val="00AA69CA"/>
    <w:rsid w:val="00AA6A19"/>
    <w:rsid w:val="00AA6A2E"/>
    <w:rsid w:val="00AA6A5A"/>
    <w:rsid w:val="00AA6A9E"/>
    <w:rsid w:val="00AA6AA9"/>
    <w:rsid w:val="00AA6B0E"/>
    <w:rsid w:val="00AA6B46"/>
    <w:rsid w:val="00AA6B6E"/>
    <w:rsid w:val="00AA6B73"/>
    <w:rsid w:val="00AA6B95"/>
    <w:rsid w:val="00AA6BA4"/>
    <w:rsid w:val="00AA6C59"/>
    <w:rsid w:val="00AA6C82"/>
    <w:rsid w:val="00AA6C95"/>
    <w:rsid w:val="00AA6D55"/>
    <w:rsid w:val="00AA6E19"/>
    <w:rsid w:val="00AA6F0C"/>
    <w:rsid w:val="00AA6F84"/>
    <w:rsid w:val="00AA7008"/>
    <w:rsid w:val="00AA7086"/>
    <w:rsid w:val="00AA7182"/>
    <w:rsid w:val="00AA7193"/>
    <w:rsid w:val="00AA71C8"/>
    <w:rsid w:val="00AA71ED"/>
    <w:rsid w:val="00AA7242"/>
    <w:rsid w:val="00AA7280"/>
    <w:rsid w:val="00AA7301"/>
    <w:rsid w:val="00AA733A"/>
    <w:rsid w:val="00AA7381"/>
    <w:rsid w:val="00AA73B2"/>
    <w:rsid w:val="00AA7483"/>
    <w:rsid w:val="00AA74EE"/>
    <w:rsid w:val="00AA7528"/>
    <w:rsid w:val="00AA753B"/>
    <w:rsid w:val="00AA7556"/>
    <w:rsid w:val="00AA756C"/>
    <w:rsid w:val="00AA75C3"/>
    <w:rsid w:val="00AA75C7"/>
    <w:rsid w:val="00AA75E1"/>
    <w:rsid w:val="00AA7631"/>
    <w:rsid w:val="00AA76A0"/>
    <w:rsid w:val="00AA76C8"/>
    <w:rsid w:val="00AA7727"/>
    <w:rsid w:val="00AA7733"/>
    <w:rsid w:val="00AA7748"/>
    <w:rsid w:val="00AA774F"/>
    <w:rsid w:val="00AA77BB"/>
    <w:rsid w:val="00AA77E0"/>
    <w:rsid w:val="00AA7833"/>
    <w:rsid w:val="00AA7897"/>
    <w:rsid w:val="00AA78B4"/>
    <w:rsid w:val="00AA78BD"/>
    <w:rsid w:val="00AA7913"/>
    <w:rsid w:val="00AA7947"/>
    <w:rsid w:val="00AA7980"/>
    <w:rsid w:val="00AA798D"/>
    <w:rsid w:val="00AA7999"/>
    <w:rsid w:val="00AA79A2"/>
    <w:rsid w:val="00AA79B4"/>
    <w:rsid w:val="00AA79D5"/>
    <w:rsid w:val="00AA79FF"/>
    <w:rsid w:val="00AA7A3A"/>
    <w:rsid w:val="00AA7A54"/>
    <w:rsid w:val="00AA7A97"/>
    <w:rsid w:val="00AA7AB9"/>
    <w:rsid w:val="00AA7B43"/>
    <w:rsid w:val="00AA7B85"/>
    <w:rsid w:val="00AA7C08"/>
    <w:rsid w:val="00AA7C5C"/>
    <w:rsid w:val="00AA7C61"/>
    <w:rsid w:val="00AA7CB8"/>
    <w:rsid w:val="00AA7CBF"/>
    <w:rsid w:val="00AA7D5A"/>
    <w:rsid w:val="00AA7D64"/>
    <w:rsid w:val="00AA7D7F"/>
    <w:rsid w:val="00AA7DC1"/>
    <w:rsid w:val="00AA7DD3"/>
    <w:rsid w:val="00AA7E3E"/>
    <w:rsid w:val="00AA7F02"/>
    <w:rsid w:val="00AA7F58"/>
    <w:rsid w:val="00AA7F7C"/>
    <w:rsid w:val="00AA7F8B"/>
    <w:rsid w:val="00AA7FED"/>
    <w:rsid w:val="00AA7FFC"/>
    <w:rsid w:val="00AB0046"/>
    <w:rsid w:val="00AB004E"/>
    <w:rsid w:val="00AB00AA"/>
    <w:rsid w:val="00AB00EF"/>
    <w:rsid w:val="00AB0111"/>
    <w:rsid w:val="00AB0136"/>
    <w:rsid w:val="00AB01DB"/>
    <w:rsid w:val="00AB0207"/>
    <w:rsid w:val="00AB022B"/>
    <w:rsid w:val="00AB023E"/>
    <w:rsid w:val="00AB024E"/>
    <w:rsid w:val="00AB0281"/>
    <w:rsid w:val="00AB02A8"/>
    <w:rsid w:val="00AB0319"/>
    <w:rsid w:val="00AB0326"/>
    <w:rsid w:val="00AB039C"/>
    <w:rsid w:val="00AB03A3"/>
    <w:rsid w:val="00AB0493"/>
    <w:rsid w:val="00AB04C7"/>
    <w:rsid w:val="00AB057C"/>
    <w:rsid w:val="00AB05B0"/>
    <w:rsid w:val="00AB05FE"/>
    <w:rsid w:val="00AB0615"/>
    <w:rsid w:val="00AB0622"/>
    <w:rsid w:val="00AB06F5"/>
    <w:rsid w:val="00AB0713"/>
    <w:rsid w:val="00AB07CD"/>
    <w:rsid w:val="00AB07EA"/>
    <w:rsid w:val="00AB07EB"/>
    <w:rsid w:val="00AB0859"/>
    <w:rsid w:val="00AB0870"/>
    <w:rsid w:val="00AB08E7"/>
    <w:rsid w:val="00AB090C"/>
    <w:rsid w:val="00AB0920"/>
    <w:rsid w:val="00AB093C"/>
    <w:rsid w:val="00AB0972"/>
    <w:rsid w:val="00AB09A2"/>
    <w:rsid w:val="00AB0A32"/>
    <w:rsid w:val="00AB0A3A"/>
    <w:rsid w:val="00AB0AAD"/>
    <w:rsid w:val="00AB0ACA"/>
    <w:rsid w:val="00AB0AE4"/>
    <w:rsid w:val="00AB0AFD"/>
    <w:rsid w:val="00AB0B28"/>
    <w:rsid w:val="00AB0B4A"/>
    <w:rsid w:val="00AB0B96"/>
    <w:rsid w:val="00AB0BD0"/>
    <w:rsid w:val="00AB0C37"/>
    <w:rsid w:val="00AB0C7C"/>
    <w:rsid w:val="00AB0C8A"/>
    <w:rsid w:val="00AB0CF8"/>
    <w:rsid w:val="00AB0D83"/>
    <w:rsid w:val="00AB0DD5"/>
    <w:rsid w:val="00AB0E06"/>
    <w:rsid w:val="00AB0E1E"/>
    <w:rsid w:val="00AB0E33"/>
    <w:rsid w:val="00AB0E84"/>
    <w:rsid w:val="00AB0EED"/>
    <w:rsid w:val="00AB0EEE"/>
    <w:rsid w:val="00AB0F02"/>
    <w:rsid w:val="00AB0F79"/>
    <w:rsid w:val="00AB0F84"/>
    <w:rsid w:val="00AB0F96"/>
    <w:rsid w:val="00AB0FBD"/>
    <w:rsid w:val="00AB1016"/>
    <w:rsid w:val="00AB101B"/>
    <w:rsid w:val="00AB1021"/>
    <w:rsid w:val="00AB1081"/>
    <w:rsid w:val="00AB109A"/>
    <w:rsid w:val="00AB10A0"/>
    <w:rsid w:val="00AB10B5"/>
    <w:rsid w:val="00AB10F9"/>
    <w:rsid w:val="00AB1127"/>
    <w:rsid w:val="00AB126A"/>
    <w:rsid w:val="00AB127B"/>
    <w:rsid w:val="00AB1288"/>
    <w:rsid w:val="00AB1299"/>
    <w:rsid w:val="00AB12B9"/>
    <w:rsid w:val="00AB12DE"/>
    <w:rsid w:val="00AB12E7"/>
    <w:rsid w:val="00AB12F6"/>
    <w:rsid w:val="00AB1316"/>
    <w:rsid w:val="00AB133D"/>
    <w:rsid w:val="00AB1350"/>
    <w:rsid w:val="00AB13D3"/>
    <w:rsid w:val="00AB141C"/>
    <w:rsid w:val="00AB154B"/>
    <w:rsid w:val="00AB1554"/>
    <w:rsid w:val="00AB15A3"/>
    <w:rsid w:val="00AB15C3"/>
    <w:rsid w:val="00AB1607"/>
    <w:rsid w:val="00AB1648"/>
    <w:rsid w:val="00AB16B6"/>
    <w:rsid w:val="00AB16FB"/>
    <w:rsid w:val="00AB179D"/>
    <w:rsid w:val="00AB17F5"/>
    <w:rsid w:val="00AB1816"/>
    <w:rsid w:val="00AB18DD"/>
    <w:rsid w:val="00AB1939"/>
    <w:rsid w:val="00AB1964"/>
    <w:rsid w:val="00AB19B4"/>
    <w:rsid w:val="00AB19BC"/>
    <w:rsid w:val="00AB1A7C"/>
    <w:rsid w:val="00AB1AF3"/>
    <w:rsid w:val="00AB1BBE"/>
    <w:rsid w:val="00AB1C1E"/>
    <w:rsid w:val="00AB1D1A"/>
    <w:rsid w:val="00AB1D56"/>
    <w:rsid w:val="00AB1DF8"/>
    <w:rsid w:val="00AB1E39"/>
    <w:rsid w:val="00AB1E3B"/>
    <w:rsid w:val="00AB1EB0"/>
    <w:rsid w:val="00AB1EDC"/>
    <w:rsid w:val="00AB1F0F"/>
    <w:rsid w:val="00AB1F74"/>
    <w:rsid w:val="00AB1FD9"/>
    <w:rsid w:val="00AB2015"/>
    <w:rsid w:val="00AB212B"/>
    <w:rsid w:val="00AB215B"/>
    <w:rsid w:val="00AB2172"/>
    <w:rsid w:val="00AB21C0"/>
    <w:rsid w:val="00AB21EF"/>
    <w:rsid w:val="00AB21F3"/>
    <w:rsid w:val="00AB21F6"/>
    <w:rsid w:val="00AB2251"/>
    <w:rsid w:val="00AB22AC"/>
    <w:rsid w:val="00AB22EC"/>
    <w:rsid w:val="00AB22EF"/>
    <w:rsid w:val="00AB23C7"/>
    <w:rsid w:val="00AB2483"/>
    <w:rsid w:val="00AB248C"/>
    <w:rsid w:val="00AB2497"/>
    <w:rsid w:val="00AB24E1"/>
    <w:rsid w:val="00AB2512"/>
    <w:rsid w:val="00AB254E"/>
    <w:rsid w:val="00AB256D"/>
    <w:rsid w:val="00AB2585"/>
    <w:rsid w:val="00AB25AA"/>
    <w:rsid w:val="00AB25FA"/>
    <w:rsid w:val="00AB2602"/>
    <w:rsid w:val="00AB2610"/>
    <w:rsid w:val="00AB2616"/>
    <w:rsid w:val="00AB2671"/>
    <w:rsid w:val="00AB26DE"/>
    <w:rsid w:val="00AB26E4"/>
    <w:rsid w:val="00AB26ED"/>
    <w:rsid w:val="00AB26F2"/>
    <w:rsid w:val="00AB2702"/>
    <w:rsid w:val="00AB2708"/>
    <w:rsid w:val="00AB2738"/>
    <w:rsid w:val="00AB274B"/>
    <w:rsid w:val="00AB27F7"/>
    <w:rsid w:val="00AB2809"/>
    <w:rsid w:val="00AB290F"/>
    <w:rsid w:val="00AB2941"/>
    <w:rsid w:val="00AB2947"/>
    <w:rsid w:val="00AB29B1"/>
    <w:rsid w:val="00AB29EA"/>
    <w:rsid w:val="00AB2A0A"/>
    <w:rsid w:val="00AB2A5A"/>
    <w:rsid w:val="00AB2A61"/>
    <w:rsid w:val="00AB2AA8"/>
    <w:rsid w:val="00AB2B2C"/>
    <w:rsid w:val="00AB2B49"/>
    <w:rsid w:val="00AB2BAE"/>
    <w:rsid w:val="00AB2BC5"/>
    <w:rsid w:val="00AB2C1D"/>
    <w:rsid w:val="00AB2CCD"/>
    <w:rsid w:val="00AB2D35"/>
    <w:rsid w:val="00AB2D41"/>
    <w:rsid w:val="00AB2DC3"/>
    <w:rsid w:val="00AB2DF2"/>
    <w:rsid w:val="00AB2E5B"/>
    <w:rsid w:val="00AB2E88"/>
    <w:rsid w:val="00AB2E96"/>
    <w:rsid w:val="00AB2EBE"/>
    <w:rsid w:val="00AB2F53"/>
    <w:rsid w:val="00AB2F6D"/>
    <w:rsid w:val="00AB2F9E"/>
    <w:rsid w:val="00AB2FD7"/>
    <w:rsid w:val="00AB3029"/>
    <w:rsid w:val="00AB3075"/>
    <w:rsid w:val="00AB30A9"/>
    <w:rsid w:val="00AB30B6"/>
    <w:rsid w:val="00AB30F4"/>
    <w:rsid w:val="00AB310B"/>
    <w:rsid w:val="00AB3128"/>
    <w:rsid w:val="00AB3147"/>
    <w:rsid w:val="00AB3149"/>
    <w:rsid w:val="00AB3154"/>
    <w:rsid w:val="00AB3268"/>
    <w:rsid w:val="00AB326D"/>
    <w:rsid w:val="00AB3293"/>
    <w:rsid w:val="00AB32A9"/>
    <w:rsid w:val="00AB330E"/>
    <w:rsid w:val="00AB331E"/>
    <w:rsid w:val="00AB3320"/>
    <w:rsid w:val="00AB338C"/>
    <w:rsid w:val="00AB3476"/>
    <w:rsid w:val="00AB349E"/>
    <w:rsid w:val="00AB34AA"/>
    <w:rsid w:val="00AB34FD"/>
    <w:rsid w:val="00AB3565"/>
    <w:rsid w:val="00AB35AD"/>
    <w:rsid w:val="00AB35B9"/>
    <w:rsid w:val="00AB364D"/>
    <w:rsid w:val="00AB3668"/>
    <w:rsid w:val="00AB36EC"/>
    <w:rsid w:val="00AB3733"/>
    <w:rsid w:val="00AB37CD"/>
    <w:rsid w:val="00AB3801"/>
    <w:rsid w:val="00AB3814"/>
    <w:rsid w:val="00AB383A"/>
    <w:rsid w:val="00AB3845"/>
    <w:rsid w:val="00AB385D"/>
    <w:rsid w:val="00AB38DE"/>
    <w:rsid w:val="00AB3941"/>
    <w:rsid w:val="00AB396A"/>
    <w:rsid w:val="00AB3985"/>
    <w:rsid w:val="00AB398E"/>
    <w:rsid w:val="00AB3A38"/>
    <w:rsid w:val="00AB3A5C"/>
    <w:rsid w:val="00AB3AA8"/>
    <w:rsid w:val="00AB3AA9"/>
    <w:rsid w:val="00AB3AF4"/>
    <w:rsid w:val="00AB3B45"/>
    <w:rsid w:val="00AB3B58"/>
    <w:rsid w:val="00AB3B6E"/>
    <w:rsid w:val="00AB3BA3"/>
    <w:rsid w:val="00AB3BCD"/>
    <w:rsid w:val="00AB3C73"/>
    <w:rsid w:val="00AB3CE9"/>
    <w:rsid w:val="00AB3D45"/>
    <w:rsid w:val="00AB3DE2"/>
    <w:rsid w:val="00AB3DE9"/>
    <w:rsid w:val="00AB3E10"/>
    <w:rsid w:val="00AB3E29"/>
    <w:rsid w:val="00AB3E81"/>
    <w:rsid w:val="00AB3E9F"/>
    <w:rsid w:val="00AB3EC1"/>
    <w:rsid w:val="00AB3EDD"/>
    <w:rsid w:val="00AB3F61"/>
    <w:rsid w:val="00AB3F69"/>
    <w:rsid w:val="00AB3F83"/>
    <w:rsid w:val="00AB4048"/>
    <w:rsid w:val="00AB4092"/>
    <w:rsid w:val="00AB4105"/>
    <w:rsid w:val="00AB41A5"/>
    <w:rsid w:val="00AB41BA"/>
    <w:rsid w:val="00AB4204"/>
    <w:rsid w:val="00AB4269"/>
    <w:rsid w:val="00AB426D"/>
    <w:rsid w:val="00AB42AC"/>
    <w:rsid w:val="00AB42B3"/>
    <w:rsid w:val="00AB42B5"/>
    <w:rsid w:val="00AB42BD"/>
    <w:rsid w:val="00AB42FB"/>
    <w:rsid w:val="00AB42FF"/>
    <w:rsid w:val="00AB430D"/>
    <w:rsid w:val="00AB431D"/>
    <w:rsid w:val="00AB432C"/>
    <w:rsid w:val="00AB4434"/>
    <w:rsid w:val="00AB443C"/>
    <w:rsid w:val="00AB448B"/>
    <w:rsid w:val="00AB45A4"/>
    <w:rsid w:val="00AB45C3"/>
    <w:rsid w:val="00AB45C4"/>
    <w:rsid w:val="00AB462F"/>
    <w:rsid w:val="00AB46E3"/>
    <w:rsid w:val="00AB46FD"/>
    <w:rsid w:val="00AB470C"/>
    <w:rsid w:val="00AB4758"/>
    <w:rsid w:val="00AB4767"/>
    <w:rsid w:val="00AB4775"/>
    <w:rsid w:val="00AB47B9"/>
    <w:rsid w:val="00AB47C0"/>
    <w:rsid w:val="00AB47D9"/>
    <w:rsid w:val="00AB480F"/>
    <w:rsid w:val="00AB481C"/>
    <w:rsid w:val="00AB4856"/>
    <w:rsid w:val="00AB489B"/>
    <w:rsid w:val="00AB48C0"/>
    <w:rsid w:val="00AB48CC"/>
    <w:rsid w:val="00AB4913"/>
    <w:rsid w:val="00AB492D"/>
    <w:rsid w:val="00AB4996"/>
    <w:rsid w:val="00AB49A8"/>
    <w:rsid w:val="00AB49FB"/>
    <w:rsid w:val="00AB4A03"/>
    <w:rsid w:val="00AB4A40"/>
    <w:rsid w:val="00AB4A64"/>
    <w:rsid w:val="00AB4A8E"/>
    <w:rsid w:val="00AB4AB5"/>
    <w:rsid w:val="00AB4ADC"/>
    <w:rsid w:val="00AB4B14"/>
    <w:rsid w:val="00AB4B43"/>
    <w:rsid w:val="00AB4B51"/>
    <w:rsid w:val="00AB4B98"/>
    <w:rsid w:val="00AB4BE2"/>
    <w:rsid w:val="00AB4C17"/>
    <w:rsid w:val="00AB4CDD"/>
    <w:rsid w:val="00AB4CF1"/>
    <w:rsid w:val="00AB4D71"/>
    <w:rsid w:val="00AB4D79"/>
    <w:rsid w:val="00AB4EF5"/>
    <w:rsid w:val="00AB4F0E"/>
    <w:rsid w:val="00AB4F6B"/>
    <w:rsid w:val="00AB5085"/>
    <w:rsid w:val="00AB5097"/>
    <w:rsid w:val="00AB50AE"/>
    <w:rsid w:val="00AB50B9"/>
    <w:rsid w:val="00AB50EC"/>
    <w:rsid w:val="00AB5194"/>
    <w:rsid w:val="00AB519A"/>
    <w:rsid w:val="00AB51C2"/>
    <w:rsid w:val="00AB528B"/>
    <w:rsid w:val="00AB52B4"/>
    <w:rsid w:val="00AB52BD"/>
    <w:rsid w:val="00AB53AA"/>
    <w:rsid w:val="00AB53E8"/>
    <w:rsid w:val="00AB5416"/>
    <w:rsid w:val="00AB5448"/>
    <w:rsid w:val="00AB5466"/>
    <w:rsid w:val="00AB54D3"/>
    <w:rsid w:val="00AB5524"/>
    <w:rsid w:val="00AB555C"/>
    <w:rsid w:val="00AB557E"/>
    <w:rsid w:val="00AB55ED"/>
    <w:rsid w:val="00AB55F6"/>
    <w:rsid w:val="00AB55FC"/>
    <w:rsid w:val="00AB5617"/>
    <w:rsid w:val="00AB5647"/>
    <w:rsid w:val="00AB5649"/>
    <w:rsid w:val="00AB56AD"/>
    <w:rsid w:val="00AB56FE"/>
    <w:rsid w:val="00AB5743"/>
    <w:rsid w:val="00AB5760"/>
    <w:rsid w:val="00AB5775"/>
    <w:rsid w:val="00AB5777"/>
    <w:rsid w:val="00AB5779"/>
    <w:rsid w:val="00AB57C7"/>
    <w:rsid w:val="00AB589D"/>
    <w:rsid w:val="00AB58A4"/>
    <w:rsid w:val="00AB58BC"/>
    <w:rsid w:val="00AB58CD"/>
    <w:rsid w:val="00AB58F8"/>
    <w:rsid w:val="00AB5AEE"/>
    <w:rsid w:val="00AB5AF7"/>
    <w:rsid w:val="00AB5B2F"/>
    <w:rsid w:val="00AB5B69"/>
    <w:rsid w:val="00AB5BA6"/>
    <w:rsid w:val="00AB5BFE"/>
    <w:rsid w:val="00AB5C1D"/>
    <w:rsid w:val="00AB5C6A"/>
    <w:rsid w:val="00AB5CA8"/>
    <w:rsid w:val="00AB5CFB"/>
    <w:rsid w:val="00AB5D49"/>
    <w:rsid w:val="00AB5DB9"/>
    <w:rsid w:val="00AB5DC6"/>
    <w:rsid w:val="00AB5DE0"/>
    <w:rsid w:val="00AB5E1E"/>
    <w:rsid w:val="00AB5E37"/>
    <w:rsid w:val="00AB5ECE"/>
    <w:rsid w:val="00AB5F08"/>
    <w:rsid w:val="00AB5F34"/>
    <w:rsid w:val="00AB5F5D"/>
    <w:rsid w:val="00AB5F89"/>
    <w:rsid w:val="00AB5FBB"/>
    <w:rsid w:val="00AB6060"/>
    <w:rsid w:val="00AB6080"/>
    <w:rsid w:val="00AB60A0"/>
    <w:rsid w:val="00AB60E7"/>
    <w:rsid w:val="00AB610A"/>
    <w:rsid w:val="00AB61E7"/>
    <w:rsid w:val="00AB61FB"/>
    <w:rsid w:val="00AB6226"/>
    <w:rsid w:val="00AB6232"/>
    <w:rsid w:val="00AB6265"/>
    <w:rsid w:val="00AB62A2"/>
    <w:rsid w:val="00AB6342"/>
    <w:rsid w:val="00AB6368"/>
    <w:rsid w:val="00AB63CE"/>
    <w:rsid w:val="00AB63E6"/>
    <w:rsid w:val="00AB64D4"/>
    <w:rsid w:val="00AB6511"/>
    <w:rsid w:val="00AB6556"/>
    <w:rsid w:val="00AB6565"/>
    <w:rsid w:val="00AB65A4"/>
    <w:rsid w:val="00AB65BC"/>
    <w:rsid w:val="00AB65E5"/>
    <w:rsid w:val="00AB66E7"/>
    <w:rsid w:val="00AB672C"/>
    <w:rsid w:val="00AB678A"/>
    <w:rsid w:val="00AB67E4"/>
    <w:rsid w:val="00AB67E9"/>
    <w:rsid w:val="00AB6879"/>
    <w:rsid w:val="00AB6881"/>
    <w:rsid w:val="00AB68A4"/>
    <w:rsid w:val="00AB68FE"/>
    <w:rsid w:val="00AB6962"/>
    <w:rsid w:val="00AB69A2"/>
    <w:rsid w:val="00AB6A0C"/>
    <w:rsid w:val="00AB6B08"/>
    <w:rsid w:val="00AB6B44"/>
    <w:rsid w:val="00AB6BB7"/>
    <w:rsid w:val="00AB6BE3"/>
    <w:rsid w:val="00AB6C3D"/>
    <w:rsid w:val="00AB6C75"/>
    <w:rsid w:val="00AB6C8D"/>
    <w:rsid w:val="00AB6CEE"/>
    <w:rsid w:val="00AB6D08"/>
    <w:rsid w:val="00AB6D2D"/>
    <w:rsid w:val="00AB6D98"/>
    <w:rsid w:val="00AB6DEA"/>
    <w:rsid w:val="00AB6F3C"/>
    <w:rsid w:val="00AB6F79"/>
    <w:rsid w:val="00AB6F8F"/>
    <w:rsid w:val="00AB6FB7"/>
    <w:rsid w:val="00AB6FE9"/>
    <w:rsid w:val="00AB7057"/>
    <w:rsid w:val="00AB7138"/>
    <w:rsid w:val="00AB714C"/>
    <w:rsid w:val="00AB718B"/>
    <w:rsid w:val="00AB71C8"/>
    <w:rsid w:val="00AB7258"/>
    <w:rsid w:val="00AB7303"/>
    <w:rsid w:val="00AB738A"/>
    <w:rsid w:val="00AB738C"/>
    <w:rsid w:val="00AB73AF"/>
    <w:rsid w:val="00AB73D7"/>
    <w:rsid w:val="00AB73E9"/>
    <w:rsid w:val="00AB73F4"/>
    <w:rsid w:val="00AB7416"/>
    <w:rsid w:val="00AB7484"/>
    <w:rsid w:val="00AB7538"/>
    <w:rsid w:val="00AB75B5"/>
    <w:rsid w:val="00AB7633"/>
    <w:rsid w:val="00AB76A2"/>
    <w:rsid w:val="00AB76E4"/>
    <w:rsid w:val="00AB7739"/>
    <w:rsid w:val="00AB781E"/>
    <w:rsid w:val="00AB7868"/>
    <w:rsid w:val="00AB78BF"/>
    <w:rsid w:val="00AB78CA"/>
    <w:rsid w:val="00AB78DB"/>
    <w:rsid w:val="00AB7932"/>
    <w:rsid w:val="00AB7957"/>
    <w:rsid w:val="00AB7983"/>
    <w:rsid w:val="00AB79FD"/>
    <w:rsid w:val="00AB7B74"/>
    <w:rsid w:val="00AB7B85"/>
    <w:rsid w:val="00AB7C0F"/>
    <w:rsid w:val="00AB7CB5"/>
    <w:rsid w:val="00AB7CF5"/>
    <w:rsid w:val="00AB7CF6"/>
    <w:rsid w:val="00AB7CFD"/>
    <w:rsid w:val="00AB7D25"/>
    <w:rsid w:val="00AB7D39"/>
    <w:rsid w:val="00AB7DD4"/>
    <w:rsid w:val="00AB7DE5"/>
    <w:rsid w:val="00AB7E2E"/>
    <w:rsid w:val="00AB7E7E"/>
    <w:rsid w:val="00AB7E9A"/>
    <w:rsid w:val="00AB7F2E"/>
    <w:rsid w:val="00AB7F45"/>
    <w:rsid w:val="00AB7FC6"/>
    <w:rsid w:val="00AB7FE1"/>
    <w:rsid w:val="00AC004B"/>
    <w:rsid w:val="00AC0050"/>
    <w:rsid w:val="00AC006C"/>
    <w:rsid w:val="00AC009F"/>
    <w:rsid w:val="00AC00B1"/>
    <w:rsid w:val="00AC00B4"/>
    <w:rsid w:val="00AC00D4"/>
    <w:rsid w:val="00AC014C"/>
    <w:rsid w:val="00AC0231"/>
    <w:rsid w:val="00AC0298"/>
    <w:rsid w:val="00AC02FE"/>
    <w:rsid w:val="00AC036D"/>
    <w:rsid w:val="00AC0386"/>
    <w:rsid w:val="00AC038D"/>
    <w:rsid w:val="00AC03A7"/>
    <w:rsid w:val="00AC03EE"/>
    <w:rsid w:val="00AC0430"/>
    <w:rsid w:val="00AC0431"/>
    <w:rsid w:val="00AC047B"/>
    <w:rsid w:val="00AC04AF"/>
    <w:rsid w:val="00AC04FD"/>
    <w:rsid w:val="00AC05B2"/>
    <w:rsid w:val="00AC05BC"/>
    <w:rsid w:val="00AC06E3"/>
    <w:rsid w:val="00AC0746"/>
    <w:rsid w:val="00AC0784"/>
    <w:rsid w:val="00AC07A1"/>
    <w:rsid w:val="00AC07B3"/>
    <w:rsid w:val="00AC08D3"/>
    <w:rsid w:val="00AC0961"/>
    <w:rsid w:val="00AC09F0"/>
    <w:rsid w:val="00AC0A02"/>
    <w:rsid w:val="00AC0A50"/>
    <w:rsid w:val="00AC0A82"/>
    <w:rsid w:val="00AC0ADB"/>
    <w:rsid w:val="00AC0B7E"/>
    <w:rsid w:val="00AC0C0F"/>
    <w:rsid w:val="00AC0C4C"/>
    <w:rsid w:val="00AC0C7E"/>
    <w:rsid w:val="00AC0D4D"/>
    <w:rsid w:val="00AC0D7D"/>
    <w:rsid w:val="00AC0DB5"/>
    <w:rsid w:val="00AC0DE0"/>
    <w:rsid w:val="00AC0E06"/>
    <w:rsid w:val="00AC0E22"/>
    <w:rsid w:val="00AC0E2B"/>
    <w:rsid w:val="00AC0E70"/>
    <w:rsid w:val="00AC0EEF"/>
    <w:rsid w:val="00AC0F70"/>
    <w:rsid w:val="00AC0F79"/>
    <w:rsid w:val="00AC100C"/>
    <w:rsid w:val="00AC1017"/>
    <w:rsid w:val="00AC102D"/>
    <w:rsid w:val="00AC1071"/>
    <w:rsid w:val="00AC1096"/>
    <w:rsid w:val="00AC10FD"/>
    <w:rsid w:val="00AC110B"/>
    <w:rsid w:val="00AC1155"/>
    <w:rsid w:val="00AC11BF"/>
    <w:rsid w:val="00AC11E3"/>
    <w:rsid w:val="00AC11F5"/>
    <w:rsid w:val="00AC11F6"/>
    <w:rsid w:val="00AC123D"/>
    <w:rsid w:val="00AC1293"/>
    <w:rsid w:val="00AC12DB"/>
    <w:rsid w:val="00AC12FB"/>
    <w:rsid w:val="00AC13E2"/>
    <w:rsid w:val="00AC1462"/>
    <w:rsid w:val="00AC146D"/>
    <w:rsid w:val="00AC156E"/>
    <w:rsid w:val="00AC158B"/>
    <w:rsid w:val="00AC158D"/>
    <w:rsid w:val="00AC15BA"/>
    <w:rsid w:val="00AC15E3"/>
    <w:rsid w:val="00AC1650"/>
    <w:rsid w:val="00AC16EB"/>
    <w:rsid w:val="00AC170C"/>
    <w:rsid w:val="00AC1743"/>
    <w:rsid w:val="00AC1787"/>
    <w:rsid w:val="00AC17D7"/>
    <w:rsid w:val="00AC1864"/>
    <w:rsid w:val="00AC1906"/>
    <w:rsid w:val="00AC1979"/>
    <w:rsid w:val="00AC1A22"/>
    <w:rsid w:val="00AC1A43"/>
    <w:rsid w:val="00AC1A75"/>
    <w:rsid w:val="00AC1A7B"/>
    <w:rsid w:val="00AC1AA0"/>
    <w:rsid w:val="00AC1AB9"/>
    <w:rsid w:val="00AC1AE2"/>
    <w:rsid w:val="00AC1B42"/>
    <w:rsid w:val="00AC1BDA"/>
    <w:rsid w:val="00AC1C78"/>
    <w:rsid w:val="00AC1CCB"/>
    <w:rsid w:val="00AC1CEF"/>
    <w:rsid w:val="00AC1CF4"/>
    <w:rsid w:val="00AC1D47"/>
    <w:rsid w:val="00AC1D78"/>
    <w:rsid w:val="00AC1DA2"/>
    <w:rsid w:val="00AC1DE3"/>
    <w:rsid w:val="00AC1E0C"/>
    <w:rsid w:val="00AC1E1D"/>
    <w:rsid w:val="00AC1E3C"/>
    <w:rsid w:val="00AC1F2B"/>
    <w:rsid w:val="00AC1F2D"/>
    <w:rsid w:val="00AC1F8D"/>
    <w:rsid w:val="00AC1FC1"/>
    <w:rsid w:val="00AC2014"/>
    <w:rsid w:val="00AC2060"/>
    <w:rsid w:val="00AC2128"/>
    <w:rsid w:val="00AC2140"/>
    <w:rsid w:val="00AC2143"/>
    <w:rsid w:val="00AC2205"/>
    <w:rsid w:val="00AC222F"/>
    <w:rsid w:val="00AC2250"/>
    <w:rsid w:val="00AC228B"/>
    <w:rsid w:val="00AC2294"/>
    <w:rsid w:val="00AC22CA"/>
    <w:rsid w:val="00AC22FC"/>
    <w:rsid w:val="00AC2333"/>
    <w:rsid w:val="00AC2347"/>
    <w:rsid w:val="00AC23A4"/>
    <w:rsid w:val="00AC23B2"/>
    <w:rsid w:val="00AC23FE"/>
    <w:rsid w:val="00AC2414"/>
    <w:rsid w:val="00AC243F"/>
    <w:rsid w:val="00AC2524"/>
    <w:rsid w:val="00AC258E"/>
    <w:rsid w:val="00AC25B4"/>
    <w:rsid w:val="00AC2612"/>
    <w:rsid w:val="00AC2681"/>
    <w:rsid w:val="00AC26AE"/>
    <w:rsid w:val="00AC26D7"/>
    <w:rsid w:val="00AC26FA"/>
    <w:rsid w:val="00AC271B"/>
    <w:rsid w:val="00AC271C"/>
    <w:rsid w:val="00AC2766"/>
    <w:rsid w:val="00AC276A"/>
    <w:rsid w:val="00AC27F9"/>
    <w:rsid w:val="00AC2856"/>
    <w:rsid w:val="00AC2858"/>
    <w:rsid w:val="00AC28D5"/>
    <w:rsid w:val="00AC28D8"/>
    <w:rsid w:val="00AC28F0"/>
    <w:rsid w:val="00AC28FB"/>
    <w:rsid w:val="00AC292B"/>
    <w:rsid w:val="00AC2942"/>
    <w:rsid w:val="00AC2967"/>
    <w:rsid w:val="00AC296C"/>
    <w:rsid w:val="00AC29BA"/>
    <w:rsid w:val="00AC29FA"/>
    <w:rsid w:val="00AC2A1D"/>
    <w:rsid w:val="00AC2A48"/>
    <w:rsid w:val="00AC2A89"/>
    <w:rsid w:val="00AC2B21"/>
    <w:rsid w:val="00AC2B98"/>
    <w:rsid w:val="00AC2BA2"/>
    <w:rsid w:val="00AC2BE4"/>
    <w:rsid w:val="00AC2C0A"/>
    <w:rsid w:val="00AC2C1D"/>
    <w:rsid w:val="00AC2C80"/>
    <w:rsid w:val="00AC2C95"/>
    <w:rsid w:val="00AC2CBE"/>
    <w:rsid w:val="00AC2DCE"/>
    <w:rsid w:val="00AC2DF9"/>
    <w:rsid w:val="00AC2E11"/>
    <w:rsid w:val="00AC2E23"/>
    <w:rsid w:val="00AC2E4C"/>
    <w:rsid w:val="00AC2E7B"/>
    <w:rsid w:val="00AC2E81"/>
    <w:rsid w:val="00AC2E99"/>
    <w:rsid w:val="00AC2ED8"/>
    <w:rsid w:val="00AC2F32"/>
    <w:rsid w:val="00AC2F74"/>
    <w:rsid w:val="00AC2F7D"/>
    <w:rsid w:val="00AC2FBA"/>
    <w:rsid w:val="00AC2FF2"/>
    <w:rsid w:val="00AC2FF6"/>
    <w:rsid w:val="00AC3038"/>
    <w:rsid w:val="00AC30D1"/>
    <w:rsid w:val="00AC3196"/>
    <w:rsid w:val="00AC31A0"/>
    <w:rsid w:val="00AC3255"/>
    <w:rsid w:val="00AC3297"/>
    <w:rsid w:val="00AC3320"/>
    <w:rsid w:val="00AC3351"/>
    <w:rsid w:val="00AC337B"/>
    <w:rsid w:val="00AC33BB"/>
    <w:rsid w:val="00AC33CA"/>
    <w:rsid w:val="00AC33F9"/>
    <w:rsid w:val="00AC33FE"/>
    <w:rsid w:val="00AC3420"/>
    <w:rsid w:val="00AC344E"/>
    <w:rsid w:val="00AC351D"/>
    <w:rsid w:val="00AC3590"/>
    <w:rsid w:val="00AC35E3"/>
    <w:rsid w:val="00AC35E8"/>
    <w:rsid w:val="00AC35E9"/>
    <w:rsid w:val="00AC35ED"/>
    <w:rsid w:val="00AC361E"/>
    <w:rsid w:val="00AC363C"/>
    <w:rsid w:val="00AC36AC"/>
    <w:rsid w:val="00AC36B1"/>
    <w:rsid w:val="00AC36CA"/>
    <w:rsid w:val="00AC36FA"/>
    <w:rsid w:val="00AC371E"/>
    <w:rsid w:val="00AC3728"/>
    <w:rsid w:val="00AC372D"/>
    <w:rsid w:val="00AC376B"/>
    <w:rsid w:val="00AC377F"/>
    <w:rsid w:val="00AC37BC"/>
    <w:rsid w:val="00AC37BE"/>
    <w:rsid w:val="00AC383F"/>
    <w:rsid w:val="00AC386F"/>
    <w:rsid w:val="00AC38E7"/>
    <w:rsid w:val="00AC3911"/>
    <w:rsid w:val="00AC391F"/>
    <w:rsid w:val="00AC399D"/>
    <w:rsid w:val="00AC39CC"/>
    <w:rsid w:val="00AC39F4"/>
    <w:rsid w:val="00AC3A88"/>
    <w:rsid w:val="00AC3B06"/>
    <w:rsid w:val="00AC3B1D"/>
    <w:rsid w:val="00AC3B8C"/>
    <w:rsid w:val="00AC3B9E"/>
    <w:rsid w:val="00AC3BA3"/>
    <w:rsid w:val="00AC3BA4"/>
    <w:rsid w:val="00AC3C00"/>
    <w:rsid w:val="00AC3C10"/>
    <w:rsid w:val="00AC3C2F"/>
    <w:rsid w:val="00AC3C45"/>
    <w:rsid w:val="00AC3C79"/>
    <w:rsid w:val="00AC3CF2"/>
    <w:rsid w:val="00AC3D3B"/>
    <w:rsid w:val="00AC3DEB"/>
    <w:rsid w:val="00AC3E0B"/>
    <w:rsid w:val="00AC3E55"/>
    <w:rsid w:val="00AC3E88"/>
    <w:rsid w:val="00AC3EA8"/>
    <w:rsid w:val="00AC3EBB"/>
    <w:rsid w:val="00AC3EDD"/>
    <w:rsid w:val="00AC3F1E"/>
    <w:rsid w:val="00AC3F56"/>
    <w:rsid w:val="00AC3F60"/>
    <w:rsid w:val="00AC3F63"/>
    <w:rsid w:val="00AC3FC0"/>
    <w:rsid w:val="00AC3FC1"/>
    <w:rsid w:val="00AC3FD7"/>
    <w:rsid w:val="00AC3FF3"/>
    <w:rsid w:val="00AC4065"/>
    <w:rsid w:val="00AC40D6"/>
    <w:rsid w:val="00AC4132"/>
    <w:rsid w:val="00AC4137"/>
    <w:rsid w:val="00AC415E"/>
    <w:rsid w:val="00AC4175"/>
    <w:rsid w:val="00AC41D4"/>
    <w:rsid w:val="00AC41DA"/>
    <w:rsid w:val="00AC41F1"/>
    <w:rsid w:val="00AC422E"/>
    <w:rsid w:val="00AC428D"/>
    <w:rsid w:val="00AC428E"/>
    <w:rsid w:val="00AC4309"/>
    <w:rsid w:val="00AC432E"/>
    <w:rsid w:val="00AC4366"/>
    <w:rsid w:val="00AC4396"/>
    <w:rsid w:val="00AC43B9"/>
    <w:rsid w:val="00AC43E2"/>
    <w:rsid w:val="00AC43E3"/>
    <w:rsid w:val="00AC43F5"/>
    <w:rsid w:val="00AC4430"/>
    <w:rsid w:val="00AC4533"/>
    <w:rsid w:val="00AC4545"/>
    <w:rsid w:val="00AC4569"/>
    <w:rsid w:val="00AC45EE"/>
    <w:rsid w:val="00AC4649"/>
    <w:rsid w:val="00AC465C"/>
    <w:rsid w:val="00AC46AA"/>
    <w:rsid w:val="00AC46BA"/>
    <w:rsid w:val="00AC46EC"/>
    <w:rsid w:val="00AC47EF"/>
    <w:rsid w:val="00AC482A"/>
    <w:rsid w:val="00AC48B9"/>
    <w:rsid w:val="00AC48F6"/>
    <w:rsid w:val="00AC48FD"/>
    <w:rsid w:val="00AC492F"/>
    <w:rsid w:val="00AC497D"/>
    <w:rsid w:val="00AC4985"/>
    <w:rsid w:val="00AC49D8"/>
    <w:rsid w:val="00AC49FD"/>
    <w:rsid w:val="00AC4B0D"/>
    <w:rsid w:val="00AC4B17"/>
    <w:rsid w:val="00AC4B74"/>
    <w:rsid w:val="00AC4B7E"/>
    <w:rsid w:val="00AC4C61"/>
    <w:rsid w:val="00AC4C86"/>
    <w:rsid w:val="00AC4CAD"/>
    <w:rsid w:val="00AC4CB3"/>
    <w:rsid w:val="00AC4CCA"/>
    <w:rsid w:val="00AC4CF8"/>
    <w:rsid w:val="00AC4D5C"/>
    <w:rsid w:val="00AC4DC9"/>
    <w:rsid w:val="00AC4DD0"/>
    <w:rsid w:val="00AC4DEC"/>
    <w:rsid w:val="00AC4DF3"/>
    <w:rsid w:val="00AC4DF4"/>
    <w:rsid w:val="00AC4F87"/>
    <w:rsid w:val="00AC4FC7"/>
    <w:rsid w:val="00AC504B"/>
    <w:rsid w:val="00AC504F"/>
    <w:rsid w:val="00AC5050"/>
    <w:rsid w:val="00AC50CE"/>
    <w:rsid w:val="00AC50D8"/>
    <w:rsid w:val="00AC50DA"/>
    <w:rsid w:val="00AC518E"/>
    <w:rsid w:val="00AC519F"/>
    <w:rsid w:val="00AC51C7"/>
    <w:rsid w:val="00AC51D4"/>
    <w:rsid w:val="00AC5282"/>
    <w:rsid w:val="00AC5283"/>
    <w:rsid w:val="00AC52CC"/>
    <w:rsid w:val="00AC5366"/>
    <w:rsid w:val="00AC536B"/>
    <w:rsid w:val="00AC5390"/>
    <w:rsid w:val="00AC54E6"/>
    <w:rsid w:val="00AC555B"/>
    <w:rsid w:val="00AC5570"/>
    <w:rsid w:val="00AC559F"/>
    <w:rsid w:val="00AC55BC"/>
    <w:rsid w:val="00AC55E1"/>
    <w:rsid w:val="00AC55E2"/>
    <w:rsid w:val="00AC5600"/>
    <w:rsid w:val="00AC5626"/>
    <w:rsid w:val="00AC5678"/>
    <w:rsid w:val="00AC5682"/>
    <w:rsid w:val="00AC569C"/>
    <w:rsid w:val="00AC56A0"/>
    <w:rsid w:val="00AC56B0"/>
    <w:rsid w:val="00AC571C"/>
    <w:rsid w:val="00AC571F"/>
    <w:rsid w:val="00AC5745"/>
    <w:rsid w:val="00AC574A"/>
    <w:rsid w:val="00AC576B"/>
    <w:rsid w:val="00AC5787"/>
    <w:rsid w:val="00AC5869"/>
    <w:rsid w:val="00AC5898"/>
    <w:rsid w:val="00AC58E4"/>
    <w:rsid w:val="00AC598A"/>
    <w:rsid w:val="00AC5999"/>
    <w:rsid w:val="00AC59FF"/>
    <w:rsid w:val="00AC5A11"/>
    <w:rsid w:val="00AC5A1E"/>
    <w:rsid w:val="00AC5A30"/>
    <w:rsid w:val="00AC5A85"/>
    <w:rsid w:val="00AC5B18"/>
    <w:rsid w:val="00AC5B57"/>
    <w:rsid w:val="00AC5BA3"/>
    <w:rsid w:val="00AC5BDF"/>
    <w:rsid w:val="00AC5D90"/>
    <w:rsid w:val="00AC5D98"/>
    <w:rsid w:val="00AC5DCD"/>
    <w:rsid w:val="00AC5E38"/>
    <w:rsid w:val="00AC5E70"/>
    <w:rsid w:val="00AC5E79"/>
    <w:rsid w:val="00AC5F67"/>
    <w:rsid w:val="00AC5F73"/>
    <w:rsid w:val="00AC5FED"/>
    <w:rsid w:val="00AC6051"/>
    <w:rsid w:val="00AC6096"/>
    <w:rsid w:val="00AC60BB"/>
    <w:rsid w:val="00AC60E6"/>
    <w:rsid w:val="00AC61E4"/>
    <w:rsid w:val="00AC622E"/>
    <w:rsid w:val="00AC62C2"/>
    <w:rsid w:val="00AC62D7"/>
    <w:rsid w:val="00AC631F"/>
    <w:rsid w:val="00AC632E"/>
    <w:rsid w:val="00AC6345"/>
    <w:rsid w:val="00AC6347"/>
    <w:rsid w:val="00AC634E"/>
    <w:rsid w:val="00AC63B5"/>
    <w:rsid w:val="00AC63B8"/>
    <w:rsid w:val="00AC63BA"/>
    <w:rsid w:val="00AC640E"/>
    <w:rsid w:val="00AC6486"/>
    <w:rsid w:val="00AC6523"/>
    <w:rsid w:val="00AC656F"/>
    <w:rsid w:val="00AC6593"/>
    <w:rsid w:val="00AC659C"/>
    <w:rsid w:val="00AC65CD"/>
    <w:rsid w:val="00AC6628"/>
    <w:rsid w:val="00AC6698"/>
    <w:rsid w:val="00AC66B4"/>
    <w:rsid w:val="00AC66BB"/>
    <w:rsid w:val="00AC6745"/>
    <w:rsid w:val="00AC6779"/>
    <w:rsid w:val="00AC67C9"/>
    <w:rsid w:val="00AC67E9"/>
    <w:rsid w:val="00AC67ED"/>
    <w:rsid w:val="00AC6816"/>
    <w:rsid w:val="00AC6837"/>
    <w:rsid w:val="00AC6846"/>
    <w:rsid w:val="00AC688D"/>
    <w:rsid w:val="00AC68E8"/>
    <w:rsid w:val="00AC690F"/>
    <w:rsid w:val="00AC6925"/>
    <w:rsid w:val="00AC693B"/>
    <w:rsid w:val="00AC695A"/>
    <w:rsid w:val="00AC696B"/>
    <w:rsid w:val="00AC69F2"/>
    <w:rsid w:val="00AC6A97"/>
    <w:rsid w:val="00AC6ACC"/>
    <w:rsid w:val="00AC6B53"/>
    <w:rsid w:val="00AC6B8C"/>
    <w:rsid w:val="00AC6C1D"/>
    <w:rsid w:val="00AC6CB0"/>
    <w:rsid w:val="00AC6D4B"/>
    <w:rsid w:val="00AC6D62"/>
    <w:rsid w:val="00AC6ED5"/>
    <w:rsid w:val="00AC6F15"/>
    <w:rsid w:val="00AC6F9D"/>
    <w:rsid w:val="00AC6FBC"/>
    <w:rsid w:val="00AC6FC1"/>
    <w:rsid w:val="00AC6FFA"/>
    <w:rsid w:val="00AC701D"/>
    <w:rsid w:val="00AC7025"/>
    <w:rsid w:val="00AC7067"/>
    <w:rsid w:val="00AC706D"/>
    <w:rsid w:val="00AC7080"/>
    <w:rsid w:val="00AC70B1"/>
    <w:rsid w:val="00AC70E1"/>
    <w:rsid w:val="00AC714B"/>
    <w:rsid w:val="00AC7220"/>
    <w:rsid w:val="00AC7225"/>
    <w:rsid w:val="00AC723B"/>
    <w:rsid w:val="00AC7290"/>
    <w:rsid w:val="00AC72C5"/>
    <w:rsid w:val="00AC7376"/>
    <w:rsid w:val="00AC7396"/>
    <w:rsid w:val="00AC739B"/>
    <w:rsid w:val="00AC73B5"/>
    <w:rsid w:val="00AC7409"/>
    <w:rsid w:val="00AC7473"/>
    <w:rsid w:val="00AC7482"/>
    <w:rsid w:val="00AC7484"/>
    <w:rsid w:val="00AC74E5"/>
    <w:rsid w:val="00AC7587"/>
    <w:rsid w:val="00AC759D"/>
    <w:rsid w:val="00AC7623"/>
    <w:rsid w:val="00AC76AF"/>
    <w:rsid w:val="00AC76BF"/>
    <w:rsid w:val="00AC76CD"/>
    <w:rsid w:val="00AC7758"/>
    <w:rsid w:val="00AC776F"/>
    <w:rsid w:val="00AC777F"/>
    <w:rsid w:val="00AC7795"/>
    <w:rsid w:val="00AC77CE"/>
    <w:rsid w:val="00AC7812"/>
    <w:rsid w:val="00AC79D5"/>
    <w:rsid w:val="00AC7B13"/>
    <w:rsid w:val="00AC7B89"/>
    <w:rsid w:val="00AC7BF6"/>
    <w:rsid w:val="00AC7BFC"/>
    <w:rsid w:val="00AC7C70"/>
    <w:rsid w:val="00AC7D49"/>
    <w:rsid w:val="00AC7D9C"/>
    <w:rsid w:val="00AC7E39"/>
    <w:rsid w:val="00AC7E49"/>
    <w:rsid w:val="00AC7EA6"/>
    <w:rsid w:val="00AC7EC7"/>
    <w:rsid w:val="00AC7F16"/>
    <w:rsid w:val="00AC7F33"/>
    <w:rsid w:val="00AC7F79"/>
    <w:rsid w:val="00AC7F94"/>
    <w:rsid w:val="00AD0004"/>
    <w:rsid w:val="00AD004B"/>
    <w:rsid w:val="00AD0079"/>
    <w:rsid w:val="00AD00D6"/>
    <w:rsid w:val="00AD00FA"/>
    <w:rsid w:val="00AD01CA"/>
    <w:rsid w:val="00AD01D0"/>
    <w:rsid w:val="00AD01EA"/>
    <w:rsid w:val="00AD022A"/>
    <w:rsid w:val="00AD025C"/>
    <w:rsid w:val="00AD025E"/>
    <w:rsid w:val="00AD0277"/>
    <w:rsid w:val="00AD02B1"/>
    <w:rsid w:val="00AD0321"/>
    <w:rsid w:val="00AD038C"/>
    <w:rsid w:val="00AD03BF"/>
    <w:rsid w:val="00AD040C"/>
    <w:rsid w:val="00AD0419"/>
    <w:rsid w:val="00AD04A4"/>
    <w:rsid w:val="00AD04CC"/>
    <w:rsid w:val="00AD04DA"/>
    <w:rsid w:val="00AD04DB"/>
    <w:rsid w:val="00AD0561"/>
    <w:rsid w:val="00AD0596"/>
    <w:rsid w:val="00AD05D5"/>
    <w:rsid w:val="00AD05DB"/>
    <w:rsid w:val="00AD0707"/>
    <w:rsid w:val="00AD070C"/>
    <w:rsid w:val="00AD070E"/>
    <w:rsid w:val="00AD072D"/>
    <w:rsid w:val="00AD0733"/>
    <w:rsid w:val="00AD074C"/>
    <w:rsid w:val="00AD0764"/>
    <w:rsid w:val="00AD076D"/>
    <w:rsid w:val="00AD08AB"/>
    <w:rsid w:val="00AD08BA"/>
    <w:rsid w:val="00AD08EF"/>
    <w:rsid w:val="00AD0943"/>
    <w:rsid w:val="00AD09ED"/>
    <w:rsid w:val="00AD0A0F"/>
    <w:rsid w:val="00AD0A96"/>
    <w:rsid w:val="00AD0AC8"/>
    <w:rsid w:val="00AD0AF4"/>
    <w:rsid w:val="00AD0AF9"/>
    <w:rsid w:val="00AD0B5E"/>
    <w:rsid w:val="00AD0B68"/>
    <w:rsid w:val="00AD0B6E"/>
    <w:rsid w:val="00AD0B78"/>
    <w:rsid w:val="00AD0BA4"/>
    <w:rsid w:val="00AD0BA7"/>
    <w:rsid w:val="00AD0C0A"/>
    <w:rsid w:val="00AD0C81"/>
    <w:rsid w:val="00AD0C9E"/>
    <w:rsid w:val="00AD0CCC"/>
    <w:rsid w:val="00AD0CEC"/>
    <w:rsid w:val="00AD0CF4"/>
    <w:rsid w:val="00AD0D1D"/>
    <w:rsid w:val="00AD0D6F"/>
    <w:rsid w:val="00AD0D8F"/>
    <w:rsid w:val="00AD0DC0"/>
    <w:rsid w:val="00AD0E51"/>
    <w:rsid w:val="00AD0E5C"/>
    <w:rsid w:val="00AD0E91"/>
    <w:rsid w:val="00AD0E96"/>
    <w:rsid w:val="00AD0EF3"/>
    <w:rsid w:val="00AD0F19"/>
    <w:rsid w:val="00AD0F42"/>
    <w:rsid w:val="00AD0F5A"/>
    <w:rsid w:val="00AD0F80"/>
    <w:rsid w:val="00AD1057"/>
    <w:rsid w:val="00AD105A"/>
    <w:rsid w:val="00AD10DF"/>
    <w:rsid w:val="00AD1106"/>
    <w:rsid w:val="00AD1184"/>
    <w:rsid w:val="00AD11C0"/>
    <w:rsid w:val="00AD1246"/>
    <w:rsid w:val="00AD1447"/>
    <w:rsid w:val="00AD144C"/>
    <w:rsid w:val="00AD1466"/>
    <w:rsid w:val="00AD149A"/>
    <w:rsid w:val="00AD152E"/>
    <w:rsid w:val="00AD154A"/>
    <w:rsid w:val="00AD1567"/>
    <w:rsid w:val="00AD15EF"/>
    <w:rsid w:val="00AD15FD"/>
    <w:rsid w:val="00AD1618"/>
    <w:rsid w:val="00AD1621"/>
    <w:rsid w:val="00AD1652"/>
    <w:rsid w:val="00AD1653"/>
    <w:rsid w:val="00AD1665"/>
    <w:rsid w:val="00AD1678"/>
    <w:rsid w:val="00AD173E"/>
    <w:rsid w:val="00AD1759"/>
    <w:rsid w:val="00AD1767"/>
    <w:rsid w:val="00AD176D"/>
    <w:rsid w:val="00AD1780"/>
    <w:rsid w:val="00AD1791"/>
    <w:rsid w:val="00AD17B6"/>
    <w:rsid w:val="00AD1807"/>
    <w:rsid w:val="00AD182A"/>
    <w:rsid w:val="00AD183A"/>
    <w:rsid w:val="00AD183D"/>
    <w:rsid w:val="00AD18AD"/>
    <w:rsid w:val="00AD1A37"/>
    <w:rsid w:val="00AD1B96"/>
    <w:rsid w:val="00AD1BBD"/>
    <w:rsid w:val="00AD1BCB"/>
    <w:rsid w:val="00AD1C83"/>
    <w:rsid w:val="00AD1C97"/>
    <w:rsid w:val="00AD1CBD"/>
    <w:rsid w:val="00AD1CD7"/>
    <w:rsid w:val="00AD1CFF"/>
    <w:rsid w:val="00AD1D07"/>
    <w:rsid w:val="00AD1D41"/>
    <w:rsid w:val="00AD1D58"/>
    <w:rsid w:val="00AD1D5D"/>
    <w:rsid w:val="00AD1DED"/>
    <w:rsid w:val="00AD1E3C"/>
    <w:rsid w:val="00AD1E9E"/>
    <w:rsid w:val="00AD1F03"/>
    <w:rsid w:val="00AD1F73"/>
    <w:rsid w:val="00AD1FCB"/>
    <w:rsid w:val="00AD1FD7"/>
    <w:rsid w:val="00AD1FFB"/>
    <w:rsid w:val="00AD206F"/>
    <w:rsid w:val="00AD2077"/>
    <w:rsid w:val="00AD20B2"/>
    <w:rsid w:val="00AD20E5"/>
    <w:rsid w:val="00AD2122"/>
    <w:rsid w:val="00AD2127"/>
    <w:rsid w:val="00AD213B"/>
    <w:rsid w:val="00AD2164"/>
    <w:rsid w:val="00AD2198"/>
    <w:rsid w:val="00AD2202"/>
    <w:rsid w:val="00AD22B0"/>
    <w:rsid w:val="00AD238A"/>
    <w:rsid w:val="00AD23BB"/>
    <w:rsid w:val="00AD23C0"/>
    <w:rsid w:val="00AD23FE"/>
    <w:rsid w:val="00AD241E"/>
    <w:rsid w:val="00AD2444"/>
    <w:rsid w:val="00AD247E"/>
    <w:rsid w:val="00AD24AD"/>
    <w:rsid w:val="00AD2534"/>
    <w:rsid w:val="00AD2577"/>
    <w:rsid w:val="00AD25B0"/>
    <w:rsid w:val="00AD25C3"/>
    <w:rsid w:val="00AD25C8"/>
    <w:rsid w:val="00AD25CB"/>
    <w:rsid w:val="00AD25DC"/>
    <w:rsid w:val="00AD25DE"/>
    <w:rsid w:val="00AD271C"/>
    <w:rsid w:val="00AD274D"/>
    <w:rsid w:val="00AD27BA"/>
    <w:rsid w:val="00AD27E6"/>
    <w:rsid w:val="00AD27FB"/>
    <w:rsid w:val="00AD2814"/>
    <w:rsid w:val="00AD2821"/>
    <w:rsid w:val="00AD2868"/>
    <w:rsid w:val="00AD28B3"/>
    <w:rsid w:val="00AD2907"/>
    <w:rsid w:val="00AD293A"/>
    <w:rsid w:val="00AD2990"/>
    <w:rsid w:val="00AD29FA"/>
    <w:rsid w:val="00AD2ADD"/>
    <w:rsid w:val="00AD2B90"/>
    <w:rsid w:val="00AD2BF3"/>
    <w:rsid w:val="00AD2C4A"/>
    <w:rsid w:val="00AD2C61"/>
    <w:rsid w:val="00AD2C72"/>
    <w:rsid w:val="00AD2C94"/>
    <w:rsid w:val="00AD2CF3"/>
    <w:rsid w:val="00AD2D0F"/>
    <w:rsid w:val="00AD2D23"/>
    <w:rsid w:val="00AD2D39"/>
    <w:rsid w:val="00AD2D5E"/>
    <w:rsid w:val="00AD2D6E"/>
    <w:rsid w:val="00AD2DA1"/>
    <w:rsid w:val="00AD2DC7"/>
    <w:rsid w:val="00AD2DE5"/>
    <w:rsid w:val="00AD2E56"/>
    <w:rsid w:val="00AD2E75"/>
    <w:rsid w:val="00AD2FBE"/>
    <w:rsid w:val="00AD2FC7"/>
    <w:rsid w:val="00AD2FED"/>
    <w:rsid w:val="00AD2FF9"/>
    <w:rsid w:val="00AD3037"/>
    <w:rsid w:val="00AD3063"/>
    <w:rsid w:val="00AD3082"/>
    <w:rsid w:val="00AD309F"/>
    <w:rsid w:val="00AD312E"/>
    <w:rsid w:val="00AD3151"/>
    <w:rsid w:val="00AD31AC"/>
    <w:rsid w:val="00AD3236"/>
    <w:rsid w:val="00AD32FD"/>
    <w:rsid w:val="00AD3339"/>
    <w:rsid w:val="00AD339A"/>
    <w:rsid w:val="00AD3400"/>
    <w:rsid w:val="00AD3405"/>
    <w:rsid w:val="00AD34C4"/>
    <w:rsid w:val="00AD34CF"/>
    <w:rsid w:val="00AD3522"/>
    <w:rsid w:val="00AD352E"/>
    <w:rsid w:val="00AD3657"/>
    <w:rsid w:val="00AD36D0"/>
    <w:rsid w:val="00AD3771"/>
    <w:rsid w:val="00AD37F5"/>
    <w:rsid w:val="00AD3829"/>
    <w:rsid w:val="00AD38D4"/>
    <w:rsid w:val="00AD399C"/>
    <w:rsid w:val="00AD39E8"/>
    <w:rsid w:val="00AD3A46"/>
    <w:rsid w:val="00AD3A73"/>
    <w:rsid w:val="00AD3A85"/>
    <w:rsid w:val="00AD3A93"/>
    <w:rsid w:val="00AD3AA7"/>
    <w:rsid w:val="00AD3ABD"/>
    <w:rsid w:val="00AD3AF9"/>
    <w:rsid w:val="00AD3B06"/>
    <w:rsid w:val="00AD3B10"/>
    <w:rsid w:val="00AD3BFD"/>
    <w:rsid w:val="00AD3C56"/>
    <w:rsid w:val="00AD3C7F"/>
    <w:rsid w:val="00AD3CB7"/>
    <w:rsid w:val="00AD3CC8"/>
    <w:rsid w:val="00AD3D4F"/>
    <w:rsid w:val="00AD3D52"/>
    <w:rsid w:val="00AD3D5A"/>
    <w:rsid w:val="00AD3D6B"/>
    <w:rsid w:val="00AD3D84"/>
    <w:rsid w:val="00AD3E1D"/>
    <w:rsid w:val="00AD3E6B"/>
    <w:rsid w:val="00AD3EDC"/>
    <w:rsid w:val="00AD3F03"/>
    <w:rsid w:val="00AD3F41"/>
    <w:rsid w:val="00AD3F46"/>
    <w:rsid w:val="00AD3F55"/>
    <w:rsid w:val="00AD3F75"/>
    <w:rsid w:val="00AD3F9D"/>
    <w:rsid w:val="00AD400F"/>
    <w:rsid w:val="00AD40E5"/>
    <w:rsid w:val="00AD40ED"/>
    <w:rsid w:val="00AD4199"/>
    <w:rsid w:val="00AD41A4"/>
    <w:rsid w:val="00AD41A9"/>
    <w:rsid w:val="00AD41AC"/>
    <w:rsid w:val="00AD4294"/>
    <w:rsid w:val="00AD4359"/>
    <w:rsid w:val="00AD4410"/>
    <w:rsid w:val="00AD441E"/>
    <w:rsid w:val="00AD4428"/>
    <w:rsid w:val="00AD4484"/>
    <w:rsid w:val="00AD4546"/>
    <w:rsid w:val="00AD45A0"/>
    <w:rsid w:val="00AD45B7"/>
    <w:rsid w:val="00AD45C6"/>
    <w:rsid w:val="00AD45F7"/>
    <w:rsid w:val="00AD46CA"/>
    <w:rsid w:val="00AD46DD"/>
    <w:rsid w:val="00AD4799"/>
    <w:rsid w:val="00AD47CA"/>
    <w:rsid w:val="00AD47D4"/>
    <w:rsid w:val="00AD480E"/>
    <w:rsid w:val="00AD4824"/>
    <w:rsid w:val="00AD487C"/>
    <w:rsid w:val="00AD4881"/>
    <w:rsid w:val="00AD48CA"/>
    <w:rsid w:val="00AD48EE"/>
    <w:rsid w:val="00AD48F6"/>
    <w:rsid w:val="00AD4928"/>
    <w:rsid w:val="00AD4950"/>
    <w:rsid w:val="00AD49E9"/>
    <w:rsid w:val="00AD4AC9"/>
    <w:rsid w:val="00AD4AEB"/>
    <w:rsid w:val="00AD4B5A"/>
    <w:rsid w:val="00AD4BCF"/>
    <w:rsid w:val="00AD4BEC"/>
    <w:rsid w:val="00AD4C46"/>
    <w:rsid w:val="00AD4C75"/>
    <w:rsid w:val="00AD4C9D"/>
    <w:rsid w:val="00AD4CD1"/>
    <w:rsid w:val="00AD4D0F"/>
    <w:rsid w:val="00AD4D12"/>
    <w:rsid w:val="00AD4D20"/>
    <w:rsid w:val="00AD4D45"/>
    <w:rsid w:val="00AD4D59"/>
    <w:rsid w:val="00AD4DC6"/>
    <w:rsid w:val="00AD4E30"/>
    <w:rsid w:val="00AD4E78"/>
    <w:rsid w:val="00AD4EA8"/>
    <w:rsid w:val="00AD4F23"/>
    <w:rsid w:val="00AD5082"/>
    <w:rsid w:val="00AD5088"/>
    <w:rsid w:val="00AD512A"/>
    <w:rsid w:val="00AD513A"/>
    <w:rsid w:val="00AD513F"/>
    <w:rsid w:val="00AD515F"/>
    <w:rsid w:val="00AD5166"/>
    <w:rsid w:val="00AD518E"/>
    <w:rsid w:val="00AD521D"/>
    <w:rsid w:val="00AD5231"/>
    <w:rsid w:val="00AD52DD"/>
    <w:rsid w:val="00AD5332"/>
    <w:rsid w:val="00AD5349"/>
    <w:rsid w:val="00AD53C3"/>
    <w:rsid w:val="00AD53F9"/>
    <w:rsid w:val="00AD5415"/>
    <w:rsid w:val="00AD5436"/>
    <w:rsid w:val="00AD5446"/>
    <w:rsid w:val="00AD547C"/>
    <w:rsid w:val="00AD54A7"/>
    <w:rsid w:val="00AD550B"/>
    <w:rsid w:val="00AD5510"/>
    <w:rsid w:val="00AD55EB"/>
    <w:rsid w:val="00AD560A"/>
    <w:rsid w:val="00AD567C"/>
    <w:rsid w:val="00AD56BB"/>
    <w:rsid w:val="00AD570C"/>
    <w:rsid w:val="00AD576D"/>
    <w:rsid w:val="00AD57F9"/>
    <w:rsid w:val="00AD5839"/>
    <w:rsid w:val="00AD5841"/>
    <w:rsid w:val="00AD5875"/>
    <w:rsid w:val="00AD5924"/>
    <w:rsid w:val="00AD5965"/>
    <w:rsid w:val="00AD5966"/>
    <w:rsid w:val="00AD599D"/>
    <w:rsid w:val="00AD59BB"/>
    <w:rsid w:val="00AD59C2"/>
    <w:rsid w:val="00AD59DF"/>
    <w:rsid w:val="00AD5A47"/>
    <w:rsid w:val="00AD5A4D"/>
    <w:rsid w:val="00AD5A54"/>
    <w:rsid w:val="00AD5AB1"/>
    <w:rsid w:val="00AD5B1B"/>
    <w:rsid w:val="00AD5B8F"/>
    <w:rsid w:val="00AD5BFC"/>
    <w:rsid w:val="00AD5C81"/>
    <w:rsid w:val="00AD5CA3"/>
    <w:rsid w:val="00AD5CA6"/>
    <w:rsid w:val="00AD5CB3"/>
    <w:rsid w:val="00AD5D56"/>
    <w:rsid w:val="00AD5DBE"/>
    <w:rsid w:val="00AD5DC8"/>
    <w:rsid w:val="00AD5E54"/>
    <w:rsid w:val="00AD5E9F"/>
    <w:rsid w:val="00AD5EB0"/>
    <w:rsid w:val="00AD5F04"/>
    <w:rsid w:val="00AD5F12"/>
    <w:rsid w:val="00AD5FBC"/>
    <w:rsid w:val="00AD5FDE"/>
    <w:rsid w:val="00AD6023"/>
    <w:rsid w:val="00AD6026"/>
    <w:rsid w:val="00AD608C"/>
    <w:rsid w:val="00AD6161"/>
    <w:rsid w:val="00AD616B"/>
    <w:rsid w:val="00AD6184"/>
    <w:rsid w:val="00AD61DD"/>
    <w:rsid w:val="00AD6217"/>
    <w:rsid w:val="00AD6248"/>
    <w:rsid w:val="00AD6282"/>
    <w:rsid w:val="00AD629F"/>
    <w:rsid w:val="00AD62B7"/>
    <w:rsid w:val="00AD62BD"/>
    <w:rsid w:val="00AD634D"/>
    <w:rsid w:val="00AD63F4"/>
    <w:rsid w:val="00AD6422"/>
    <w:rsid w:val="00AD6494"/>
    <w:rsid w:val="00AD649A"/>
    <w:rsid w:val="00AD64D1"/>
    <w:rsid w:val="00AD64DA"/>
    <w:rsid w:val="00AD6500"/>
    <w:rsid w:val="00AD6546"/>
    <w:rsid w:val="00AD6580"/>
    <w:rsid w:val="00AD65AA"/>
    <w:rsid w:val="00AD65AE"/>
    <w:rsid w:val="00AD65B9"/>
    <w:rsid w:val="00AD65D4"/>
    <w:rsid w:val="00AD6699"/>
    <w:rsid w:val="00AD677C"/>
    <w:rsid w:val="00AD6787"/>
    <w:rsid w:val="00AD67A5"/>
    <w:rsid w:val="00AD67F9"/>
    <w:rsid w:val="00AD68FC"/>
    <w:rsid w:val="00AD6972"/>
    <w:rsid w:val="00AD69B8"/>
    <w:rsid w:val="00AD69C6"/>
    <w:rsid w:val="00AD6A32"/>
    <w:rsid w:val="00AD6A35"/>
    <w:rsid w:val="00AD6AF2"/>
    <w:rsid w:val="00AD6AF8"/>
    <w:rsid w:val="00AD6B67"/>
    <w:rsid w:val="00AD6B93"/>
    <w:rsid w:val="00AD6CE8"/>
    <w:rsid w:val="00AD6D5A"/>
    <w:rsid w:val="00AD6E96"/>
    <w:rsid w:val="00AD6E9B"/>
    <w:rsid w:val="00AD6E9F"/>
    <w:rsid w:val="00AD6EB4"/>
    <w:rsid w:val="00AD6EF8"/>
    <w:rsid w:val="00AD6F6D"/>
    <w:rsid w:val="00AD6F84"/>
    <w:rsid w:val="00AD6FA0"/>
    <w:rsid w:val="00AD7024"/>
    <w:rsid w:val="00AD70A9"/>
    <w:rsid w:val="00AD70B9"/>
    <w:rsid w:val="00AD70DC"/>
    <w:rsid w:val="00AD7104"/>
    <w:rsid w:val="00AD717D"/>
    <w:rsid w:val="00AD71C3"/>
    <w:rsid w:val="00AD71C8"/>
    <w:rsid w:val="00AD71E5"/>
    <w:rsid w:val="00AD7249"/>
    <w:rsid w:val="00AD7288"/>
    <w:rsid w:val="00AD729A"/>
    <w:rsid w:val="00AD729D"/>
    <w:rsid w:val="00AD72C4"/>
    <w:rsid w:val="00AD7342"/>
    <w:rsid w:val="00AD7426"/>
    <w:rsid w:val="00AD744A"/>
    <w:rsid w:val="00AD7477"/>
    <w:rsid w:val="00AD748E"/>
    <w:rsid w:val="00AD74A5"/>
    <w:rsid w:val="00AD74BB"/>
    <w:rsid w:val="00AD74D8"/>
    <w:rsid w:val="00AD758A"/>
    <w:rsid w:val="00AD75D0"/>
    <w:rsid w:val="00AD763B"/>
    <w:rsid w:val="00AD772D"/>
    <w:rsid w:val="00AD774B"/>
    <w:rsid w:val="00AD7788"/>
    <w:rsid w:val="00AD77B8"/>
    <w:rsid w:val="00AD7809"/>
    <w:rsid w:val="00AD7816"/>
    <w:rsid w:val="00AD78E9"/>
    <w:rsid w:val="00AD78FB"/>
    <w:rsid w:val="00AD7961"/>
    <w:rsid w:val="00AD797E"/>
    <w:rsid w:val="00AD7A47"/>
    <w:rsid w:val="00AD7AAE"/>
    <w:rsid w:val="00AD7B01"/>
    <w:rsid w:val="00AD7B16"/>
    <w:rsid w:val="00AD7B30"/>
    <w:rsid w:val="00AD7B52"/>
    <w:rsid w:val="00AD7B6E"/>
    <w:rsid w:val="00AD7BA0"/>
    <w:rsid w:val="00AD7BAC"/>
    <w:rsid w:val="00AD7C04"/>
    <w:rsid w:val="00AD7C37"/>
    <w:rsid w:val="00AD7CB6"/>
    <w:rsid w:val="00AD7CCE"/>
    <w:rsid w:val="00AD7CEA"/>
    <w:rsid w:val="00AD7D4E"/>
    <w:rsid w:val="00AD7D5B"/>
    <w:rsid w:val="00AD7D96"/>
    <w:rsid w:val="00AD7DB4"/>
    <w:rsid w:val="00AD7E01"/>
    <w:rsid w:val="00AD7E06"/>
    <w:rsid w:val="00AD7E71"/>
    <w:rsid w:val="00AD7EB3"/>
    <w:rsid w:val="00AD7EC2"/>
    <w:rsid w:val="00AD7F3C"/>
    <w:rsid w:val="00AD7FC4"/>
    <w:rsid w:val="00AD7FF1"/>
    <w:rsid w:val="00AE0019"/>
    <w:rsid w:val="00AE0052"/>
    <w:rsid w:val="00AE005B"/>
    <w:rsid w:val="00AE0072"/>
    <w:rsid w:val="00AE0087"/>
    <w:rsid w:val="00AE0094"/>
    <w:rsid w:val="00AE0097"/>
    <w:rsid w:val="00AE00C7"/>
    <w:rsid w:val="00AE00D5"/>
    <w:rsid w:val="00AE00F2"/>
    <w:rsid w:val="00AE010F"/>
    <w:rsid w:val="00AE016C"/>
    <w:rsid w:val="00AE0179"/>
    <w:rsid w:val="00AE026A"/>
    <w:rsid w:val="00AE0276"/>
    <w:rsid w:val="00AE0383"/>
    <w:rsid w:val="00AE0398"/>
    <w:rsid w:val="00AE03E5"/>
    <w:rsid w:val="00AE0415"/>
    <w:rsid w:val="00AE0421"/>
    <w:rsid w:val="00AE045A"/>
    <w:rsid w:val="00AE047F"/>
    <w:rsid w:val="00AE04EF"/>
    <w:rsid w:val="00AE051F"/>
    <w:rsid w:val="00AE05DA"/>
    <w:rsid w:val="00AE0637"/>
    <w:rsid w:val="00AE0651"/>
    <w:rsid w:val="00AE06BB"/>
    <w:rsid w:val="00AE06BE"/>
    <w:rsid w:val="00AE06FC"/>
    <w:rsid w:val="00AE07F8"/>
    <w:rsid w:val="00AE0808"/>
    <w:rsid w:val="00AE086F"/>
    <w:rsid w:val="00AE0898"/>
    <w:rsid w:val="00AE0929"/>
    <w:rsid w:val="00AE095F"/>
    <w:rsid w:val="00AE09A8"/>
    <w:rsid w:val="00AE0A5A"/>
    <w:rsid w:val="00AE0A7B"/>
    <w:rsid w:val="00AE0A90"/>
    <w:rsid w:val="00AE0B1F"/>
    <w:rsid w:val="00AE0BAB"/>
    <w:rsid w:val="00AE0BBC"/>
    <w:rsid w:val="00AE0BCB"/>
    <w:rsid w:val="00AE0BCE"/>
    <w:rsid w:val="00AE0C16"/>
    <w:rsid w:val="00AE0C54"/>
    <w:rsid w:val="00AE0C68"/>
    <w:rsid w:val="00AE0C6E"/>
    <w:rsid w:val="00AE0CC0"/>
    <w:rsid w:val="00AE0CE7"/>
    <w:rsid w:val="00AE0D5E"/>
    <w:rsid w:val="00AE0D69"/>
    <w:rsid w:val="00AE0D87"/>
    <w:rsid w:val="00AE0DA5"/>
    <w:rsid w:val="00AE0DBB"/>
    <w:rsid w:val="00AE0E13"/>
    <w:rsid w:val="00AE0E48"/>
    <w:rsid w:val="00AE0E52"/>
    <w:rsid w:val="00AE0E7B"/>
    <w:rsid w:val="00AE0EA8"/>
    <w:rsid w:val="00AE0EC5"/>
    <w:rsid w:val="00AE0F80"/>
    <w:rsid w:val="00AE0FAB"/>
    <w:rsid w:val="00AE0FB1"/>
    <w:rsid w:val="00AE0FE3"/>
    <w:rsid w:val="00AE1024"/>
    <w:rsid w:val="00AE1036"/>
    <w:rsid w:val="00AE105B"/>
    <w:rsid w:val="00AE10A0"/>
    <w:rsid w:val="00AE10C6"/>
    <w:rsid w:val="00AE10C7"/>
    <w:rsid w:val="00AE1119"/>
    <w:rsid w:val="00AE112D"/>
    <w:rsid w:val="00AE1146"/>
    <w:rsid w:val="00AE116C"/>
    <w:rsid w:val="00AE11A0"/>
    <w:rsid w:val="00AE11F4"/>
    <w:rsid w:val="00AE1323"/>
    <w:rsid w:val="00AE1381"/>
    <w:rsid w:val="00AE1435"/>
    <w:rsid w:val="00AE146B"/>
    <w:rsid w:val="00AE151B"/>
    <w:rsid w:val="00AE1582"/>
    <w:rsid w:val="00AE1687"/>
    <w:rsid w:val="00AE16B3"/>
    <w:rsid w:val="00AE16CC"/>
    <w:rsid w:val="00AE16D6"/>
    <w:rsid w:val="00AE16E9"/>
    <w:rsid w:val="00AE16F4"/>
    <w:rsid w:val="00AE176E"/>
    <w:rsid w:val="00AE17CB"/>
    <w:rsid w:val="00AE17FF"/>
    <w:rsid w:val="00AE180E"/>
    <w:rsid w:val="00AE1823"/>
    <w:rsid w:val="00AE184E"/>
    <w:rsid w:val="00AE18CE"/>
    <w:rsid w:val="00AE18F6"/>
    <w:rsid w:val="00AE192E"/>
    <w:rsid w:val="00AE19E8"/>
    <w:rsid w:val="00AE1A2F"/>
    <w:rsid w:val="00AE1A57"/>
    <w:rsid w:val="00AE1AB5"/>
    <w:rsid w:val="00AE1AC3"/>
    <w:rsid w:val="00AE1B3B"/>
    <w:rsid w:val="00AE1B6E"/>
    <w:rsid w:val="00AE1BA3"/>
    <w:rsid w:val="00AE1C63"/>
    <w:rsid w:val="00AE1C67"/>
    <w:rsid w:val="00AE1CE2"/>
    <w:rsid w:val="00AE1CF5"/>
    <w:rsid w:val="00AE1D88"/>
    <w:rsid w:val="00AE1D8E"/>
    <w:rsid w:val="00AE1DA7"/>
    <w:rsid w:val="00AE1DF1"/>
    <w:rsid w:val="00AE1E2B"/>
    <w:rsid w:val="00AE1ECE"/>
    <w:rsid w:val="00AE1F3C"/>
    <w:rsid w:val="00AE1F66"/>
    <w:rsid w:val="00AE1F84"/>
    <w:rsid w:val="00AE2009"/>
    <w:rsid w:val="00AE207B"/>
    <w:rsid w:val="00AE20DE"/>
    <w:rsid w:val="00AE20E0"/>
    <w:rsid w:val="00AE2129"/>
    <w:rsid w:val="00AE215E"/>
    <w:rsid w:val="00AE2163"/>
    <w:rsid w:val="00AE216C"/>
    <w:rsid w:val="00AE21CB"/>
    <w:rsid w:val="00AE21D4"/>
    <w:rsid w:val="00AE21DC"/>
    <w:rsid w:val="00AE2261"/>
    <w:rsid w:val="00AE2275"/>
    <w:rsid w:val="00AE22AF"/>
    <w:rsid w:val="00AE22E9"/>
    <w:rsid w:val="00AE22FE"/>
    <w:rsid w:val="00AE2325"/>
    <w:rsid w:val="00AE2359"/>
    <w:rsid w:val="00AE236E"/>
    <w:rsid w:val="00AE23A3"/>
    <w:rsid w:val="00AE23AD"/>
    <w:rsid w:val="00AE23C3"/>
    <w:rsid w:val="00AE23DB"/>
    <w:rsid w:val="00AE23F0"/>
    <w:rsid w:val="00AE240C"/>
    <w:rsid w:val="00AE2443"/>
    <w:rsid w:val="00AE24CA"/>
    <w:rsid w:val="00AE257C"/>
    <w:rsid w:val="00AE257F"/>
    <w:rsid w:val="00AE2594"/>
    <w:rsid w:val="00AE259C"/>
    <w:rsid w:val="00AE259D"/>
    <w:rsid w:val="00AE25A9"/>
    <w:rsid w:val="00AE26A7"/>
    <w:rsid w:val="00AE2700"/>
    <w:rsid w:val="00AE273E"/>
    <w:rsid w:val="00AE27AC"/>
    <w:rsid w:val="00AE27BF"/>
    <w:rsid w:val="00AE27DA"/>
    <w:rsid w:val="00AE281A"/>
    <w:rsid w:val="00AE2839"/>
    <w:rsid w:val="00AE28D4"/>
    <w:rsid w:val="00AE2955"/>
    <w:rsid w:val="00AE29C8"/>
    <w:rsid w:val="00AE29DD"/>
    <w:rsid w:val="00AE29FE"/>
    <w:rsid w:val="00AE2A95"/>
    <w:rsid w:val="00AE2AE3"/>
    <w:rsid w:val="00AE2AEF"/>
    <w:rsid w:val="00AE2B96"/>
    <w:rsid w:val="00AE2BAA"/>
    <w:rsid w:val="00AE2BB4"/>
    <w:rsid w:val="00AE2BD8"/>
    <w:rsid w:val="00AE2BF2"/>
    <w:rsid w:val="00AE2C4D"/>
    <w:rsid w:val="00AE2CBE"/>
    <w:rsid w:val="00AE2CE3"/>
    <w:rsid w:val="00AE2D23"/>
    <w:rsid w:val="00AE2D33"/>
    <w:rsid w:val="00AE2D84"/>
    <w:rsid w:val="00AE2E5E"/>
    <w:rsid w:val="00AE2E66"/>
    <w:rsid w:val="00AE2E6C"/>
    <w:rsid w:val="00AE2E94"/>
    <w:rsid w:val="00AE2EA7"/>
    <w:rsid w:val="00AE2EE4"/>
    <w:rsid w:val="00AE2EFE"/>
    <w:rsid w:val="00AE2F1A"/>
    <w:rsid w:val="00AE2F23"/>
    <w:rsid w:val="00AE2F90"/>
    <w:rsid w:val="00AE2FC0"/>
    <w:rsid w:val="00AE2FF7"/>
    <w:rsid w:val="00AE3012"/>
    <w:rsid w:val="00AE3033"/>
    <w:rsid w:val="00AE3061"/>
    <w:rsid w:val="00AE312D"/>
    <w:rsid w:val="00AE3169"/>
    <w:rsid w:val="00AE31B4"/>
    <w:rsid w:val="00AE32B7"/>
    <w:rsid w:val="00AE32C5"/>
    <w:rsid w:val="00AE3340"/>
    <w:rsid w:val="00AE3361"/>
    <w:rsid w:val="00AE3407"/>
    <w:rsid w:val="00AE34ED"/>
    <w:rsid w:val="00AE3511"/>
    <w:rsid w:val="00AE35F2"/>
    <w:rsid w:val="00AE360E"/>
    <w:rsid w:val="00AE3661"/>
    <w:rsid w:val="00AE37A7"/>
    <w:rsid w:val="00AE37BA"/>
    <w:rsid w:val="00AE37EB"/>
    <w:rsid w:val="00AE37F6"/>
    <w:rsid w:val="00AE3835"/>
    <w:rsid w:val="00AE3851"/>
    <w:rsid w:val="00AE3874"/>
    <w:rsid w:val="00AE387D"/>
    <w:rsid w:val="00AE38E2"/>
    <w:rsid w:val="00AE38F9"/>
    <w:rsid w:val="00AE3907"/>
    <w:rsid w:val="00AE3950"/>
    <w:rsid w:val="00AE3953"/>
    <w:rsid w:val="00AE399D"/>
    <w:rsid w:val="00AE3A15"/>
    <w:rsid w:val="00AE3ABD"/>
    <w:rsid w:val="00AE3AD0"/>
    <w:rsid w:val="00AE3B17"/>
    <w:rsid w:val="00AE3B1B"/>
    <w:rsid w:val="00AE3B67"/>
    <w:rsid w:val="00AE3BAA"/>
    <w:rsid w:val="00AE3C47"/>
    <w:rsid w:val="00AE3CC0"/>
    <w:rsid w:val="00AE3CFF"/>
    <w:rsid w:val="00AE3D07"/>
    <w:rsid w:val="00AE3D67"/>
    <w:rsid w:val="00AE3DF0"/>
    <w:rsid w:val="00AE3DF2"/>
    <w:rsid w:val="00AE3E35"/>
    <w:rsid w:val="00AE3EFB"/>
    <w:rsid w:val="00AE3F10"/>
    <w:rsid w:val="00AE3F26"/>
    <w:rsid w:val="00AE3F2F"/>
    <w:rsid w:val="00AE3F6D"/>
    <w:rsid w:val="00AE3FA2"/>
    <w:rsid w:val="00AE3FEB"/>
    <w:rsid w:val="00AE3FFD"/>
    <w:rsid w:val="00AE403B"/>
    <w:rsid w:val="00AE40B1"/>
    <w:rsid w:val="00AE40F9"/>
    <w:rsid w:val="00AE4175"/>
    <w:rsid w:val="00AE418D"/>
    <w:rsid w:val="00AE4194"/>
    <w:rsid w:val="00AE41CB"/>
    <w:rsid w:val="00AE41DA"/>
    <w:rsid w:val="00AE429E"/>
    <w:rsid w:val="00AE429F"/>
    <w:rsid w:val="00AE432D"/>
    <w:rsid w:val="00AE4384"/>
    <w:rsid w:val="00AE43B6"/>
    <w:rsid w:val="00AE43BA"/>
    <w:rsid w:val="00AE43C3"/>
    <w:rsid w:val="00AE43CF"/>
    <w:rsid w:val="00AE44B5"/>
    <w:rsid w:val="00AE44DF"/>
    <w:rsid w:val="00AE458F"/>
    <w:rsid w:val="00AE45EB"/>
    <w:rsid w:val="00AE45EF"/>
    <w:rsid w:val="00AE4621"/>
    <w:rsid w:val="00AE4622"/>
    <w:rsid w:val="00AE464D"/>
    <w:rsid w:val="00AE46E3"/>
    <w:rsid w:val="00AE471E"/>
    <w:rsid w:val="00AE479E"/>
    <w:rsid w:val="00AE47AA"/>
    <w:rsid w:val="00AE47D0"/>
    <w:rsid w:val="00AE47D4"/>
    <w:rsid w:val="00AE47E6"/>
    <w:rsid w:val="00AE481F"/>
    <w:rsid w:val="00AE4863"/>
    <w:rsid w:val="00AE48C3"/>
    <w:rsid w:val="00AE48CA"/>
    <w:rsid w:val="00AE4929"/>
    <w:rsid w:val="00AE4960"/>
    <w:rsid w:val="00AE49D0"/>
    <w:rsid w:val="00AE49E6"/>
    <w:rsid w:val="00AE4A1A"/>
    <w:rsid w:val="00AE4A8C"/>
    <w:rsid w:val="00AE4AA0"/>
    <w:rsid w:val="00AE4ABA"/>
    <w:rsid w:val="00AE4AE9"/>
    <w:rsid w:val="00AE4B18"/>
    <w:rsid w:val="00AE4B8D"/>
    <w:rsid w:val="00AE4BB6"/>
    <w:rsid w:val="00AE4BC6"/>
    <w:rsid w:val="00AE4BD4"/>
    <w:rsid w:val="00AE4BD7"/>
    <w:rsid w:val="00AE4BDD"/>
    <w:rsid w:val="00AE4C08"/>
    <w:rsid w:val="00AE4CB5"/>
    <w:rsid w:val="00AE4D27"/>
    <w:rsid w:val="00AE4D8E"/>
    <w:rsid w:val="00AE4DE8"/>
    <w:rsid w:val="00AE4E28"/>
    <w:rsid w:val="00AE4E2E"/>
    <w:rsid w:val="00AE4E45"/>
    <w:rsid w:val="00AE4E4F"/>
    <w:rsid w:val="00AE4E55"/>
    <w:rsid w:val="00AE4E9B"/>
    <w:rsid w:val="00AE4ED3"/>
    <w:rsid w:val="00AE4F4B"/>
    <w:rsid w:val="00AE4F79"/>
    <w:rsid w:val="00AE4FA7"/>
    <w:rsid w:val="00AE502F"/>
    <w:rsid w:val="00AE504F"/>
    <w:rsid w:val="00AE5062"/>
    <w:rsid w:val="00AE5069"/>
    <w:rsid w:val="00AE5078"/>
    <w:rsid w:val="00AE50CF"/>
    <w:rsid w:val="00AE50EB"/>
    <w:rsid w:val="00AE5108"/>
    <w:rsid w:val="00AE5154"/>
    <w:rsid w:val="00AE5232"/>
    <w:rsid w:val="00AE52E4"/>
    <w:rsid w:val="00AE531E"/>
    <w:rsid w:val="00AE5323"/>
    <w:rsid w:val="00AE5340"/>
    <w:rsid w:val="00AE535D"/>
    <w:rsid w:val="00AE536A"/>
    <w:rsid w:val="00AE5376"/>
    <w:rsid w:val="00AE537B"/>
    <w:rsid w:val="00AE5391"/>
    <w:rsid w:val="00AE542C"/>
    <w:rsid w:val="00AE542E"/>
    <w:rsid w:val="00AE54D6"/>
    <w:rsid w:val="00AE5516"/>
    <w:rsid w:val="00AE55DD"/>
    <w:rsid w:val="00AE561B"/>
    <w:rsid w:val="00AE56E0"/>
    <w:rsid w:val="00AE57CD"/>
    <w:rsid w:val="00AE5876"/>
    <w:rsid w:val="00AE5877"/>
    <w:rsid w:val="00AE588B"/>
    <w:rsid w:val="00AE5893"/>
    <w:rsid w:val="00AE58F4"/>
    <w:rsid w:val="00AE593B"/>
    <w:rsid w:val="00AE593D"/>
    <w:rsid w:val="00AE59D3"/>
    <w:rsid w:val="00AE5A24"/>
    <w:rsid w:val="00AE5AF8"/>
    <w:rsid w:val="00AE5B2B"/>
    <w:rsid w:val="00AE5B57"/>
    <w:rsid w:val="00AE5B6D"/>
    <w:rsid w:val="00AE5B8B"/>
    <w:rsid w:val="00AE5BBF"/>
    <w:rsid w:val="00AE5BD0"/>
    <w:rsid w:val="00AE5C24"/>
    <w:rsid w:val="00AE5C6B"/>
    <w:rsid w:val="00AE5C79"/>
    <w:rsid w:val="00AE5C96"/>
    <w:rsid w:val="00AE5CA1"/>
    <w:rsid w:val="00AE5CA3"/>
    <w:rsid w:val="00AE5D30"/>
    <w:rsid w:val="00AE5D48"/>
    <w:rsid w:val="00AE5DAE"/>
    <w:rsid w:val="00AE5DCE"/>
    <w:rsid w:val="00AE5E07"/>
    <w:rsid w:val="00AE5EA0"/>
    <w:rsid w:val="00AE5EB7"/>
    <w:rsid w:val="00AE5EC6"/>
    <w:rsid w:val="00AE5ED4"/>
    <w:rsid w:val="00AE5F19"/>
    <w:rsid w:val="00AE5F57"/>
    <w:rsid w:val="00AE5F5C"/>
    <w:rsid w:val="00AE5F84"/>
    <w:rsid w:val="00AE602E"/>
    <w:rsid w:val="00AE60A9"/>
    <w:rsid w:val="00AE60C1"/>
    <w:rsid w:val="00AE6142"/>
    <w:rsid w:val="00AE61A4"/>
    <w:rsid w:val="00AE620E"/>
    <w:rsid w:val="00AE6235"/>
    <w:rsid w:val="00AE626C"/>
    <w:rsid w:val="00AE628B"/>
    <w:rsid w:val="00AE62C5"/>
    <w:rsid w:val="00AE62EE"/>
    <w:rsid w:val="00AE62FD"/>
    <w:rsid w:val="00AE6319"/>
    <w:rsid w:val="00AE638A"/>
    <w:rsid w:val="00AE6395"/>
    <w:rsid w:val="00AE63B3"/>
    <w:rsid w:val="00AE63B5"/>
    <w:rsid w:val="00AE63CF"/>
    <w:rsid w:val="00AE640D"/>
    <w:rsid w:val="00AE6428"/>
    <w:rsid w:val="00AE6437"/>
    <w:rsid w:val="00AE643B"/>
    <w:rsid w:val="00AE64B4"/>
    <w:rsid w:val="00AE64D4"/>
    <w:rsid w:val="00AE64FA"/>
    <w:rsid w:val="00AE656D"/>
    <w:rsid w:val="00AE65A3"/>
    <w:rsid w:val="00AE65BA"/>
    <w:rsid w:val="00AE6616"/>
    <w:rsid w:val="00AE6629"/>
    <w:rsid w:val="00AE662B"/>
    <w:rsid w:val="00AE6631"/>
    <w:rsid w:val="00AE668E"/>
    <w:rsid w:val="00AE66FC"/>
    <w:rsid w:val="00AE679C"/>
    <w:rsid w:val="00AE67CE"/>
    <w:rsid w:val="00AE680F"/>
    <w:rsid w:val="00AE6870"/>
    <w:rsid w:val="00AE68FE"/>
    <w:rsid w:val="00AE690C"/>
    <w:rsid w:val="00AE69E5"/>
    <w:rsid w:val="00AE6A40"/>
    <w:rsid w:val="00AE6A4B"/>
    <w:rsid w:val="00AE6A50"/>
    <w:rsid w:val="00AE6A6B"/>
    <w:rsid w:val="00AE6A89"/>
    <w:rsid w:val="00AE6AA5"/>
    <w:rsid w:val="00AE6B14"/>
    <w:rsid w:val="00AE6B5C"/>
    <w:rsid w:val="00AE6BE7"/>
    <w:rsid w:val="00AE6C04"/>
    <w:rsid w:val="00AE6C67"/>
    <w:rsid w:val="00AE6C93"/>
    <w:rsid w:val="00AE6CA7"/>
    <w:rsid w:val="00AE6CE2"/>
    <w:rsid w:val="00AE6D4F"/>
    <w:rsid w:val="00AE6D6F"/>
    <w:rsid w:val="00AE6DC6"/>
    <w:rsid w:val="00AE6E0D"/>
    <w:rsid w:val="00AE6F88"/>
    <w:rsid w:val="00AE6FE1"/>
    <w:rsid w:val="00AE704D"/>
    <w:rsid w:val="00AE70DA"/>
    <w:rsid w:val="00AE70DD"/>
    <w:rsid w:val="00AE70E7"/>
    <w:rsid w:val="00AE70F7"/>
    <w:rsid w:val="00AE7126"/>
    <w:rsid w:val="00AE7146"/>
    <w:rsid w:val="00AE71B1"/>
    <w:rsid w:val="00AE71C5"/>
    <w:rsid w:val="00AE71C7"/>
    <w:rsid w:val="00AE71FA"/>
    <w:rsid w:val="00AE731B"/>
    <w:rsid w:val="00AE737D"/>
    <w:rsid w:val="00AE744D"/>
    <w:rsid w:val="00AE7460"/>
    <w:rsid w:val="00AE74B6"/>
    <w:rsid w:val="00AE74E4"/>
    <w:rsid w:val="00AE754D"/>
    <w:rsid w:val="00AE7552"/>
    <w:rsid w:val="00AE75D1"/>
    <w:rsid w:val="00AE75E8"/>
    <w:rsid w:val="00AE762A"/>
    <w:rsid w:val="00AE7658"/>
    <w:rsid w:val="00AE7689"/>
    <w:rsid w:val="00AE76E3"/>
    <w:rsid w:val="00AE775F"/>
    <w:rsid w:val="00AE777F"/>
    <w:rsid w:val="00AE781C"/>
    <w:rsid w:val="00AE79FA"/>
    <w:rsid w:val="00AE7A12"/>
    <w:rsid w:val="00AE7A2F"/>
    <w:rsid w:val="00AE7B2E"/>
    <w:rsid w:val="00AE7B7E"/>
    <w:rsid w:val="00AE7B82"/>
    <w:rsid w:val="00AE7BA5"/>
    <w:rsid w:val="00AE7BEF"/>
    <w:rsid w:val="00AE7C07"/>
    <w:rsid w:val="00AE7D2A"/>
    <w:rsid w:val="00AE7DEB"/>
    <w:rsid w:val="00AE7E8C"/>
    <w:rsid w:val="00AE7E8E"/>
    <w:rsid w:val="00AE7F92"/>
    <w:rsid w:val="00AE7FCF"/>
    <w:rsid w:val="00AE7FEC"/>
    <w:rsid w:val="00AF005E"/>
    <w:rsid w:val="00AF011C"/>
    <w:rsid w:val="00AF019D"/>
    <w:rsid w:val="00AF01C9"/>
    <w:rsid w:val="00AF01DE"/>
    <w:rsid w:val="00AF0328"/>
    <w:rsid w:val="00AF0368"/>
    <w:rsid w:val="00AF03B0"/>
    <w:rsid w:val="00AF0493"/>
    <w:rsid w:val="00AF04CB"/>
    <w:rsid w:val="00AF04EB"/>
    <w:rsid w:val="00AF0571"/>
    <w:rsid w:val="00AF05A3"/>
    <w:rsid w:val="00AF05DE"/>
    <w:rsid w:val="00AF068A"/>
    <w:rsid w:val="00AF068F"/>
    <w:rsid w:val="00AF06A0"/>
    <w:rsid w:val="00AF06DA"/>
    <w:rsid w:val="00AF071F"/>
    <w:rsid w:val="00AF0724"/>
    <w:rsid w:val="00AF07ED"/>
    <w:rsid w:val="00AF07F0"/>
    <w:rsid w:val="00AF0850"/>
    <w:rsid w:val="00AF0895"/>
    <w:rsid w:val="00AF08A7"/>
    <w:rsid w:val="00AF08FB"/>
    <w:rsid w:val="00AF0901"/>
    <w:rsid w:val="00AF092C"/>
    <w:rsid w:val="00AF0932"/>
    <w:rsid w:val="00AF095C"/>
    <w:rsid w:val="00AF098E"/>
    <w:rsid w:val="00AF09D8"/>
    <w:rsid w:val="00AF09F5"/>
    <w:rsid w:val="00AF09FD"/>
    <w:rsid w:val="00AF0A52"/>
    <w:rsid w:val="00AF0A5C"/>
    <w:rsid w:val="00AF0B40"/>
    <w:rsid w:val="00AF0B9F"/>
    <w:rsid w:val="00AF0BC0"/>
    <w:rsid w:val="00AF0BC9"/>
    <w:rsid w:val="00AF0BF9"/>
    <w:rsid w:val="00AF0C1F"/>
    <w:rsid w:val="00AF0C93"/>
    <w:rsid w:val="00AF0CAF"/>
    <w:rsid w:val="00AF0D04"/>
    <w:rsid w:val="00AF0D19"/>
    <w:rsid w:val="00AF0D3B"/>
    <w:rsid w:val="00AF0D97"/>
    <w:rsid w:val="00AF0DAC"/>
    <w:rsid w:val="00AF0DC7"/>
    <w:rsid w:val="00AF0E1F"/>
    <w:rsid w:val="00AF0E25"/>
    <w:rsid w:val="00AF0E84"/>
    <w:rsid w:val="00AF0E91"/>
    <w:rsid w:val="00AF0F06"/>
    <w:rsid w:val="00AF0F61"/>
    <w:rsid w:val="00AF0F66"/>
    <w:rsid w:val="00AF101C"/>
    <w:rsid w:val="00AF102C"/>
    <w:rsid w:val="00AF109D"/>
    <w:rsid w:val="00AF110E"/>
    <w:rsid w:val="00AF1122"/>
    <w:rsid w:val="00AF1127"/>
    <w:rsid w:val="00AF11CF"/>
    <w:rsid w:val="00AF1209"/>
    <w:rsid w:val="00AF1282"/>
    <w:rsid w:val="00AF129D"/>
    <w:rsid w:val="00AF12C7"/>
    <w:rsid w:val="00AF131C"/>
    <w:rsid w:val="00AF1322"/>
    <w:rsid w:val="00AF1385"/>
    <w:rsid w:val="00AF145B"/>
    <w:rsid w:val="00AF146B"/>
    <w:rsid w:val="00AF14A7"/>
    <w:rsid w:val="00AF14D6"/>
    <w:rsid w:val="00AF151A"/>
    <w:rsid w:val="00AF151E"/>
    <w:rsid w:val="00AF1532"/>
    <w:rsid w:val="00AF1567"/>
    <w:rsid w:val="00AF15D8"/>
    <w:rsid w:val="00AF168B"/>
    <w:rsid w:val="00AF16AD"/>
    <w:rsid w:val="00AF16C3"/>
    <w:rsid w:val="00AF1711"/>
    <w:rsid w:val="00AF173D"/>
    <w:rsid w:val="00AF1782"/>
    <w:rsid w:val="00AF1786"/>
    <w:rsid w:val="00AF17EA"/>
    <w:rsid w:val="00AF18E9"/>
    <w:rsid w:val="00AF190A"/>
    <w:rsid w:val="00AF1936"/>
    <w:rsid w:val="00AF1943"/>
    <w:rsid w:val="00AF197A"/>
    <w:rsid w:val="00AF19B6"/>
    <w:rsid w:val="00AF19F3"/>
    <w:rsid w:val="00AF1AB4"/>
    <w:rsid w:val="00AF1ACF"/>
    <w:rsid w:val="00AF1B0F"/>
    <w:rsid w:val="00AF1B3E"/>
    <w:rsid w:val="00AF1B55"/>
    <w:rsid w:val="00AF1B6C"/>
    <w:rsid w:val="00AF1B87"/>
    <w:rsid w:val="00AF1B96"/>
    <w:rsid w:val="00AF1BA7"/>
    <w:rsid w:val="00AF1BE7"/>
    <w:rsid w:val="00AF1BFB"/>
    <w:rsid w:val="00AF1C79"/>
    <w:rsid w:val="00AF1C83"/>
    <w:rsid w:val="00AF1CD5"/>
    <w:rsid w:val="00AF1D24"/>
    <w:rsid w:val="00AF1DAC"/>
    <w:rsid w:val="00AF1E9A"/>
    <w:rsid w:val="00AF1E9D"/>
    <w:rsid w:val="00AF1F5E"/>
    <w:rsid w:val="00AF1F93"/>
    <w:rsid w:val="00AF1FD7"/>
    <w:rsid w:val="00AF1FED"/>
    <w:rsid w:val="00AF1FF5"/>
    <w:rsid w:val="00AF2011"/>
    <w:rsid w:val="00AF204B"/>
    <w:rsid w:val="00AF2069"/>
    <w:rsid w:val="00AF2104"/>
    <w:rsid w:val="00AF217F"/>
    <w:rsid w:val="00AF2205"/>
    <w:rsid w:val="00AF2276"/>
    <w:rsid w:val="00AF229E"/>
    <w:rsid w:val="00AF2350"/>
    <w:rsid w:val="00AF2379"/>
    <w:rsid w:val="00AF2390"/>
    <w:rsid w:val="00AF23A6"/>
    <w:rsid w:val="00AF23AD"/>
    <w:rsid w:val="00AF23CF"/>
    <w:rsid w:val="00AF2412"/>
    <w:rsid w:val="00AF243E"/>
    <w:rsid w:val="00AF24FE"/>
    <w:rsid w:val="00AF2526"/>
    <w:rsid w:val="00AF25CA"/>
    <w:rsid w:val="00AF25EC"/>
    <w:rsid w:val="00AF2643"/>
    <w:rsid w:val="00AF266B"/>
    <w:rsid w:val="00AF2689"/>
    <w:rsid w:val="00AF2695"/>
    <w:rsid w:val="00AF26CD"/>
    <w:rsid w:val="00AF26F2"/>
    <w:rsid w:val="00AF26FE"/>
    <w:rsid w:val="00AF270F"/>
    <w:rsid w:val="00AF2750"/>
    <w:rsid w:val="00AF275D"/>
    <w:rsid w:val="00AF2761"/>
    <w:rsid w:val="00AF2765"/>
    <w:rsid w:val="00AF2776"/>
    <w:rsid w:val="00AF2796"/>
    <w:rsid w:val="00AF279B"/>
    <w:rsid w:val="00AF27BB"/>
    <w:rsid w:val="00AF27EB"/>
    <w:rsid w:val="00AF27EF"/>
    <w:rsid w:val="00AF27F9"/>
    <w:rsid w:val="00AF294F"/>
    <w:rsid w:val="00AF2967"/>
    <w:rsid w:val="00AF2989"/>
    <w:rsid w:val="00AF2A1D"/>
    <w:rsid w:val="00AF2A68"/>
    <w:rsid w:val="00AF2A76"/>
    <w:rsid w:val="00AF2ACE"/>
    <w:rsid w:val="00AF2AF3"/>
    <w:rsid w:val="00AF2B11"/>
    <w:rsid w:val="00AF2B56"/>
    <w:rsid w:val="00AF2B5A"/>
    <w:rsid w:val="00AF2BA8"/>
    <w:rsid w:val="00AF2C13"/>
    <w:rsid w:val="00AF2D5B"/>
    <w:rsid w:val="00AF2D60"/>
    <w:rsid w:val="00AF2DF8"/>
    <w:rsid w:val="00AF2E03"/>
    <w:rsid w:val="00AF2E35"/>
    <w:rsid w:val="00AF2E5B"/>
    <w:rsid w:val="00AF2E9B"/>
    <w:rsid w:val="00AF2E9E"/>
    <w:rsid w:val="00AF2EB2"/>
    <w:rsid w:val="00AF2EB3"/>
    <w:rsid w:val="00AF2EB4"/>
    <w:rsid w:val="00AF2FB6"/>
    <w:rsid w:val="00AF2FC5"/>
    <w:rsid w:val="00AF3003"/>
    <w:rsid w:val="00AF3015"/>
    <w:rsid w:val="00AF3027"/>
    <w:rsid w:val="00AF305B"/>
    <w:rsid w:val="00AF307F"/>
    <w:rsid w:val="00AF308F"/>
    <w:rsid w:val="00AF30B8"/>
    <w:rsid w:val="00AF30BC"/>
    <w:rsid w:val="00AF3114"/>
    <w:rsid w:val="00AF3129"/>
    <w:rsid w:val="00AF3141"/>
    <w:rsid w:val="00AF3179"/>
    <w:rsid w:val="00AF31B9"/>
    <w:rsid w:val="00AF320B"/>
    <w:rsid w:val="00AF325A"/>
    <w:rsid w:val="00AF325B"/>
    <w:rsid w:val="00AF3264"/>
    <w:rsid w:val="00AF3265"/>
    <w:rsid w:val="00AF32BC"/>
    <w:rsid w:val="00AF3320"/>
    <w:rsid w:val="00AF3335"/>
    <w:rsid w:val="00AF339C"/>
    <w:rsid w:val="00AF339F"/>
    <w:rsid w:val="00AF33A0"/>
    <w:rsid w:val="00AF3423"/>
    <w:rsid w:val="00AF3463"/>
    <w:rsid w:val="00AF3479"/>
    <w:rsid w:val="00AF34B4"/>
    <w:rsid w:val="00AF34CB"/>
    <w:rsid w:val="00AF352E"/>
    <w:rsid w:val="00AF35A6"/>
    <w:rsid w:val="00AF35A8"/>
    <w:rsid w:val="00AF35AC"/>
    <w:rsid w:val="00AF35DA"/>
    <w:rsid w:val="00AF3643"/>
    <w:rsid w:val="00AF3664"/>
    <w:rsid w:val="00AF3679"/>
    <w:rsid w:val="00AF36A1"/>
    <w:rsid w:val="00AF3700"/>
    <w:rsid w:val="00AF3736"/>
    <w:rsid w:val="00AF3738"/>
    <w:rsid w:val="00AF373C"/>
    <w:rsid w:val="00AF377A"/>
    <w:rsid w:val="00AF378B"/>
    <w:rsid w:val="00AF379C"/>
    <w:rsid w:val="00AF3880"/>
    <w:rsid w:val="00AF38A4"/>
    <w:rsid w:val="00AF3920"/>
    <w:rsid w:val="00AF3957"/>
    <w:rsid w:val="00AF39C3"/>
    <w:rsid w:val="00AF39FC"/>
    <w:rsid w:val="00AF3A17"/>
    <w:rsid w:val="00AF3A3A"/>
    <w:rsid w:val="00AF3A4C"/>
    <w:rsid w:val="00AF3AF5"/>
    <w:rsid w:val="00AF3B48"/>
    <w:rsid w:val="00AF3C3F"/>
    <w:rsid w:val="00AF3D22"/>
    <w:rsid w:val="00AF3D83"/>
    <w:rsid w:val="00AF3D98"/>
    <w:rsid w:val="00AF3D9B"/>
    <w:rsid w:val="00AF3DC4"/>
    <w:rsid w:val="00AF3DE7"/>
    <w:rsid w:val="00AF3E2C"/>
    <w:rsid w:val="00AF3E39"/>
    <w:rsid w:val="00AF3F30"/>
    <w:rsid w:val="00AF3F82"/>
    <w:rsid w:val="00AF3F8D"/>
    <w:rsid w:val="00AF3FA1"/>
    <w:rsid w:val="00AF3FA7"/>
    <w:rsid w:val="00AF3FAC"/>
    <w:rsid w:val="00AF3FE1"/>
    <w:rsid w:val="00AF3FEE"/>
    <w:rsid w:val="00AF40C0"/>
    <w:rsid w:val="00AF40CC"/>
    <w:rsid w:val="00AF40E4"/>
    <w:rsid w:val="00AF4129"/>
    <w:rsid w:val="00AF4206"/>
    <w:rsid w:val="00AF420B"/>
    <w:rsid w:val="00AF4216"/>
    <w:rsid w:val="00AF428C"/>
    <w:rsid w:val="00AF429D"/>
    <w:rsid w:val="00AF42E1"/>
    <w:rsid w:val="00AF42FB"/>
    <w:rsid w:val="00AF4308"/>
    <w:rsid w:val="00AF430C"/>
    <w:rsid w:val="00AF43D6"/>
    <w:rsid w:val="00AF43F0"/>
    <w:rsid w:val="00AF440A"/>
    <w:rsid w:val="00AF44D9"/>
    <w:rsid w:val="00AF452F"/>
    <w:rsid w:val="00AF4541"/>
    <w:rsid w:val="00AF4560"/>
    <w:rsid w:val="00AF45A0"/>
    <w:rsid w:val="00AF45C2"/>
    <w:rsid w:val="00AF4633"/>
    <w:rsid w:val="00AF4691"/>
    <w:rsid w:val="00AF469D"/>
    <w:rsid w:val="00AF46C5"/>
    <w:rsid w:val="00AF46F0"/>
    <w:rsid w:val="00AF4743"/>
    <w:rsid w:val="00AF474F"/>
    <w:rsid w:val="00AF47B0"/>
    <w:rsid w:val="00AF4811"/>
    <w:rsid w:val="00AF4835"/>
    <w:rsid w:val="00AF48E8"/>
    <w:rsid w:val="00AF48FF"/>
    <w:rsid w:val="00AF494A"/>
    <w:rsid w:val="00AF4958"/>
    <w:rsid w:val="00AF49D1"/>
    <w:rsid w:val="00AF49DE"/>
    <w:rsid w:val="00AF4A14"/>
    <w:rsid w:val="00AF4A1F"/>
    <w:rsid w:val="00AF4A91"/>
    <w:rsid w:val="00AF4AD2"/>
    <w:rsid w:val="00AF4AEA"/>
    <w:rsid w:val="00AF4B0E"/>
    <w:rsid w:val="00AF4B39"/>
    <w:rsid w:val="00AF4B66"/>
    <w:rsid w:val="00AF4BBE"/>
    <w:rsid w:val="00AF4C86"/>
    <w:rsid w:val="00AF4D31"/>
    <w:rsid w:val="00AF4D35"/>
    <w:rsid w:val="00AF4D50"/>
    <w:rsid w:val="00AF4DD3"/>
    <w:rsid w:val="00AF4DD4"/>
    <w:rsid w:val="00AF4DED"/>
    <w:rsid w:val="00AF4DF4"/>
    <w:rsid w:val="00AF4E00"/>
    <w:rsid w:val="00AF4E79"/>
    <w:rsid w:val="00AF4E94"/>
    <w:rsid w:val="00AF4EBA"/>
    <w:rsid w:val="00AF4EFB"/>
    <w:rsid w:val="00AF4F87"/>
    <w:rsid w:val="00AF4FC1"/>
    <w:rsid w:val="00AF4FCF"/>
    <w:rsid w:val="00AF4FE8"/>
    <w:rsid w:val="00AF4FF0"/>
    <w:rsid w:val="00AF5006"/>
    <w:rsid w:val="00AF500D"/>
    <w:rsid w:val="00AF5038"/>
    <w:rsid w:val="00AF50AD"/>
    <w:rsid w:val="00AF50E9"/>
    <w:rsid w:val="00AF50F3"/>
    <w:rsid w:val="00AF5111"/>
    <w:rsid w:val="00AF5114"/>
    <w:rsid w:val="00AF515D"/>
    <w:rsid w:val="00AF5208"/>
    <w:rsid w:val="00AF522E"/>
    <w:rsid w:val="00AF5285"/>
    <w:rsid w:val="00AF5287"/>
    <w:rsid w:val="00AF533E"/>
    <w:rsid w:val="00AF53A8"/>
    <w:rsid w:val="00AF5454"/>
    <w:rsid w:val="00AF5484"/>
    <w:rsid w:val="00AF54A8"/>
    <w:rsid w:val="00AF54E6"/>
    <w:rsid w:val="00AF5500"/>
    <w:rsid w:val="00AF5508"/>
    <w:rsid w:val="00AF553C"/>
    <w:rsid w:val="00AF5543"/>
    <w:rsid w:val="00AF5568"/>
    <w:rsid w:val="00AF55D0"/>
    <w:rsid w:val="00AF56C6"/>
    <w:rsid w:val="00AF572A"/>
    <w:rsid w:val="00AF5767"/>
    <w:rsid w:val="00AF5779"/>
    <w:rsid w:val="00AF57D4"/>
    <w:rsid w:val="00AF58B0"/>
    <w:rsid w:val="00AF58D2"/>
    <w:rsid w:val="00AF58DE"/>
    <w:rsid w:val="00AF5993"/>
    <w:rsid w:val="00AF5AB7"/>
    <w:rsid w:val="00AF5B32"/>
    <w:rsid w:val="00AF5B42"/>
    <w:rsid w:val="00AF5B82"/>
    <w:rsid w:val="00AF5C1C"/>
    <w:rsid w:val="00AF5CA1"/>
    <w:rsid w:val="00AF5CB3"/>
    <w:rsid w:val="00AF5CF2"/>
    <w:rsid w:val="00AF5D14"/>
    <w:rsid w:val="00AF5D20"/>
    <w:rsid w:val="00AF5D2F"/>
    <w:rsid w:val="00AF5D55"/>
    <w:rsid w:val="00AF5E00"/>
    <w:rsid w:val="00AF5ED6"/>
    <w:rsid w:val="00AF5F14"/>
    <w:rsid w:val="00AF5F82"/>
    <w:rsid w:val="00AF5F84"/>
    <w:rsid w:val="00AF5FB4"/>
    <w:rsid w:val="00AF609C"/>
    <w:rsid w:val="00AF6131"/>
    <w:rsid w:val="00AF613D"/>
    <w:rsid w:val="00AF6152"/>
    <w:rsid w:val="00AF6172"/>
    <w:rsid w:val="00AF617B"/>
    <w:rsid w:val="00AF624D"/>
    <w:rsid w:val="00AF6269"/>
    <w:rsid w:val="00AF6298"/>
    <w:rsid w:val="00AF62A4"/>
    <w:rsid w:val="00AF62B5"/>
    <w:rsid w:val="00AF62E0"/>
    <w:rsid w:val="00AF63BC"/>
    <w:rsid w:val="00AF644B"/>
    <w:rsid w:val="00AF644E"/>
    <w:rsid w:val="00AF6518"/>
    <w:rsid w:val="00AF653B"/>
    <w:rsid w:val="00AF6564"/>
    <w:rsid w:val="00AF6579"/>
    <w:rsid w:val="00AF65AE"/>
    <w:rsid w:val="00AF65BB"/>
    <w:rsid w:val="00AF664B"/>
    <w:rsid w:val="00AF6682"/>
    <w:rsid w:val="00AF66D3"/>
    <w:rsid w:val="00AF66F7"/>
    <w:rsid w:val="00AF6723"/>
    <w:rsid w:val="00AF6761"/>
    <w:rsid w:val="00AF676A"/>
    <w:rsid w:val="00AF6805"/>
    <w:rsid w:val="00AF6806"/>
    <w:rsid w:val="00AF686B"/>
    <w:rsid w:val="00AF6872"/>
    <w:rsid w:val="00AF68B0"/>
    <w:rsid w:val="00AF68D6"/>
    <w:rsid w:val="00AF6907"/>
    <w:rsid w:val="00AF69A7"/>
    <w:rsid w:val="00AF69BD"/>
    <w:rsid w:val="00AF69CD"/>
    <w:rsid w:val="00AF69E9"/>
    <w:rsid w:val="00AF6A22"/>
    <w:rsid w:val="00AF6A5B"/>
    <w:rsid w:val="00AF6A8C"/>
    <w:rsid w:val="00AF6AA7"/>
    <w:rsid w:val="00AF6AB4"/>
    <w:rsid w:val="00AF6B74"/>
    <w:rsid w:val="00AF6C3B"/>
    <w:rsid w:val="00AF6CC0"/>
    <w:rsid w:val="00AF6CEA"/>
    <w:rsid w:val="00AF6D25"/>
    <w:rsid w:val="00AF6D32"/>
    <w:rsid w:val="00AF6D71"/>
    <w:rsid w:val="00AF6D82"/>
    <w:rsid w:val="00AF6E01"/>
    <w:rsid w:val="00AF6E21"/>
    <w:rsid w:val="00AF6E9A"/>
    <w:rsid w:val="00AF6EA4"/>
    <w:rsid w:val="00AF6EE1"/>
    <w:rsid w:val="00AF6F07"/>
    <w:rsid w:val="00AF6F5B"/>
    <w:rsid w:val="00AF6FB9"/>
    <w:rsid w:val="00AF6FC6"/>
    <w:rsid w:val="00AF701E"/>
    <w:rsid w:val="00AF7049"/>
    <w:rsid w:val="00AF7074"/>
    <w:rsid w:val="00AF7135"/>
    <w:rsid w:val="00AF715E"/>
    <w:rsid w:val="00AF71AD"/>
    <w:rsid w:val="00AF7234"/>
    <w:rsid w:val="00AF723D"/>
    <w:rsid w:val="00AF724C"/>
    <w:rsid w:val="00AF7343"/>
    <w:rsid w:val="00AF73EE"/>
    <w:rsid w:val="00AF73FE"/>
    <w:rsid w:val="00AF7411"/>
    <w:rsid w:val="00AF7449"/>
    <w:rsid w:val="00AF7454"/>
    <w:rsid w:val="00AF7470"/>
    <w:rsid w:val="00AF7474"/>
    <w:rsid w:val="00AF747F"/>
    <w:rsid w:val="00AF74CD"/>
    <w:rsid w:val="00AF74D9"/>
    <w:rsid w:val="00AF74F8"/>
    <w:rsid w:val="00AF7558"/>
    <w:rsid w:val="00AF75D7"/>
    <w:rsid w:val="00AF75DB"/>
    <w:rsid w:val="00AF75FB"/>
    <w:rsid w:val="00AF7619"/>
    <w:rsid w:val="00AF7644"/>
    <w:rsid w:val="00AF76A0"/>
    <w:rsid w:val="00AF770A"/>
    <w:rsid w:val="00AF77BB"/>
    <w:rsid w:val="00AF77DC"/>
    <w:rsid w:val="00AF7843"/>
    <w:rsid w:val="00AF7869"/>
    <w:rsid w:val="00AF79AE"/>
    <w:rsid w:val="00AF79EE"/>
    <w:rsid w:val="00AF7A22"/>
    <w:rsid w:val="00AF7A23"/>
    <w:rsid w:val="00AF7A73"/>
    <w:rsid w:val="00AF7B46"/>
    <w:rsid w:val="00AF7BC0"/>
    <w:rsid w:val="00AF7C12"/>
    <w:rsid w:val="00AF7C18"/>
    <w:rsid w:val="00AF7C36"/>
    <w:rsid w:val="00AF7C8A"/>
    <w:rsid w:val="00AF7D0A"/>
    <w:rsid w:val="00AF7D0F"/>
    <w:rsid w:val="00AF7D32"/>
    <w:rsid w:val="00AF7D4E"/>
    <w:rsid w:val="00AF7D63"/>
    <w:rsid w:val="00AF7D7D"/>
    <w:rsid w:val="00AF7DA3"/>
    <w:rsid w:val="00AF7DA4"/>
    <w:rsid w:val="00AF7DB9"/>
    <w:rsid w:val="00AF7DD5"/>
    <w:rsid w:val="00AF7E19"/>
    <w:rsid w:val="00AF7E2C"/>
    <w:rsid w:val="00AF7E38"/>
    <w:rsid w:val="00AF7E40"/>
    <w:rsid w:val="00AF7E41"/>
    <w:rsid w:val="00AF7E7D"/>
    <w:rsid w:val="00AF7E88"/>
    <w:rsid w:val="00AF7F5D"/>
    <w:rsid w:val="00B00022"/>
    <w:rsid w:val="00B00066"/>
    <w:rsid w:val="00B0009E"/>
    <w:rsid w:val="00B000C3"/>
    <w:rsid w:val="00B000D0"/>
    <w:rsid w:val="00B000FB"/>
    <w:rsid w:val="00B0012F"/>
    <w:rsid w:val="00B001CF"/>
    <w:rsid w:val="00B001D3"/>
    <w:rsid w:val="00B00252"/>
    <w:rsid w:val="00B002A1"/>
    <w:rsid w:val="00B002C5"/>
    <w:rsid w:val="00B002D9"/>
    <w:rsid w:val="00B002E6"/>
    <w:rsid w:val="00B002F8"/>
    <w:rsid w:val="00B0033E"/>
    <w:rsid w:val="00B00347"/>
    <w:rsid w:val="00B00348"/>
    <w:rsid w:val="00B00384"/>
    <w:rsid w:val="00B003D3"/>
    <w:rsid w:val="00B0040E"/>
    <w:rsid w:val="00B0057D"/>
    <w:rsid w:val="00B0058F"/>
    <w:rsid w:val="00B0059C"/>
    <w:rsid w:val="00B005FC"/>
    <w:rsid w:val="00B00620"/>
    <w:rsid w:val="00B006CC"/>
    <w:rsid w:val="00B00741"/>
    <w:rsid w:val="00B0075E"/>
    <w:rsid w:val="00B00767"/>
    <w:rsid w:val="00B007D3"/>
    <w:rsid w:val="00B007DF"/>
    <w:rsid w:val="00B007F0"/>
    <w:rsid w:val="00B0084C"/>
    <w:rsid w:val="00B0086D"/>
    <w:rsid w:val="00B0096D"/>
    <w:rsid w:val="00B009A1"/>
    <w:rsid w:val="00B009BC"/>
    <w:rsid w:val="00B009C6"/>
    <w:rsid w:val="00B009E5"/>
    <w:rsid w:val="00B00A19"/>
    <w:rsid w:val="00B00AA5"/>
    <w:rsid w:val="00B00B54"/>
    <w:rsid w:val="00B00B92"/>
    <w:rsid w:val="00B00BC4"/>
    <w:rsid w:val="00B00BF4"/>
    <w:rsid w:val="00B00CA4"/>
    <w:rsid w:val="00B00D0F"/>
    <w:rsid w:val="00B00D2A"/>
    <w:rsid w:val="00B00D2E"/>
    <w:rsid w:val="00B00D7F"/>
    <w:rsid w:val="00B00D89"/>
    <w:rsid w:val="00B00DA0"/>
    <w:rsid w:val="00B00DC4"/>
    <w:rsid w:val="00B00E04"/>
    <w:rsid w:val="00B00E60"/>
    <w:rsid w:val="00B00E99"/>
    <w:rsid w:val="00B00EEC"/>
    <w:rsid w:val="00B00EF0"/>
    <w:rsid w:val="00B00F2D"/>
    <w:rsid w:val="00B00F3D"/>
    <w:rsid w:val="00B00F8C"/>
    <w:rsid w:val="00B00FEC"/>
    <w:rsid w:val="00B00FF1"/>
    <w:rsid w:val="00B00FF6"/>
    <w:rsid w:val="00B01068"/>
    <w:rsid w:val="00B0107D"/>
    <w:rsid w:val="00B01086"/>
    <w:rsid w:val="00B01138"/>
    <w:rsid w:val="00B011EB"/>
    <w:rsid w:val="00B011F8"/>
    <w:rsid w:val="00B01223"/>
    <w:rsid w:val="00B012BB"/>
    <w:rsid w:val="00B01350"/>
    <w:rsid w:val="00B013CA"/>
    <w:rsid w:val="00B013CE"/>
    <w:rsid w:val="00B013FF"/>
    <w:rsid w:val="00B01421"/>
    <w:rsid w:val="00B01450"/>
    <w:rsid w:val="00B014DD"/>
    <w:rsid w:val="00B014FB"/>
    <w:rsid w:val="00B01515"/>
    <w:rsid w:val="00B01516"/>
    <w:rsid w:val="00B01563"/>
    <w:rsid w:val="00B015A2"/>
    <w:rsid w:val="00B015B0"/>
    <w:rsid w:val="00B015FD"/>
    <w:rsid w:val="00B01661"/>
    <w:rsid w:val="00B0166A"/>
    <w:rsid w:val="00B0169D"/>
    <w:rsid w:val="00B016F3"/>
    <w:rsid w:val="00B01716"/>
    <w:rsid w:val="00B01725"/>
    <w:rsid w:val="00B01825"/>
    <w:rsid w:val="00B0182A"/>
    <w:rsid w:val="00B0183B"/>
    <w:rsid w:val="00B018BF"/>
    <w:rsid w:val="00B018F8"/>
    <w:rsid w:val="00B0190D"/>
    <w:rsid w:val="00B0194E"/>
    <w:rsid w:val="00B01A2B"/>
    <w:rsid w:val="00B01AC9"/>
    <w:rsid w:val="00B01AD7"/>
    <w:rsid w:val="00B01B47"/>
    <w:rsid w:val="00B01B4B"/>
    <w:rsid w:val="00B01B5C"/>
    <w:rsid w:val="00B01BD2"/>
    <w:rsid w:val="00B01BE8"/>
    <w:rsid w:val="00B01C10"/>
    <w:rsid w:val="00B01C11"/>
    <w:rsid w:val="00B01CF8"/>
    <w:rsid w:val="00B01D1D"/>
    <w:rsid w:val="00B01D93"/>
    <w:rsid w:val="00B01ECB"/>
    <w:rsid w:val="00B01F67"/>
    <w:rsid w:val="00B01F7A"/>
    <w:rsid w:val="00B01F94"/>
    <w:rsid w:val="00B01FC5"/>
    <w:rsid w:val="00B0200E"/>
    <w:rsid w:val="00B0204B"/>
    <w:rsid w:val="00B0206D"/>
    <w:rsid w:val="00B020B8"/>
    <w:rsid w:val="00B020CD"/>
    <w:rsid w:val="00B020E0"/>
    <w:rsid w:val="00B02121"/>
    <w:rsid w:val="00B0213F"/>
    <w:rsid w:val="00B02152"/>
    <w:rsid w:val="00B0215E"/>
    <w:rsid w:val="00B02177"/>
    <w:rsid w:val="00B021B5"/>
    <w:rsid w:val="00B02274"/>
    <w:rsid w:val="00B022A9"/>
    <w:rsid w:val="00B02303"/>
    <w:rsid w:val="00B0237C"/>
    <w:rsid w:val="00B023C0"/>
    <w:rsid w:val="00B0241D"/>
    <w:rsid w:val="00B02480"/>
    <w:rsid w:val="00B02482"/>
    <w:rsid w:val="00B024B7"/>
    <w:rsid w:val="00B0255B"/>
    <w:rsid w:val="00B0255D"/>
    <w:rsid w:val="00B02587"/>
    <w:rsid w:val="00B02591"/>
    <w:rsid w:val="00B025F5"/>
    <w:rsid w:val="00B025FC"/>
    <w:rsid w:val="00B02651"/>
    <w:rsid w:val="00B026A2"/>
    <w:rsid w:val="00B027AB"/>
    <w:rsid w:val="00B027B0"/>
    <w:rsid w:val="00B027B4"/>
    <w:rsid w:val="00B027BD"/>
    <w:rsid w:val="00B027D2"/>
    <w:rsid w:val="00B027D7"/>
    <w:rsid w:val="00B02821"/>
    <w:rsid w:val="00B02834"/>
    <w:rsid w:val="00B028BD"/>
    <w:rsid w:val="00B0297B"/>
    <w:rsid w:val="00B02995"/>
    <w:rsid w:val="00B029A9"/>
    <w:rsid w:val="00B029E9"/>
    <w:rsid w:val="00B02BC0"/>
    <w:rsid w:val="00B02C03"/>
    <w:rsid w:val="00B02C1F"/>
    <w:rsid w:val="00B02C34"/>
    <w:rsid w:val="00B02C41"/>
    <w:rsid w:val="00B02C69"/>
    <w:rsid w:val="00B02C7B"/>
    <w:rsid w:val="00B02CA1"/>
    <w:rsid w:val="00B02CCA"/>
    <w:rsid w:val="00B02CDD"/>
    <w:rsid w:val="00B02CE0"/>
    <w:rsid w:val="00B02D21"/>
    <w:rsid w:val="00B02D32"/>
    <w:rsid w:val="00B02DC6"/>
    <w:rsid w:val="00B02DD2"/>
    <w:rsid w:val="00B02DDE"/>
    <w:rsid w:val="00B02DF1"/>
    <w:rsid w:val="00B02DF9"/>
    <w:rsid w:val="00B02E2D"/>
    <w:rsid w:val="00B02E75"/>
    <w:rsid w:val="00B02EC1"/>
    <w:rsid w:val="00B02EEE"/>
    <w:rsid w:val="00B02F07"/>
    <w:rsid w:val="00B02F23"/>
    <w:rsid w:val="00B02F3C"/>
    <w:rsid w:val="00B02F61"/>
    <w:rsid w:val="00B02F82"/>
    <w:rsid w:val="00B02FB0"/>
    <w:rsid w:val="00B02FCC"/>
    <w:rsid w:val="00B02FF7"/>
    <w:rsid w:val="00B02FFC"/>
    <w:rsid w:val="00B03020"/>
    <w:rsid w:val="00B03081"/>
    <w:rsid w:val="00B03096"/>
    <w:rsid w:val="00B03124"/>
    <w:rsid w:val="00B0316B"/>
    <w:rsid w:val="00B03179"/>
    <w:rsid w:val="00B031C7"/>
    <w:rsid w:val="00B032AD"/>
    <w:rsid w:val="00B032F7"/>
    <w:rsid w:val="00B0332F"/>
    <w:rsid w:val="00B0339A"/>
    <w:rsid w:val="00B033BD"/>
    <w:rsid w:val="00B03437"/>
    <w:rsid w:val="00B03480"/>
    <w:rsid w:val="00B03484"/>
    <w:rsid w:val="00B0349F"/>
    <w:rsid w:val="00B034A4"/>
    <w:rsid w:val="00B034DD"/>
    <w:rsid w:val="00B034FE"/>
    <w:rsid w:val="00B03517"/>
    <w:rsid w:val="00B03566"/>
    <w:rsid w:val="00B03572"/>
    <w:rsid w:val="00B03596"/>
    <w:rsid w:val="00B035D2"/>
    <w:rsid w:val="00B0369F"/>
    <w:rsid w:val="00B036E8"/>
    <w:rsid w:val="00B0370E"/>
    <w:rsid w:val="00B03716"/>
    <w:rsid w:val="00B03735"/>
    <w:rsid w:val="00B03768"/>
    <w:rsid w:val="00B03781"/>
    <w:rsid w:val="00B037D4"/>
    <w:rsid w:val="00B03893"/>
    <w:rsid w:val="00B038A8"/>
    <w:rsid w:val="00B03908"/>
    <w:rsid w:val="00B03961"/>
    <w:rsid w:val="00B039EE"/>
    <w:rsid w:val="00B03A3B"/>
    <w:rsid w:val="00B03A96"/>
    <w:rsid w:val="00B03ABB"/>
    <w:rsid w:val="00B03B67"/>
    <w:rsid w:val="00B03B6D"/>
    <w:rsid w:val="00B03B8F"/>
    <w:rsid w:val="00B03B95"/>
    <w:rsid w:val="00B03BD7"/>
    <w:rsid w:val="00B03BDF"/>
    <w:rsid w:val="00B03BE7"/>
    <w:rsid w:val="00B03BF0"/>
    <w:rsid w:val="00B03C2F"/>
    <w:rsid w:val="00B03C39"/>
    <w:rsid w:val="00B03C4C"/>
    <w:rsid w:val="00B03C6D"/>
    <w:rsid w:val="00B03C83"/>
    <w:rsid w:val="00B03C86"/>
    <w:rsid w:val="00B03CF6"/>
    <w:rsid w:val="00B03D3F"/>
    <w:rsid w:val="00B03D88"/>
    <w:rsid w:val="00B03DAE"/>
    <w:rsid w:val="00B03DC3"/>
    <w:rsid w:val="00B03DD6"/>
    <w:rsid w:val="00B03E1C"/>
    <w:rsid w:val="00B03EB7"/>
    <w:rsid w:val="00B03ECE"/>
    <w:rsid w:val="00B03EED"/>
    <w:rsid w:val="00B03F40"/>
    <w:rsid w:val="00B03F60"/>
    <w:rsid w:val="00B03F63"/>
    <w:rsid w:val="00B03FA2"/>
    <w:rsid w:val="00B03FB4"/>
    <w:rsid w:val="00B03FBF"/>
    <w:rsid w:val="00B0409F"/>
    <w:rsid w:val="00B040FC"/>
    <w:rsid w:val="00B04163"/>
    <w:rsid w:val="00B0416D"/>
    <w:rsid w:val="00B041A4"/>
    <w:rsid w:val="00B041C0"/>
    <w:rsid w:val="00B041C7"/>
    <w:rsid w:val="00B041D0"/>
    <w:rsid w:val="00B04277"/>
    <w:rsid w:val="00B042DB"/>
    <w:rsid w:val="00B042FB"/>
    <w:rsid w:val="00B0437C"/>
    <w:rsid w:val="00B04391"/>
    <w:rsid w:val="00B04400"/>
    <w:rsid w:val="00B0448A"/>
    <w:rsid w:val="00B044A9"/>
    <w:rsid w:val="00B044D7"/>
    <w:rsid w:val="00B04516"/>
    <w:rsid w:val="00B04517"/>
    <w:rsid w:val="00B04522"/>
    <w:rsid w:val="00B04588"/>
    <w:rsid w:val="00B045C8"/>
    <w:rsid w:val="00B045E3"/>
    <w:rsid w:val="00B045F1"/>
    <w:rsid w:val="00B045F3"/>
    <w:rsid w:val="00B04618"/>
    <w:rsid w:val="00B04660"/>
    <w:rsid w:val="00B04732"/>
    <w:rsid w:val="00B04750"/>
    <w:rsid w:val="00B047E1"/>
    <w:rsid w:val="00B0480A"/>
    <w:rsid w:val="00B04818"/>
    <w:rsid w:val="00B0494D"/>
    <w:rsid w:val="00B04975"/>
    <w:rsid w:val="00B049D0"/>
    <w:rsid w:val="00B04A04"/>
    <w:rsid w:val="00B04A53"/>
    <w:rsid w:val="00B04AD3"/>
    <w:rsid w:val="00B04B60"/>
    <w:rsid w:val="00B04B70"/>
    <w:rsid w:val="00B04BA9"/>
    <w:rsid w:val="00B04BDE"/>
    <w:rsid w:val="00B04BFB"/>
    <w:rsid w:val="00B04C0F"/>
    <w:rsid w:val="00B04C15"/>
    <w:rsid w:val="00B04C4C"/>
    <w:rsid w:val="00B04C7E"/>
    <w:rsid w:val="00B04CB0"/>
    <w:rsid w:val="00B04DB5"/>
    <w:rsid w:val="00B04DDD"/>
    <w:rsid w:val="00B04DDF"/>
    <w:rsid w:val="00B04DED"/>
    <w:rsid w:val="00B04E40"/>
    <w:rsid w:val="00B04E41"/>
    <w:rsid w:val="00B04E99"/>
    <w:rsid w:val="00B04EB6"/>
    <w:rsid w:val="00B04ECB"/>
    <w:rsid w:val="00B04ECD"/>
    <w:rsid w:val="00B04ED0"/>
    <w:rsid w:val="00B04F2E"/>
    <w:rsid w:val="00B04F62"/>
    <w:rsid w:val="00B04F90"/>
    <w:rsid w:val="00B04FC3"/>
    <w:rsid w:val="00B04FC5"/>
    <w:rsid w:val="00B04FFA"/>
    <w:rsid w:val="00B05052"/>
    <w:rsid w:val="00B050E6"/>
    <w:rsid w:val="00B051C6"/>
    <w:rsid w:val="00B051FD"/>
    <w:rsid w:val="00B05223"/>
    <w:rsid w:val="00B0522B"/>
    <w:rsid w:val="00B05256"/>
    <w:rsid w:val="00B052F2"/>
    <w:rsid w:val="00B0530A"/>
    <w:rsid w:val="00B05321"/>
    <w:rsid w:val="00B05336"/>
    <w:rsid w:val="00B05381"/>
    <w:rsid w:val="00B0541F"/>
    <w:rsid w:val="00B05450"/>
    <w:rsid w:val="00B05470"/>
    <w:rsid w:val="00B05484"/>
    <w:rsid w:val="00B054B9"/>
    <w:rsid w:val="00B0551C"/>
    <w:rsid w:val="00B05556"/>
    <w:rsid w:val="00B05583"/>
    <w:rsid w:val="00B0568C"/>
    <w:rsid w:val="00B0568E"/>
    <w:rsid w:val="00B056A3"/>
    <w:rsid w:val="00B056AF"/>
    <w:rsid w:val="00B05709"/>
    <w:rsid w:val="00B05723"/>
    <w:rsid w:val="00B0572E"/>
    <w:rsid w:val="00B0576F"/>
    <w:rsid w:val="00B0577C"/>
    <w:rsid w:val="00B057D9"/>
    <w:rsid w:val="00B05817"/>
    <w:rsid w:val="00B0581D"/>
    <w:rsid w:val="00B0587B"/>
    <w:rsid w:val="00B05887"/>
    <w:rsid w:val="00B0588D"/>
    <w:rsid w:val="00B058E0"/>
    <w:rsid w:val="00B05911"/>
    <w:rsid w:val="00B05931"/>
    <w:rsid w:val="00B05935"/>
    <w:rsid w:val="00B05955"/>
    <w:rsid w:val="00B059BA"/>
    <w:rsid w:val="00B05A79"/>
    <w:rsid w:val="00B05A80"/>
    <w:rsid w:val="00B05A8E"/>
    <w:rsid w:val="00B05AD3"/>
    <w:rsid w:val="00B05AEC"/>
    <w:rsid w:val="00B05B0B"/>
    <w:rsid w:val="00B05B11"/>
    <w:rsid w:val="00B05B26"/>
    <w:rsid w:val="00B05B54"/>
    <w:rsid w:val="00B05B61"/>
    <w:rsid w:val="00B05BB7"/>
    <w:rsid w:val="00B05BE2"/>
    <w:rsid w:val="00B05C1C"/>
    <w:rsid w:val="00B05CA2"/>
    <w:rsid w:val="00B05CB4"/>
    <w:rsid w:val="00B05CF2"/>
    <w:rsid w:val="00B05D04"/>
    <w:rsid w:val="00B05D2F"/>
    <w:rsid w:val="00B05D56"/>
    <w:rsid w:val="00B05D69"/>
    <w:rsid w:val="00B05D81"/>
    <w:rsid w:val="00B05E62"/>
    <w:rsid w:val="00B05E6A"/>
    <w:rsid w:val="00B05E82"/>
    <w:rsid w:val="00B05EC6"/>
    <w:rsid w:val="00B05F12"/>
    <w:rsid w:val="00B05F27"/>
    <w:rsid w:val="00B05F45"/>
    <w:rsid w:val="00B05F46"/>
    <w:rsid w:val="00B05F57"/>
    <w:rsid w:val="00B05F7D"/>
    <w:rsid w:val="00B05FF7"/>
    <w:rsid w:val="00B06020"/>
    <w:rsid w:val="00B0607F"/>
    <w:rsid w:val="00B060C8"/>
    <w:rsid w:val="00B060CD"/>
    <w:rsid w:val="00B0610D"/>
    <w:rsid w:val="00B0611D"/>
    <w:rsid w:val="00B06128"/>
    <w:rsid w:val="00B06138"/>
    <w:rsid w:val="00B061E9"/>
    <w:rsid w:val="00B06249"/>
    <w:rsid w:val="00B0624D"/>
    <w:rsid w:val="00B0626A"/>
    <w:rsid w:val="00B062B8"/>
    <w:rsid w:val="00B06301"/>
    <w:rsid w:val="00B06378"/>
    <w:rsid w:val="00B063D0"/>
    <w:rsid w:val="00B063F5"/>
    <w:rsid w:val="00B06406"/>
    <w:rsid w:val="00B0647A"/>
    <w:rsid w:val="00B06485"/>
    <w:rsid w:val="00B064DB"/>
    <w:rsid w:val="00B0651F"/>
    <w:rsid w:val="00B0653D"/>
    <w:rsid w:val="00B06540"/>
    <w:rsid w:val="00B0654C"/>
    <w:rsid w:val="00B066E4"/>
    <w:rsid w:val="00B066F2"/>
    <w:rsid w:val="00B06742"/>
    <w:rsid w:val="00B068A6"/>
    <w:rsid w:val="00B068FA"/>
    <w:rsid w:val="00B06900"/>
    <w:rsid w:val="00B06934"/>
    <w:rsid w:val="00B06936"/>
    <w:rsid w:val="00B06957"/>
    <w:rsid w:val="00B0695E"/>
    <w:rsid w:val="00B06964"/>
    <w:rsid w:val="00B06995"/>
    <w:rsid w:val="00B06998"/>
    <w:rsid w:val="00B069C9"/>
    <w:rsid w:val="00B069CA"/>
    <w:rsid w:val="00B069F5"/>
    <w:rsid w:val="00B06AB9"/>
    <w:rsid w:val="00B06AD4"/>
    <w:rsid w:val="00B06BB7"/>
    <w:rsid w:val="00B06C0F"/>
    <w:rsid w:val="00B06CB1"/>
    <w:rsid w:val="00B06D5B"/>
    <w:rsid w:val="00B06DD3"/>
    <w:rsid w:val="00B06E22"/>
    <w:rsid w:val="00B06E2F"/>
    <w:rsid w:val="00B06EE4"/>
    <w:rsid w:val="00B06F09"/>
    <w:rsid w:val="00B06F2C"/>
    <w:rsid w:val="00B06F32"/>
    <w:rsid w:val="00B06FBC"/>
    <w:rsid w:val="00B07051"/>
    <w:rsid w:val="00B07060"/>
    <w:rsid w:val="00B0707E"/>
    <w:rsid w:val="00B07083"/>
    <w:rsid w:val="00B070C0"/>
    <w:rsid w:val="00B070F0"/>
    <w:rsid w:val="00B07124"/>
    <w:rsid w:val="00B07177"/>
    <w:rsid w:val="00B071A5"/>
    <w:rsid w:val="00B071B8"/>
    <w:rsid w:val="00B07258"/>
    <w:rsid w:val="00B0726C"/>
    <w:rsid w:val="00B0727E"/>
    <w:rsid w:val="00B072A7"/>
    <w:rsid w:val="00B0735B"/>
    <w:rsid w:val="00B073CD"/>
    <w:rsid w:val="00B073F7"/>
    <w:rsid w:val="00B0746A"/>
    <w:rsid w:val="00B0750B"/>
    <w:rsid w:val="00B07553"/>
    <w:rsid w:val="00B075B0"/>
    <w:rsid w:val="00B075D2"/>
    <w:rsid w:val="00B075E8"/>
    <w:rsid w:val="00B07609"/>
    <w:rsid w:val="00B0761F"/>
    <w:rsid w:val="00B0765C"/>
    <w:rsid w:val="00B076D9"/>
    <w:rsid w:val="00B07718"/>
    <w:rsid w:val="00B077D5"/>
    <w:rsid w:val="00B077FB"/>
    <w:rsid w:val="00B0781E"/>
    <w:rsid w:val="00B078AE"/>
    <w:rsid w:val="00B078B6"/>
    <w:rsid w:val="00B078EC"/>
    <w:rsid w:val="00B07945"/>
    <w:rsid w:val="00B07999"/>
    <w:rsid w:val="00B079C1"/>
    <w:rsid w:val="00B07A50"/>
    <w:rsid w:val="00B07A65"/>
    <w:rsid w:val="00B07AC5"/>
    <w:rsid w:val="00B07AE3"/>
    <w:rsid w:val="00B07AF9"/>
    <w:rsid w:val="00B07B33"/>
    <w:rsid w:val="00B07B4E"/>
    <w:rsid w:val="00B07B75"/>
    <w:rsid w:val="00B07B89"/>
    <w:rsid w:val="00B07BBD"/>
    <w:rsid w:val="00B07BF8"/>
    <w:rsid w:val="00B07CE3"/>
    <w:rsid w:val="00B07D59"/>
    <w:rsid w:val="00B07D87"/>
    <w:rsid w:val="00B07DAF"/>
    <w:rsid w:val="00B07DC2"/>
    <w:rsid w:val="00B07DD1"/>
    <w:rsid w:val="00B07E79"/>
    <w:rsid w:val="00B07EDC"/>
    <w:rsid w:val="00B07F45"/>
    <w:rsid w:val="00B07F47"/>
    <w:rsid w:val="00B07F95"/>
    <w:rsid w:val="00B07FA0"/>
    <w:rsid w:val="00B10039"/>
    <w:rsid w:val="00B1004F"/>
    <w:rsid w:val="00B1005F"/>
    <w:rsid w:val="00B10086"/>
    <w:rsid w:val="00B1009A"/>
    <w:rsid w:val="00B100AA"/>
    <w:rsid w:val="00B10163"/>
    <w:rsid w:val="00B101D8"/>
    <w:rsid w:val="00B10212"/>
    <w:rsid w:val="00B10222"/>
    <w:rsid w:val="00B10249"/>
    <w:rsid w:val="00B10250"/>
    <w:rsid w:val="00B10258"/>
    <w:rsid w:val="00B102FE"/>
    <w:rsid w:val="00B10307"/>
    <w:rsid w:val="00B1031D"/>
    <w:rsid w:val="00B10320"/>
    <w:rsid w:val="00B10379"/>
    <w:rsid w:val="00B103B2"/>
    <w:rsid w:val="00B1047B"/>
    <w:rsid w:val="00B1049C"/>
    <w:rsid w:val="00B104ED"/>
    <w:rsid w:val="00B104F1"/>
    <w:rsid w:val="00B10538"/>
    <w:rsid w:val="00B105A1"/>
    <w:rsid w:val="00B105C0"/>
    <w:rsid w:val="00B105CC"/>
    <w:rsid w:val="00B105EF"/>
    <w:rsid w:val="00B10625"/>
    <w:rsid w:val="00B1069E"/>
    <w:rsid w:val="00B106B2"/>
    <w:rsid w:val="00B106EE"/>
    <w:rsid w:val="00B106F1"/>
    <w:rsid w:val="00B106F8"/>
    <w:rsid w:val="00B10726"/>
    <w:rsid w:val="00B10758"/>
    <w:rsid w:val="00B10783"/>
    <w:rsid w:val="00B10828"/>
    <w:rsid w:val="00B108DD"/>
    <w:rsid w:val="00B10929"/>
    <w:rsid w:val="00B109D7"/>
    <w:rsid w:val="00B10A35"/>
    <w:rsid w:val="00B10A48"/>
    <w:rsid w:val="00B10A55"/>
    <w:rsid w:val="00B10A5B"/>
    <w:rsid w:val="00B10AEB"/>
    <w:rsid w:val="00B10B07"/>
    <w:rsid w:val="00B10B92"/>
    <w:rsid w:val="00B10C2E"/>
    <w:rsid w:val="00B10C30"/>
    <w:rsid w:val="00B10C34"/>
    <w:rsid w:val="00B10C6A"/>
    <w:rsid w:val="00B10CB4"/>
    <w:rsid w:val="00B10CDE"/>
    <w:rsid w:val="00B10DBD"/>
    <w:rsid w:val="00B10DEC"/>
    <w:rsid w:val="00B10E22"/>
    <w:rsid w:val="00B10E59"/>
    <w:rsid w:val="00B10EB8"/>
    <w:rsid w:val="00B10EE1"/>
    <w:rsid w:val="00B10F31"/>
    <w:rsid w:val="00B10F48"/>
    <w:rsid w:val="00B10F4A"/>
    <w:rsid w:val="00B10F4D"/>
    <w:rsid w:val="00B10F53"/>
    <w:rsid w:val="00B10FD8"/>
    <w:rsid w:val="00B11030"/>
    <w:rsid w:val="00B11072"/>
    <w:rsid w:val="00B1113E"/>
    <w:rsid w:val="00B11169"/>
    <w:rsid w:val="00B111F7"/>
    <w:rsid w:val="00B112AD"/>
    <w:rsid w:val="00B112F0"/>
    <w:rsid w:val="00B11306"/>
    <w:rsid w:val="00B11323"/>
    <w:rsid w:val="00B1136E"/>
    <w:rsid w:val="00B113EC"/>
    <w:rsid w:val="00B1140A"/>
    <w:rsid w:val="00B11418"/>
    <w:rsid w:val="00B11432"/>
    <w:rsid w:val="00B114EB"/>
    <w:rsid w:val="00B1150E"/>
    <w:rsid w:val="00B11577"/>
    <w:rsid w:val="00B1158C"/>
    <w:rsid w:val="00B11600"/>
    <w:rsid w:val="00B1169B"/>
    <w:rsid w:val="00B116BA"/>
    <w:rsid w:val="00B11708"/>
    <w:rsid w:val="00B11711"/>
    <w:rsid w:val="00B11723"/>
    <w:rsid w:val="00B11740"/>
    <w:rsid w:val="00B1180F"/>
    <w:rsid w:val="00B1185C"/>
    <w:rsid w:val="00B11860"/>
    <w:rsid w:val="00B11909"/>
    <w:rsid w:val="00B11984"/>
    <w:rsid w:val="00B11996"/>
    <w:rsid w:val="00B11A60"/>
    <w:rsid w:val="00B11AA1"/>
    <w:rsid w:val="00B11B5B"/>
    <w:rsid w:val="00B11B72"/>
    <w:rsid w:val="00B11B88"/>
    <w:rsid w:val="00B11B9C"/>
    <w:rsid w:val="00B11C1A"/>
    <w:rsid w:val="00B11C6A"/>
    <w:rsid w:val="00B11CCE"/>
    <w:rsid w:val="00B11CE6"/>
    <w:rsid w:val="00B11D1D"/>
    <w:rsid w:val="00B11D44"/>
    <w:rsid w:val="00B11D66"/>
    <w:rsid w:val="00B11D7E"/>
    <w:rsid w:val="00B11ED0"/>
    <w:rsid w:val="00B11F68"/>
    <w:rsid w:val="00B11FA5"/>
    <w:rsid w:val="00B11FD7"/>
    <w:rsid w:val="00B11FDA"/>
    <w:rsid w:val="00B12057"/>
    <w:rsid w:val="00B12060"/>
    <w:rsid w:val="00B120AC"/>
    <w:rsid w:val="00B1219C"/>
    <w:rsid w:val="00B121B3"/>
    <w:rsid w:val="00B121D4"/>
    <w:rsid w:val="00B12218"/>
    <w:rsid w:val="00B12248"/>
    <w:rsid w:val="00B12257"/>
    <w:rsid w:val="00B122A9"/>
    <w:rsid w:val="00B122C5"/>
    <w:rsid w:val="00B12321"/>
    <w:rsid w:val="00B12383"/>
    <w:rsid w:val="00B1238E"/>
    <w:rsid w:val="00B12420"/>
    <w:rsid w:val="00B12456"/>
    <w:rsid w:val="00B12461"/>
    <w:rsid w:val="00B12468"/>
    <w:rsid w:val="00B124BF"/>
    <w:rsid w:val="00B1250E"/>
    <w:rsid w:val="00B12574"/>
    <w:rsid w:val="00B1258C"/>
    <w:rsid w:val="00B125A5"/>
    <w:rsid w:val="00B125B5"/>
    <w:rsid w:val="00B125D1"/>
    <w:rsid w:val="00B125DF"/>
    <w:rsid w:val="00B1268A"/>
    <w:rsid w:val="00B126A4"/>
    <w:rsid w:val="00B12719"/>
    <w:rsid w:val="00B12726"/>
    <w:rsid w:val="00B12795"/>
    <w:rsid w:val="00B127DE"/>
    <w:rsid w:val="00B127EA"/>
    <w:rsid w:val="00B1283D"/>
    <w:rsid w:val="00B12850"/>
    <w:rsid w:val="00B128A8"/>
    <w:rsid w:val="00B128B8"/>
    <w:rsid w:val="00B128D0"/>
    <w:rsid w:val="00B12993"/>
    <w:rsid w:val="00B129A8"/>
    <w:rsid w:val="00B129C2"/>
    <w:rsid w:val="00B129CF"/>
    <w:rsid w:val="00B12A31"/>
    <w:rsid w:val="00B12A5F"/>
    <w:rsid w:val="00B12A86"/>
    <w:rsid w:val="00B12ACE"/>
    <w:rsid w:val="00B12B58"/>
    <w:rsid w:val="00B12BCB"/>
    <w:rsid w:val="00B12BFD"/>
    <w:rsid w:val="00B12C28"/>
    <w:rsid w:val="00B12CC1"/>
    <w:rsid w:val="00B12CD0"/>
    <w:rsid w:val="00B12CE5"/>
    <w:rsid w:val="00B12D0F"/>
    <w:rsid w:val="00B12D37"/>
    <w:rsid w:val="00B12D3A"/>
    <w:rsid w:val="00B12D4D"/>
    <w:rsid w:val="00B12D84"/>
    <w:rsid w:val="00B12DC7"/>
    <w:rsid w:val="00B12E7A"/>
    <w:rsid w:val="00B12EAB"/>
    <w:rsid w:val="00B12F90"/>
    <w:rsid w:val="00B12FC5"/>
    <w:rsid w:val="00B12FEB"/>
    <w:rsid w:val="00B13071"/>
    <w:rsid w:val="00B1308F"/>
    <w:rsid w:val="00B130A6"/>
    <w:rsid w:val="00B130DE"/>
    <w:rsid w:val="00B130F2"/>
    <w:rsid w:val="00B13100"/>
    <w:rsid w:val="00B13116"/>
    <w:rsid w:val="00B13191"/>
    <w:rsid w:val="00B131E6"/>
    <w:rsid w:val="00B13203"/>
    <w:rsid w:val="00B1323C"/>
    <w:rsid w:val="00B13247"/>
    <w:rsid w:val="00B13272"/>
    <w:rsid w:val="00B132A3"/>
    <w:rsid w:val="00B13370"/>
    <w:rsid w:val="00B1338B"/>
    <w:rsid w:val="00B134B9"/>
    <w:rsid w:val="00B134F2"/>
    <w:rsid w:val="00B13500"/>
    <w:rsid w:val="00B1359E"/>
    <w:rsid w:val="00B135AB"/>
    <w:rsid w:val="00B135D6"/>
    <w:rsid w:val="00B13622"/>
    <w:rsid w:val="00B1369A"/>
    <w:rsid w:val="00B136BA"/>
    <w:rsid w:val="00B13757"/>
    <w:rsid w:val="00B13771"/>
    <w:rsid w:val="00B13794"/>
    <w:rsid w:val="00B137A9"/>
    <w:rsid w:val="00B137EC"/>
    <w:rsid w:val="00B13811"/>
    <w:rsid w:val="00B13848"/>
    <w:rsid w:val="00B13879"/>
    <w:rsid w:val="00B13897"/>
    <w:rsid w:val="00B138FA"/>
    <w:rsid w:val="00B1391F"/>
    <w:rsid w:val="00B13926"/>
    <w:rsid w:val="00B13960"/>
    <w:rsid w:val="00B13973"/>
    <w:rsid w:val="00B139C2"/>
    <w:rsid w:val="00B139D8"/>
    <w:rsid w:val="00B139F2"/>
    <w:rsid w:val="00B13A16"/>
    <w:rsid w:val="00B13A2B"/>
    <w:rsid w:val="00B13A4B"/>
    <w:rsid w:val="00B13A52"/>
    <w:rsid w:val="00B13A57"/>
    <w:rsid w:val="00B13A60"/>
    <w:rsid w:val="00B13A9A"/>
    <w:rsid w:val="00B13B0B"/>
    <w:rsid w:val="00B13B5F"/>
    <w:rsid w:val="00B13B65"/>
    <w:rsid w:val="00B13B8F"/>
    <w:rsid w:val="00B13BF6"/>
    <w:rsid w:val="00B13C13"/>
    <w:rsid w:val="00B13C22"/>
    <w:rsid w:val="00B13C26"/>
    <w:rsid w:val="00B13C2F"/>
    <w:rsid w:val="00B13C54"/>
    <w:rsid w:val="00B13C70"/>
    <w:rsid w:val="00B13C95"/>
    <w:rsid w:val="00B13CBA"/>
    <w:rsid w:val="00B13D6B"/>
    <w:rsid w:val="00B13D74"/>
    <w:rsid w:val="00B13D82"/>
    <w:rsid w:val="00B13E4F"/>
    <w:rsid w:val="00B13EA8"/>
    <w:rsid w:val="00B13EBE"/>
    <w:rsid w:val="00B13EC3"/>
    <w:rsid w:val="00B13F36"/>
    <w:rsid w:val="00B13FC1"/>
    <w:rsid w:val="00B1400A"/>
    <w:rsid w:val="00B1400B"/>
    <w:rsid w:val="00B1400D"/>
    <w:rsid w:val="00B14024"/>
    <w:rsid w:val="00B140EE"/>
    <w:rsid w:val="00B14123"/>
    <w:rsid w:val="00B141EE"/>
    <w:rsid w:val="00B14226"/>
    <w:rsid w:val="00B14236"/>
    <w:rsid w:val="00B14246"/>
    <w:rsid w:val="00B14276"/>
    <w:rsid w:val="00B1429D"/>
    <w:rsid w:val="00B14365"/>
    <w:rsid w:val="00B143F0"/>
    <w:rsid w:val="00B143F9"/>
    <w:rsid w:val="00B143FC"/>
    <w:rsid w:val="00B1440D"/>
    <w:rsid w:val="00B1441A"/>
    <w:rsid w:val="00B14453"/>
    <w:rsid w:val="00B1448D"/>
    <w:rsid w:val="00B1448F"/>
    <w:rsid w:val="00B14511"/>
    <w:rsid w:val="00B1455F"/>
    <w:rsid w:val="00B14564"/>
    <w:rsid w:val="00B1457C"/>
    <w:rsid w:val="00B145D1"/>
    <w:rsid w:val="00B14650"/>
    <w:rsid w:val="00B1465E"/>
    <w:rsid w:val="00B14666"/>
    <w:rsid w:val="00B14671"/>
    <w:rsid w:val="00B146E8"/>
    <w:rsid w:val="00B14702"/>
    <w:rsid w:val="00B14760"/>
    <w:rsid w:val="00B14819"/>
    <w:rsid w:val="00B14870"/>
    <w:rsid w:val="00B14902"/>
    <w:rsid w:val="00B14916"/>
    <w:rsid w:val="00B14966"/>
    <w:rsid w:val="00B14975"/>
    <w:rsid w:val="00B149CD"/>
    <w:rsid w:val="00B14A13"/>
    <w:rsid w:val="00B14A8F"/>
    <w:rsid w:val="00B14AAD"/>
    <w:rsid w:val="00B14AD3"/>
    <w:rsid w:val="00B14C34"/>
    <w:rsid w:val="00B14C41"/>
    <w:rsid w:val="00B14D07"/>
    <w:rsid w:val="00B14D18"/>
    <w:rsid w:val="00B14DF5"/>
    <w:rsid w:val="00B14E1C"/>
    <w:rsid w:val="00B14ED4"/>
    <w:rsid w:val="00B14EE0"/>
    <w:rsid w:val="00B14F31"/>
    <w:rsid w:val="00B14F50"/>
    <w:rsid w:val="00B14F6E"/>
    <w:rsid w:val="00B15046"/>
    <w:rsid w:val="00B150A4"/>
    <w:rsid w:val="00B150A9"/>
    <w:rsid w:val="00B150CC"/>
    <w:rsid w:val="00B150F1"/>
    <w:rsid w:val="00B150F6"/>
    <w:rsid w:val="00B1514E"/>
    <w:rsid w:val="00B1518C"/>
    <w:rsid w:val="00B151F7"/>
    <w:rsid w:val="00B152C6"/>
    <w:rsid w:val="00B152FE"/>
    <w:rsid w:val="00B15330"/>
    <w:rsid w:val="00B15334"/>
    <w:rsid w:val="00B153B2"/>
    <w:rsid w:val="00B153CE"/>
    <w:rsid w:val="00B153F1"/>
    <w:rsid w:val="00B1544F"/>
    <w:rsid w:val="00B15469"/>
    <w:rsid w:val="00B1546D"/>
    <w:rsid w:val="00B154B3"/>
    <w:rsid w:val="00B15510"/>
    <w:rsid w:val="00B15519"/>
    <w:rsid w:val="00B155BB"/>
    <w:rsid w:val="00B15624"/>
    <w:rsid w:val="00B15648"/>
    <w:rsid w:val="00B15688"/>
    <w:rsid w:val="00B156B3"/>
    <w:rsid w:val="00B15731"/>
    <w:rsid w:val="00B1575D"/>
    <w:rsid w:val="00B15760"/>
    <w:rsid w:val="00B157DB"/>
    <w:rsid w:val="00B1586E"/>
    <w:rsid w:val="00B15884"/>
    <w:rsid w:val="00B158A6"/>
    <w:rsid w:val="00B158DD"/>
    <w:rsid w:val="00B1591A"/>
    <w:rsid w:val="00B1593B"/>
    <w:rsid w:val="00B1596C"/>
    <w:rsid w:val="00B1599B"/>
    <w:rsid w:val="00B15AB2"/>
    <w:rsid w:val="00B15AE8"/>
    <w:rsid w:val="00B15B24"/>
    <w:rsid w:val="00B15B2E"/>
    <w:rsid w:val="00B15B66"/>
    <w:rsid w:val="00B15B88"/>
    <w:rsid w:val="00B15B9F"/>
    <w:rsid w:val="00B15BAC"/>
    <w:rsid w:val="00B15C67"/>
    <w:rsid w:val="00B15C88"/>
    <w:rsid w:val="00B15D38"/>
    <w:rsid w:val="00B15DB2"/>
    <w:rsid w:val="00B15EA3"/>
    <w:rsid w:val="00B15F9E"/>
    <w:rsid w:val="00B16066"/>
    <w:rsid w:val="00B161E1"/>
    <w:rsid w:val="00B1626F"/>
    <w:rsid w:val="00B162B5"/>
    <w:rsid w:val="00B162B9"/>
    <w:rsid w:val="00B162D9"/>
    <w:rsid w:val="00B16311"/>
    <w:rsid w:val="00B1631D"/>
    <w:rsid w:val="00B16338"/>
    <w:rsid w:val="00B16351"/>
    <w:rsid w:val="00B163F9"/>
    <w:rsid w:val="00B163FC"/>
    <w:rsid w:val="00B164A6"/>
    <w:rsid w:val="00B164B4"/>
    <w:rsid w:val="00B164CB"/>
    <w:rsid w:val="00B1658A"/>
    <w:rsid w:val="00B165AF"/>
    <w:rsid w:val="00B165D9"/>
    <w:rsid w:val="00B165DC"/>
    <w:rsid w:val="00B165EC"/>
    <w:rsid w:val="00B16600"/>
    <w:rsid w:val="00B16609"/>
    <w:rsid w:val="00B16659"/>
    <w:rsid w:val="00B16660"/>
    <w:rsid w:val="00B16689"/>
    <w:rsid w:val="00B166FB"/>
    <w:rsid w:val="00B16747"/>
    <w:rsid w:val="00B16768"/>
    <w:rsid w:val="00B16770"/>
    <w:rsid w:val="00B167A5"/>
    <w:rsid w:val="00B167BD"/>
    <w:rsid w:val="00B167D8"/>
    <w:rsid w:val="00B16844"/>
    <w:rsid w:val="00B16858"/>
    <w:rsid w:val="00B168BE"/>
    <w:rsid w:val="00B16976"/>
    <w:rsid w:val="00B16992"/>
    <w:rsid w:val="00B1699F"/>
    <w:rsid w:val="00B169B6"/>
    <w:rsid w:val="00B169B8"/>
    <w:rsid w:val="00B169D5"/>
    <w:rsid w:val="00B16A40"/>
    <w:rsid w:val="00B16AC6"/>
    <w:rsid w:val="00B16AEA"/>
    <w:rsid w:val="00B16B3D"/>
    <w:rsid w:val="00B16B7F"/>
    <w:rsid w:val="00B16B99"/>
    <w:rsid w:val="00B16BC2"/>
    <w:rsid w:val="00B16BDB"/>
    <w:rsid w:val="00B16C3C"/>
    <w:rsid w:val="00B16C44"/>
    <w:rsid w:val="00B16C5D"/>
    <w:rsid w:val="00B16C6A"/>
    <w:rsid w:val="00B16C96"/>
    <w:rsid w:val="00B16CFE"/>
    <w:rsid w:val="00B16D1F"/>
    <w:rsid w:val="00B16D83"/>
    <w:rsid w:val="00B16DEF"/>
    <w:rsid w:val="00B16DF1"/>
    <w:rsid w:val="00B16EC7"/>
    <w:rsid w:val="00B16EED"/>
    <w:rsid w:val="00B16F3A"/>
    <w:rsid w:val="00B16F78"/>
    <w:rsid w:val="00B16F7A"/>
    <w:rsid w:val="00B16FB5"/>
    <w:rsid w:val="00B16FBC"/>
    <w:rsid w:val="00B1702D"/>
    <w:rsid w:val="00B17071"/>
    <w:rsid w:val="00B1707D"/>
    <w:rsid w:val="00B170C1"/>
    <w:rsid w:val="00B170F6"/>
    <w:rsid w:val="00B170F9"/>
    <w:rsid w:val="00B1716A"/>
    <w:rsid w:val="00B171D5"/>
    <w:rsid w:val="00B17221"/>
    <w:rsid w:val="00B17222"/>
    <w:rsid w:val="00B17236"/>
    <w:rsid w:val="00B17249"/>
    <w:rsid w:val="00B17288"/>
    <w:rsid w:val="00B172E5"/>
    <w:rsid w:val="00B172EC"/>
    <w:rsid w:val="00B1732F"/>
    <w:rsid w:val="00B17398"/>
    <w:rsid w:val="00B173A6"/>
    <w:rsid w:val="00B173DC"/>
    <w:rsid w:val="00B17447"/>
    <w:rsid w:val="00B1744B"/>
    <w:rsid w:val="00B17450"/>
    <w:rsid w:val="00B17482"/>
    <w:rsid w:val="00B174A7"/>
    <w:rsid w:val="00B174EB"/>
    <w:rsid w:val="00B174FF"/>
    <w:rsid w:val="00B17515"/>
    <w:rsid w:val="00B17543"/>
    <w:rsid w:val="00B1757F"/>
    <w:rsid w:val="00B175B3"/>
    <w:rsid w:val="00B17601"/>
    <w:rsid w:val="00B17648"/>
    <w:rsid w:val="00B1768E"/>
    <w:rsid w:val="00B1769C"/>
    <w:rsid w:val="00B176E9"/>
    <w:rsid w:val="00B17742"/>
    <w:rsid w:val="00B17774"/>
    <w:rsid w:val="00B1779A"/>
    <w:rsid w:val="00B177F3"/>
    <w:rsid w:val="00B1783E"/>
    <w:rsid w:val="00B1787A"/>
    <w:rsid w:val="00B178FC"/>
    <w:rsid w:val="00B1790B"/>
    <w:rsid w:val="00B17949"/>
    <w:rsid w:val="00B17963"/>
    <w:rsid w:val="00B17A7B"/>
    <w:rsid w:val="00B17B39"/>
    <w:rsid w:val="00B17B7D"/>
    <w:rsid w:val="00B17B9E"/>
    <w:rsid w:val="00B17BFF"/>
    <w:rsid w:val="00B17C0A"/>
    <w:rsid w:val="00B17C13"/>
    <w:rsid w:val="00B17C26"/>
    <w:rsid w:val="00B17CA7"/>
    <w:rsid w:val="00B17CC2"/>
    <w:rsid w:val="00B17CC9"/>
    <w:rsid w:val="00B17D24"/>
    <w:rsid w:val="00B17D4D"/>
    <w:rsid w:val="00B17D7D"/>
    <w:rsid w:val="00B17D91"/>
    <w:rsid w:val="00B17EBF"/>
    <w:rsid w:val="00B17ECC"/>
    <w:rsid w:val="00B17EE8"/>
    <w:rsid w:val="00B17F07"/>
    <w:rsid w:val="00B17FCC"/>
    <w:rsid w:val="00B17FFB"/>
    <w:rsid w:val="00B2018B"/>
    <w:rsid w:val="00B201B1"/>
    <w:rsid w:val="00B201C7"/>
    <w:rsid w:val="00B201E6"/>
    <w:rsid w:val="00B20204"/>
    <w:rsid w:val="00B20244"/>
    <w:rsid w:val="00B20250"/>
    <w:rsid w:val="00B2028C"/>
    <w:rsid w:val="00B202CB"/>
    <w:rsid w:val="00B202F5"/>
    <w:rsid w:val="00B20328"/>
    <w:rsid w:val="00B2035F"/>
    <w:rsid w:val="00B2037E"/>
    <w:rsid w:val="00B20398"/>
    <w:rsid w:val="00B203EC"/>
    <w:rsid w:val="00B20485"/>
    <w:rsid w:val="00B204AA"/>
    <w:rsid w:val="00B204D0"/>
    <w:rsid w:val="00B20522"/>
    <w:rsid w:val="00B20531"/>
    <w:rsid w:val="00B205B0"/>
    <w:rsid w:val="00B20673"/>
    <w:rsid w:val="00B20683"/>
    <w:rsid w:val="00B207B6"/>
    <w:rsid w:val="00B207FC"/>
    <w:rsid w:val="00B2086F"/>
    <w:rsid w:val="00B208CA"/>
    <w:rsid w:val="00B208D5"/>
    <w:rsid w:val="00B20933"/>
    <w:rsid w:val="00B20A5C"/>
    <w:rsid w:val="00B20A9F"/>
    <w:rsid w:val="00B20AB8"/>
    <w:rsid w:val="00B20ABB"/>
    <w:rsid w:val="00B20B00"/>
    <w:rsid w:val="00B20B5F"/>
    <w:rsid w:val="00B20B8C"/>
    <w:rsid w:val="00B20BE8"/>
    <w:rsid w:val="00B20BEA"/>
    <w:rsid w:val="00B20BF7"/>
    <w:rsid w:val="00B20C54"/>
    <w:rsid w:val="00B20CD9"/>
    <w:rsid w:val="00B20D00"/>
    <w:rsid w:val="00B20D1F"/>
    <w:rsid w:val="00B20D8E"/>
    <w:rsid w:val="00B20DA4"/>
    <w:rsid w:val="00B20DE9"/>
    <w:rsid w:val="00B20E6E"/>
    <w:rsid w:val="00B20F11"/>
    <w:rsid w:val="00B21004"/>
    <w:rsid w:val="00B21014"/>
    <w:rsid w:val="00B21021"/>
    <w:rsid w:val="00B2105E"/>
    <w:rsid w:val="00B21069"/>
    <w:rsid w:val="00B210AF"/>
    <w:rsid w:val="00B210C2"/>
    <w:rsid w:val="00B210E5"/>
    <w:rsid w:val="00B21190"/>
    <w:rsid w:val="00B211F9"/>
    <w:rsid w:val="00B212B2"/>
    <w:rsid w:val="00B212E4"/>
    <w:rsid w:val="00B21312"/>
    <w:rsid w:val="00B2132E"/>
    <w:rsid w:val="00B213CB"/>
    <w:rsid w:val="00B21445"/>
    <w:rsid w:val="00B214C6"/>
    <w:rsid w:val="00B214D3"/>
    <w:rsid w:val="00B214D9"/>
    <w:rsid w:val="00B2150E"/>
    <w:rsid w:val="00B21525"/>
    <w:rsid w:val="00B21539"/>
    <w:rsid w:val="00B21558"/>
    <w:rsid w:val="00B2157E"/>
    <w:rsid w:val="00B21770"/>
    <w:rsid w:val="00B217AC"/>
    <w:rsid w:val="00B2186F"/>
    <w:rsid w:val="00B21878"/>
    <w:rsid w:val="00B2188D"/>
    <w:rsid w:val="00B2188F"/>
    <w:rsid w:val="00B218A5"/>
    <w:rsid w:val="00B2193B"/>
    <w:rsid w:val="00B2194D"/>
    <w:rsid w:val="00B219D3"/>
    <w:rsid w:val="00B21A13"/>
    <w:rsid w:val="00B21A58"/>
    <w:rsid w:val="00B21A8B"/>
    <w:rsid w:val="00B21A98"/>
    <w:rsid w:val="00B21AA3"/>
    <w:rsid w:val="00B21AC0"/>
    <w:rsid w:val="00B21ADC"/>
    <w:rsid w:val="00B21C7F"/>
    <w:rsid w:val="00B21C95"/>
    <w:rsid w:val="00B21D05"/>
    <w:rsid w:val="00B21D22"/>
    <w:rsid w:val="00B21D55"/>
    <w:rsid w:val="00B21D78"/>
    <w:rsid w:val="00B21DA5"/>
    <w:rsid w:val="00B21DAF"/>
    <w:rsid w:val="00B21DC9"/>
    <w:rsid w:val="00B21DF5"/>
    <w:rsid w:val="00B21E71"/>
    <w:rsid w:val="00B21E79"/>
    <w:rsid w:val="00B21E85"/>
    <w:rsid w:val="00B21E90"/>
    <w:rsid w:val="00B21ED3"/>
    <w:rsid w:val="00B21F04"/>
    <w:rsid w:val="00B21F05"/>
    <w:rsid w:val="00B21F3F"/>
    <w:rsid w:val="00B21F59"/>
    <w:rsid w:val="00B21FDA"/>
    <w:rsid w:val="00B22028"/>
    <w:rsid w:val="00B22050"/>
    <w:rsid w:val="00B22077"/>
    <w:rsid w:val="00B2208D"/>
    <w:rsid w:val="00B2209C"/>
    <w:rsid w:val="00B220F4"/>
    <w:rsid w:val="00B2210F"/>
    <w:rsid w:val="00B22113"/>
    <w:rsid w:val="00B2211B"/>
    <w:rsid w:val="00B22135"/>
    <w:rsid w:val="00B2213F"/>
    <w:rsid w:val="00B2214D"/>
    <w:rsid w:val="00B22188"/>
    <w:rsid w:val="00B22190"/>
    <w:rsid w:val="00B221AF"/>
    <w:rsid w:val="00B221D5"/>
    <w:rsid w:val="00B221E7"/>
    <w:rsid w:val="00B22251"/>
    <w:rsid w:val="00B222DA"/>
    <w:rsid w:val="00B222EB"/>
    <w:rsid w:val="00B22320"/>
    <w:rsid w:val="00B2233C"/>
    <w:rsid w:val="00B22367"/>
    <w:rsid w:val="00B2243F"/>
    <w:rsid w:val="00B2244A"/>
    <w:rsid w:val="00B2244E"/>
    <w:rsid w:val="00B224A2"/>
    <w:rsid w:val="00B22536"/>
    <w:rsid w:val="00B22583"/>
    <w:rsid w:val="00B22602"/>
    <w:rsid w:val="00B22651"/>
    <w:rsid w:val="00B2266B"/>
    <w:rsid w:val="00B226A7"/>
    <w:rsid w:val="00B22732"/>
    <w:rsid w:val="00B227A8"/>
    <w:rsid w:val="00B227E9"/>
    <w:rsid w:val="00B2282A"/>
    <w:rsid w:val="00B22835"/>
    <w:rsid w:val="00B228BC"/>
    <w:rsid w:val="00B22909"/>
    <w:rsid w:val="00B22926"/>
    <w:rsid w:val="00B2296B"/>
    <w:rsid w:val="00B229A2"/>
    <w:rsid w:val="00B229EA"/>
    <w:rsid w:val="00B229EB"/>
    <w:rsid w:val="00B229EE"/>
    <w:rsid w:val="00B22A20"/>
    <w:rsid w:val="00B22A2D"/>
    <w:rsid w:val="00B22A58"/>
    <w:rsid w:val="00B22AEA"/>
    <w:rsid w:val="00B22AF1"/>
    <w:rsid w:val="00B22BD8"/>
    <w:rsid w:val="00B22BE0"/>
    <w:rsid w:val="00B22BF0"/>
    <w:rsid w:val="00B22C6B"/>
    <w:rsid w:val="00B22C87"/>
    <w:rsid w:val="00B22CCE"/>
    <w:rsid w:val="00B22DB6"/>
    <w:rsid w:val="00B22E0E"/>
    <w:rsid w:val="00B22E6B"/>
    <w:rsid w:val="00B22E76"/>
    <w:rsid w:val="00B22EE2"/>
    <w:rsid w:val="00B22F42"/>
    <w:rsid w:val="00B23016"/>
    <w:rsid w:val="00B2306E"/>
    <w:rsid w:val="00B23114"/>
    <w:rsid w:val="00B2317F"/>
    <w:rsid w:val="00B231B0"/>
    <w:rsid w:val="00B231FC"/>
    <w:rsid w:val="00B23216"/>
    <w:rsid w:val="00B23253"/>
    <w:rsid w:val="00B23256"/>
    <w:rsid w:val="00B2326B"/>
    <w:rsid w:val="00B2336C"/>
    <w:rsid w:val="00B233A8"/>
    <w:rsid w:val="00B233E0"/>
    <w:rsid w:val="00B234CE"/>
    <w:rsid w:val="00B23576"/>
    <w:rsid w:val="00B235B5"/>
    <w:rsid w:val="00B23618"/>
    <w:rsid w:val="00B2361B"/>
    <w:rsid w:val="00B23654"/>
    <w:rsid w:val="00B236CB"/>
    <w:rsid w:val="00B23740"/>
    <w:rsid w:val="00B23759"/>
    <w:rsid w:val="00B23782"/>
    <w:rsid w:val="00B237BE"/>
    <w:rsid w:val="00B237EF"/>
    <w:rsid w:val="00B23807"/>
    <w:rsid w:val="00B23847"/>
    <w:rsid w:val="00B238AA"/>
    <w:rsid w:val="00B23989"/>
    <w:rsid w:val="00B23994"/>
    <w:rsid w:val="00B239A8"/>
    <w:rsid w:val="00B23A6B"/>
    <w:rsid w:val="00B23A73"/>
    <w:rsid w:val="00B23AD9"/>
    <w:rsid w:val="00B23ADD"/>
    <w:rsid w:val="00B23AE0"/>
    <w:rsid w:val="00B23B79"/>
    <w:rsid w:val="00B23B8A"/>
    <w:rsid w:val="00B23B9F"/>
    <w:rsid w:val="00B23C08"/>
    <w:rsid w:val="00B23C3E"/>
    <w:rsid w:val="00B23C6B"/>
    <w:rsid w:val="00B23C90"/>
    <w:rsid w:val="00B23CB4"/>
    <w:rsid w:val="00B23CBE"/>
    <w:rsid w:val="00B23D70"/>
    <w:rsid w:val="00B23D7D"/>
    <w:rsid w:val="00B23DE8"/>
    <w:rsid w:val="00B23DEB"/>
    <w:rsid w:val="00B23E25"/>
    <w:rsid w:val="00B23E56"/>
    <w:rsid w:val="00B23E89"/>
    <w:rsid w:val="00B23EED"/>
    <w:rsid w:val="00B23EFD"/>
    <w:rsid w:val="00B23F1B"/>
    <w:rsid w:val="00B23F2A"/>
    <w:rsid w:val="00B23F46"/>
    <w:rsid w:val="00B23F49"/>
    <w:rsid w:val="00B23FF7"/>
    <w:rsid w:val="00B24005"/>
    <w:rsid w:val="00B2407C"/>
    <w:rsid w:val="00B24099"/>
    <w:rsid w:val="00B240BF"/>
    <w:rsid w:val="00B24130"/>
    <w:rsid w:val="00B24133"/>
    <w:rsid w:val="00B24188"/>
    <w:rsid w:val="00B241AD"/>
    <w:rsid w:val="00B241B6"/>
    <w:rsid w:val="00B241E5"/>
    <w:rsid w:val="00B24221"/>
    <w:rsid w:val="00B24228"/>
    <w:rsid w:val="00B24233"/>
    <w:rsid w:val="00B2424A"/>
    <w:rsid w:val="00B24258"/>
    <w:rsid w:val="00B242A3"/>
    <w:rsid w:val="00B242BE"/>
    <w:rsid w:val="00B242F3"/>
    <w:rsid w:val="00B2430F"/>
    <w:rsid w:val="00B24325"/>
    <w:rsid w:val="00B2436D"/>
    <w:rsid w:val="00B24391"/>
    <w:rsid w:val="00B243FD"/>
    <w:rsid w:val="00B2445A"/>
    <w:rsid w:val="00B2446A"/>
    <w:rsid w:val="00B24539"/>
    <w:rsid w:val="00B24554"/>
    <w:rsid w:val="00B2457A"/>
    <w:rsid w:val="00B245A2"/>
    <w:rsid w:val="00B245C0"/>
    <w:rsid w:val="00B24734"/>
    <w:rsid w:val="00B2473E"/>
    <w:rsid w:val="00B24814"/>
    <w:rsid w:val="00B2484F"/>
    <w:rsid w:val="00B2485A"/>
    <w:rsid w:val="00B2487A"/>
    <w:rsid w:val="00B24880"/>
    <w:rsid w:val="00B2492A"/>
    <w:rsid w:val="00B249BA"/>
    <w:rsid w:val="00B249EB"/>
    <w:rsid w:val="00B24A2D"/>
    <w:rsid w:val="00B24A32"/>
    <w:rsid w:val="00B24A44"/>
    <w:rsid w:val="00B24A73"/>
    <w:rsid w:val="00B24B68"/>
    <w:rsid w:val="00B24BC3"/>
    <w:rsid w:val="00B24BEC"/>
    <w:rsid w:val="00B24C32"/>
    <w:rsid w:val="00B24CBA"/>
    <w:rsid w:val="00B24CC2"/>
    <w:rsid w:val="00B24D4F"/>
    <w:rsid w:val="00B24E12"/>
    <w:rsid w:val="00B24E56"/>
    <w:rsid w:val="00B24F24"/>
    <w:rsid w:val="00B24F3B"/>
    <w:rsid w:val="00B24FB4"/>
    <w:rsid w:val="00B24FD7"/>
    <w:rsid w:val="00B25012"/>
    <w:rsid w:val="00B2503A"/>
    <w:rsid w:val="00B2505D"/>
    <w:rsid w:val="00B25089"/>
    <w:rsid w:val="00B25139"/>
    <w:rsid w:val="00B2513B"/>
    <w:rsid w:val="00B2514B"/>
    <w:rsid w:val="00B2515C"/>
    <w:rsid w:val="00B25165"/>
    <w:rsid w:val="00B251A4"/>
    <w:rsid w:val="00B251AB"/>
    <w:rsid w:val="00B251AC"/>
    <w:rsid w:val="00B2522C"/>
    <w:rsid w:val="00B25237"/>
    <w:rsid w:val="00B25247"/>
    <w:rsid w:val="00B2524A"/>
    <w:rsid w:val="00B25283"/>
    <w:rsid w:val="00B25325"/>
    <w:rsid w:val="00B25347"/>
    <w:rsid w:val="00B2535D"/>
    <w:rsid w:val="00B253AF"/>
    <w:rsid w:val="00B2545C"/>
    <w:rsid w:val="00B254AF"/>
    <w:rsid w:val="00B254BB"/>
    <w:rsid w:val="00B254F0"/>
    <w:rsid w:val="00B25528"/>
    <w:rsid w:val="00B2553F"/>
    <w:rsid w:val="00B25613"/>
    <w:rsid w:val="00B256BB"/>
    <w:rsid w:val="00B2570E"/>
    <w:rsid w:val="00B25712"/>
    <w:rsid w:val="00B2575C"/>
    <w:rsid w:val="00B258AB"/>
    <w:rsid w:val="00B25910"/>
    <w:rsid w:val="00B259A0"/>
    <w:rsid w:val="00B259F5"/>
    <w:rsid w:val="00B25A3A"/>
    <w:rsid w:val="00B25AD2"/>
    <w:rsid w:val="00B25AD9"/>
    <w:rsid w:val="00B25B17"/>
    <w:rsid w:val="00B25C31"/>
    <w:rsid w:val="00B25C78"/>
    <w:rsid w:val="00B25CA0"/>
    <w:rsid w:val="00B25CBB"/>
    <w:rsid w:val="00B25CE3"/>
    <w:rsid w:val="00B25D11"/>
    <w:rsid w:val="00B25D2B"/>
    <w:rsid w:val="00B25D5E"/>
    <w:rsid w:val="00B25E57"/>
    <w:rsid w:val="00B25E70"/>
    <w:rsid w:val="00B25ED9"/>
    <w:rsid w:val="00B25F22"/>
    <w:rsid w:val="00B25F24"/>
    <w:rsid w:val="00B25F50"/>
    <w:rsid w:val="00B25F7A"/>
    <w:rsid w:val="00B25FCC"/>
    <w:rsid w:val="00B25FD2"/>
    <w:rsid w:val="00B26018"/>
    <w:rsid w:val="00B2601D"/>
    <w:rsid w:val="00B2605B"/>
    <w:rsid w:val="00B260C7"/>
    <w:rsid w:val="00B2614F"/>
    <w:rsid w:val="00B2621E"/>
    <w:rsid w:val="00B26269"/>
    <w:rsid w:val="00B262C0"/>
    <w:rsid w:val="00B262D5"/>
    <w:rsid w:val="00B2638C"/>
    <w:rsid w:val="00B26394"/>
    <w:rsid w:val="00B263E7"/>
    <w:rsid w:val="00B263F5"/>
    <w:rsid w:val="00B26435"/>
    <w:rsid w:val="00B2643E"/>
    <w:rsid w:val="00B2646B"/>
    <w:rsid w:val="00B26483"/>
    <w:rsid w:val="00B264ED"/>
    <w:rsid w:val="00B265B1"/>
    <w:rsid w:val="00B265B9"/>
    <w:rsid w:val="00B265CC"/>
    <w:rsid w:val="00B2668C"/>
    <w:rsid w:val="00B266C7"/>
    <w:rsid w:val="00B266DE"/>
    <w:rsid w:val="00B26713"/>
    <w:rsid w:val="00B2678F"/>
    <w:rsid w:val="00B26792"/>
    <w:rsid w:val="00B267D9"/>
    <w:rsid w:val="00B267E1"/>
    <w:rsid w:val="00B267F1"/>
    <w:rsid w:val="00B2681F"/>
    <w:rsid w:val="00B2685C"/>
    <w:rsid w:val="00B2686A"/>
    <w:rsid w:val="00B268A3"/>
    <w:rsid w:val="00B268E6"/>
    <w:rsid w:val="00B26917"/>
    <w:rsid w:val="00B2694B"/>
    <w:rsid w:val="00B26959"/>
    <w:rsid w:val="00B26971"/>
    <w:rsid w:val="00B269B2"/>
    <w:rsid w:val="00B26AC2"/>
    <w:rsid w:val="00B26ADB"/>
    <w:rsid w:val="00B26AF7"/>
    <w:rsid w:val="00B26B12"/>
    <w:rsid w:val="00B26B3A"/>
    <w:rsid w:val="00B26B4D"/>
    <w:rsid w:val="00B26B4E"/>
    <w:rsid w:val="00B26C29"/>
    <w:rsid w:val="00B26C4D"/>
    <w:rsid w:val="00B26C95"/>
    <w:rsid w:val="00B26CDC"/>
    <w:rsid w:val="00B26D3B"/>
    <w:rsid w:val="00B26D63"/>
    <w:rsid w:val="00B26D75"/>
    <w:rsid w:val="00B26D8F"/>
    <w:rsid w:val="00B26DAD"/>
    <w:rsid w:val="00B26DDE"/>
    <w:rsid w:val="00B26DF6"/>
    <w:rsid w:val="00B26ED1"/>
    <w:rsid w:val="00B26EE0"/>
    <w:rsid w:val="00B26EFD"/>
    <w:rsid w:val="00B26F35"/>
    <w:rsid w:val="00B26F5C"/>
    <w:rsid w:val="00B26F78"/>
    <w:rsid w:val="00B26FA3"/>
    <w:rsid w:val="00B26FE8"/>
    <w:rsid w:val="00B2701A"/>
    <w:rsid w:val="00B27062"/>
    <w:rsid w:val="00B270AB"/>
    <w:rsid w:val="00B270FD"/>
    <w:rsid w:val="00B2710A"/>
    <w:rsid w:val="00B27164"/>
    <w:rsid w:val="00B2716D"/>
    <w:rsid w:val="00B271D1"/>
    <w:rsid w:val="00B271D3"/>
    <w:rsid w:val="00B271E4"/>
    <w:rsid w:val="00B27237"/>
    <w:rsid w:val="00B2723B"/>
    <w:rsid w:val="00B273FF"/>
    <w:rsid w:val="00B2742F"/>
    <w:rsid w:val="00B2743F"/>
    <w:rsid w:val="00B274D6"/>
    <w:rsid w:val="00B27536"/>
    <w:rsid w:val="00B27550"/>
    <w:rsid w:val="00B2759E"/>
    <w:rsid w:val="00B275B8"/>
    <w:rsid w:val="00B27605"/>
    <w:rsid w:val="00B276B6"/>
    <w:rsid w:val="00B277E8"/>
    <w:rsid w:val="00B277E9"/>
    <w:rsid w:val="00B277EC"/>
    <w:rsid w:val="00B27811"/>
    <w:rsid w:val="00B27863"/>
    <w:rsid w:val="00B27884"/>
    <w:rsid w:val="00B278FC"/>
    <w:rsid w:val="00B27966"/>
    <w:rsid w:val="00B27982"/>
    <w:rsid w:val="00B27987"/>
    <w:rsid w:val="00B27AE0"/>
    <w:rsid w:val="00B27B04"/>
    <w:rsid w:val="00B27B6A"/>
    <w:rsid w:val="00B27BAA"/>
    <w:rsid w:val="00B27BF5"/>
    <w:rsid w:val="00B27C51"/>
    <w:rsid w:val="00B27C68"/>
    <w:rsid w:val="00B27C7A"/>
    <w:rsid w:val="00B27C83"/>
    <w:rsid w:val="00B27CC8"/>
    <w:rsid w:val="00B27D71"/>
    <w:rsid w:val="00B27DBA"/>
    <w:rsid w:val="00B27DC6"/>
    <w:rsid w:val="00B27E5F"/>
    <w:rsid w:val="00B27EF5"/>
    <w:rsid w:val="00B27F15"/>
    <w:rsid w:val="00B27F9E"/>
    <w:rsid w:val="00B3002A"/>
    <w:rsid w:val="00B3008E"/>
    <w:rsid w:val="00B300C5"/>
    <w:rsid w:val="00B3011A"/>
    <w:rsid w:val="00B30131"/>
    <w:rsid w:val="00B301AC"/>
    <w:rsid w:val="00B301BA"/>
    <w:rsid w:val="00B301D6"/>
    <w:rsid w:val="00B30206"/>
    <w:rsid w:val="00B302C9"/>
    <w:rsid w:val="00B30348"/>
    <w:rsid w:val="00B30394"/>
    <w:rsid w:val="00B303B9"/>
    <w:rsid w:val="00B303D2"/>
    <w:rsid w:val="00B3042E"/>
    <w:rsid w:val="00B3046D"/>
    <w:rsid w:val="00B3048C"/>
    <w:rsid w:val="00B3049A"/>
    <w:rsid w:val="00B305CA"/>
    <w:rsid w:val="00B305DE"/>
    <w:rsid w:val="00B305F5"/>
    <w:rsid w:val="00B30689"/>
    <w:rsid w:val="00B3069A"/>
    <w:rsid w:val="00B306B4"/>
    <w:rsid w:val="00B306F2"/>
    <w:rsid w:val="00B3073E"/>
    <w:rsid w:val="00B3079D"/>
    <w:rsid w:val="00B3081F"/>
    <w:rsid w:val="00B30852"/>
    <w:rsid w:val="00B30897"/>
    <w:rsid w:val="00B308D1"/>
    <w:rsid w:val="00B30957"/>
    <w:rsid w:val="00B30970"/>
    <w:rsid w:val="00B30A29"/>
    <w:rsid w:val="00B30A61"/>
    <w:rsid w:val="00B30ACB"/>
    <w:rsid w:val="00B30ACD"/>
    <w:rsid w:val="00B30AF2"/>
    <w:rsid w:val="00B30B59"/>
    <w:rsid w:val="00B30B86"/>
    <w:rsid w:val="00B30BC9"/>
    <w:rsid w:val="00B30BCE"/>
    <w:rsid w:val="00B30C8B"/>
    <w:rsid w:val="00B30CAE"/>
    <w:rsid w:val="00B30CFA"/>
    <w:rsid w:val="00B30D72"/>
    <w:rsid w:val="00B30DD5"/>
    <w:rsid w:val="00B30E52"/>
    <w:rsid w:val="00B30E87"/>
    <w:rsid w:val="00B30EF6"/>
    <w:rsid w:val="00B30F11"/>
    <w:rsid w:val="00B30F2A"/>
    <w:rsid w:val="00B30F6C"/>
    <w:rsid w:val="00B30FB0"/>
    <w:rsid w:val="00B31009"/>
    <w:rsid w:val="00B3105B"/>
    <w:rsid w:val="00B3107E"/>
    <w:rsid w:val="00B3109A"/>
    <w:rsid w:val="00B310DC"/>
    <w:rsid w:val="00B310ED"/>
    <w:rsid w:val="00B31115"/>
    <w:rsid w:val="00B3111F"/>
    <w:rsid w:val="00B3117E"/>
    <w:rsid w:val="00B311BE"/>
    <w:rsid w:val="00B311EF"/>
    <w:rsid w:val="00B31237"/>
    <w:rsid w:val="00B3131A"/>
    <w:rsid w:val="00B31364"/>
    <w:rsid w:val="00B31379"/>
    <w:rsid w:val="00B313BC"/>
    <w:rsid w:val="00B313D5"/>
    <w:rsid w:val="00B313DC"/>
    <w:rsid w:val="00B313E2"/>
    <w:rsid w:val="00B313F3"/>
    <w:rsid w:val="00B31484"/>
    <w:rsid w:val="00B31485"/>
    <w:rsid w:val="00B314B3"/>
    <w:rsid w:val="00B314B4"/>
    <w:rsid w:val="00B314E7"/>
    <w:rsid w:val="00B3153D"/>
    <w:rsid w:val="00B31543"/>
    <w:rsid w:val="00B315A5"/>
    <w:rsid w:val="00B315CE"/>
    <w:rsid w:val="00B31675"/>
    <w:rsid w:val="00B316A7"/>
    <w:rsid w:val="00B316AC"/>
    <w:rsid w:val="00B316CE"/>
    <w:rsid w:val="00B3170B"/>
    <w:rsid w:val="00B31765"/>
    <w:rsid w:val="00B31793"/>
    <w:rsid w:val="00B317B9"/>
    <w:rsid w:val="00B317E8"/>
    <w:rsid w:val="00B31815"/>
    <w:rsid w:val="00B3186A"/>
    <w:rsid w:val="00B318BF"/>
    <w:rsid w:val="00B318ED"/>
    <w:rsid w:val="00B31910"/>
    <w:rsid w:val="00B31917"/>
    <w:rsid w:val="00B31942"/>
    <w:rsid w:val="00B3196A"/>
    <w:rsid w:val="00B31988"/>
    <w:rsid w:val="00B31A2A"/>
    <w:rsid w:val="00B31A3C"/>
    <w:rsid w:val="00B31ADB"/>
    <w:rsid w:val="00B31ADC"/>
    <w:rsid w:val="00B31B23"/>
    <w:rsid w:val="00B31B50"/>
    <w:rsid w:val="00B31B61"/>
    <w:rsid w:val="00B31B76"/>
    <w:rsid w:val="00B31B9D"/>
    <w:rsid w:val="00B31BFF"/>
    <w:rsid w:val="00B31C32"/>
    <w:rsid w:val="00B31C3A"/>
    <w:rsid w:val="00B31C88"/>
    <w:rsid w:val="00B31CE2"/>
    <w:rsid w:val="00B31D75"/>
    <w:rsid w:val="00B31D87"/>
    <w:rsid w:val="00B31E6D"/>
    <w:rsid w:val="00B31EBC"/>
    <w:rsid w:val="00B31EDF"/>
    <w:rsid w:val="00B31F19"/>
    <w:rsid w:val="00B31F30"/>
    <w:rsid w:val="00B31F3E"/>
    <w:rsid w:val="00B31FB3"/>
    <w:rsid w:val="00B31FCC"/>
    <w:rsid w:val="00B3200B"/>
    <w:rsid w:val="00B32025"/>
    <w:rsid w:val="00B32054"/>
    <w:rsid w:val="00B3207A"/>
    <w:rsid w:val="00B320CE"/>
    <w:rsid w:val="00B320F2"/>
    <w:rsid w:val="00B32134"/>
    <w:rsid w:val="00B3215F"/>
    <w:rsid w:val="00B32183"/>
    <w:rsid w:val="00B32251"/>
    <w:rsid w:val="00B322BC"/>
    <w:rsid w:val="00B322CB"/>
    <w:rsid w:val="00B32305"/>
    <w:rsid w:val="00B32339"/>
    <w:rsid w:val="00B3233A"/>
    <w:rsid w:val="00B323A0"/>
    <w:rsid w:val="00B323FA"/>
    <w:rsid w:val="00B3247C"/>
    <w:rsid w:val="00B324A6"/>
    <w:rsid w:val="00B324B9"/>
    <w:rsid w:val="00B32501"/>
    <w:rsid w:val="00B3254C"/>
    <w:rsid w:val="00B3255C"/>
    <w:rsid w:val="00B32586"/>
    <w:rsid w:val="00B32628"/>
    <w:rsid w:val="00B3263B"/>
    <w:rsid w:val="00B32682"/>
    <w:rsid w:val="00B32686"/>
    <w:rsid w:val="00B326CD"/>
    <w:rsid w:val="00B327AF"/>
    <w:rsid w:val="00B3282E"/>
    <w:rsid w:val="00B3287F"/>
    <w:rsid w:val="00B3291C"/>
    <w:rsid w:val="00B3295C"/>
    <w:rsid w:val="00B32987"/>
    <w:rsid w:val="00B32A7C"/>
    <w:rsid w:val="00B32AD2"/>
    <w:rsid w:val="00B32AE5"/>
    <w:rsid w:val="00B32AEB"/>
    <w:rsid w:val="00B32B48"/>
    <w:rsid w:val="00B32B7A"/>
    <w:rsid w:val="00B32BB7"/>
    <w:rsid w:val="00B32BEC"/>
    <w:rsid w:val="00B32C5B"/>
    <w:rsid w:val="00B32CCD"/>
    <w:rsid w:val="00B32D0C"/>
    <w:rsid w:val="00B32D88"/>
    <w:rsid w:val="00B32DA0"/>
    <w:rsid w:val="00B32DA8"/>
    <w:rsid w:val="00B32DFF"/>
    <w:rsid w:val="00B32E8B"/>
    <w:rsid w:val="00B32EDC"/>
    <w:rsid w:val="00B32F0D"/>
    <w:rsid w:val="00B32FA5"/>
    <w:rsid w:val="00B32FD3"/>
    <w:rsid w:val="00B3302C"/>
    <w:rsid w:val="00B3303A"/>
    <w:rsid w:val="00B33067"/>
    <w:rsid w:val="00B33094"/>
    <w:rsid w:val="00B330A3"/>
    <w:rsid w:val="00B330AF"/>
    <w:rsid w:val="00B330E0"/>
    <w:rsid w:val="00B330F9"/>
    <w:rsid w:val="00B3318D"/>
    <w:rsid w:val="00B331A0"/>
    <w:rsid w:val="00B331DD"/>
    <w:rsid w:val="00B331FA"/>
    <w:rsid w:val="00B33269"/>
    <w:rsid w:val="00B332AE"/>
    <w:rsid w:val="00B332F7"/>
    <w:rsid w:val="00B33336"/>
    <w:rsid w:val="00B33399"/>
    <w:rsid w:val="00B333A6"/>
    <w:rsid w:val="00B333BC"/>
    <w:rsid w:val="00B333BD"/>
    <w:rsid w:val="00B3341D"/>
    <w:rsid w:val="00B33433"/>
    <w:rsid w:val="00B334B6"/>
    <w:rsid w:val="00B334EA"/>
    <w:rsid w:val="00B33531"/>
    <w:rsid w:val="00B335C3"/>
    <w:rsid w:val="00B3361E"/>
    <w:rsid w:val="00B33644"/>
    <w:rsid w:val="00B33648"/>
    <w:rsid w:val="00B336F2"/>
    <w:rsid w:val="00B3371A"/>
    <w:rsid w:val="00B33730"/>
    <w:rsid w:val="00B3373D"/>
    <w:rsid w:val="00B33798"/>
    <w:rsid w:val="00B337B5"/>
    <w:rsid w:val="00B33800"/>
    <w:rsid w:val="00B3380D"/>
    <w:rsid w:val="00B3383C"/>
    <w:rsid w:val="00B3383E"/>
    <w:rsid w:val="00B3389F"/>
    <w:rsid w:val="00B3391E"/>
    <w:rsid w:val="00B3396F"/>
    <w:rsid w:val="00B339C6"/>
    <w:rsid w:val="00B33A70"/>
    <w:rsid w:val="00B33A76"/>
    <w:rsid w:val="00B33A94"/>
    <w:rsid w:val="00B33AAE"/>
    <w:rsid w:val="00B33ACC"/>
    <w:rsid w:val="00B33AD7"/>
    <w:rsid w:val="00B33AD9"/>
    <w:rsid w:val="00B33B07"/>
    <w:rsid w:val="00B33B2C"/>
    <w:rsid w:val="00B33BD8"/>
    <w:rsid w:val="00B33D42"/>
    <w:rsid w:val="00B33EBC"/>
    <w:rsid w:val="00B33ED5"/>
    <w:rsid w:val="00B33FEA"/>
    <w:rsid w:val="00B3401C"/>
    <w:rsid w:val="00B34059"/>
    <w:rsid w:val="00B3405F"/>
    <w:rsid w:val="00B340AC"/>
    <w:rsid w:val="00B340D8"/>
    <w:rsid w:val="00B3425D"/>
    <w:rsid w:val="00B34283"/>
    <w:rsid w:val="00B342B1"/>
    <w:rsid w:val="00B342FB"/>
    <w:rsid w:val="00B342FE"/>
    <w:rsid w:val="00B3436E"/>
    <w:rsid w:val="00B34370"/>
    <w:rsid w:val="00B34388"/>
    <w:rsid w:val="00B343B3"/>
    <w:rsid w:val="00B343F3"/>
    <w:rsid w:val="00B343FB"/>
    <w:rsid w:val="00B34457"/>
    <w:rsid w:val="00B344AA"/>
    <w:rsid w:val="00B344D1"/>
    <w:rsid w:val="00B34526"/>
    <w:rsid w:val="00B34556"/>
    <w:rsid w:val="00B3455D"/>
    <w:rsid w:val="00B3457F"/>
    <w:rsid w:val="00B34593"/>
    <w:rsid w:val="00B345AD"/>
    <w:rsid w:val="00B345C8"/>
    <w:rsid w:val="00B34612"/>
    <w:rsid w:val="00B34674"/>
    <w:rsid w:val="00B346C3"/>
    <w:rsid w:val="00B34740"/>
    <w:rsid w:val="00B34749"/>
    <w:rsid w:val="00B34768"/>
    <w:rsid w:val="00B34774"/>
    <w:rsid w:val="00B34796"/>
    <w:rsid w:val="00B347CE"/>
    <w:rsid w:val="00B347D0"/>
    <w:rsid w:val="00B347D5"/>
    <w:rsid w:val="00B347F2"/>
    <w:rsid w:val="00B34828"/>
    <w:rsid w:val="00B3483B"/>
    <w:rsid w:val="00B34868"/>
    <w:rsid w:val="00B348A5"/>
    <w:rsid w:val="00B34922"/>
    <w:rsid w:val="00B34940"/>
    <w:rsid w:val="00B34966"/>
    <w:rsid w:val="00B349AD"/>
    <w:rsid w:val="00B349E5"/>
    <w:rsid w:val="00B349F2"/>
    <w:rsid w:val="00B34A5A"/>
    <w:rsid w:val="00B34A5C"/>
    <w:rsid w:val="00B34A8D"/>
    <w:rsid w:val="00B34A97"/>
    <w:rsid w:val="00B34AA2"/>
    <w:rsid w:val="00B34AA5"/>
    <w:rsid w:val="00B34AE0"/>
    <w:rsid w:val="00B34B5E"/>
    <w:rsid w:val="00B34B76"/>
    <w:rsid w:val="00B34B90"/>
    <w:rsid w:val="00B34BC8"/>
    <w:rsid w:val="00B34BEC"/>
    <w:rsid w:val="00B34C18"/>
    <w:rsid w:val="00B34C49"/>
    <w:rsid w:val="00B34D4C"/>
    <w:rsid w:val="00B34D96"/>
    <w:rsid w:val="00B34D9E"/>
    <w:rsid w:val="00B34DB1"/>
    <w:rsid w:val="00B34DC0"/>
    <w:rsid w:val="00B34E2F"/>
    <w:rsid w:val="00B34E8F"/>
    <w:rsid w:val="00B34E94"/>
    <w:rsid w:val="00B34F31"/>
    <w:rsid w:val="00B34FCA"/>
    <w:rsid w:val="00B34FEC"/>
    <w:rsid w:val="00B34FEE"/>
    <w:rsid w:val="00B35040"/>
    <w:rsid w:val="00B35042"/>
    <w:rsid w:val="00B35076"/>
    <w:rsid w:val="00B35084"/>
    <w:rsid w:val="00B350D7"/>
    <w:rsid w:val="00B35122"/>
    <w:rsid w:val="00B351E1"/>
    <w:rsid w:val="00B351FA"/>
    <w:rsid w:val="00B3520C"/>
    <w:rsid w:val="00B35232"/>
    <w:rsid w:val="00B35244"/>
    <w:rsid w:val="00B35259"/>
    <w:rsid w:val="00B352EA"/>
    <w:rsid w:val="00B35307"/>
    <w:rsid w:val="00B35325"/>
    <w:rsid w:val="00B35329"/>
    <w:rsid w:val="00B35374"/>
    <w:rsid w:val="00B35384"/>
    <w:rsid w:val="00B353D6"/>
    <w:rsid w:val="00B3540E"/>
    <w:rsid w:val="00B35426"/>
    <w:rsid w:val="00B35438"/>
    <w:rsid w:val="00B3549A"/>
    <w:rsid w:val="00B354B5"/>
    <w:rsid w:val="00B354DD"/>
    <w:rsid w:val="00B354FE"/>
    <w:rsid w:val="00B35639"/>
    <w:rsid w:val="00B35724"/>
    <w:rsid w:val="00B35744"/>
    <w:rsid w:val="00B35760"/>
    <w:rsid w:val="00B3583B"/>
    <w:rsid w:val="00B35869"/>
    <w:rsid w:val="00B3588C"/>
    <w:rsid w:val="00B35923"/>
    <w:rsid w:val="00B3598C"/>
    <w:rsid w:val="00B35999"/>
    <w:rsid w:val="00B35A45"/>
    <w:rsid w:val="00B35A6E"/>
    <w:rsid w:val="00B35AD0"/>
    <w:rsid w:val="00B35AF0"/>
    <w:rsid w:val="00B35B06"/>
    <w:rsid w:val="00B35B5D"/>
    <w:rsid w:val="00B35B9F"/>
    <w:rsid w:val="00B35BC5"/>
    <w:rsid w:val="00B35BE9"/>
    <w:rsid w:val="00B35C59"/>
    <w:rsid w:val="00B35C97"/>
    <w:rsid w:val="00B35CF2"/>
    <w:rsid w:val="00B35D5B"/>
    <w:rsid w:val="00B35D64"/>
    <w:rsid w:val="00B35D78"/>
    <w:rsid w:val="00B35DA6"/>
    <w:rsid w:val="00B35DCD"/>
    <w:rsid w:val="00B35DCE"/>
    <w:rsid w:val="00B35E5F"/>
    <w:rsid w:val="00B35EA6"/>
    <w:rsid w:val="00B35ECB"/>
    <w:rsid w:val="00B35EF4"/>
    <w:rsid w:val="00B35F25"/>
    <w:rsid w:val="00B35F37"/>
    <w:rsid w:val="00B35F65"/>
    <w:rsid w:val="00B35F96"/>
    <w:rsid w:val="00B35FD7"/>
    <w:rsid w:val="00B36010"/>
    <w:rsid w:val="00B36087"/>
    <w:rsid w:val="00B360A0"/>
    <w:rsid w:val="00B36162"/>
    <w:rsid w:val="00B36172"/>
    <w:rsid w:val="00B36192"/>
    <w:rsid w:val="00B36218"/>
    <w:rsid w:val="00B3625C"/>
    <w:rsid w:val="00B362A1"/>
    <w:rsid w:val="00B36312"/>
    <w:rsid w:val="00B36347"/>
    <w:rsid w:val="00B36366"/>
    <w:rsid w:val="00B3638F"/>
    <w:rsid w:val="00B363A7"/>
    <w:rsid w:val="00B363CB"/>
    <w:rsid w:val="00B363F5"/>
    <w:rsid w:val="00B363F8"/>
    <w:rsid w:val="00B36424"/>
    <w:rsid w:val="00B3642C"/>
    <w:rsid w:val="00B36477"/>
    <w:rsid w:val="00B36487"/>
    <w:rsid w:val="00B364B7"/>
    <w:rsid w:val="00B3650C"/>
    <w:rsid w:val="00B366BA"/>
    <w:rsid w:val="00B366CF"/>
    <w:rsid w:val="00B366FF"/>
    <w:rsid w:val="00B3672D"/>
    <w:rsid w:val="00B36747"/>
    <w:rsid w:val="00B3675A"/>
    <w:rsid w:val="00B3676D"/>
    <w:rsid w:val="00B3679D"/>
    <w:rsid w:val="00B367C0"/>
    <w:rsid w:val="00B368EB"/>
    <w:rsid w:val="00B369C3"/>
    <w:rsid w:val="00B369E9"/>
    <w:rsid w:val="00B36A16"/>
    <w:rsid w:val="00B36A37"/>
    <w:rsid w:val="00B36AB7"/>
    <w:rsid w:val="00B36ADD"/>
    <w:rsid w:val="00B36AF2"/>
    <w:rsid w:val="00B36B18"/>
    <w:rsid w:val="00B36B69"/>
    <w:rsid w:val="00B36B77"/>
    <w:rsid w:val="00B36BA1"/>
    <w:rsid w:val="00B36C60"/>
    <w:rsid w:val="00B36CA1"/>
    <w:rsid w:val="00B36CBD"/>
    <w:rsid w:val="00B36D32"/>
    <w:rsid w:val="00B36D7D"/>
    <w:rsid w:val="00B36DE5"/>
    <w:rsid w:val="00B36E19"/>
    <w:rsid w:val="00B36E45"/>
    <w:rsid w:val="00B36E57"/>
    <w:rsid w:val="00B36E6B"/>
    <w:rsid w:val="00B36EE6"/>
    <w:rsid w:val="00B36F42"/>
    <w:rsid w:val="00B36F5D"/>
    <w:rsid w:val="00B36FF0"/>
    <w:rsid w:val="00B36FF1"/>
    <w:rsid w:val="00B37027"/>
    <w:rsid w:val="00B370B1"/>
    <w:rsid w:val="00B370E6"/>
    <w:rsid w:val="00B371A0"/>
    <w:rsid w:val="00B3720D"/>
    <w:rsid w:val="00B37210"/>
    <w:rsid w:val="00B3722C"/>
    <w:rsid w:val="00B3725D"/>
    <w:rsid w:val="00B37260"/>
    <w:rsid w:val="00B37265"/>
    <w:rsid w:val="00B3728D"/>
    <w:rsid w:val="00B3729A"/>
    <w:rsid w:val="00B372A3"/>
    <w:rsid w:val="00B3733C"/>
    <w:rsid w:val="00B37388"/>
    <w:rsid w:val="00B373C9"/>
    <w:rsid w:val="00B373CB"/>
    <w:rsid w:val="00B373EE"/>
    <w:rsid w:val="00B373F5"/>
    <w:rsid w:val="00B37413"/>
    <w:rsid w:val="00B37465"/>
    <w:rsid w:val="00B374DE"/>
    <w:rsid w:val="00B374E2"/>
    <w:rsid w:val="00B37613"/>
    <w:rsid w:val="00B37626"/>
    <w:rsid w:val="00B37651"/>
    <w:rsid w:val="00B3766D"/>
    <w:rsid w:val="00B376A0"/>
    <w:rsid w:val="00B376E7"/>
    <w:rsid w:val="00B3774F"/>
    <w:rsid w:val="00B37773"/>
    <w:rsid w:val="00B377E4"/>
    <w:rsid w:val="00B37841"/>
    <w:rsid w:val="00B3784C"/>
    <w:rsid w:val="00B37883"/>
    <w:rsid w:val="00B378D1"/>
    <w:rsid w:val="00B3791E"/>
    <w:rsid w:val="00B379AA"/>
    <w:rsid w:val="00B379E9"/>
    <w:rsid w:val="00B37A0F"/>
    <w:rsid w:val="00B37A5D"/>
    <w:rsid w:val="00B37A66"/>
    <w:rsid w:val="00B37A89"/>
    <w:rsid w:val="00B37A8F"/>
    <w:rsid w:val="00B37AA4"/>
    <w:rsid w:val="00B37AB7"/>
    <w:rsid w:val="00B37ACD"/>
    <w:rsid w:val="00B37AD2"/>
    <w:rsid w:val="00B37B19"/>
    <w:rsid w:val="00B37B31"/>
    <w:rsid w:val="00B37B49"/>
    <w:rsid w:val="00B37B6C"/>
    <w:rsid w:val="00B37BB1"/>
    <w:rsid w:val="00B37BB2"/>
    <w:rsid w:val="00B37BB5"/>
    <w:rsid w:val="00B37BE8"/>
    <w:rsid w:val="00B37BFB"/>
    <w:rsid w:val="00B37C76"/>
    <w:rsid w:val="00B37D31"/>
    <w:rsid w:val="00B37D9F"/>
    <w:rsid w:val="00B37DDD"/>
    <w:rsid w:val="00B37DDF"/>
    <w:rsid w:val="00B37E4A"/>
    <w:rsid w:val="00B37E6A"/>
    <w:rsid w:val="00B37EAA"/>
    <w:rsid w:val="00B37F06"/>
    <w:rsid w:val="00B37F19"/>
    <w:rsid w:val="00B40001"/>
    <w:rsid w:val="00B40076"/>
    <w:rsid w:val="00B400B8"/>
    <w:rsid w:val="00B400EF"/>
    <w:rsid w:val="00B400FB"/>
    <w:rsid w:val="00B4013A"/>
    <w:rsid w:val="00B40185"/>
    <w:rsid w:val="00B40223"/>
    <w:rsid w:val="00B40264"/>
    <w:rsid w:val="00B402D5"/>
    <w:rsid w:val="00B40339"/>
    <w:rsid w:val="00B40346"/>
    <w:rsid w:val="00B4034A"/>
    <w:rsid w:val="00B40358"/>
    <w:rsid w:val="00B4035F"/>
    <w:rsid w:val="00B40368"/>
    <w:rsid w:val="00B40398"/>
    <w:rsid w:val="00B403C8"/>
    <w:rsid w:val="00B403DA"/>
    <w:rsid w:val="00B40448"/>
    <w:rsid w:val="00B404CE"/>
    <w:rsid w:val="00B404EE"/>
    <w:rsid w:val="00B4057F"/>
    <w:rsid w:val="00B40592"/>
    <w:rsid w:val="00B405D1"/>
    <w:rsid w:val="00B40682"/>
    <w:rsid w:val="00B4068A"/>
    <w:rsid w:val="00B406BE"/>
    <w:rsid w:val="00B406EC"/>
    <w:rsid w:val="00B40744"/>
    <w:rsid w:val="00B4077D"/>
    <w:rsid w:val="00B40783"/>
    <w:rsid w:val="00B40817"/>
    <w:rsid w:val="00B40895"/>
    <w:rsid w:val="00B408A0"/>
    <w:rsid w:val="00B40902"/>
    <w:rsid w:val="00B40929"/>
    <w:rsid w:val="00B40948"/>
    <w:rsid w:val="00B409FC"/>
    <w:rsid w:val="00B40A2C"/>
    <w:rsid w:val="00B40A4D"/>
    <w:rsid w:val="00B40ADC"/>
    <w:rsid w:val="00B40B6B"/>
    <w:rsid w:val="00B40B7A"/>
    <w:rsid w:val="00B40BBB"/>
    <w:rsid w:val="00B40BD5"/>
    <w:rsid w:val="00B40BF3"/>
    <w:rsid w:val="00B40C04"/>
    <w:rsid w:val="00B40CA3"/>
    <w:rsid w:val="00B40CDE"/>
    <w:rsid w:val="00B40D08"/>
    <w:rsid w:val="00B40D17"/>
    <w:rsid w:val="00B40DCA"/>
    <w:rsid w:val="00B40E33"/>
    <w:rsid w:val="00B40E60"/>
    <w:rsid w:val="00B40EBA"/>
    <w:rsid w:val="00B40ED1"/>
    <w:rsid w:val="00B40F17"/>
    <w:rsid w:val="00B40F53"/>
    <w:rsid w:val="00B40F5B"/>
    <w:rsid w:val="00B4101B"/>
    <w:rsid w:val="00B41050"/>
    <w:rsid w:val="00B41094"/>
    <w:rsid w:val="00B410F0"/>
    <w:rsid w:val="00B41121"/>
    <w:rsid w:val="00B4112D"/>
    <w:rsid w:val="00B41228"/>
    <w:rsid w:val="00B41250"/>
    <w:rsid w:val="00B41259"/>
    <w:rsid w:val="00B4126D"/>
    <w:rsid w:val="00B41292"/>
    <w:rsid w:val="00B41321"/>
    <w:rsid w:val="00B41355"/>
    <w:rsid w:val="00B41357"/>
    <w:rsid w:val="00B4135C"/>
    <w:rsid w:val="00B413D7"/>
    <w:rsid w:val="00B413DF"/>
    <w:rsid w:val="00B413E3"/>
    <w:rsid w:val="00B41403"/>
    <w:rsid w:val="00B414A4"/>
    <w:rsid w:val="00B414FB"/>
    <w:rsid w:val="00B4151F"/>
    <w:rsid w:val="00B41576"/>
    <w:rsid w:val="00B415A7"/>
    <w:rsid w:val="00B415D8"/>
    <w:rsid w:val="00B415EF"/>
    <w:rsid w:val="00B415F7"/>
    <w:rsid w:val="00B41625"/>
    <w:rsid w:val="00B41651"/>
    <w:rsid w:val="00B4166F"/>
    <w:rsid w:val="00B416AC"/>
    <w:rsid w:val="00B416EE"/>
    <w:rsid w:val="00B41703"/>
    <w:rsid w:val="00B41708"/>
    <w:rsid w:val="00B41732"/>
    <w:rsid w:val="00B41735"/>
    <w:rsid w:val="00B4179C"/>
    <w:rsid w:val="00B417DA"/>
    <w:rsid w:val="00B417ED"/>
    <w:rsid w:val="00B41825"/>
    <w:rsid w:val="00B418BF"/>
    <w:rsid w:val="00B418EB"/>
    <w:rsid w:val="00B41963"/>
    <w:rsid w:val="00B419DF"/>
    <w:rsid w:val="00B41A1E"/>
    <w:rsid w:val="00B41A26"/>
    <w:rsid w:val="00B41A50"/>
    <w:rsid w:val="00B41AB0"/>
    <w:rsid w:val="00B41BDA"/>
    <w:rsid w:val="00B41C13"/>
    <w:rsid w:val="00B41C24"/>
    <w:rsid w:val="00B41D12"/>
    <w:rsid w:val="00B41D6A"/>
    <w:rsid w:val="00B41DD7"/>
    <w:rsid w:val="00B41DF7"/>
    <w:rsid w:val="00B41E1F"/>
    <w:rsid w:val="00B41E3B"/>
    <w:rsid w:val="00B41E7A"/>
    <w:rsid w:val="00B41E7E"/>
    <w:rsid w:val="00B41E85"/>
    <w:rsid w:val="00B41F23"/>
    <w:rsid w:val="00B41F5B"/>
    <w:rsid w:val="00B41F79"/>
    <w:rsid w:val="00B41F7F"/>
    <w:rsid w:val="00B41F9F"/>
    <w:rsid w:val="00B41FDB"/>
    <w:rsid w:val="00B42062"/>
    <w:rsid w:val="00B42099"/>
    <w:rsid w:val="00B4209D"/>
    <w:rsid w:val="00B4211C"/>
    <w:rsid w:val="00B4212F"/>
    <w:rsid w:val="00B42153"/>
    <w:rsid w:val="00B421AB"/>
    <w:rsid w:val="00B421B7"/>
    <w:rsid w:val="00B421D0"/>
    <w:rsid w:val="00B421D8"/>
    <w:rsid w:val="00B4222D"/>
    <w:rsid w:val="00B4226A"/>
    <w:rsid w:val="00B42328"/>
    <w:rsid w:val="00B42334"/>
    <w:rsid w:val="00B4233A"/>
    <w:rsid w:val="00B423AA"/>
    <w:rsid w:val="00B423D2"/>
    <w:rsid w:val="00B423F7"/>
    <w:rsid w:val="00B42406"/>
    <w:rsid w:val="00B42420"/>
    <w:rsid w:val="00B42435"/>
    <w:rsid w:val="00B42486"/>
    <w:rsid w:val="00B42546"/>
    <w:rsid w:val="00B42560"/>
    <w:rsid w:val="00B425B8"/>
    <w:rsid w:val="00B425C2"/>
    <w:rsid w:val="00B425C5"/>
    <w:rsid w:val="00B42636"/>
    <w:rsid w:val="00B4271C"/>
    <w:rsid w:val="00B42723"/>
    <w:rsid w:val="00B42753"/>
    <w:rsid w:val="00B427B4"/>
    <w:rsid w:val="00B42885"/>
    <w:rsid w:val="00B428FB"/>
    <w:rsid w:val="00B42943"/>
    <w:rsid w:val="00B42986"/>
    <w:rsid w:val="00B429C5"/>
    <w:rsid w:val="00B429CB"/>
    <w:rsid w:val="00B42A2B"/>
    <w:rsid w:val="00B42A44"/>
    <w:rsid w:val="00B42A7B"/>
    <w:rsid w:val="00B42B00"/>
    <w:rsid w:val="00B42B0A"/>
    <w:rsid w:val="00B42B24"/>
    <w:rsid w:val="00B42B71"/>
    <w:rsid w:val="00B42B8C"/>
    <w:rsid w:val="00B42BF8"/>
    <w:rsid w:val="00B42C3C"/>
    <w:rsid w:val="00B42C7F"/>
    <w:rsid w:val="00B42CAD"/>
    <w:rsid w:val="00B42D01"/>
    <w:rsid w:val="00B42D52"/>
    <w:rsid w:val="00B42D5D"/>
    <w:rsid w:val="00B42DC9"/>
    <w:rsid w:val="00B42E61"/>
    <w:rsid w:val="00B42EA0"/>
    <w:rsid w:val="00B42F25"/>
    <w:rsid w:val="00B42F2E"/>
    <w:rsid w:val="00B42F75"/>
    <w:rsid w:val="00B42FA4"/>
    <w:rsid w:val="00B42FB7"/>
    <w:rsid w:val="00B42FE8"/>
    <w:rsid w:val="00B4305E"/>
    <w:rsid w:val="00B4312A"/>
    <w:rsid w:val="00B43195"/>
    <w:rsid w:val="00B431E2"/>
    <w:rsid w:val="00B43230"/>
    <w:rsid w:val="00B43304"/>
    <w:rsid w:val="00B43308"/>
    <w:rsid w:val="00B43313"/>
    <w:rsid w:val="00B4332A"/>
    <w:rsid w:val="00B43369"/>
    <w:rsid w:val="00B43386"/>
    <w:rsid w:val="00B433B9"/>
    <w:rsid w:val="00B4348C"/>
    <w:rsid w:val="00B43491"/>
    <w:rsid w:val="00B434D2"/>
    <w:rsid w:val="00B434E9"/>
    <w:rsid w:val="00B434EC"/>
    <w:rsid w:val="00B4353A"/>
    <w:rsid w:val="00B4354D"/>
    <w:rsid w:val="00B435BD"/>
    <w:rsid w:val="00B435C1"/>
    <w:rsid w:val="00B435E1"/>
    <w:rsid w:val="00B4363F"/>
    <w:rsid w:val="00B43658"/>
    <w:rsid w:val="00B43669"/>
    <w:rsid w:val="00B4366D"/>
    <w:rsid w:val="00B436AD"/>
    <w:rsid w:val="00B436C7"/>
    <w:rsid w:val="00B43708"/>
    <w:rsid w:val="00B437F0"/>
    <w:rsid w:val="00B43852"/>
    <w:rsid w:val="00B43880"/>
    <w:rsid w:val="00B43897"/>
    <w:rsid w:val="00B43913"/>
    <w:rsid w:val="00B4396D"/>
    <w:rsid w:val="00B439B4"/>
    <w:rsid w:val="00B439D8"/>
    <w:rsid w:val="00B439F0"/>
    <w:rsid w:val="00B43A3E"/>
    <w:rsid w:val="00B43A81"/>
    <w:rsid w:val="00B43B88"/>
    <w:rsid w:val="00B43BDF"/>
    <w:rsid w:val="00B43BF6"/>
    <w:rsid w:val="00B43C0E"/>
    <w:rsid w:val="00B43D60"/>
    <w:rsid w:val="00B43DB7"/>
    <w:rsid w:val="00B43E16"/>
    <w:rsid w:val="00B43E29"/>
    <w:rsid w:val="00B43EAE"/>
    <w:rsid w:val="00B43EDE"/>
    <w:rsid w:val="00B43EE8"/>
    <w:rsid w:val="00B43F29"/>
    <w:rsid w:val="00B43F2A"/>
    <w:rsid w:val="00B43F3F"/>
    <w:rsid w:val="00B43F65"/>
    <w:rsid w:val="00B43F97"/>
    <w:rsid w:val="00B43FB5"/>
    <w:rsid w:val="00B44059"/>
    <w:rsid w:val="00B4409A"/>
    <w:rsid w:val="00B44110"/>
    <w:rsid w:val="00B44126"/>
    <w:rsid w:val="00B4414C"/>
    <w:rsid w:val="00B4418D"/>
    <w:rsid w:val="00B441A0"/>
    <w:rsid w:val="00B4424C"/>
    <w:rsid w:val="00B4425A"/>
    <w:rsid w:val="00B4426A"/>
    <w:rsid w:val="00B44279"/>
    <w:rsid w:val="00B44325"/>
    <w:rsid w:val="00B4437C"/>
    <w:rsid w:val="00B443B7"/>
    <w:rsid w:val="00B443DF"/>
    <w:rsid w:val="00B443F6"/>
    <w:rsid w:val="00B444CE"/>
    <w:rsid w:val="00B444E2"/>
    <w:rsid w:val="00B44522"/>
    <w:rsid w:val="00B44536"/>
    <w:rsid w:val="00B44557"/>
    <w:rsid w:val="00B4456A"/>
    <w:rsid w:val="00B44603"/>
    <w:rsid w:val="00B44646"/>
    <w:rsid w:val="00B44683"/>
    <w:rsid w:val="00B4477D"/>
    <w:rsid w:val="00B447AE"/>
    <w:rsid w:val="00B447EE"/>
    <w:rsid w:val="00B44826"/>
    <w:rsid w:val="00B44831"/>
    <w:rsid w:val="00B44843"/>
    <w:rsid w:val="00B44867"/>
    <w:rsid w:val="00B44894"/>
    <w:rsid w:val="00B4491A"/>
    <w:rsid w:val="00B44937"/>
    <w:rsid w:val="00B449A7"/>
    <w:rsid w:val="00B449A8"/>
    <w:rsid w:val="00B449C6"/>
    <w:rsid w:val="00B449F0"/>
    <w:rsid w:val="00B44A5B"/>
    <w:rsid w:val="00B44A5E"/>
    <w:rsid w:val="00B44AEA"/>
    <w:rsid w:val="00B44B24"/>
    <w:rsid w:val="00B44B59"/>
    <w:rsid w:val="00B44C2F"/>
    <w:rsid w:val="00B44C6F"/>
    <w:rsid w:val="00B44CA6"/>
    <w:rsid w:val="00B44CED"/>
    <w:rsid w:val="00B44CF2"/>
    <w:rsid w:val="00B44D49"/>
    <w:rsid w:val="00B44DA4"/>
    <w:rsid w:val="00B44DDF"/>
    <w:rsid w:val="00B44E1C"/>
    <w:rsid w:val="00B44E5D"/>
    <w:rsid w:val="00B44E9A"/>
    <w:rsid w:val="00B44F5A"/>
    <w:rsid w:val="00B44F71"/>
    <w:rsid w:val="00B45080"/>
    <w:rsid w:val="00B450E1"/>
    <w:rsid w:val="00B45127"/>
    <w:rsid w:val="00B4513D"/>
    <w:rsid w:val="00B451E8"/>
    <w:rsid w:val="00B451ED"/>
    <w:rsid w:val="00B451EE"/>
    <w:rsid w:val="00B4527B"/>
    <w:rsid w:val="00B45344"/>
    <w:rsid w:val="00B453DD"/>
    <w:rsid w:val="00B45433"/>
    <w:rsid w:val="00B454D2"/>
    <w:rsid w:val="00B45508"/>
    <w:rsid w:val="00B45596"/>
    <w:rsid w:val="00B455F5"/>
    <w:rsid w:val="00B45603"/>
    <w:rsid w:val="00B4563D"/>
    <w:rsid w:val="00B45654"/>
    <w:rsid w:val="00B45661"/>
    <w:rsid w:val="00B456FA"/>
    <w:rsid w:val="00B45706"/>
    <w:rsid w:val="00B4572E"/>
    <w:rsid w:val="00B457BD"/>
    <w:rsid w:val="00B457D1"/>
    <w:rsid w:val="00B457FB"/>
    <w:rsid w:val="00B45816"/>
    <w:rsid w:val="00B45834"/>
    <w:rsid w:val="00B45894"/>
    <w:rsid w:val="00B45938"/>
    <w:rsid w:val="00B4595C"/>
    <w:rsid w:val="00B4595D"/>
    <w:rsid w:val="00B45983"/>
    <w:rsid w:val="00B45999"/>
    <w:rsid w:val="00B459EB"/>
    <w:rsid w:val="00B459F5"/>
    <w:rsid w:val="00B45ABF"/>
    <w:rsid w:val="00B45AD6"/>
    <w:rsid w:val="00B45B08"/>
    <w:rsid w:val="00B45BA7"/>
    <w:rsid w:val="00B45BEE"/>
    <w:rsid w:val="00B45BF5"/>
    <w:rsid w:val="00B45C04"/>
    <w:rsid w:val="00B45C1E"/>
    <w:rsid w:val="00B45C52"/>
    <w:rsid w:val="00B45C5D"/>
    <w:rsid w:val="00B45C70"/>
    <w:rsid w:val="00B45C7D"/>
    <w:rsid w:val="00B45CC2"/>
    <w:rsid w:val="00B45CD1"/>
    <w:rsid w:val="00B45D49"/>
    <w:rsid w:val="00B45D94"/>
    <w:rsid w:val="00B45D98"/>
    <w:rsid w:val="00B45EF3"/>
    <w:rsid w:val="00B45F01"/>
    <w:rsid w:val="00B45F0A"/>
    <w:rsid w:val="00B45F25"/>
    <w:rsid w:val="00B45F41"/>
    <w:rsid w:val="00B45F9B"/>
    <w:rsid w:val="00B45FA8"/>
    <w:rsid w:val="00B46050"/>
    <w:rsid w:val="00B4607C"/>
    <w:rsid w:val="00B460C6"/>
    <w:rsid w:val="00B460FB"/>
    <w:rsid w:val="00B46118"/>
    <w:rsid w:val="00B46164"/>
    <w:rsid w:val="00B46225"/>
    <w:rsid w:val="00B462EA"/>
    <w:rsid w:val="00B46432"/>
    <w:rsid w:val="00B46455"/>
    <w:rsid w:val="00B46460"/>
    <w:rsid w:val="00B464C2"/>
    <w:rsid w:val="00B464D2"/>
    <w:rsid w:val="00B464E5"/>
    <w:rsid w:val="00B465CC"/>
    <w:rsid w:val="00B465DC"/>
    <w:rsid w:val="00B465EC"/>
    <w:rsid w:val="00B465FD"/>
    <w:rsid w:val="00B4660D"/>
    <w:rsid w:val="00B46630"/>
    <w:rsid w:val="00B46674"/>
    <w:rsid w:val="00B4667E"/>
    <w:rsid w:val="00B46705"/>
    <w:rsid w:val="00B46742"/>
    <w:rsid w:val="00B46770"/>
    <w:rsid w:val="00B467F2"/>
    <w:rsid w:val="00B468D5"/>
    <w:rsid w:val="00B468FB"/>
    <w:rsid w:val="00B4690F"/>
    <w:rsid w:val="00B469C8"/>
    <w:rsid w:val="00B46A03"/>
    <w:rsid w:val="00B46AAC"/>
    <w:rsid w:val="00B46B09"/>
    <w:rsid w:val="00B46B10"/>
    <w:rsid w:val="00B46B27"/>
    <w:rsid w:val="00B46B2E"/>
    <w:rsid w:val="00B46B38"/>
    <w:rsid w:val="00B46B70"/>
    <w:rsid w:val="00B46BAF"/>
    <w:rsid w:val="00B46BB3"/>
    <w:rsid w:val="00B46C22"/>
    <w:rsid w:val="00B46C62"/>
    <w:rsid w:val="00B46C7C"/>
    <w:rsid w:val="00B46C95"/>
    <w:rsid w:val="00B46CC8"/>
    <w:rsid w:val="00B46DA6"/>
    <w:rsid w:val="00B46DB9"/>
    <w:rsid w:val="00B46E30"/>
    <w:rsid w:val="00B46E4B"/>
    <w:rsid w:val="00B46E5B"/>
    <w:rsid w:val="00B46EA1"/>
    <w:rsid w:val="00B46EC8"/>
    <w:rsid w:val="00B46F22"/>
    <w:rsid w:val="00B46F26"/>
    <w:rsid w:val="00B46F3A"/>
    <w:rsid w:val="00B46F76"/>
    <w:rsid w:val="00B46F97"/>
    <w:rsid w:val="00B46F9B"/>
    <w:rsid w:val="00B46FE3"/>
    <w:rsid w:val="00B46FEF"/>
    <w:rsid w:val="00B4705B"/>
    <w:rsid w:val="00B47069"/>
    <w:rsid w:val="00B4709C"/>
    <w:rsid w:val="00B47103"/>
    <w:rsid w:val="00B47120"/>
    <w:rsid w:val="00B47144"/>
    <w:rsid w:val="00B47166"/>
    <w:rsid w:val="00B4717F"/>
    <w:rsid w:val="00B47189"/>
    <w:rsid w:val="00B47234"/>
    <w:rsid w:val="00B47260"/>
    <w:rsid w:val="00B472A7"/>
    <w:rsid w:val="00B472D7"/>
    <w:rsid w:val="00B47301"/>
    <w:rsid w:val="00B47394"/>
    <w:rsid w:val="00B4742E"/>
    <w:rsid w:val="00B47438"/>
    <w:rsid w:val="00B474B9"/>
    <w:rsid w:val="00B474C2"/>
    <w:rsid w:val="00B4751D"/>
    <w:rsid w:val="00B4754E"/>
    <w:rsid w:val="00B475CC"/>
    <w:rsid w:val="00B475EC"/>
    <w:rsid w:val="00B47605"/>
    <w:rsid w:val="00B4760C"/>
    <w:rsid w:val="00B4763D"/>
    <w:rsid w:val="00B47648"/>
    <w:rsid w:val="00B476D0"/>
    <w:rsid w:val="00B47714"/>
    <w:rsid w:val="00B4775A"/>
    <w:rsid w:val="00B477D9"/>
    <w:rsid w:val="00B477DE"/>
    <w:rsid w:val="00B4785F"/>
    <w:rsid w:val="00B478B3"/>
    <w:rsid w:val="00B4790D"/>
    <w:rsid w:val="00B47911"/>
    <w:rsid w:val="00B4791F"/>
    <w:rsid w:val="00B47940"/>
    <w:rsid w:val="00B479ED"/>
    <w:rsid w:val="00B47A30"/>
    <w:rsid w:val="00B47AB6"/>
    <w:rsid w:val="00B47B73"/>
    <w:rsid w:val="00B47BB7"/>
    <w:rsid w:val="00B47BD9"/>
    <w:rsid w:val="00B47C1E"/>
    <w:rsid w:val="00B47C4C"/>
    <w:rsid w:val="00B47C78"/>
    <w:rsid w:val="00B47D5D"/>
    <w:rsid w:val="00B47D83"/>
    <w:rsid w:val="00B47DB2"/>
    <w:rsid w:val="00B47DF8"/>
    <w:rsid w:val="00B47E12"/>
    <w:rsid w:val="00B47E6E"/>
    <w:rsid w:val="00B47E78"/>
    <w:rsid w:val="00B47EE3"/>
    <w:rsid w:val="00B47EFA"/>
    <w:rsid w:val="00B47FFC"/>
    <w:rsid w:val="00B500F4"/>
    <w:rsid w:val="00B5010A"/>
    <w:rsid w:val="00B50137"/>
    <w:rsid w:val="00B50164"/>
    <w:rsid w:val="00B5019A"/>
    <w:rsid w:val="00B5021B"/>
    <w:rsid w:val="00B5026C"/>
    <w:rsid w:val="00B502C9"/>
    <w:rsid w:val="00B502D0"/>
    <w:rsid w:val="00B50331"/>
    <w:rsid w:val="00B503CC"/>
    <w:rsid w:val="00B503F9"/>
    <w:rsid w:val="00B504BA"/>
    <w:rsid w:val="00B5056A"/>
    <w:rsid w:val="00B50580"/>
    <w:rsid w:val="00B505ED"/>
    <w:rsid w:val="00B5061D"/>
    <w:rsid w:val="00B50644"/>
    <w:rsid w:val="00B5066B"/>
    <w:rsid w:val="00B5068D"/>
    <w:rsid w:val="00B506E7"/>
    <w:rsid w:val="00B5075F"/>
    <w:rsid w:val="00B5087B"/>
    <w:rsid w:val="00B508B8"/>
    <w:rsid w:val="00B508FF"/>
    <w:rsid w:val="00B5091B"/>
    <w:rsid w:val="00B50B47"/>
    <w:rsid w:val="00B50B8E"/>
    <w:rsid w:val="00B50B8F"/>
    <w:rsid w:val="00B50C0C"/>
    <w:rsid w:val="00B50C97"/>
    <w:rsid w:val="00B50D37"/>
    <w:rsid w:val="00B50DAC"/>
    <w:rsid w:val="00B50DCC"/>
    <w:rsid w:val="00B50DD0"/>
    <w:rsid w:val="00B50DF0"/>
    <w:rsid w:val="00B50E45"/>
    <w:rsid w:val="00B50E52"/>
    <w:rsid w:val="00B50E85"/>
    <w:rsid w:val="00B50EAE"/>
    <w:rsid w:val="00B50EC0"/>
    <w:rsid w:val="00B50EDE"/>
    <w:rsid w:val="00B50F91"/>
    <w:rsid w:val="00B50FBF"/>
    <w:rsid w:val="00B51003"/>
    <w:rsid w:val="00B5100A"/>
    <w:rsid w:val="00B5101D"/>
    <w:rsid w:val="00B51186"/>
    <w:rsid w:val="00B511B1"/>
    <w:rsid w:val="00B511CB"/>
    <w:rsid w:val="00B511CD"/>
    <w:rsid w:val="00B511D4"/>
    <w:rsid w:val="00B51212"/>
    <w:rsid w:val="00B5130C"/>
    <w:rsid w:val="00B51345"/>
    <w:rsid w:val="00B51361"/>
    <w:rsid w:val="00B5137A"/>
    <w:rsid w:val="00B51382"/>
    <w:rsid w:val="00B513C9"/>
    <w:rsid w:val="00B513D6"/>
    <w:rsid w:val="00B513F9"/>
    <w:rsid w:val="00B51487"/>
    <w:rsid w:val="00B51498"/>
    <w:rsid w:val="00B514AD"/>
    <w:rsid w:val="00B514D4"/>
    <w:rsid w:val="00B514F6"/>
    <w:rsid w:val="00B5150C"/>
    <w:rsid w:val="00B51579"/>
    <w:rsid w:val="00B515EA"/>
    <w:rsid w:val="00B51660"/>
    <w:rsid w:val="00B5167B"/>
    <w:rsid w:val="00B5168C"/>
    <w:rsid w:val="00B51691"/>
    <w:rsid w:val="00B516E9"/>
    <w:rsid w:val="00B5175F"/>
    <w:rsid w:val="00B51870"/>
    <w:rsid w:val="00B51886"/>
    <w:rsid w:val="00B518B3"/>
    <w:rsid w:val="00B518D0"/>
    <w:rsid w:val="00B51991"/>
    <w:rsid w:val="00B519CA"/>
    <w:rsid w:val="00B519E6"/>
    <w:rsid w:val="00B519F3"/>
    <w:rsid w:val="00B51A89"/>
    <w:rsid w:val="00B51AB9"/>
    <w:rsid w:val="00B51AC9"/>
    <w:rsid w:val="00B51AD7"/>
    <w:rsid w:val="00B51B58"/>
    <w:rsid w:val="00B51C02"/>
    <w:rsid w:val="00B51C31"/>
    <w:rsid w:val="00B51C41"/>
    <w:rsid w:val="00B51C4C"/>
    <w:rsid w:val="00B51CE8"/>
    <w:rsid w:val="00B51D0B"/>
    <w:rsid w:val="00B51D0F"/>
    <w:rsid w:val="00B51D38"/>
    <w:rsid w:val="00B51D4A"/>
    <w:rsid w:val="00B51D59"/>
    <w:rsid w:val="00B51D67"/>
    <w:rsid w:val="00B51DA1"/>
    <w:rsid w:val="00B51DBF"/>
    <w:rsid w:val="00B51E33"/>
    <w:rsid w:val="00B51E83"/>
    <w:rsid w:val="00B51ED8"/>
    <w:rsid w:val="00B51F39"/>
    <w:rsid w:val="00B51FB5"/>
    <w:rsid w:val="00B51FC4"/>
    <w:rsid w:val="00B51FEB"/>
    <w:rsid w:val="00B51FF8"/>
    <w:rsid w:val="00B5201F"/>
    <w:rsid w:val="00B52023"/>
    <w:rsid w:val="00B5202C"/>
    <w:rsid w:val="00B520BF"/>
    <w:rsid w:val="00B520E3"/>
    <w:rsid w:val="00B520F4"/>
    <w:rsid w:val="00B521D3"/>
    <w:rsid w:val="00B521DF"/>
    <w:rsid w:val="00B5221F"/>
    <w:rsid w:val="00B52237"/>
    <w:rsid w:val="00B52259"/>
    <w:rsid w:val="00B522AB"/>
    <w:rsid w:val="00B522B0"/>
    <w:rsid w:val="00B522D3"/>
    <w:rsid w:val="00B5231C"/>
    <w:rsid w:val="00B52356"/>
    <w:rsid w:val="00B523BC"/>
    <w:rsid w:val="00B523F3"/>
    <w:rsid w:val="00B5249D"/>
    <w:rsid w:val="00B524C8"/>
    <w:rsid w:val="00B5250E"/>
    <w:rsid w:val="00B52540"/>
    <w:rsid w:val="00B52562"/>
    <w:rsid w:val="00B52609"/>
    <w:rsid w:val="00B5260D"/>
    <w:rsid w:val="00B52655"/>
    <w:rsid w:val="00B5266C"/>
    <w:rsid w:val="00B5269D"/>
    <w:rsid w:val="00B52709"/>
    <w:rsid w:val="00B52744"/>
    <w:rsid w:val="00B527AE"/>
    <w:rsid w:val="00B527B2"/>
    <w:rsid w:val="00B527E8"/>
    <w:rsid w:val="00B527F5"/>
    <w:rsid w:val="00B52824"/>
    <w:rsid w:val="00B52825"/>
    <w:rsid w:val="00B5282A"/>
    <w:rsid w:val="00B52841"/>
    <w:rsid w:val="00B52944"/>
    <w:rsid w:val="00B52979"/>
    <w:rsid w:val="00B5298A"/>
    <w:rsid w:val="00B529C8"/>
    <w:rsid w:val="00B52A3B"/>
    <w:rsid w:val="00B52AB3"/>
    <w:rsid w:val="00B52AC5"/>
    <w:rsid w:val="00B52B42"/>
    <w:rsid w:val="00B52B44"/>
    <w:rsid w:val="00B52CAF"/>
    <w:rsid w:val="00B52D49"/>
    <w:rsid w:val="00B52D96"/>
    <w:rsid w:val="00B52DDA"/>
    <w:rsid w:val="00B52DFB"/>
    <w:rsid w:val="00B52E18"/>
    <w:rsid w:val="00B52E44"/>
    <w:rsid w:val="00B52ECE"/>
    <w:rsid w:val="00B52F04"/>
    <w:rsid w:val="00B52F62"/>
    <w:rsid w:val="00B52FCC"/>
    <w:rsid w:val="00B52FD4"/>
    <w:rsid w:val="00B53000"/>
    <w:rsid w:val="00B53083"/>
    <w:rsid w:val="00B5309E"/>
    <w:rsid w:val="00B530A0"/>
    <w:rsid w:val="00B530A7"/>
    <w:rsid w:val="00B530BE"/>
    <w:rsid w:val="00B530BF"/>
    <w:rsid w:val="00B53105"/>
    <w:rsid w:val="00B53127"/>
    <w:rsid w:val="00B531AB"/>
    <w:rsid w:val="00B531C4"/>
    <w:rsid w:val="00B531C6"/>
    <w:rsid w:val="00B5320B"/>
    <w:rsid w:val="00B5322E"/>
    <w:rsid w:val="00B5328A"/>
    <w:rsid w:val="00B5328C"/>
    <w:rsid w:val="00B532F9"/>
    <w:rsid w:val="00B53362"/>
    <w:rsid w:val="00B5339C"/>
    <w:rsid w:val="00B533C6"/>
    <w:rsid w:val="00B533D2"/>
    <w:rsid w:val="00B533DB"/>
    <w:rsid w:val="00B5341B"/>
    <w:rsid w:val="00B53478"/>
    <w:rsid w:val="00B53480"/>
    <w:rsid w:val="00B53535"/>
    <w:rsid w:val="00B5355E"/>
    <w:rsid w:val="00B5361C"/>
    <w:rsid w:val="00B536B0"/>
    <w:rsid w:val="00B5372D"/>
    <w:rsid w:val="00B53775"/>
    <w:rsid w:val="00B53793"/>
    <w:rsid w:val="00B537CA"/>
    <w:rsid w:val="00B5380C"/>
    <w:rsid w:val="00B53824"/>
    <w:rsid w:val="00B538C3"/>
    <w:rsid w:val="00B5391E"/>
    <w:rsid w:val="00B53948"/>
    <w:rsid w:val="00B53957"/>
    <w:rsid w:val="00B5399E"/>
    <w:rsid w:val="00B539A0"/>
    <w:rsid w:val="00B539AD"/>
    <w:rsid w:val="00B53A25"/>
    <w:rsid w:val="00B53A45"/>
    <w:rsid w:val="00B53AD6"/>
    <w:rsid w:val="00B53AE5"/>
    <w:rsid w:val="00B53B42"/>
    <w:rsid w:val="00B53B4F"/>
    <w:rsid w:val="00B53B51"/>
    <w:rsid w:val="00B53BC0"/>
    <w:rsid w:val="00B53BD8"/>
    <w:rsid w:val="00B53BDC"/>
    <w:rsid w:val="00B53BE5"/>
    <w:rsid w:val="00B53C31"/>
    <w:rsid w:val="00B53C80"/>
    <w:rsid w:val="00B53CDD"/>
    <w:rsid w:val="00B53CEE"/>
    <w:rsid w:val="00B53D01"/>
    <w:rsid w:val="00B53DC8"/>
    <w:rsid w:val="00B53DD1"/>
    <w:rsid w:val="00B53E02"/>
    <w:rsid w:val="00B53E04"/>
    <w:rsid w:val="00B53E2B"/>
    <w:rsid w:val="00B53E43"/>
    <w:rsid w:val="00B53E6F"/>
    <w:rsid w:val="00B53E7F"/>
    <w:rsid w:val="00B53EAA"/>
    <w:rsid w:val="00B53EC7"/>
    <w:rsid w:val="00B53EED"/>
    <w:rsid w:val="00B53F2A"/>
    <w:rsid w:val="00B53F64"/>
    <w:rsid w:val="00B53F92"/>
    <w:rsid w:val="00B53FD2"/>
    <w:rsid w:val="00B53FED"/>
    <w:rsid w:val="00B54024"/>
    <w:rsid w:val="00B5409F"/>
    <w:rsid w:val="00B540E6"/>
    <w:rsid w:val="00B5411F"/>
    <w:rsid w:val="00B541A2"/>
    <w:rsid w:val="00B541A3"/>
    <w:rsid w:val="00B541B1"/>
    <w:rsid w:val="00B541FB"/>
    <w:rsid w:val="00B54231"/>
    <w:rsid w:val="00B5426A"/>
    <w:rsid w:val="00B542DF"/>
    <w:rsid w:val="00B54353"/>
    <w:rsid w:val="00B5435D"/>
    <w:rsid w:val="00B5435E"/>
    <w:rsid w:val="00B54384"/>
    <w:rsid w:val="00B543A2"/>
    <w:rsid w:val="00B5447D"/>
    <w:rsid w:val="00B54494"/>
    <w:rsid w:val="00B544A7"/>
    <w:rsid w:val="00B54597"/>
    <w:rsid w:val="00B545D2"/>
    <w:rsid w:val="00B54621"/>
    <w:rsid w:val="00B54655"/>
    <w:rsid w:val="00B54656"/>
    <w:rsid w:val="00B546A3"/>
    <w:rsid w:val="00B54703"/>
    <w:rsid w:val="00B54726"/>
    <w:rsid w:val="00B54733"/>
    <w:rsid w:val="00B5473E"/>
    <w:rsid w:val="00B54748"/>
    <w:rsid w:val="00B5477C"/>
    <w:rsid w:val="00B54820"/>
    <w:rsid w:val="00B54829"/>
    <w:rsid w:val="00B548C8"/>
    <w:rsid w:val="00B5492F"/>
    <w:rsid w:val="00B54966"/>
    <w:rsid w:val="00B54973"/>
    <w:rsid w:val="00B54ABC"/>
    <w:rsid w:val="00B54AD9"/>
    <w:rsid w:val="00B54AF5"/>
    <w:rsid w:val="00B54B11"/>
    <w:rsid w:val="00B54B74"/>
    <w:rsid w:val="00B54B8D"/>
    <w:rsid w:val="00B54B9D"/>
    <w:rsid w:val="00B54C48"/>
    <w:rsid w:val="00B54CDB"/>
    <w:rsid w:val="00B54D01"/>
    <w:rsid w:val="00B54D1C"/>
    <w:rsid w:val="00B54D36"/>
    <w:rsid w:val="00B54D6E"/>
    <w:rsid w:val="00B54DA9"/>
    <w:rsid w:val="00B54DF0"/>
    <w:rsid w:val="00B54EFD"/>
    <w:rsid w:val="00B54F3B"/>
    <w:rsid w:val="00B55031"/>
    <w:rsid w:val="00B550DD"/>
    <w:rsid w:val="00B55146"/>
    <w:rsid w:val="00B55168"/>
    <w:rsid w:val="00B5517A"/>
    <w:rsid w:val="00B55198"/>
    <w:rsid w:val="00B55204"/>
    <w:rsid w:val="00B55205"/>
    <w:rsid w:val="00B552AA"/>
    <w:rsid w:val="00B552F5"/>
    <w:rsid w:val="00B5530A"/>
    <w:rsid w:val="00B55449"/>
    <w:rsid w:val="00B555CC"/>
    <w:rsid w:val="00B5565B"/>
    <w:rsid w:val="00B556CC"/>
    <w:rsid w:val="00B556EE"/>
    <w:rsid w:val="00B5573C"/>
    <w:rsid w:val="00B55786"/>
    <w:rsid w:val="00B5581D"/>
    <w:rsid w:val="00B55871"/>
    <w:rsid w:val="00B558BD"/>
    <w:rsid w:val="00B558FC"/>
    <w:rsid w:val="00B5591E"/>
    <w:rsid w:val="00B55932"/>
    <w:rsid w:val="00B55941"/>
    <w:rsid w:val="00B55952"/>
    <w:rsid w:val="00B55956"/>
    <w:rsid w:val="00B559AD"/>
    <w:rsid w:val="00B559DE"/>
    <w:rsid w:val="00B559FC"/>
    <w:rsid w:val="00B55A6A"/>
    <w:rsid w:val="00B55A70"/>
    <w:rsid w:val="00B55AC1"/>
    <w:rsid w:val="00B55AF5"/>
    <w:rsid w:val="00B55B04"/>
    <w:rsid w:val="00B55B3C"/>
    <w:rsid w:val="00B55B9D"/>
    <w:rsid w:val="00B55BD0"/>
    <w:rsid w:val="00B55BE9"/>
    <w:rsid w:val="00B55BF9"/>
    <w:rsid w:val="00B55C4D"/>
    <w:rsid w:val="00B55C73"/>
    <w:rsid w:val="00B55CDC"/>
    <w:rsid w:val="00B55CEE"/>
    <w:rsid w:val="00B55D0B"/>
    <w:rsid w:val="00B55D4D"/>
    <w:rsid w:val="00B55DF0"/>
    <w:rsid w:val="00B55EAA"/>
    <w:rsid w:val="00B55EE6"/>
    <w:rsid w:val="00B55EF3"/>
    <w:rsid w:val="00B55F18"/>
    <w:rsid w:val="00B55F30"/>
    <w:rsid w:val="00B55F6F"/>
    <w:rsid w:val="00B55FFD"/>
    <w:rsid w:val="00B56010"/>
    <w:rsid w:val="00B56080"/>
    <w:rsid w:val="00B56135"/>
    <w:rsid w:val="00B5613D"/>
    <w:rsid w:val="00B5619C"/>
    <w:rsid w:val="00B561CE"/>
    <w:rsid w:val="00B561F6"/>
    <w:rsid w:val="00B56207"/>
    <w:rsid w:val="00B5624B"/>
    <w:rsid w:val="00B562A6"/>
    <w:rsid w:val="00B562BA"/>
    <w:rsid w:val="00B563DF"/>
    <w:rsid w:val="00B5640C"/>
    <w:rsid w:val="00B56448"/>
    <w:rsid w:val="00B564C2"/>
    <w:rsid w:val="00B564FB"/>
    <w:rsid w:val="00B56500"/>
    <w:rsid w:val="00B5653F"/>
    <w:rsid w:val="00B565B9"/>
    <w:rsid w:val="00B565FB"/>
    <w:rsid w:val="00B56600"/>
    <w:rsid w:val="00B56707"/>
    <w:rsid w:val="00B56787"/>
    <w:rsid w:val="00B5679B"/>
    <w:rsid w:val="00B567CE"/>
    <w:rsid w:val="00B5686B"/>
    <w:rsid w:val="00B5691D"/>
    <w:rsid w:val="00B56924"/>
    <w:rsid w:val="00B5699C"/>
    <w:rsid w:val="00B569B2"/>
    <w:rsid w:val="00B56A62"/>
    <w:rsid w:val="00B56A75"/>
    <w:rsid w:val="00B56AB0"/>
    <w:rsid w:val="00B56AF8"/>
    <w:rsid w:val="00B56B33"/>
    <w:rsid w:val="00B56B55"/>
    <w:rsid w:val="00B56B89"/>
    <w:rsid w:val="00B56BAD"/>
    <w:rsid w:val="00B56C17"/>
    <w:rsid w:val="00B56C42"/>
    <w:rsid w:val="00B56C47"/>
    <w:rsid w:val="00B56D38"/>
    <w:rsid w:val="00B56D42"/>
    <w:rsid w:val="00B56D9A"/>
    <w:rsid w:val="00B56DD8"/>
    <w:rsid w:val="00B56E41"/>
    <w:rsid w:val="00B56E55"/>
    <w:rsid w:val="00B56E61"/>
    <w:rsid w:val="00B56E6A"/>
    <w:rsid w:val="00B56EAA"/>
    <w:rsid w:val="00B56EC1"/>
    <w:rsid w:val="00B56F36"/>
    <w:rsid w:val="00B56FD1"/>
    <w:rsid w:val="00B56FE3"/>
    <w:rsid w:val="00B57041"/>
    <w:rsid w:val="00B5705D"/>
    <w:rsid w:val="00B57077"/>
    <w:rsid w:val="00B57093"/>
    <w:rsid w:val="00B57114"/>
    <w:rsid w:val="00B57121"/>
    <w:rsid w:val="00B5713B"/>
    <w:rsid w:val="00B571A0"/>
    <w:rsid w:val="00B57249"/>
    <w:rsid w:val="00B57251"/>
    <w:rsid w:val="00B57417"/>
    <w:rsid w:val="00B57438"/>
    <w:rsid w:val="00B574C8"/>
    <w:rsid w:val="00B574E4"/>
    <w:rsid w:val="00B5752C"/>
    <w:rsid w:val="00B57582"/>
    <w:rsid w:val="00B57673"/>
    <w:rsid w:val="00B576D7"/>
    <w:rsid w:val="00B576D9"/>
    <w:rsid w:val="00B57755"/>
    <w:rsid w:val="00B577E4"/>
    <w:rsid w:val="00B578A8"/>
    <w:rsid w:val="00B57903"/>
    <w:rsid w:val="00B5790C"/>
    <w:rsid w:val="00B57919"/>
    <w:rsid w:val="00B57931"/>
    <w:rsid w:val="00B57976"/>
    <w:rsid w:val="00B57994"/>
    <w:rsid w:val="00B579BC"/>
    <w:rsid w:val="00B57A00"/>
    <w:rsid w:val="00B57A0F"/>
    <w:rsid w:val="00B57A17"/>
    <w:rsid w:val="00B57A97"/>
    <w:rsid w:val="00B57B65"/>
    <w:rsid w:val="00B57BB5"/>
    <w:rsid w:val="00B57BC3"/>
    <w:rsid w:val="00B57C62"/>
    <w:rsid w:val="00B57C63"/>
    <w:rsid w:val="00B57CA6"/>
    <w:rsid w:val="00B57CD8"/>
    <w:rsid w:val="00B57D00"/>
    <w:rsid w:val="00B57D49"/>
    <w:rsid w:val="00B57D9B"/>
    <w:rsid w:val="00B57DF8"/>
    <w:rsid w:val="00B57E3E"/>
    <w:rsid w:val="00B57E42"/>
    <w:rsid w:val="00B57E50"/>
    <w:rsid w:val="00B57E74"/>
    <w:rsid w:val="00B57EAE"/>
    <w:rsid w:val="00B57F03"/>
    <w:rsid w:val="00B57F5F"/>
    <w:rsid w:val="00B57F68"/>
    <w:rsid w:val="00B57F7F"/>
    <w:rsid w:val="00B57F8E"/>
    <w:rsid w:val="00B57FAF"/>
    <w:rsid w:val="00B57FDB"/>
    <w:rsid w:val="00B60009"/>
    <w:rsid w:val="00B60028"/>
    <w:rsid w:val="00B6005D"/>
    <w:rsid w:val="00B600B2"/>
    <w:rsid w:val="00B600FC"/>
    <w:rsid w:val="00B60139"/>
    <w:rsid w:val="00B60158"/>
    <w:rsid w:val="00B60230"/>
    <w:rsid w:val="00B60247"/>
    <w:rsid w:val="00B602AB"/>
    <w:rsid w:val="00B602AF"/>
    <w:rsid w:val="00B602F0"/>
    <w:rsid w:val="00B602F2"/>
    <w:rsid w:val="00B60368"/>
    <w:rsid w:val="00B60395"/>
    <w:rsid w:val="00B60469"/>
    <w:rsid w:val="00B60495"/>
    <w:rsid w:val="00B604BA"/>
    <w:rsid w:val="00B60502"/>
    <w:rsid w:val="00B60551"/>
    <w:rsid w:val="00B6057C"/>
    <w:rsid w:val="00B605BD"/>
    <w:rsid w:val="00B605C6"/>
    <w:rsid w:val="00B6063C"/>
    <w:rsid w:val="00B6067F"/>
    <w:rsid w:val="00B606DC"/>
    <w:rsid w:val="00B607CF"/>
    <w:rsid w:val="00B607E5"/>
    <w:rsid w:val="00B607FB"/>
    <w:rsid w:val="00B6080D"/>
    <w:rsid w:val="00B60817"/>
    <w:rsid w:val="00B60856"/>
    <w:rsid w:val="00B608B3"/>
    <w:rsid w:val="00B608E4"/>
    <w:rsid w:val="00B60943"/>
    <w:rsid w:val="00B60969"/>
    <w:rsid w:val="00B60A1C"/>
    <w:rsid w:val="00B60A27"/>
    <w:rsid w:val="00B60A51"/>
    <w:rsid w:val="00B60A52"/>
    <w:rsid w:val="00B60A6F"/>
    <w:rsid w:val="00B60A95"/>
    <w:rsid w:val="00B60A9F"/>
    <w:rsid w:val="00B60B2F"/>
    <w:rsid w:val="00B60B9A"/>
    <w:rsid w:val="00B60C21"/>
    <w:rsid w:val="00B60C29"/>
    <w:rsid w:val="00B60CA3"/>
    <w:rsid w:val="00B60CB6"/>
    <w:rsid w:val="00B60CF7"/>
    <w:rsid w:val="00B60D06"/>
    <w:rsid w:val="00B60D0F"/>
    <w:rsid w:val="00B60E0B"/>
    <w:rsid w:val="00B60EAA"/>
    <w:rsid w:val="00B60EBE"/>
    <w:rsid w:val="00B60ED1"/>
    <w:rsid w:val="00B60EF7"/>
    <w:rsid w:val="00B60F21"/>
    <w:rsid w:val="00B60F25"/>
    <w:rsid w:val="00B60FF3"/>
    <w:rsid w:val="00B6102C"/>
    <w:rsid w:val="00B6103A"/>
    <w:rsid w:val="00B61067"/>
    <w:rsid w:val="00B61070"/>
    <w:rsid w:val="00B61124"/>
    <w:rsid w:val="00B61141"/>
    <w:rsid w:val="00B6115E"/>
    <w:rsid w:val="00B6118C"/>
    <w:rsid w:val="00B611DF"/>
    <w:rsid w:val="00B611E3"/>
    <w:rsid w:val="00B61201"/>
    <w:rsid w:val="00B61208"/>
    <w:rsid w:val="00B6127E"/>
    <w:rsid w:val="00B613B1"/>
    <w:rsid w:val="00B613E8"/>
    <w:rsid w:val="00B613FC"/>
    <w:rsid w:val="00B61409"/>
    <w:rsid w:val="00B6140C"/>
    <w:rsid w:val="00B6142A"/>
    <w:rsid w:val="00B61449"/>
    <w:rsid w:val="00B6144C"/>
    <w:rsid w:val="00B614F6"/>
    <w:rsid w:val="00B615E1"/>
    <w:rsid w:val="00B6160E"/>
    <w:rsid w:val="00B61646"/>
    <w:rsid w:val="00B61650"/>
    <w:rsid w:val="00B61673"/>
    <w:rsid w:val="00B6168D"/>
    <w:rsid w:val="00B61690"/>
    <w:rsid w:val="00B61708"/>
    <w:rsid w:val="00B6179B"/>
    <w:rsid w:val="00B617DD"/>
    <w:rsid w:val="00B617EB"/>
    <w:rsid w:val="00B6185B"/>
    <w:rsid w:val="00B618D7"/>
    <w:rsid w:val="00B6191C"/>
    <w:rsid w:val="00B6194D"/>
    <w:rsid w:val="00B6196F"/>
    <w:rsid w:val="00B619A0"/>
    <w:rsid w:val="00B61A42"/>
    <w:rsid w:val="00B61A92"/>
    <w:rsid w:val="00B61BA0"/>
    <w:rsid w:val="00B61BB0"/>
    <w:rsid w:val="00B61C72"/>
    <w:rsid w:val="00B61C7A"/>
    <w:rsid w:val="00B61CE5"/>
    <w:rsid w:val="00B61D57"/>
    <w:rsid w:val="00B61E22"/>
    <w:rsid w:val="00B61EB3"/>
    <w:rsid w:val="00B61EE5"/>
    <w:rsid w:val="00B61EF1"/>
    <w:rsid w:val="00B61F1E"/>
    <w:rsid w:val="00B61F49"/>
    <w:rsid w:val="00B61F68"/>
    <w:rsid w:val="00B61F73"/>
    <w:rsid w:val="00B61F7F"/>
    <w:rsid w:val="00B61F86"/>
    <w:rsid w:val="00B61F93"/>
    <w:rsid w:val="00B61FCA"/>
    <w:rsid w:val="00B62012"/>
    <w:rsid w:val="00B62021"/>
    <w:rsid w:val="00B62067"/>
    <w:rsid w:val="00B620AF"/>
    <w:rsid w:val="00B620BB"/>
    <w:rsid w:val="00B62102"/>
    <w:rsid w:val="00B6216D"/>
    <w:rsid w:val="00B621DB"/>
    <w:rsid w:val="00B62282"/>
    <w:rsid w:val="00B622AA"/>
    <w:rsid w:val="00B622B8"/>
    <w:rsid w:val="00B6230E"/>
    <w:rsid w:val="00B6238C"/>
    <w:rsid w:val="00B623B2"/>
    <w:rsid w:val="00B6242D"/>
    <w:rsid w:val="00B6244B"/>
    <w:rsid w:val="00B6245A"/>
    <w:rsid w:val="00B62501"/>
    <w:rsid w:val="00B62564"/>
    <w:rsid w:val="00B62596"/>
    <w:rsid w:val="00B625F4"/>
    <w:rsid w:val="00B62602"/>
    <w:rsid w:val="00B62629"/>
    <w:rsid w:val="00B62648"/>
    <w:rsid w:val="00B6267D"/>
    <w:rsid w:val="00B626A2"/>
    <w:rsid w:val="00B626C7"/>
    <w:rsid w:val="00B626E7"/>
    <w:rsid w:val="00B627F9"/>
    <w:rsid w:val="00B62802"/>
    <w:rsid w:val="00B62827"/>
    <w:rsid w:val="00B6282D"/>
    <w:rsid w:val="00B628B2"/>
    <w:rsid w:val="00B62924"/>
    <w:rsid w:val="00B62928"/>
    <w:rsid w:val="00B62982"/>
    <w:rsid w:val="00B629A0"/>
    <w:rsid w:val="00B629A8"/>
    <w:rsid w:val="00B629E8"/>
    <w:rsid w:val="00B62A48"/>
    <w:rsid w:val="00B62A98"/>
    <w:rsid w:val="00B62ADA"/>
    <w:rsid w:val="00B62B35"/>
    <w:rsid w:val="00B62B5D"/>
    <w:rsid w:val="00B62B76"/>
    <w:rsid w:val="00B62BC8"/>
    <w:rsid w:val="00B62BD4"/>
    <w:rsid w:val="00B62C74"/>
    <w:rsid w:val="00B62C80"/>
    <w:rsid w:val="00B62C89"/>
    <w:rsid w:val="00B62C95"/>
    <w:rsid w:val="00B62CB4"/>
    <w:rsid w:val="00B62D6D"/>
    <w:rsid w:val="00B62DAD"/>
    <w:rsid w:val="00B62DDB"/>
    <w:rsid w:val="00B62E0F"/>
    <w:rsid w:val="00B62F66"/>
    <w:rsid w:val="00B62F8B"/>
    <w:rsid w:val="00B62FA5"/>
    <w:rsid w:val="00B6301F"/>
    <w:rsid w:val="00B6304A"/>
    <w:rsid w:val="00B63090"/>
    <w:rsid w:val="00B630C5"/>
    <w:rsid w:val="00B6313D"/>
    <w:rsid w:val="00B63189"/>
    <w:rsid w:val="00B631B4"/>
    <w:rsid w:val="00B631ED"/>
    <w:rsid w:val="00B63222"/>
    <w:rsid w:val="00B63238"/>
    <w:rsid w:val="00B63300"/>
    <w:rsid w:val="00B63351"/>
    <w:rsid w:val="00B633C8"/>
    <w:rsid w:val="00B633DB"/>
    <w:rsid w:val="00B63420"/>
    <w:rsid w:val="00B63440"/>
    <w:rsid w:val="00B63532"/>
    <w:rsid w:val="00B63542"/>
    <w:rsid w:val="00B63598"/>
    <w:rsid w:val="00B6369C"/>
    <w:rsid w:val="00B637DE"/>
    <w:rsid w:val="00B63802"/>
    <w:rsid w:val="00B63836"/>
    <w:rsid w:val="00B63840"/>
    <w:rsid w:val="00B63878"/>
    <w:rsid w:val="00B638DA"/>
    <w:rsid w:val="00B638E4"/>
    <w:rsid w:val="00B638F6"/>
    <w:rsid w:val="00B63972"/>
    <w:rsid w:val="00B6397B"/>
    <w:rsid w:val="00B63996"/>
    <w:rsid w:val="00B63A0E"/>
    <w:rsid w:val="00B63A10"/>
    <w:rsid w:val="00B63A72"/>
    <w:rsid w:val="00B63B0F"/>
    <w:rsid w:val="00B63BA6"/>
    <w:rsid w:val="00B63C2B"/>
    <w:rsid w:val="00B63C84"/>
    <w:rsid w:val="00B63CE5"/>
    <w:rsid w:val="00B63D4F"/>
    <w:rsid w:val="00B63D59"/>
    <w:rsid w:val="00B63D94"/>
    <w:rsid w:val="00B63EEC"/>
    <w:rsid w:val="00B63F11"/>
    <w:rsid w:val="00B63F28"/>
    <w:rsid w:val="00B63FB6"/>
    <w:rsid w:val="00B63FC6"/>
    <w:rsid w:val="00B63FF5"/>
    <w:rsid w:val="00B6404B"/>
    <w:rsid w:val="00B64064"/>
    <w:rsid w:val="00B64076"/>
    <w:rsid w:val="00B640E2"/>
    <w:rsid w:val="00B64116"/>
    <w:rsid w:val="00B64189"/>
    <w:rsid w:val="00B641D8"/>
    <w:rsid w:val="00B64219"/>
    <w:rsid w:val="00B64245"/>
    <w:rsid w:val="00B64259"/>
    <w:rsid w:val="00B64280"/>
    <w:rsid w:val="00B64319"/>
    <w:rsid w:val="00B64347"/>
    <w:rsid w:val="00B6438C"/>
    <w:rsid w:val="00B643F6"/>
    <w:rsid w:val="00B6446C"/>
    <w:rsid w:val="00B64535"/>
    <w:rsid w:val="00B6456A"/>
    <w:rsid w:val="00B6456F"/>
    <w:rsid w:val="00B645EC"/>
    <w:rsid w:val="00B6460F"/>
    <w:rsid w:val="00B64616"/>
    <w:rsid w:val="00B64665"/>
    <w:rsid w:val="00B6466D"/>
    <w:rsid w:val="00B6468A"/>
    <w:rsid w:val="00B646A2"/>
    <w:rsid w:val="00B646E1"/>
    <w:rsid w:val="00B64709"/>
    <w:rsid w:val="00B6471E"/>
    <w:rsid w:val="00B64722"/>
    <w:rsid w:val="00B64728"/>
    <w:rsid w:val="00B64746"/>
    <w:rsid w:val="00B64792"/>
    <w:rsid w:val="00B64798"/>
    <w:rsid w:val="00B647DD"/>
    <w:rsid w:val="00B64829"/>
    <w:rsid w:val="00B648A1"/>
    <w:rsid w:val="00B648A4"/>
    <w:rsid w:val="00B648D1"/>
    <w:rsid w:val="00B648E6"/>
    <w:rsid w:val="00B64975"/>
    <w:rsid w:val="00B649CB"/>
    <w:rsid w:val="00B64A13"/>
    <w:rsid w:val="00B64A83"/>
    <w:rsid w:val="00B64BA2"/>
    <w:rsid w:val="00B64BB4"/>
    <w:rsid w:val="00B64C15"/>
    <w:rsid w:val="00B64CAE"/>
    <w:rsid w:val="00B64D5A"/>
    <w:rsid w:val="00B64DAF"/>
    <w:rsid w:val="00B64E2D"/>
    <w:rsid w:val="00B64E4D"/>
    <w:rsid w:val="00B64EF1"/>
    <w:rsid w:val="00B64F42"/>
    <w:rsid w:val="00B64F6A"/>
    <w:rsid w:val="00B64F81"/>
    <w:rsid w:val="00B64F91"/>
    <w:rsid w:val="00B64F95"/>
    <w:rsid w:val="00B64FB4"/>
    <w:rsid w:val="00B64FBA"/>
    <w:rsid w:val="00B64FD0"/>
    <w:rsid w:val="00B64FD7"/>
    <w:rsid w:val="00B64FEA"/>
    <w:rsid w:val="00B6500D"/>
    <w:rsid w:val="00B650BC"/>
    <w:rsid w:val="00B6514B"/>
    <w:rsid w:val="00B65185"/>
    <w:rsid w:val="00B6518A"/>
    <w:rsid w:val="00B65192"/>
    <w:rsid w:val="00B651A5"/>
    <w:rsid w:val="00B651DA"/>
    <w:rsid w:val="00B6520A"/>
    <w:rsid w:val="00B65226"/>
    <w:rsid w:val="00B6530B"/>
    <w:rsid w:val="00B65347"/>
    <w:rsid w:val="00B6534E"/>
    <w:rsid w:val="00B6536A"/>
    <w:rsid w:val="00B65395"/>
    <w:rsid w:val="00B65407"/>
    <w:rsid w:val="00B6541C"/>
    <w:rsid w:val="00B65429"/>
    <w:rsid w:val="00B65466"/>
    <w:rsid w:val="00B654F3"/>
    <w:rsid w:val="00B65535"/>
    <w:rsid w:val="00B6555E"/>
    <w:rsid w:val="00B6557F"/>
    <w:rsid w:val="00B65590"/>
    <w:rsid w:val="00B65651"/>
    <w:rsid w:val="00B656B0"/>
    <w:rsid w:val="00B656E2"/>
    <w:rsid w:val="00B6579C"/>
    <w:rsid w:val="00B657C4"/>
    <w:rsid w:val="00B657F2"/>
    <w:rsid w:val="00B65803"/>
    <w:rsid w:val="00B6585E"/>
    <w:rsid w:val="00B6586D"/>
    <w:rsid w:val="00B65887"/>
    <w:rsid w:val="00B65939"/>
    <w:rsid w:val="00B65971"/>
    <w:rsid w:val="00B65A11"/>
    <w:rsid w:val="00B65A32"/>
    <w:rsid w:val="00B65A7D"/>
    <w:rsid w:val="00B65A89"/>
    <w:rsid w:val="00B65ADB"/>
    <w:rsid w:val="00B65C28"/>
    <w:rsid w:val="00B65CD6"/>
    <w:rsid w:val="00B65CF0"/>
    <w:rsid w:val="00B65D68"/>
    <w:rsid w:val="00B65DD6"/>
    <w:rsid w:val="00B65DE1"/>
    <w:rsid w:val="00B6602D"/>
    <w:rsid w:val="00B66044"/>
    <w:rsid w:val="00B660B0"/>
    <w:rsid w:val="00B660CF"/>
    <w:rsid w:val="00B66170"/>
    <w:rsid w:val="00B661A9"/>
    <w:rsid w:val="00B66229"/>
    <w:rsid w:val="00B66259"/>
    <w:rsid w:val="00B662ED"/>
    <w:rsid w:val="00B662FF"/>
    <w:rsid w:val="00B6633B"/>
    <w:rsid w:val="00B66382"/>
    <w:rsid w:val="00B66383"/>
    <w:rsid w:val="00B663E5"/>
    <w:rsid w:val="00B66409"/>
    <w:rsid w:val="00B66424"/>
    <w:rsid w:val="00B66426"/>
    <w:rsid w:val="00B6645F"/>
    <w:rsid w:val="00B6647D"/>
    <w:rsid w:val="00B664E2"/>
    <w:rsid w:val="00B665F3"/>
    <w:rsid w:val="00B66611"/>
    <w:rsid w:val="00B6661C"/>
    <w:rsid w:val="00B66623"/>
    <w:rsid w:val="00B66642"/>
    <w:rsid w:val="00B6665A"/>
    <w:rsid w:val="00B66698"/>
    <w:rsid w:val="00B666A7"/>
    <w:rsid w:val="00B666C0"/>
    <w:rsid w:val="00B66748"/>
    <w:rsid w:val="00B6674E"/>
    <w:rsid w:val="00B66759"/>
    <w:rsid w:val="00B66783"/>
    <w:rsid w:val="00B667DE"/>
    <w:rsid w:val="00B667F5"/>
    <w:rsid w:val="00B667F9"/>
    <w:rsid w:val="00B66856"/>
    <w:rsid w:val="00B668C1"/>
    <w:rsid w:val="00B66905"/>
    <w:rsid w:val="00B6693B"/>
    <w:rsid w:val="00B6695E"/>
    <w:rsid w:val="00B669BC"/>
    <w:rsid w:val="00B669CF"/>
    <w:rsid w:val="00B669F3"/>
    <w:rsid w:val="00B66A78"/>
    <w:rsid w:val="00B66ABA"/>
    <w:rsid w:val="00B66AE8"/>
    <w:rsid w:val="00B66B15"/>
    <w:rsid w:val="00B66B71"/>
    <w:rsid w:val="00B66B9B"/>
    <w:rsid w:val="00B66BBA"/>
    <w:rsid w:val="00B66C58"/>
    <w:rsid w:val="00B66CA1"/>
    <w:rsid w:val="00B66E36"/>
    <w:rsid w:val="00B66E45"/>
    <w:rsid w:val="00B66E86"/>
    <w:rsid w:val="00B66ED6"/>
    <w:rsid w:val="00B66F2D"/>
    <w:rsid w:val="00B66F52"/>
    <w:rsid w:val="00B66F72"/>
    <w:rsid w:val="00B66FFA"/>
    <w:rsid w:val="00B6706C"/>
    <w:rsid w:val="00B67185"/>
    <w:rsid w:val="00B67197"/>
    <w:rsid w:val="00B671E3"/>
    <w:rsid w:val="00B67229"/>
    <w:rsid w:val="00B67252"/>
    <w:rsid w:val="00B672D9"/>
    <w:rsid w:val="00B672F7"/>
    <w:rsid w:val="00B6734D"/>
    <w:rsid w:val="00B673A8"/>
    <w:rsid w:val="00B673B7"/>
    <w:rsid w:val="00B67401"/>
    <w:rsid w:val="00B67423"/>
    <w:rsid w:val="00B674F4"/>
    <w:rsid w:val="00B6751A"/>
    <w:rsid w:val="00B67599"/>
    <w:rsid w:val="00B675D5"/>
    <w:rsid w:val="00B67640"/>
    <w:rsid w:val="00B6765B"/>
    <w:rsid w:val="00B67661"/>
    <w:rsid w:val="00B67665"/>
    <w:rsid w:val="00B6767E"/>
    <w:rsid w:val="00B67694"/>
    <w:rsid w:val="00B676FD"/>
    <w:rsid w:val="00B67701"/>
    <w:rsid w:val="00B67714"/>
    <w:rsid w:val="00B6774A"/>
    <w:rsid w:val="00B6774F"/>
    <w:rsid w:val="00B6775D"/>
    <w:rsid w:val="00B6782B"/>
    <w:rsid w:val="00B6784C"/>
    <w:rsid w:val="00B678BF"/>
    <w:rsid w:val="00B678DC"/>
    <w:rsid w:val="00B67900"/>
    <w:rsid w:val="00B67906"/>
    <w:rsid w:val="00B6790D"/>
    <w:rsid w:val="00B67936"/>
    <w:rsid w:val="00B679A2"/>
    <w:rsid w:val="00B67A03"/>
    <w:rsid w:val="00B67A38"/>
    <w:rsid w:val="00B67B06"/>
    <w:rsid w:val="00B67B73"/>
    <w:rsid w:val="00B67C20"/>
    <w:rsid w:val="00B67C89"/>
    <w:rsid w:val="00B67CA2"/>
    <w:rsid w:val="00B67CB9"/>
    <w:rsid w:val="00B67D3D"/>
    <w:rsid w:val="00B67E50"/>
    <w:rsid w:val="00B67E67"/>
    <w:rsid w:val="00B67E7E"/>
    <w:rsid w:val="00B67F71"/>
    <w:rsid w:val="00B67FCC"/>
    <w:rsid w:val="00B70022"/>
    <w:rsid w:val="00B70024"/>
    <w:rsid w:val="00B700C9"/>
    <w:rsid w:val="00B7010E"/>
    <w:rsid w:val="00B70157"/>
    <w:rsid w:val="00B70182"/>
    <w:rsid w:val="00B701B7"/>
    <w:rsid w:val="00B70200"/>
    <w:rsid w:val="00B7021A"/>
    <w:rsid w:val="00B7022F"/>
    <w:rsid w:val="00B7024A"/>
    <w:rsid w:val="00B70343"/>
    <w:rsid w:val="00B70347"/>
    <w:rsid w:val="00B7039C"/>
    <w:rsid w:val="00B703A8"/>
    <w:rsid w:val="00B703C7"/>
    <w:rsid w:val="00B70419"/>
    <w:rsid w:val="00B7050C"/>
    <w:rsid w:val="00B70519"/>
    <w:rsid w:val="00B7051E"/>
    <w:rsid w:val="00B70557"/>
    <w:rsid w:val="00B70587"/>
    <w:rsid w:val="00B705BF"/>
    <w:rsid w:val="00B70602"/>
    <w:rsid w:val="00B70633"/>
    <w:rsid w:val="00B70647"/>
    <w:rsid w:val="00B7067D"/>
    <w:rsid w:val="00B70684"/>
    <w:rsid w:val="00B7068E"/>
    <w:rsid w:val="00B7072E"/>
    <w:rsid w:val="00B7077A"/>
    <w:rsid w:val="00B707E4"/>
    <w:rsid w:val="00B70821"/>
    <w:rsid w:val="00B7082D"/>
    <w:rsid w:val="00B70882"/>
    <w:rsid w:val="00B7089C"/>
    <w:rsid w:val="00B708D2"/>
    <w:rsid w:val="00B7092D"/>
    <w:rsid w:val="00B70955"/>
    <w:rsid w:val="00B70959"/>
    <w:rsid w:val="00B70985"/>
    <w:rsid w:val="00B70A10"/>
    <w:rsid w:val="00B70A86"/>
    <w:rsid w:val="00B70AB6"/>
    <w:rsid w:val="00B70AB9"/>
    <w:rsid w:val="00B70BDC"/>
    <w:rsid w:val="00B70C47"/>
    <w:rsid w:val="00B70C90"/>
    <w:rsid w:val="00B70D37"/>
    <w:rsid w:val="00B70D83"/>
    <w:rsid w:val="00B70DC4"/>
    <w:rsid w:val="00B70E1F"/>
    <w:rsid w:val="00B70EBE"/>
    <w:rsid w:val="00B70EFD"/>
    <w:rsid w:val="00B70F7A"/>
    <w:rsid w:val="00B70F9A"/>
    <w:rsid w:val="00B70F9C"/>
    <w:rsid w:val="00B70FE0"/>
    <w:rsid w:val="00B71053"/>
    <w:rsid w:val="00B71054"/>
    <w:rsid w:val="00B711C1"/>
    <w:rsid w:val="00B71236"/>
    <w:rsid w:val="00B71242"/>
    <w:rsid w:val="00B71251"/>
    <w:rsid w:val="00B7125E"/>
    <w:rsid w:val="00B712A4"/>
    <w:rsid w:val="00B712B2"/>
    <w:rsid w:val="00B712DC"/>
    <w:rsid w:val="00B7131F"/>
    <w:rsid w:val="00B71342"/>
    <w:rsid w:val="00B7138B"/>
    <w:rsid w:val="00B7138D"/>
    <w:rsid w:val="00B713AB"/>
    <w:rsid w:val="00B71472"/>
    <w:rsid w:val="00B714AE"/>
    <w:rsid w:val="00B714BA"/>
    <w:rsid w:val="00B714C9"/>
    <w:rsid w:val="00B7150C"/>
    <w:rsid w:val="00B7158C"/>
    <w:rsid w:val="00B7159E"/>
    <w:rsid w:val="00B715B7"/>
    <w:rsid w:val="00B7160E"/>
    <w:rsid w:val="00B71639"/>
    <w:rsid w:val="00B71684"/>
    <w:rsid w:val="00B71693"/>
    <w:rsid w:val="00B71699"/>
    <w:rsid w:val="00B716B6"/>
    <w:rsid w:val="00B71701"/>
    <w:rsid w:val="00B7172E"/>
    <w:rsid w:val="00B71781"/>
    <w:rsid w:val="00B717C6"/>
    <w:rsid w:val="00B717CB"/>
    <w:rsid w:val="00B717D6"/>
    <w:rsid w:val="00B71807"/>
    <w:rsid w:val="00B71816"/>
    <w:rsid w:val="00B71855"/>
    <w:rsid w:val="00B71858"/>
    <w:rsid w:val="00B7189E"/>
    <w:rsid w:val="00B71972"/>
    <w:rsid w:val="00B719C7"/>
    <w:rsid w:val="00B719D5"/>
    <w:rsid w:val="00B719DA"/>
    <w:rsid w:val="00B71A0F"/>
    <w:rsid w:val="00B71A52"/>
    <w:rsid w:val="00B71AD5"/>
    <w:rsid w:val="00B71B4D"/>
    <w:rsid w:val="00B71B6A"/>
    <w:rsid w:val="00B71B74"/>
    <w:rsid w:val="00B71BC3"/>
    <w:rsid w:val="00B71BFA"/>
    <w:rsid w:val="00B71C61"/>
    <w:rsid w:val="00B71CA9"/>
    <w:rsid w:val="00B71D8A"/>
    <w:rsid w:val="00B71E1D"/>
    <w:rsid w:val="00B71E4F"/>
    <w:rsid w:val="00B71E7C"/>
    <w:rsid w:val="00B71EDA"/>
    <w:rsid w:val="00B71F00"/>
    <w:rsid w:val="00B72020"/>
    <w:rsid w:val="00B72050"/>
    <w:rsid w:val="00B72074"/>
    <w:rsid w:val="00B72091"/>
    <w:rsid w:val="00B720E9"/>
    <w:rsid w:val="00B72109"/>
    <w:rsid w:val="00B7212C"/>
    <w:rsid w:val="00B7212F"/>
    <w:rsid w:val="00B7228E"/>
    <w:rsid w:val="00B722A2"/>
    <w:rsid w:val="00B723E1"/>
    <w:rsid w:val="00B723FA"/>
    <w:rsid w:val="00B7240D"/>
    <w:rsid w:val="00B72414"/>
    <w:rsid w:val="00B724C7"/>
    <w:rsid w:val="00B724C9"/>
    <w:rsid w:val="00B725C6"/>
    <w:rsid w:val="00B725C8"/>
    <w:rsid w:val="00B72601"/>
    <w:rsid w:val="00B7261D"/>
    <w:rsid w:val="00B7264F"/>
    <w:rsid w:val="00B7266F"/>
    <w:rsid w:val="00B72687"/>
    <w:rsid w:val="00B7274B"/>
    <w:rsid w:val="00B727CD"/>
    <w:rsid w:val="00B727D2"/>
    <w:rsid w:val="00B727E1"/>
    <w:rsid w:val="00B7285E"/>
    <w:rsid w:val="00B72925"/>
    <w:rsid w:val="00B72960"/>
    <w:rsid w:val="00B729CA"/>
    <w:rsid w:val="00B729CC"/>
    <w:rsid w:val="00B72A50"/>
    <w:rsid w:val="00B72A68"/>
    <w:rsid w:val="00B72AD4"/>
    <w:rsid w:val="00B72AF0"/>
    <w:rsid w:val="00B72AF7"/>
    <w:rsid w:val="00B72BA9"/>
    <w:rsid w:val="00B72C20"/>
    <w:rsid w:val="00B72C34"/>
    <w:rsid w:val="00B72CA2"/>
    <w:rsid w:val="00B72D6C"/>
    <w:rsid w:val="00B72D75"/>
    <w:rsid w:val="00B72D9B"/>
    <w:rsid w:val="00B72ECA"/>
    <w:rsid w:val="00B72F31"/>
    <w:rsid w:val="00B72F54"/>
    <w:rsid w:val="00B72FB2"/>
    <w:rsid w:val="00B73063"/>
    <w:rsid w:val="00B730D6"/>
    <w:rsid w:val="00B730FA"/>
    <w:rsid w:val="00B73111"/>
    <w:rsid w:val="00B73128"/>
    <w:rsid w:val="00B7316C"/>
    <w:rsid w:val="00B731A8"/>
    <w:rsid w:val="00B731EE"/>
    <w:rsid w:val="00B731FD"/>
    <w:rsid w:val="00B7325B"/>
    <w:rsid w:val="00B73268"/>
    <w:rsid w:val="00B7332F"/>
    <w:rsid w:val="00B73393"/>
    <w:rsid w:val="00B733A0"/>
    <w:rsid w:val="00B733B4"/>
    <w:rsid w:val="00B733EE"/>
    <w:rsid w:val="00B733FA"/>
    <w:rsid w:val="00B73462"/>
    <w:rsid w:val="00B7355D"/>
    <w:rsid w:val="00B73582"/>
    <w:rsid w:val="00B735BF"/>
    <w:rsid w:val="00B735C1"/>
    <w:rsid w:val="00B735D5"/>
    <w:rsid w:val="00B73611"/>
    <w:rsid w:val="00B7366B"/>
    <w:rsid w:val="00B73694"/>
    <w:rsid w:val="00B736FD"/>
    <w:rsid w:val="00B73726"/>
    <w:rsid w:val="00B7373E"/>
    <w:rsid w:val="00B7378A"/>
    <w:rsid w:val="00B737E5"/>
    <w:rsid w:val="00B737EB"/>
    <w:rsid w:val="00B73826"/>
    <w:rsid w:val="00B7386E"/>
    <w:rsid w:val="00B738E6"/>
    <w:rsid w:val="00B73911"/>
    <w:rsid w:val="00B73919"/>
    <w:rsid w:val="00B73990"/>
    <w:rsid w:val="00B73A25"/>
    <w:rsid w:val="00B73B01"/>
    <w:rsid w:val="00B73B35"/>
    <w:rsid w:val="00B73B5A"/>
    <w:rsid w:val="00B73B63"/>
    <w:rsid w:val="00B73BAF"/>
    <w:rsid w:val="00B73BD1"/>
    <w:rsid w:val="00B73C38"/>
    <w:rsid w:val="00B73C6B"/>
    <w:rsid w:val="00B73D0E"/>
    <w:rsid w:val="00B73D21"/>
    <w:rsid w:val="00B73D2E"/>
    <w:rsid w:val="00B73DD2"/>
    <w:rsid w:val="00B73DDA"/>
    <w:rsid w:val="00B73DE1"/>
    <w:rsid w:val="00B73E37"/>
    <w:rsid w:val="00B73EAD"/>
    <w:rsid w:val="00B73EBA"/>
    <w:rsid w:val="00B73F1B"/>
    <w:rsid w:val="00B73FAE"/>
    <w:rsid w:val="00B73FC2"/>
    <w:rsid w:val="00B73FD8"/>
    <w:rsid w:val="00B73FEC"/>
    <w:rsid w:val="00B74027"/>
    <w:rsid w:val="00B740A6"/>
    <w:rsid w:val="00B74109"/>
    <w:rsid w:val="00B7415F"/>
    <w:rsid w:val="00B74228"/>
    <w:rsid w:val="00B74232"/>
    <w:rsid w:val="00B74238"/>
    <w:rsid w:val="00B7429A"/>
    <w:rsid w:val="00B742AA"/>
    <w:rsid w:val="00B742C2"/>
    <w:rsid w:val="00B7430F"/>
    <w:rsid w:val="00B7433F"/>
    <w:rsid w:val="00B74398"/>
    <w:rsid w:val="00B743A5"/>
    <w:rsid w:val="00B743C2"/>
    <w:rsid w:val="00B7440D"/>
    <w:rsid w:val="00B74418"/>
    <w:rsid w:val="00B744AD"/>
    <w:rsid w:val="00B744B4"/>
    <w:rsid w:val="00B74505"/>
    <w:rsid w:val="00B74520"/>
    <w:rsid w:val="00B7453A"/>
    <w:rsid w:val="00B74568"/>
    <w:rsid w:val="00B7459F"/>
    <w:rsid w:val="00B745D8"/>
    <w:rsid w:val="00B745E3"/>
    <w:rsid w:val="00B7461F"/>
    <w:rsid w:val="00B74656"/>
    <w:rsid w:val="00B74657"/>
    <w:rsid w:val="00B746A7"/>
    <w:rsid w:val="00B746FF"/>
    <w:rsid w:val="00B7474C"/>
    <w:rsid w:val="00B74757"/>
    <w:rsid w:val="00B74768"/>
    <w:rsid w:val="00B7476E"/>
    <w:rsid w:val="00B74887"/>
    <w:rsid w:val="00B748F3"/>
    <w:rsid w:val="00B74901"/>
    <w:rsid w:val="00B74925"/>
    <w:rsid w:val="00B7494A"/>
    <w:rsid w:val="00B74965"/>
    <w:rsid w:val="00B749A8"/>
    <w:rsid w:val="00B74A51"/>
    <w:rsid w:val="00B74A92"/>
    <w:rsid w:val="00B74AB0"/>
    <w:rsid w:val="00B74AD7"/>
    <w:rsid w:val="00B74AFC"/>
    <w:rsid w:val="00B74B23"/>
    <w:rsid w:val="00B74B5D"/>
    <w:rsid w:val="00B74BEF"/>
    <w:rsid w:val="00B74BF7"/>
    <w:rsid w:val="00B74C2B"/>
    <w:rsid w:val="00B74C48"/>
    <w:rsid w:val="00B74C59"/>
    <w:rsid w:val="00B74C5D"/>
    <w:rsid w:val="00B74CB8"/>
    <w:rsid w:val="00B74D42"/>
    <w:rsid w:val="00B74DF6"/>
    <w:rsid w:val="00B74EF8"/>
    <w:rsid w:val="00B74F10"/>
    <w:rsid w:val="00B74F1C"/>
    <w:rsid w:val="00B74F27"/>
    <w:rsid w:val="00B74F41"/>
    <w:rsid w:val="00B74F99"/>
    <w:rsid w:val="00B750A6"/>
    <w:rsid w:val="00B7515A"/>
    <w:rsid w:val="00B75177"/>
    <w:rsid w:val="00B751DB"/>
    <w:rsid w:val="00B751E6"/>
    <w:rsid w:val="00B75255"/>
    <w:rsid w:val="00B7537F"/>
    <w:rsid w:val="00B753AF"/>
    <w:rsid w:val="00B753F9"/>
    <w:rsid w:val="00B75420"/>
    <w:rsid w:val="00B75482"/>
    <w:rsid w:val="00B754E5"/>
    <w:rsid w:val="00B7556D"/>
    <w:rsid w:val="00B755A7"/>
    <w:rsid w:val="00B755C4"/>
    <w:rsid w:val="00B7560C"/>
    <w:rsid w:val="00B7565A"/>
    <w:rsid w:val="00B75661"/>
    <w:rsid w:val="00B756EB"/>
    <w:rsid w:val="00B7575F"/>
    <w:rsid w:val="00B75799"/>
    <w:rsid w:val="00B757B6"/>
    <w:rsid w:val="00B75826"/>
    <w:rsid w:val="00B75828"/>
    <w:rsid w:val="00B75934"/>
    <w:rsid w:val="00B759AF"/>
    <w:rsid w:val="00B759F0"/>
    <w:rsid w:val="00B75A53"/>
    <w:rsid w:val="00B75AB7"/>
    <w:rsid w:val="00B75B11"/>
    <w:rsid w:val="00B75B2E"/>
    <w:rsid w:val="00B75B56"/>
    <w:rsid w:val="00B75B71"/>
    <w:rsid w:val="00B75B92"/>
    <w:rsid w:val="00B75B95"/>
    <w:rsid w:val="00B75BAB"/>
    <w:rsid w:val="00B75BCA"/>
    <w:rsid w:val="00B75CE9"/>
    <w:rsid w:val="00B75D78"/>
    <w:rsid w:val="00B75D8B"/>
    <w:rsid w:val="00B75D95"/>
    <w:rsid w:val="00B75DA4"/>
    <w:rsid w:val="00B75DA9"/>
    <w:rsid w:val="00B75E2B"/>
    <w:rsid w:val="00B75EAC"/>
    <w:rsid w:val="00B75F20"/>
    <w:rsid w:val="00B75F49"/>
    <w:rsid w:val="00B75F84"/>
    <w:rsid w:val="00B75F87"/>
    <w:rsid w:val="00B75F9A"/>
    <w:rsid w:val="00B75FEF"/>
    <w:rsid w:val="00B76087"/>
    <w:rsid w:val="00B76104"/>
    <w:rsid w:val="00B76110"/>
    <w:rsid w:val="00B7612A"/>
    <w:rsid w:val="00B761BA"/>
    <w:rsid w:val="00B761BF"/>
    <w:rsid w:val="00B762FB"/>
    <w:rsid w:val="00B76422"/>
    <w:rsid w:val="00B7647E"/>
    <w:rsid w:val="00B7648A"/>
    <w:rsid w:val="00B7649C"/>
    <w:rsid w:val="00B764C2"/>
    <w:rsid w:val="00B764C3"/>
    <w:rsid w:val="00B76546"/>
    <w:rsid w:val="00B765C8"/>
    <w:rsid w:val="00B7661D"/>
    <w:rsid w:val="00B76690"/>
    <w:rsid w:val="00B76696"/>
    <w:rsid w:val="00B76713"/>
    <w:rsid w:val="00B7674B"/>
    <w:rsid w:val="00B76755"/>
    <w:rsid w:val="00B7678E"/>
    <w:rsid w:val="00B767BB"/>
    <w:rsid w:val="00B767DC"/>
    <w:rsid w:val="00B767ED"/>
    <w:rsid w:val="00B76814"/>
    <w:rsid w:val="00B7682E"/>
    <w:rsid w:val="00B76862"/>
    <w:rsid w:val="00B76866"/>
    <w:rsid w:val="00B768A3"/>
    <w:rsid w:val="00B768E5"/>
    <w:rsid w:val="00B76919"/>
    <w:rsid w:val="00B76941"/>
    <w:rsid w:val="00B76953"/>
    <w:rsid w:val="00B76963"/>
    <w:rsid w:val="00B76983"/>
    <w:rsid w:val="00B769E1"/>
    <w:rsid w:val="00B76ABD"/>
    <w:rsid w:val="00B76ADE"/>
    <w:rsid w:val="00B76AF0"/>
    <w:rsid w:val="00B76B53"/>
    <w:rsid w:val="00B76BCF"/>
    <w:rsid w:val="00B76BE1"/>
    <w:rsid w:val="00B76C31"/>
    <w:rsid w:val="00B76D02"/>
    <w:rsid w:val="00B76D2C"/>
    <w:rsid w:val="00B76D5E"/>
    <w:rsid w:val="00B76D62"/>
    <w:rsid w:val="00B76DB2"/>
    <w:rsid w:val="00B76DBF"/>
    <w:rsid w:val="00B76E1C"/>
    <w:rsid w:val="00B76E34"/>
    <w:rsid w:val="00B76E47"/>
    <w:rsid w:val="00B76E75"/>
    <w:rsid w:val="00B76EC6"/>
    <w:rsid w:val="00B76ECA"/>
    <w:rsid w:val="00B76ECC"/>
    <w:rsid w:val="00B76F0D"/>
    <w:rsid w:val="00B76F99"/>
    <w:rsid w:val="00B7702C"/>
    <w:rsid w:val="00B77053"/>
    <w:rsid w:val="00B7712B"/>
    <w:rsid w:val="00B771A5"/>
    <w:rsid w:val="00B771C9"/>
    <w:rsid w:val="00B771D6"/>
    <w:rsid w:val="00B771F8"/>
    <w:rsid w:val="00B7721B"/>
    <w:rsid w:val="00B77235"/>
    <w:rsid w:val="00B77284"/>
    <w:rsid w:val="00B772C0"/>
    <w:rsid w:val="00B772E4"/>
    <w:rsid w:val="00B77374"/>
    <w:rsid w:val="00B773C7"/>
    <w:rsid w:val="00B773FE"/>
    <w:rsid w:val="00B7742E"/>
    <w:rsid w:val="00B77485"/>
    <w:rsid w:val="00B77490"/>
    <w:rsid w:val="00B7751F"/>
    <w:rsid w:val="00B77532"/>
    <w:rsid w:val="00B775EE"/>
    <w:rsid w:val="00B7760B"/>
    <w:rsid w:val="00B7763F"/>
    <w:rsid w:val="00B7764D"/>
    <w:rsid w:val="00B776C5"/>
    <w:rsid w:val="00B776D0"/>
    <w:rsid w:val="00B776EE"/>
    <w:rsid w:val="00B77716"/>
    <w:rsid w:val="00B77848"/>
    <w:rsid w:val="00B77896"/>
    <w:rsid w:val="00B77898"/>
    <w:rsid w:val="00B778D0"/>
    <w:rsid w:val="00B77964"/>
    <w:rsid w:val="00B77A11"/>
    <w:rsid w:val="00B77A36"/>
    <w:rsid w:val="00B77B16"/>
    <w:rsid w:val="00B77B1C"/>
    <w:rsid w:val="00B77B20"/>
    <w:rsid w:val="00B77B3D"/>
    <w:rsid w:val="00B77BC8"/>
    <w:rsid w:val="00B77BE2"/>
    <w:rsid w:val="00B77BEE"/>
    <w:rsid w:val="00B77C1E"/>
    <w:rsid w:val="00B77D7E"/>
    <w:rsid w:val="00B77DC7"/>
    <w:rsid w:val="00B77DCF"/>
    <w:rsid w:val="00B77DFC"/>
    <w:rsid w:val="00B77E10"/>
    <w:rsid w:val="00B77E2B"/>
    <w:rsid w:val="00B77E47"/>
    <w:rsid w:val="00B77E5B"/>
    <w:rsid w:val="00B77EFA"/>
    <w:rsid w:val="00B77F7F"/>
    <w:rsid w:val="00B77F89"/>
    <w:rsid w:val="00B77F8F"/>
    <w:rsid w:val="00B80005"/>
    <w:rsid w:val="00B80017"/>
    <w:rsid w:val="00B80021"/>
    <w:rsid w:val="00B8006D"/>
    <w:rsid w:val="00B80083"/>
    <w:rsid w:val="00B800A6"/>
    <w:rsid w:val="00B8014A"/>
    <w:rsid w:val="00B801B7"/>
    <w:rsid w:val="00B801F5"/>
    <w:rsid w:val="00B801F6"/>
    <w:rsid w:val="00B80228"/>
    <w:rsid w:val="00B80266"/>
    <w:rsid w:val="00B802DF"/>
    <w:rsid w:val="00B8037C"/>
    <w:rsid w:val="00B80384"/>
    <w:rsid w:val="00B8038C"/>
    <w:rsid w:val="00B803B0"/>
    <w:rsid w:val="00B804B0"/>
    <w:rsid w:val="00B804BE"/>
    <w:rsid w:val="00B804CB"/>
    <w:rsid w:val="00B8052D"/>
    <w:rsid w:val="00B8053D"/>
    <w:rsid w:val="00B80592"/>
    <w:rsid w:val="00B805B1"/>
    <w:rsid w:val="00B805C6"/>
    <w:rsid w:val="00B805E5"/>
    <w:rsid w:val="00B80632"/>
    <w:rsid w:val="00B806F9"/>
    <w:rsid w:val="00B80711"/>
    <w:rsid w:val="00B80738"/>
    <w:rsid w:val="00B80799"/>
    <w:rsid w:val="00B807F1"/>
    <w:rsid w:val="00B808F6"/>
    <w:rsid w:val="00B80948"/>
    <w:rsid w:val="00B8094A"/>
    <w:rsid w:val="00B80A4C"/>
    <w:rsid w:val="00B80A97"/>
    <w:rsid w:val="00B80ABB"/>
    <w:rsid w:val="00B80ADF"/>
    <w:rsid w:val="00B80B1B"/>
    <w:rsid w:val="00B80BE6"/>
    <w:rsid w:val="00B80D55"/>
    <w:rsid w:val="00B80D64"/>
    <w:rsid w:val="00B80DA4"/>
    <w:rsid w:val="00B80DA7"/>
    <w:rsid w:val="00B80DFD"/>
    <w:rsid w:val="00B80E3C"/>
    <w:rsid w:val="00B80EDA"/>
    <w:rsid w:val="00B80EDD"/>
    <w:rsid w:val="00B80EED"/>
    <w:rsid w:val="00B80F23"/>
    <w:rsid w:val="00B80F46"/>
    <w:rsid w:val="00B80F6B"/>
    <w:rsid w:val="00B80FC0"/>
    <w:rsid w:val="00B81084"/>
    <w:rsid w:val="00B8109B"/>
    <w:rsid w:val="00B810B9"/>
    <w:rsid w:val="00B810F6"/>
    <w:rsid w:val="00B81164"/>
    <w:rsid w:val="00B811B6"/>
    <w:rsid w:val="00B81230"/>
    <w:rsid w:val="00B812B2"/>
    <w:rsid w:val="00B81321"/>
    <w:rsid w:val="00B81387"/>
    <w:rsid w:val="00B8138A"/>
    <w:rsid w:val="00B813BD"/>
    <w:rsid w:val="00B814C7"/>
    <w:rsid w:val="00B81536"/>
    <w:rsid w:val="00B8155D"/>
    <w:rsid w:val="00B81599"/>
    <w:rsid w:val="00B8159B"/>
    <w:rsid w:val="00B815F8"/>
    <w:rsid w:val="00B8160C"/>
    <w:rsid w:val="00B81617"/>
    <w:rsid w:val="00B816A6"/>
    <w:rsid w:val="00B817C0"/>
    <w:rsid w:val="00B817F1"/>
    <w:rsid w:val="00B8189B"/>
    <w:rsid w:val="00B818CA"/>
    <w:rsid w:val="00B818E6"/>
    <w:rsid w:val="00B8190D"/>
    <w:rsid w:val="00B8190E"/>
    <w:rsid w:val="00B8191A"/>
    <w:rsid w:val="00B8196B"/>
    <w:rsid w:val="00B819E0"/>
    <w:rsid w:val="00B819F0"/>
    <w:rsid w:val="00B81A4E"/>
    <w:rsid w:val="00B81ABA"/>
    <w:rsid w:val="00B81AD3"/>
    <w:rsid w:val="00B81AE0"/>
    <w:rsid w:val="00B81AFA"/>
    <w:rsid w:val="00B81B44"/>
    <w:rsid w:val="00B81B65"/>
    <w:rsid w:val="00B81B70"/>
    <w:rsid w:val="00B81C13"/>
    <w:rsid w:val="00B81C59"/>
    <w:rsid w:val="00B81CA0"/>
    <w:rsid w:val="00B81CAB"/>
    <w:rsid w:val="00B81CBC"/>
    <w:rsid w:val="00B81D5E"/>
    <w:rsid w:val="00B81D8F"/>
    <w:rsid w:val="00B81D95"/>
    <w:rsid w:val="00B81DA2"/>
    <w:rsid w:val="00B81DA8"/>
    <w:rsid w:val="00B81DDA"/>
    <w:rsid w:val="00B81E1C"/>
    <w:rsid w:val="00B81E45"/>
    <w:rsid w:val="00B81EE9"/>
    <w:rsid w:val="00B81F32"/>
    <w:rsid w:val="00B81F76"/>
    <w:rsid w:val="00B81FDB"/>
    <w:rsid w:val="00B81FF6"/>
    <w:rsid w:val="00B8205B"/>
    <w:rsid w:val="00B8205F"/>
    <w:rsid w:val="00B820BE"/>
    <w:rsid w:val="00B820D0"/>
    <w:rsid w:val="00B82105"/>
    <w:rsid w:val="00B8212D"/>
    <w:rsid w:val="00B82255"/>
    <w:rsid w:val="00B82257"/>
    <w:rsid w:val="00B822EB"/>
    <w:rsid w:val="00B8230E"/>
    <w:rsid w:val="00B8235E"/>
    <w:rsid w:val="00B8238F"/>
    <w:rsid w:val="00B82398"/>
    <w:rsid w:val="00B823D9"/>
    <w:rsid w:val="00B823DA"/>
    <w:rsid w:val="00B823EC"/>
    <w:rsid w:val="00B82406"/>
    <w:rsid w:val="00B8249E"/>
    <w:rsid w:val="00B824B0"/>
    <w:rsid w:val="00B825AE"/>
    <w:rsid w:val="00B825C2"/>
    <w:rsid w:val="00B825FB"/>
    <w:rsid w:val="00B82641"/>
    <w:rsid w:val="00B8265E"/>
    <w:rsid w:val="00B82682"/>
    <w:rsid w:val="00B826A7"/>
    <w:rsid w:val="00B828C5"/>
    <w:rsid w:val="00B82907"/>
    <w:rsid w:val="00B8295C"/>
    <w:rsid w:val="00B829AD"/>
    <w:rsid w:val="00B829D3"/>
    <w:rsid w:val="00B829F3"/>
    <w:rsid w:val="00B82A8C"/>
    <w:rsid w:val="00B82B05"/>
    <w:rsid w:val="00B82B88"/>
    <w:rsid w:val="00B82BB4"/>
    <w:rsid w:val="00B82BED"/>
    <w:rsid w:val="00B82BF5"/>
    <w:rsid w:val="00B82D2D"/>
    <w:rsid w:val="00B82D8E"/>
    <w:rsid w:val="00B82DAC"/>
    <w:rsid w:val="00B82DD5"/>
    <w:rsid w:val="00B82E28"/>
    <w:rsid w:val="00B82E6E"/>
    <w:rsid w:val="00B82E7D"/>
    <w:rsid w:val="00B82E8A"/>
    <w:rsid w:val="00B82EC1"/>
    <w:rsid w:val="00B82ECC"/>
    <w:rsid w:val="00B82F22"/>
    <w:rsid w:val="00B82F3C"/>
    <w:rsid w:val="00B82F43"/>
    <w:rsid w:val="00B82F5D"/>
    <w:rsid w:val="00B82F65"/>
    <w:rsid w:val="00B8309B"/>
    <w:rsid w:val="00B830BE"/>
    <w:rsid w:val="00B830C6"/>
    <w:rsid w:val="00B830C7"/>
    <w:rsid w:val="00B830F6"/>
    <w:rsid w:val="00B83105"/>
    <w:rsid w:val="00B83111"/>
    <w:rsid w:val="00B83146"/>
    <w:rsid w:val="00B83199"/>
    <w:rsid w:val="00B831D1"/>
    <w:rsid w:val="00B83205"/>
    <w:rsid w:val="00B83276"/>
    <w:rsid w:val="00B832BD"/>
    <w:rsid w:val="00B8338F"/>
    <w:rsid w:val="00B833BB"/>
    <w:rsid w:val="00B8347B"/>
    <w:rsid w:val="00B8348B"/>
    <w:rsid w:val="00B834B9"/>
    <w:rsid w:val="00B83520"/>
    <w:rsid w:val="00B835BD"/>
    <w:rsid w:val="00B835D1"/>
    <w:rsid w:val="00B83661"/>
    <w:rsid w:val="00B8369C"/>
    <w:rsid w:val="00B836B1"/>
    <w:rsid w:val="00B8370A"/>
    <w:rsid w:val="00B83728"/>
    <w:rsid w:val="00B83752"/>
    <w:rsid w:val="00B8387F"/>
    <w:rsid w:val="00B838A0"/>
    <w:rsid w:val="00B838E6"/>
    <w:rsid w:val="00B8390E"/>
    <w:rsid w:val="00B8390F"/>
    <w:rsid w:val="00B83947"/>
    <w:rsid w:val="00B8394A"/>
    <w:rsid w:val="00B83979"/>
    <w:rsid w:val="00B839F4"/>
    <w:rsid w:val="00B83A0D"/>
    <w:rsid w:val="00B83A4B"/>
    <w:rsid w:val="00B83A7F"/>
    <w:rsid w:val="00B83AF8"/>
    <w:rsid w:val="00B83B76"/>
    <w:rsid w:val="00B83B93"/>
    <w:rsid w:val="00B83BBF"/>
    <w:rsid w:val="00B83C87"/>
    <w:rsid w:val="00B83CA5"/>
    <w:rsid w:val="00B83CE9"/>
    <w:rsid w:val="00B83D16"/>
    <w:rsid w:val="00B83D23"/>
    <w:rsid w:val="00B83D3A"/>
    <w:rsid w:val="00B83D6C"/>
    <w:rsid w:val="00B83D83"/>
    <w:rsid w:val="00B83DEC"/>
    <w:rsid w:val="00B83DF9"/>
    <w:rsid w:val="00B83E15"/>
    <w:rsid w:val="00B83E40"/>
    <w:rsid w:val="00B83E78"/>
    <w:rsid w:val="00B83EF1"/>
    <w:rsid w:val="00B83F15"/>
    <w:rsid w:val="00B83F26"/>
    <w:rsid w:val="00B83F32"/>
    <w:rsid w:val="00B83F8A"/>
    <w:rsid w:val="00B8403C"/>
    <w:rsid w:val="00B840A2"/>
    <w:rsid w:val="00B840F7"/>
    <w:rsid w:val="00B84178"/>
    <w:rsid w:val="00B841B0"/>
    <w:rsid w:val="00B84282"/>
    <w:rsid w:val="00B842BB"/>
    <w:rsid w:val="00B8433D"/>
    <w:rsid w:val="00B843B9"/>
    <w:rsid w:val="00B843F0"/>
    <w:rsid w:val="00B84403"/>
    <w:rsid w:val="00B84430"/>
    <w:rsid w:val="00B844F1"/>
    <w:rsid w:val="00B84539"/>
    <w:rsid w:val="00B84544"/>
    <w:rsid w:val="00B845DA"/>
    <w:rsid w:val="00B845FC"/>
    <w:rsid w:val="00B84683"/>
    <w:rsid w:val="00B846C3"/>
    <w:rsid w:val="00B846CD"/>
    <w:rsid w:val="00B846EA"/>
    <w:rsid w:val="00B847DE"/>
    <w:rsid w:val="00B847E3"/>
    <w:rsid w:val="00B84834"/>
    <w:rsid w:val="00B8483C"/>
    <w:rsid w:val="00B84908"/>
    <w:rsid w:val="00B84919"/>
    <w:rsid w:val="00B84971"/>
    <w:rsid w:val="00B84979"/>
    <w:rsid w:val="00B8497C"/>
    <w:rsid w:val="00B84981"/>
    <w:rsid w:val="00B849F8"/>
    <w:rsid w:val="00B84A17"/>
    <w:rsid w:val="00B84A60"/>
    <w:rsid w:val="00B84A8C"/>
    <w:rsid w:val="00B84AB1"/>
    <w:rsid w:val="00B84AC0"/>
    <w:rsid w:val="00B84ACB"/>
    <w:rsid w:val="00B84AF0"/>
    <w:rsid w:val="00B84AF8"/>
    <w:rsid w:val="00B84B54"/>
    <w:rsid w:val="00B84B75"/>
    <w:rsid w:val="00B84B9D"/>
    <w:rsid w:val="00B84C27"/>
    <w:rsid w:val="00B84C29"/>
    <w:rsid w:val="00B84C66"/>
    <w:rsid w:val="00B84CEE"/>
    <w:rsid w:val="00B84DAD"/>
    <w:rsid w:val="00B84DCA"/>
    <w:rsid w:val="00B84E37"/>
    <w:rsid w:val="00B84E5C"/>
    <w:rsid w:val="00B84E83"/>
    <w:rsid w:val="00B84E95"/>
    <w:rsid w:val="00B84F09"/>
    <w:rsid w:val="00B84F18"/>
    <w:rsid w:val="00B84F85"/>
    <w:rsid w:val="00B84FC2"/>
    <w:rsid w:val="00B84FCD"/>
    <w:rsid w:val="00B84FE9"/>
    <w:rsid w:val="00B84FF2"/>
    <w:rsid w:val="00B85035"/>
    <w:rsid w:val="00B85083"/>
    <w:rsid w:val="00B8508D"/>
    <w:rsid w:val="00B850EF"/>
    <w:rsid w:val="00B85100"/>
    <w:rsid w:val="00B85117"/>
    <w:rsid w:val="00B8513D"/>
    <w:rsid w:val="00B85154"/>
    <w:rsid w:val="00B85161"/>
    <w:rsid w:val="00B8519F"/>
    <w:rsid w:val="00B851E9"/>
    <w:rsid w:val="00B851FB"/>
    <w:rsid w:val="00B85276"/>
    <w:rsid w:val="00B852DF"/>
    <w:rsid w:val="00B8530C"/>
    <w:rsid w:val="00B85325"/>
    <w:rsid w:val="00B853A9"/>
    <w:rsid w:val="00B853E2"/>
    <w:rsid w:val="00B85417"/>
    <w:rsid w:val="00B8543C"/>
    <w:rsid w:val="00B8546B"/>
    <w:rsid w:val="00B854AC"/>
    <w:rsid w:val="00B854D0"/>
    <w:rsid w:val="00B854D2"/>
    <w:rsid w:val="00B85584"/>
    <w:rsid w:val="00B8559D"/>
    <w:rsid w:val="00B855A9"/>
    <w:rsid w:val="00B8565D"/>
    <w:rsid w:val="00B856FB"/>
    <w:rsid w:val="00B85730"/>
    <w:rsid w:val="00B8573A"/>
    <w:rsid w:val="00B85741"/>
    <w:rsid w:val="00B857C3"/>
    <w:rsid w:val="00B857D4"/>
    <w:rsid w:val="00B85818"/>
    <w:rsid w:val="00B8582C"/>
    <w:rsid w:val="00B8582F"/>
    <w:rsid w:val="00B85956"/>
    <w:rsid w:val="00B859D1"/>
    <w:rsid w:val="00B859F2"/>
    <w:rsid w:val="00B85A7A"/>
    <w:rsid w:val="00B85A99"/>
    <w:rsid w:val="00B85A9B"/>
    <w:rsid w:val="00B85AFA"/>
    <w:rsid w:val="00B85B1C"/>
    <w:rsid w:val="00B85B51"/>
    <w:rsid w:val="00B85B71"/>
    <w:rsid w:val="00B85BBA"/>
    <w:rsid w:val="00B85C03"/>
    <w:rsid w:val="00B85C4A"/>
    <w:rsid w:val="00B85C61"/>
    <w:rsid w:val="00B85C65"/>
    <w:rsid w:val="00B85C68"/>
    <w:rsid w:val="00B85CA5"/>
    <w:rsid w:val="00B85CAF"/>
    <w:rsid w:val="00B85CB8"/>
    <w:rsid w:val="00B85D7E"/>
    <w:rsid w:val="00B85E52"/>
    <w:rsid w:val="00B85EAC"/>
    <w:rsid w:val="00B85ECE"/>
    <w:rsid w:val="00B85ED9"/>
    <w:rsid w:val="00B85F32"/>
    <w:rsid w:val="00B85F51"/>
    <w:rsid w:val="00B85FFA"/>
    <w:rsid w:val="00B86008"/>
    <w:rsid w:val="00B86026"/>
    <w:rsid w:val="00B86053"/>
    <w:rsid w:val="00B860AD"/>
    <w:rsid w:val="00B860C9"/>
    <w:rsid w:val="00B860E4"/>
    <w:rsid w:val="00B86103"/>
    <w:rsid w:val="00B86108"/>
    <w:rsid w:val="00B86156"/>
    <w:rsid w:val="00B86191"/>
    <w:rsid w:val="00B861AA"/>
    <w:rsid w:val="00B861CA"/>
    <w:rsid w:val="00B86275"/>
    <w:rsid w:val="00B862F7"/>
    <w:rsid w:val="00B86351"/>
    <w:rsid w:val="00B86406"/>
    <w:rsid w:val="00B8641F"/>
    <w:rsid w:val="00B86443"/>
    <w:rsid w:val="00B8647E"/>
    <w:rsid w:val="00B864E0"/>
    <w:rsid w:val="00B864F8"/>
    <w:rsid w:val="00B86557"/>
    <w:rsid w:val="00B8656B"/>
    <w:rsid w:val="00B86582"/>
    <w:rsid w:val="00B86643"/>
    <w:rsid w:val="00B86669"/>
    <w:rsid w:val="00B866BB"/>
    <w:rsid w:val="00B866EF"/>
    <w:rsid w:val="00B8671A"/>
    <w:rsid w:val="00B86745"/>
    <w:rsid w:val="00B8678F"/>
    <w:rsid w:val="00B867D5"/>
    <w:rsid w:val="00B86808"/>
    <w:rsid w:val="00B86819"/>
    <w:rsid w:val="00B86825"/>
    <w:rsid w:val="00B8684C"/>
    <w:rsid w:val="00B868F4"/>
    <w:rsid w:val="00B86906"/>
    <w:rsid w:val="00B86914"/>
    <w:rsid w:val="00B86945"/>
    <w:rsid w:val="00B8696C"/>
    <w:rsid w:val="00B86A5F"/>
    <w:rsid w:val="00B86A85"/>
    <w:rsid w:val="00B86A87"/>
    <w:rsid w:val="00B86BA8"/>
    <w:rsid w:val="00B86C07"/>
    <w:rsid w:val="00B86CAF"/>
    <w:rsid w:val="00B86CE3"/>
    <w:rsid w:val="00B86D07"/>
    <w:rsid w:val="00B86DDB"/>
    <w:rsid w:val="00B86E1E"/>
    <w:rsid w:val="00B86E25"/>
    <w:rsid w:val="00B86EA4"/>
    <w:rsid w:val="00B86EC4"/>
    <w:rsid w:val="00B86EF7"/>
    <w:rsid w:val="00B86F4E"/>
    <w:rsid w:val="00B87014"/>
    <w:rsid w:val="00B87141"/>
    <w:rsid w:val="00B8719F"/>
    <w:rsid w:val="00B871A0"/>
    <w:rsid w:val="00B872BB"/>
    <w:rsid w:val="00B87304"/>
    <w:rsid w:val="00B8731E"/>
    <w:rsid w:val="00B873B3"/>
    <w:rsid w:val="00B87439"/>
    <w:rsid w:val="00B8743C"/>
    <w:rsid w:val="00B874EE"/>
    <w:rsid w:val="00B87524"/>
    <w:rsid w:val="00B87543"/>
    <w:rsid w:val="00B8758E"/>
    <w:rsid w:val="00B875DA"/>
    <w:rsid w:val="00B87618"/>
    <w:rsid w:val="00B87645"/>
    <w:rsid w:val="00B87647"/>
    <w:rsid w:val="00B87678"/>
    <w:rsid w:val="00B8767C"/>
    <w:rsid w:val="00B876BA"/>
    <w:rsid w:val="00B876D3"/>
    <w:rsid w:val="00B8770B"/>
    <w:rsid w:val="00B87749"/>
    <w:rsid w:val="00B87772"/>
    <w:rsid w:val="00B877AC"/>
    <w:rsid w:val="00B8789C"/>
    <w:rsid w:val="00B87927"/>
    <w:rsid w:val="00B879FD"/>
    <w:rsid w:val="00B87A2D"/>
    <w:rsid w:val="00B87A39"/>
    <w:rsid w:val="00B87A7E"/>
    <w:rsid w:val="00B87BE0"/>
    <w:rsid w:val="00B87BFB"/>
    <w:rsid w:val="00B87C3F"/>
    <w:rsid w:val="00B87C6D"/>
    <w:rsid w:val="00B87D7D"/>
    <w:rsid w:val="00B87DC1"/>
    <w:rsid w:val="00B87E1D"/>
    <w:rsid w:val="00B87E3C"/>
    <w:rsid w:val="00B87ED0"/>
    <w:rsid w:val="00B9000F"/>
    <w:rsid w:val="00B90025"/>
    <w:rsid w:val="00B90027"/>
    <w:rsid w:val="00B9004B"/>
    <w:rsid w:val="00B90066"/>
    <w:rsid w:val="00B90076"/>
    <w:rsid w:val="00B900A3"/>
    <w:rsid w:val="00B900F1"/>
    <w:rsid w:val="00B90117"/>
    <w:rsid w:val="00B901C5"/>
    <w:rsid w:val="00B901E9"/>
    <w:rsid w:val="00B901FE"/>
    <w:rsid w:val="00B90221"/>
    <w:rsid w:val="00B90286"/>
    <w:rsid w:val="00B902DE"/>
    <w:rsid w:val="00B90335"/>
    <w:rsid w:val="00B90384"/>
    <w:rsid w:val="00B903D9"/>
    <w:rsid w:val="00B903E1"/>
    <w:rsid w:val="00B90440"/>
    <w:rsid w:val="00B90447"/>
    <w:rsid w:val="00B9058B"/>
    <w:rsid w:val="00B905CE"/>
    <w:rsid w:val="00B9061E"/>
    <w:rsid w:val="00B9065D"/>
    <w:rsid w:val="00B90680"/>
    <w:rsid w:val="00B90681"/>
    <w:rsid w:val="00B906B9"/>
    <w:rsid w:val="00B906EC"/>
    <w:rsid w:val="00B9072F"/>
    <w:rsid w:val="00B9077F"/>
    <w:rsid w:val="00B9078C"/>
    <w:rsid w:val="00B907D8"/>
    <w:rsid w:val="00B90862"/>
    <w:rsid w:val="00B90865"/>
    <w:rsid w:val="00B90874"/>
    <w:rsid w:val="00B90907"/>
    <w:rsid w:val="00B90919"/>
    <w:rsid w:val="00B90927"/>
    <w:rsid w:val="00B90941"/>
    <w:rsid w:val="00B9095D"/>
    <w:rsid w:val="00B90969"/>
    <w:rsid w:val="00B9099C"/>
    <w:rsid w:val="00B909D2"/>
    <w:rsid w:val="00B909FD"/>
    <w:rsid w:val="00B90A17"/>
    <w:rsid w:val="00B90A1F"/>
    <w:rsid w:val="00B90A6B"/>
    <w:rsid w:val="00B90ADB"/>
    <w:rsid w:val="00B90B76"/>
    <w:rsid w:val="00B90BA9"/>
    <w:rsid w:val="00B90BDE"/>
    <w:rsid w:val="00B90C12"/>
    <w:rsid w:val="00B90D0A"/>
    <w:rsid w:val="00B90D21"/>
    <w:rsid w:val="00B90D29"/>
    <w:rsid w:val="00B90D41"/>
    <w:rsid w:val="00B90D9F"/>
    <w:rsid w:val="00B90DC6"/>
    <w:rsid w:val="00B90DF0"/>
    <w:rsid w:val="00B90EC3"/>
    <w:rsid w:val="00B90F25"/>
    <w:rsid w:val="00B90FAA"/>
    <w:rsid w:val="00B90FE4"/>
    <w:rsid w:val="00B90FF3"/>
    <w:rsid w:val="00B9104B"/>
    <w:rsid w:val="00B9106B"/>
    <w:rsid w:val="00B91089"/>
    <w:rsid w:val="00B9108D"/>
    <w:rsid w:val="00B9109F"/>
    <w:rsid w:val="00B910CC"/>
    <w:rsid w:val="00B910CE"/>
    <w:rsid w:val="00B910FC"/>
    <w:rsid w:val="00B9112D"/>
    <w:rsid w:val="00B91143"/>
    <w:rsid w:val="00B9119A"/>
    <w:rsid w:val="00B911D8"/>
    <w:rsid w:val="00B91200"/>
    <w:rsid w:val="00B9127D"/>
    <w:rsid w:val="00B91281"/>
    <w:rsid w:val="00B9129B"/>
    <w:rsid w:val="00B91329"/>
    <w:rsid w:val="00B91340"/>
    <w:rsid w:val="00B913E9"/>
    <w:rsid w:val="00B9142E"/>
    <w:rsid w:val="00B91447"/>
    <w:rsid w:val="00B9149F"/>
    <w:rsid w:val="00B914AC"/>
    <w:rsid w:val="00B91551"/>
    <w:rsid w:val="00B9159E"/>
    <w:rsid w:val="00B91658"/>
    <w:rsid w:val="00B91675"/>
    <w:rsid w:val="00B9168C"/>
    <w:rsid w:val="00B91691"/>
    <w:rsid w:val="00B9169E"/>
    <w:rsid w:val="00B916AE"/>
    <w:rsid w:val="00B916D3"/>
    <w:rsid w:val="00B916E8"/>
    <w:rsid w:val="00B91745"/>
    <w:rsid w:val="00B91774"/>
    <w:rsid w:val="00B91867"/>
    <w:rsid w:val="00B918D7"/>
    <w:rsid w:val="00B918FD"/>
    <w:rsid w:val="00B9190E"/>
    <w:rsid w:val="00B91911"/>
    <w:rsid w:val="00B9197C"/>
    <w:rsid w:val="00B91A3D"/>
    <w:rsid w:val="00B91AFB"/>
    <w:rsid w:val="00B91B02"/>
    <w:rsid w:val="00B91B2A"/>
    <w:rsid w:val="00B91B64"/>
    <w:rsid w:val="00B91B6E"/>
    <w:rsid w:val="00B91B89"/>
    <w:rsid w:val="00B91B8F"/>
    <w:rsid w:val="00B91BCD"/>
    <w:rsid w:val="00B91BF3"/>
    <w:rsid w:val="00B91C01"/>
    <w:rsid w:val="00B91C5F"/>
    <w:rsid w:val="00B91C72"/>
    <w:rsid w:val="00B91C8B"/>
    <w:rsid w:val="00B91CA5"/>
    <w:rsid w:val="00B91D92"/>
    <w:rsid w:val="00B91DA0"/>
    <w:rsid w:val="00B91DBE"/>
    <w:rsid w:val="00B91DDF"/>
    <w:rsid w:val="00B91E18"/>
    <w:rsid w:val="00B91E23"/>
    <w:rsid w:val="00B91E62"/>
    <w:rsid w:val="00B91F5D"/>
    <w:rsid w:val="00B91FC9"/>
    <w:rsid w:val="00B91FCD"/>
    <w:rsid w:val="00B92016"/>
    <w:rsid w:val="00B92028"/>
    <w:rsid w:val="00B9207D"/>
    <w:rsid w:val="00B920B6"/>
    <w:rsid w:val="00B92142"/>
    <w:rsid w:val="00B92153"/>
    <w:rsid w:val="00B92161"/>
    <w:rsid w:val="00B9216D"/>
    <w:rsid w:val="00B921B6"/>
    <w:rsid w:val="00B921D1"/>
    <w:rsid w:val="00B9222D"/>
    <w:rsid w:val="00B92284"/>
    <w:rsid w:val="00B922C0"/>
    <w:rsid w:val="00B922F1"/>
    <w:rsid w:val="00B923E1"/>
    <w:rsid w:val="00B92444"/>
    <w:rsid w:val="00B9244B"/>
    <w:rsid w:val="00B9248A"/>
    <w:rsid w:val="00B92496"/>
    <w:rsid w:val="00B924F4"/>
    <w:rsid w:val="00B9251F"/>
    <w:rsid w:val="00B92532"/>
    <w:rsid w:val="00B92534"/>
    <w:rsid w:val="00B925A3"/>
    <w:rsid w:val="00B925E0"/>
    <w:rsid w:val="00B925F1"/>
    <w:rsid w:val="00B9262F"/>
    <w:rsid w:val="00B92768"/>
    <w:rsid w:val="00B927C8"/>
    <w:rsid w:val="00B927CC"/>
    <w:rsid w:val="00B927F2"/>
    <w:rsid w:val="00B92815"/>
    <w:rsid w:val="00B92834"/>
    <w:rsid w:val="00B9283C"/>
    <w:rsid w:val="00B92887"/>
    <w:rsid w:val="00B92919"/>
    <w:rsid w:val="00B92931"/>
    <w:rsid w:val="00B9296B"/>
    <w:rsid w:val="00B92971"/>
    <w:rsid w:val="00B92991"/>
    <w:rsid w:val="00B929A5"/>
    <w:rsid w:val="00B92A5D"/>
    <w:rsid w:val="00B92AC3"/>
    <w:rsid w:val="00B92B31"/>
    <w:rsid w:val="00B92B42"/>
    <w:rsid w:val="00B92B62"/>
    <w:rsid w:val="00B92BCE"/>
    <w:rsid w:val="00B92BCF"/>
    <w:rsid w:val="00B92BE8"/>
    <w:rsid w:val="00B92C16"/>
    <w:rsid w:val="00B92C52"/>
    <w:rsid w:val="00B92C8B"/>
    <w:rsid w:val="00B92CA9"/>
    <w:rsid w:val="00B92CB9"/>
    <w:rsid w:val="00B92CCD"/>
    <w:rsid w:val="00B92D11"/>
    <w:rsid w:val="00B92DC5"/>
    <w:rsid w:val="00B92E11"/>
    <w:rsid w:val="00B92E2F"/>
    <w:rsid w:val="00B92EF3"/>
    <w:rsid w:val="00B92EF8"/>
    <w:rsid w:val="00B92F23"/>
    <w:rsid w:val="00B92F3B"/>
    <w:rsid w:val="00B92F7F"/>
    <w:rsid w:val="00B92F86"/>
    <w:rsid w:val="00B92F89"/>
    <w:rsid w:val="00B92F9D"/>
    <w:rsid w:val="00B92FD6"/>
    <w:rsid w:val="00B93022"/>
    <w:rsid w:val="00B930E3"/>
    <w:rsid w:val="00B930F5"/>
    <w:rsid w:val="00B93118"/>
    <w:rsid w:val="00B9312A"/>
    <w:rsid w:val="00B93166"/>
    <w:rsid w:val="00B93199"/>
    <w:rsid w:val="00B9320D"/>
    <w:rsid w:val="00B9323D"/>
    <w:rsid w:val="00B93293"/>
    <w:rsid w:val="00B932BC"/>
    <w:rsid w:val="00B932E0"/>
    <w:rsid w:val="00B93302"/>
    <w:rsid w:val="00B933C7"/>
    <w:rsid w:val="00B933CC"/>
    <w:rsid w:val="00B933E5"/>
    <w:rsid w:val="00B934CC"/>
    <w:rsid w:val="00B93512"/>
    <w:rsid w:val="00B9354B"/>
    <w:rsid w:val="00B93574"/>
    <w:rsid w:val="00B935C4"/>
    <w:rsid w:val="00B935D7"/>
    <w:rsid w:val="00B93615"/>
    <w:rsid w:val="00B93694"/>
    <w:rsid w:val="00B936A1"/>
    <w:rsid w:val="00B9371C"/>
    <w:rsid w:val="00B937D5"/>
    <w:rsid w:val="00B93841"/>
    <w:rsid w:val="00B9386E"/>
    <w:rsid w:val="00B938E9"/>
    <w:rsid w:val="00B93934"/>
    <w:rsid w:val="00B9395A"/>
    <w:rsid w:val="00B939DA"/>
    <w:rsid w:val="00B93A2A"/>
    <w:rsid w:val="00B93A45"/>
    <w:rsid w:val="00B93A9C"/>
    <w:rsid w:val="00B93B0B"/>
    <w:rsid w:val="00B93B31"/>
    <w:rsid w:val="00B93BAB"/>
    <w:rsid w:val="00B93BE1"/>
    <w:rsid w:val="00B93C33"/>
    <w:rsid w:val="00B93C9E"/>
    <w:rsid w:val="00B93D47"/>
    <w:rsid w:val="00B93D82"/>
    <w:rsid w:val="00B93DDB"/>
    <w:rsid w:val="00B93DEB"/>
    <w:rsid w:val="00B93E5E"/>
    <w:rsid w:val="00B93EAF"/>
    <w:rsid w:val="00B93EBB"/>
    <w:rsid w:val="00B93EC7"/>
    <w:rsid w:val="00B93ED9"/>
    <w:rsid w:val="00B93EF5"/>
    <w:rsid w:val="00B93F78"/>
    <w:rsid w:val="00B93FC6"/>
    <w:rsid w:val="00B93FFE"/>
    <w:rsid w:val="00B94025"/>
    <w:rsid w:val="00B9405C"/>
    <w:rsid w:val="00B9409F"/>
    <w:rsid w:val="00B940AE"/>
    <w:rsid w:val="00B9412E"/>
    <w:rsid w:val="00B94141"/>
    <w:rsid w:val="00B94152"/>
    <w:rsid w:val="00B94159"/>
    <w:rsid w:val="00B941A5"/>
    <w:rsid w:val="00B941EB"/>
    <w:rsid w:val="00B94269"/>
    <w:rsid w:val="00B94297"/>
    <w:rsid w:val="00B942BA"/>
    <w:rsid w:val="00B942D0"/>
    <w:rsid w:val="00B942DA"/>
    <w:rsid w:val="00B942F5"/>
    <w:rsid w:val="00B94346"/>
    <w:rsid w:val="00B9438E"/>
    <w:rsid w:val="00B9439A"/>
    <w:rsid w:val="00B943B2"/>
    <w:rsid w:val="00B94406"/>
    <w:rsid w:val="00B9442E"/>
    <w:rsid w:val="00B94436"/>
    <w:rsid w:val="00B9443A"/>
    <w:rsid w:val="00B94488"/>
    <w:rsid w:val="00B9454B"/>
    <w:rsid w:val="00B94581"/>
    <w:rsid w:val="00B94588"/>
    <w:rsid w:val="00B94605"/>
    <w:rsid w:val="00B94608"/>
    <w:rsid w:val="00B9466E"/>
    <w:rsid w:val="00B9467E"/>
    <w:rsid w:val="00B946EC"/>
    <w:rsid w:val="00B9476A"/>
    <w:rsid w:val="00B947A6"/>
    <w:rsid w:val="00B947BD"/>
    <w:rsid w:val="00B947F8"/>
    <w:rsid w:val="00B9483E"/>
    <w:rsid w:val="00B948CE"/>
    <w:rsid w:val="00B949CD"/>
    <w:rsid w:val="00B949D2"/>
    <w:rsid w:val="00B94A5B"/>
    <w:rsid w:val="00B94A71"/>
    <w:rsid w:val="00B94AF6"/>
    <w:rsid w:val="00B94AFE"/>
    <w:rsid w:val="00B94B3E"/>
    <w:rsid w:val="00B94B75"/>
    <w:rsid w:val="00B94B78"/>
    <w:rsid w:val="00B94C21"/>
    <w:rsid w:val="00B94C88"/>
    <w:rsid w:val="00B94CE2"/>
    <w:rsid w:val="00B94CFE"/>
    <w:rsid w:val="00B94D29"/>
    <w:rsid w:val="00B94D3C"/>
    <w:rsid w:val="00B94D64"/>
    <w:rsid w:val="00B94D84"/>
    <w:rsid w:val="00B94DAA"/>
    <w:rsid w:val="00B94DFE"/>
    <w:rsid w:val="00B94DFF"/>
    <w:rsid w:val="00B94E17"/>
    <w:rsid w:val="00B94E1D"/>
    <w:rsid w:val="00B94E90"/>
    <w:rsid w:val="00B94E93"/>
    <w:rsid w:val="00B94ECF"/>
    <w:rsid w:val="00B94EFC"/>
    <w:rsid w:val="00B94F42"/>
    <w:rsid w:val="00B94F53"/>
    <w:rsid w:val="00B94FE2"/>
    <w:rsid w:val="00B94FE8"/>
    <w:rsid w:val="00B95020"/>
    <w:rsid w:val="00B95084"/>
    <w:rsid w:val="00B950AF"/>
    <w:rsid w:val="00B9518C"/>
    <w:rsid w:val="00B951B8"/>
    <w:rsid w:val="00B951D0"/>
    <w:rsid w:val="00B951D8"/>
    <w:rsid w:val="00B9521A"/>
    <w:rsid w:val="00B9521B"/>
    <w:rsid w:val="00B952F7"/>
    <w:rsid w:val="00B95302"/>
    <w:rsid w:val="00B95326"/>
    <w:rsid w:val="00B953A1"/>
    <w:rsid w:val="00B953B4"/>
    <w:rsid w:val="00B953DE"/>
    <w:rsid w:val="00B953DF"/>
    <w:rsid w:val="00B95413"/>
    <w:rsid w:val="00B9543D"/>
    <w:rsid w:val="00B95480"/>
    <w:rsid w:val="00B954F2"/>
    <w:rsid w:val="00B9554E"/>
    <w:rsid w:val="00B9555D"/>
    <w:rsid w:val="00B9557B"/>
    <w:rsid w:val="00B955F1"/>
    <w:rsid w:val="00B955FE"/>
    <w:rsid w:val="00B95680"/>
    <w:rsid w:val="00B9568D"/>
    <w:rsid w:val="00B956F0"/>
    <w:rsid w:val="00B95777"/>
    <w:rsid w:val="00B958F3"/>
    <w:rsid w:val="00B958F7"/>
    <w:rsid w:val="00B9592A"/>
    <w:rsid w:val="00B9592B"/>
    <w:rsid w:val="00B9593B"/>
    <w:rsid w:val="00B9598F"/>
    <w:rsid w:val="00B959A6"/>
    <w:rsid w:val="00B95A07"/>
    <w:rsid w:val="00B95A69"/>
    <w:rsid w:val="00B95A75"/>
    <w:rsid w:val="00B95A94"/>
    <w:rsid w:val="00B95AAE"/>
    <w:rsid w:val="00B95B63"/>
    <w:rsid w:val="00B95B9F"/>
    <w:rsid w:val="00B95C39"/>
    <w:rsid w:val="00B95C5D"/>
    <w:rsid w:val="00B95C7F"/>
    <w:rsid w:val="00B95C87"/>
    <w:rsid w:val="00B95CAA"/>
    <w:rsid w:val="00B95CB0"/>
    <w:rsid w:val="00B95CD6"/>
    <w:rsid w:val="00B95CE4"/>
    <w:rsid w:val="00B95CED"/>
    <w:rsid w:val="00B95D1F"/>
    <w:rsid w:val="00B95D49"/>
    <w:rsid w:val="00B95E09"/>
    <w:rsid w:val="00B95E24"/>
    <w:rsid w:val="00B95E43"/>
    <w:rsid w:val="00B95E53"/>
    <w:rsid w:val="00B95E99"/>
    <w:rsid w:val="00B95EA2"/>
    <w:rsid w:val="00B95F19"/>
    <w:rsid w:val="00B95F94"/>
    <w:rsid w:val="00B95FCA"/>
    <w:rsid w:val="00B96048"/>
    <w:rsid w:val="00B9617D"/>
    <w:rsid w:val="00B9619C"/>
    <w:rsid w:val="00B962A3"/>
    <w:rsid w:val="00B96349"/>
    <w:rsid w:val="00B9634D"/>
    <w:rsid w:val="00B9637A"/>
    <w:rsid w:val="00B9639E"/>
    <w:rsid w:val="00B963FC"/>
    <w:rsid w:val="00B96420"/>
    <w:rsid w:val="00B96447"/>
    <w:rsid w:val="00B96453"/>
    <w:rsid w:val="00B964C8"/>
    <w:rsid w:val="00B9653D"/>
    <w:rsid w:val="00B96558"/>
    <w:rsid w:val="00B965BB"/>
    <w:rsid w:val="00B96653"/>
    <w:rsid w:val="00B96657"/>
    <w:rsid w:val="00B96675"/>
    <w:rsid w:val="00B96679"/>
    <w:rsid w:val="00B966B7"/>
    <w:rsid w:val="00B966FA"/>
    <w:rsid w:val="00B96720"/>
    <w:rsid w:val="00B96732"/>
    <w:rsid w:val="00B9675F"/>
    <w:rsid w:val="00B96760"/>
    <w:rsid w:val="00B9678C"/>
    <w:rsid w:val="00B968B1"/>
    <w:rsid w:val="00B96933"/>
    <w:rsid w:val="00B96967"/>
    <w:rsid w:val="00B96A28"/>
    <w:rsid w:val="00B96A41"/>
    <w:rsid w:val="00B96AC6"/>
    <w:rsid w:val="00B96AD7"/>
    <w:rsid w:val="00B96AE5"/>
    <w:rsid w:val="00B96AFF"/>
    <w:rsid w:val="00B96B07"/>
    <w:rsid w:val="00B96B63"/>
    <w:rsid w:val="00B96BB1"/>
    <w:rsid w:val="00B96BCA"/>
    <w:rsid w:val="00B96BFC"/>
    <w:rsid w:val="00B96C07"/>
    <w:rsid w:val="00B96C1B"/>
    <w:rsid w:val="00B96C67"/>
    <w:rsid w:val="00B96D53"/>
    <w:rsid w:val="00B96D6B"/>
    <w:rsid w:val="00B96D6D"/>
    <w:rsid w:val="00B96D74"/>
    <w:rsid w:val="00B96DD5"/>
    <w:rsid w:val="00B96E16"/>
    <w:rsid w:val="00B96E4C"/>
    <w:rsid w:val="00B96E61"/>
    <w:rsid w:val="00B96E62"/>
    <w:rsid w:val="00B96E8A"/>
    <w:rsid w:val="00B96ED7"/>
    <w:rsid w:val="00B96EE1"/>
    <w:rsid w:val="00B96F19"/>
    <w:rsid w:val="00B96F4A"/>
    <w:rsid w:val="00B96F73"/>
    <w:rsid w:val="00B96F87"/>
    <w:rsid w:val="00B96F95"/>
    <w:rsid w:val="00B96FAF"/>
    <w:rsid w:val="00B96FF1"/>
    <w:rsid w:val="00B9707D"/>
    <w:rsid w:val="00B970F9"/>
    <w:rsid w:val="00B97114"/>
    <w:rsid w:val="00B9711C"/>
    <w:rsid w:val="00B9715E"/>
    <w:rsid w:val="00B97179"/>
    <w:rsid w:val="00B97189"/>
    <w:rsid w:val="00B971AD"/>
    <w:rsid w:val="00B972A5"/>
    <w:rsid w:val="00B972C1"/>
    <w:rsid w:val="00B97308"/>
    <w:rsid w:val="00B97339"/>
    <w:rsid w:val="00B97342"/>
    <w:rsid w:val="00B97380"/>
    <w:rsid w:val="00B97432"/>
    <w:rsid w:val="00B97443"/>
    <w:rsid w:val="00B97445"/>
    <w:rsid w:val="00B974CD"/>
    <w:rsid w:val="00B9751E"/>
    <w:rsid w:val="00B975A6"/>
    <w:rsid w:val="00B975F2"/>
    <w:rsid w:val="00B97603"/>
    <w:rsid w:val="00B97617"/>
    <w:rsid w:val="00B97660"/>
    <w:rsid w:val="00B97717"/>
    <w:rsid w:val="00B97745"/>
    <w:rsid w:val="00B977CD"/>
    <w:rsid w:val="00B977E0"/>
    <w:rsid w:val="00B9783F"/>
    <w:rsid w:val="00B978F0"/>
    <w:rsid w:val="00B9794F"/>
    <w:rsid w:val="00B979C3"/>
    <w:rsid w:val="00B97A12"/>
    <w:rsid w:val="00B97A2B"/>
    <w:rsid w:val="00B97A41"/>
    <w:rsid w:val="00B97A47"/>
    <w:rsid w:val="00B97ADE"/>
    <w:rsid w:val="00B97B06"/>
    <w:rsid w:val="00B97B83"/>
    <w:rsid w:val="00B97B8C"/>
    <w:rsid w:val="00B97B8F"/>
    <w:rsid w:val="00B97BA1"/>
    <w:rsid w:val="00B97C18"/>
    <w:rsid w:val="00B97C23"/>
    <w:rsid w:val="00B97C63"/>
    <w:rsid w:val="00B97CB4"/>
    <w:rsid w:val="00B97D21"/>
    <w:rsid w:val="00B97D3A"/>
    <w:rsid w:val="00B97D51"/>
    <w:rsid w:val="00B97D6C"/>
    <w:rsid w:val="00B97DD8"/>
    <w:rsid w:val="00B97E0A"/>
    <w:rsid w:val="00B97E2A"/>
    <w:rsid w:val="00B97E95"/>
    <w:rsid w:val="00B97EFF"/>
    <w:rsid w:val="00B97F04"/>
    <w:rsid w:val="00B97FD1"/>
    <w:rsid w:val="00B97FE5"/>
    <w:rsid w:val="00BA0026"/>
    <w:rsid w:val="00BA007A"/>
    <w:rsid w:val="00BA008C"/>
    <w:rsid w:val="00BA00CA"/>
    <w:rsid w:val="00BA014D"/>
    <w:rsid w:val="00BA01BA"/>
    <w:rsid w:val="00BA025E"/>
    <w:rsid w:val="00BA02CE"/>
    <w:rsid w:val="00BA02FC"/>
    <w:rsid w:val="00BA03C0"/>
    <w:rsid w:val="00BA03D2"/>
    <w:rsid w:val="00BA0410"/>
    <w:rsid w:val="00BA04B0"/>
    <w:rsid w:val="00BA04CD"/>
    <w:rsid w:val="00BA04DC"/>
    <w:rsid w:val="00BA0511"/>
    <w:rsid w:val="00BA0526"/>
    <w:rsid w:val="00BA0533"/>
    <w:rsid w:val="00BA053A"/>
    <w:rsid w:val="00BA0665"/>
    <w:rsid w:val="00BA06C8"/>
    <w:rsid w:val="00BA06E8"/>
    <w:rsid w:val="00BA07A7"/>
    <w:rsid w:val="00BA0806"/>
    <w:rsid w:val="00BA0847"/>
    <w:rsid w:val="00BA0855"/>
    <w:rsid w:val="00BA089E"/>
    <w:rsid w:val="00BA08F0"/>
    <w:rsid w:val="00BA0909"/>
    <w:rsid w:val="00BA092E"/>
    <w:rsid w:val="00BA0935"/>
    <w:rsid w:val="00BA0991"/>
    <w:rsid w:val="00BA09AB"/>
    <w:rsid w:val="00BA09DB"/>
    <w:rsid w:val="00BA0A5B"/>
    <w:rsid w:val="00BA0A6C"/>
    <w:rsid w:val="00BA0A93"/>
    <w:rsid w:val="00BA0BDC"/>
    <w:rsid w:val="00BA0BDE"/>
    <w:rsid w:val="00BA0BF0"/>
    <w:rsid w:val="00BA0C41"/>
    <w:rsid w:val="00BA0C75"/>
    <w:rsid w:val="00BA0C82"/>
    <w:rsid w:val="00BA0CF5"/>
    <w:rsid w:val="00BA0D13"/>
    <w:rsid w:val="00BA0D5E"/>
    <w:rsid w:val="00BA0D63"/>
    <w:rsid w:val="00BA0E6D"/>
    <w:rsid w:val="00BA0E73"/>
    <w:rsid w:val="00BA0F18"/>
    <w:rsid w:val="00BA0F9A"/>
    <w:rsid w:val="00BA1030"/>
    <w:rsid w:val="00BA1052"/>
    <w:rsid w:val="00BA1066"/>
    <w:rsid w:val="00BA107D"/>
    <w:rsid w:val="00BA109A"/>
    <w:rsid w:val="00BA10AA"/>
    <w:rsid w:val="00BA10CE"/>
    <w:rsid w:val="00BA1112"/>
    <w:rsid w:val="00BA114E"/>
    <w:rsid w:val="00BA1158"/>
    <w:rsid w:val="00BA11BD"/>
    <w:rsid w:val="00BA11F4"/>
    <w:rsid w:val="00BA122C"/>
    <w:rsid w:val="00BA1252"/>
    <w:rsid w:val="00BA1278"/>
    <w:rsid w:val="00BA1294"/>
    <w:rsid w:val="00BA12F6"/>
    <w:rsid w:val="00BA1348"/>
    <w:rsid w:val="00BA135D"/>
    <w:rsid w:val="00BA1392"/>
    <w:rsid w:val="00BA148E"/>
    <w:rsid w:val="00BA14AB"/>
    <w:rsid w:val="00BA14F4"/>
    <w:rsid w:val="00BA1503"/>
    <w:rsid w:val="00BA1542"/>
    <w:rsid w:val="00BA1554"/>
    <w:rsid w:val="00BA1563"/>
    <w:rsid w:val="00BA159F"/>
    <w:rsid w:val="00BA15BF"/>
    <w:rsid w:val="00BA15F4"/>
    <w:rsid w:val="00BA1611"/>
    <w:rsid w:val="00BA1666"/>
    <w:rsid w:val="00BA16A3"/>
    <w:rsid w:val="00BA16DA"/>
    <w:rsid w:val="00BA1740"/>
    <w:rsid w:val="00BA17BB"/>
    <w:rsid w:val="00BA17CD"/>
    <w:rsid w:val="00BA18B1"/>
    <w:rsid w:val="00BA18E8"/>
    <w:rsid w:val="00BA1A1B"/>
    <w:rsid w:val="00BA1A1C"/>
    <w:rsid w:val="00BA1A31"/>
    <w:rsid w:val="00BA1B41"/>
    <w:rsid w:val="00BA1B65"/>
    <w:rsid w:val="00BA1B76"/>
    <w:rsid w:val="00BA1B9C"/>
    <w:rsid w:val="00BA1C08"/>
    <w:rsid w:val="00BA1C1D"/>
    <w:rsid w:val="00BA1CC9"/>
    <w:rsid w:val="00BA1CEF"/>
    <w:rsid w:val="00BA1D10"/>
    <w:rsid w:val="00BA1D4E"/>
    <w:rsid w:val="00BA1D82"/>
    <w:rsid w:val="00BA1DD9"/>
    <w:rsid w:val="00BA1E02"/>
    <w:rsid w:val="00BA1E14"/>
    <w:rsid w:val="00BA1E18"/>
    <w:rsid w:val="00BA1E28"/>
    <w:rsid w:val="00BA1E37"/>
    <w:rsid w:val="00BA1E8E"/>
    <w:rsid w:val="00BA1EC2"/>
    <w:rsid w:val="00BA1ECC"/>
    <w:rsid w:val="00BA1EFC"/>
    <w:rsid w:val="00BA1F68"/>
    <w:rsid w:val="00BA1F78"/>
    <w:rsid w:val="00BA1F9A"/>
    <w:rsid w:val="00BA1FF4"/>
    <w:rsid w:val="00BA2007"/>
    <w:rsid w:val="00BA203B"/>
    <w:rsid w:val="00BA204F"/>
    <w:rsid w:val="00BA206D"/>
    <w:rsid w:val="00BA209A"/>
    <w:rsid w:val="00BA20D6"/>
    <w:rsid w:val="00BA2110"/>
    <w:rsid w:val="00BA2131"/>
    <w:rsid w:val="00BA214C"/>
    <w:rsid w:val="00BA21E7"/>
    <w:rsid w:val="00BA2224"/>
    <w:rsid w:val="00BA22D9"/>
    <w:rsid w:val="00BA2313"/>
    <w:rsid w:val="00BA249B"/>
    <w:rsid w:val="00BA24C7"/>
    <w:rsid w:val="00BA254F"/>
    <w:rsid w:val="00BA2561"/>
    <w:rsid w:val="00BA259D"/>
    <w:rsid w:val="00BA25F1"/>
    <w:rsid w:val="00BA2620"/>
    <w:rsid w:val="00BA2627"/>
    <w:rsid w:val="00BA2631"/>
    <w:rsid w:val="00BA2667"/>
    <w:rsid w:val="00BA2672"/>
    <w:rsid w:val="00BA2699"/>
    <w:rsid w:val="00BA26AB"/>
    <w:rsid w:val="00BA26E9"/>
    <w:rsid w:val="00BA26F3"/>
    <w:rsid w:val="00BA2705"/>
    <w:rsid w:val="00BA2746"/>
    <w:rsid w:val="00BA2769"/>
    <w:rsid w:val="00BA2779"/>
    <w:rsid w:val="00BA27CA"/>
    <w:rsid w:val="00BA27F7"/>
    <w:rsid w:val="00BA2822"/>
    <w:rsid w:val="00BA2860"/>
    <w:rsid w:val="00BA2884"/>
    <w:rsid w:val="00BA28BE"/>
    <w:rsid w:val="00BA28C3"/>
    <w:rsid w:val="00BA2938"/>
    <w:rsid w:val="00BA2959"/>
    <w:rsid w:val="00BA295B"/>
    <w:rsid w:val="00BA296F"/>
    <w:rsid w:val="00BA2A3C"/>
    <w:rsid w:val="00BA2AE4"/>
    <w:rsid w:val="00BA2B1A"/>
    <w:rsid w:val="00BA2B35"/>
    <w:rsid w:val="00BA2B47"/>
    <w:rsid w:val="00BA2B84"/>
    <w:rsid w:val="00BA2B95"/>
    <w:rsid w:val="00BA2B9D"/>
    <w:rsid w:val="00BA2C03"/>
    <w:rsid w:val="00BA2C30"/>
    <w:rsid w:val="00BA2C6C"/>
    <w:rsid w:val="00BA2D78"/>
    <w:rsid w:val="00BA2D9D"/>
    <w:rsid w:val="00BA2DE3"/>
    <w:rsid w:val="00BA2DE9"/>
    <w:rsid w:val="00BA2E2A"/>
    <w:rsid w:val="00BA2E3E"/>
    <w:rsid w:val="00BA2E72"/>
    <w:rsid w:val="00BA2E8F"/>
    <w:rsid w:val="00BA2E9B"/>
    <w:rsid w:val="00BA2EB4"/>
    <w:rsid w:val="00BA2EFA"/>
    <w:rsid w:val="00BA2F2D"/>
    <w:rsid w:val="00BA2F68"/>
    <w:rsid w:val="00BA2FA9"/>
    <w:rsid w:val="00BA2FAF"/>
    <w:rsid w:val="00BA2FC2"/>
    <w:rsid w:val="00BA2FF1"/>
    <w:rsid w:val="00BA3014"/>
    <w:rsid w:val="00BA3070"/>
    <w:rsid w:val="00BA30A5"/>
    <w:rsid w:val="00BA3102"/>
    <w:rsid w:val="00BA31A3"/>
    <w:rsid w:val="00BA3232"/>
    <w:rsid w:val="00BA3257"/>
    <w:rsid w:val="00BA328B"/>
    <w:rsid w:val="00BA3328"/>
    <w:rsid w:val="00BA33F6"/>
    <w:rsid w:val="00BA344E"/>
    <w:rsid w:val="00BA34AB"/>
    <w:rsid w:val="00BA34F6"/>
    <w:rsid w:val="00BA350C"/>
    <w:rsid w:val="00BA355D"/>
    <w:rsid w:val="00BA35D9"/>
    <w:rsid w:val="00BA3620"/>
    <w:rsid w:val="00BA3685"/>
    <w:rsid w:val="00BA36AF"/>
    <w:rsid w:val="00BA36CC"/>
    <w:rsid w:val="00BA36F2"/>
    <w:rsid w:val="00BA374A"/>
    <w:rsid w:val="00BA376B"/>
    <w:rsid w:val="00BA3812"/>
    <w:rsid w:val="00BA38A0"/>
    <w:rsid w:val="00BA392F"/>
    <w:rsid w:val="00BA3934"/>
    <w:rsid w:val="00BA3948"/>
    <w:rsid w:val="00BA3980"/>
    <w:rsid w:val="00BA3986"/>
    <w:rsid w:val="00BA398B"/>
    <w:rsid w:val="00BA39DE"/>
    <w:rsid w:val="00BA3A11"/>
    <w:rsid w:val="00BA3A2E"/>
    <w:rsid w:val="00BA3A37"/>
    <w:rsid w:val="00BA3A4A"/>
    <w:rsid w:val="00BA3A97"/>
    <w:rsid w:val="00BA3AF0"/>
    <w:rsid w:val="00BA3AF9"/>
    <w:rsid w:val="00BA3B3D"/>
    <w:rsid w:val="00BA3B4D"/>
    <w:rsid w:val="00BA3B64"/>
    <w:rsid w:val="00BA3B77"/>
    <w:rsid w:val="00BA3B81"/>
    <w:rsid w:val="00BA3BBA"/>
    <w:rsid w:val="00BA3C09"/>
    <w:rsid w:val="00BA3C0D"/>
    <w:rsid w:val="00BA3C19"/>
    <w:rsid w:val="00BA3C1B"/>
    <w:rsid w:val="00BA3C4F"/>
    <w:rsid w:val="00BA3CF8"/>
    <w:rsid w:val="00BA3D02"/>
    <w:rsid w:val="00BA3D43"/>
    <w:rsid w:val="00BA3D4E"/>
    <w:rsid w:val="00BA3D55"/>
    <w:rsid w:val="00BA3D86"/>
    <w:rsid w:val="00BA3DA0"/>
    <w:rsid w:val="00BA3DD2"/>
    <w:rsid w:val="00BA3E00"/>
    <w:rsid w:val="00BA3E22"/>
    <w:rsid w:val="00BA3E26"/>
    <w:rsid w:val="00BA3E56"/>
    <w:rsid w:val="00BA3E68"/>
    <w:rsid w:val="00BA3EFC"/>
    <w:rsid w:val="00BA3F22"/>
    <w:rsid w:val="00BA3F30"/>
    <w:rsid w:val="00BA405A"/>
    <w:rsid w:val="00BA4083"/>
    <w:rsid w:val="00BA4090"/>
    <w:rsid w:val="00BA40F9"/>
    <w:rsid w:val="00BA4103"/>
    <w:rsid w:val="00BA4105"/>
    <w:rsid w:val="00BA4165"/>
    <w:rsid w:val="00BA4166"/>
    <w:rsid w:val="00BA419A"/>
    <w:rsid w:val="00BA41A2"/>
    <w:rsid w:val="00BA41D5"/>
    <w:rsid w:val="00BA4261"/>
    <w:rsid w:val="00BA426C"/>
    <w:rsid w:val="00BA42A4"/>
    <w:rsid w:val="00BA42AE"/>
    <w:rsid w:val="00BA42F5"/>
    <w:rsid w:val="00BA43BA"/>
    <w:rsid w:val="00BA43C1"/>
    <w:rsid w:val="00BA43C9"/>
    <w:rsid w:val="00BA43CA"/>
    <w:rsid w:val="00BA446C"/>
    <w:rsid w:val="00BA4481"/>
    <w:rsid w:val="00BA455A"/>
    <w:rsid w:val="00BA456C"/>
    <w:rsid w:val="00BA4595"/>
    <w:rsid w:val="00BA45DD"/>
    <w:rsid w:val="00BA45EB"/>
    <w:rsid w:val="00BA461C"/>
    <w:rsid w:val="00BA468D"/>
    <w:rsid w:val="00BA46A3"/>
    <w:rsid w:val="00BA46CB"/>
    <w:rsid w:val="00BA46F4"/>
    <w:rsid w:val="00BA46FE"/>
    <w:rsid w:val="00BA4739"/>
    <w:rsid w:val="00BA4759"/>
    <w:rsid w:val="00BA475D"/>
    <w:rsid w:val="00BA4769"/>
    <w:rsid w:val="00BA47B2"/>
    <w:rsid w:val="00BA4807"/>
    <w:rsid w:val="00BA481D"/>
    <w:rsid w:val="00BA4874"/>
    <w:rsid w:val="00BA4896"/>
    <w:rsid w:val="00BA48BF"/>
    <w:rsid w:val="00BA4971"/>
    <w:rsid w:val="00BA4973"/>
    <w:rsid w:val="00BA4982"/>
    <w:rsid w:val="00BA49A0"/>
    <w:rsid w:val="00BA49A6"/>
    <w:rsid w:val="00BA4A0E"/>
    <w:rsid w:val="00BA4A19"/>
    <w:rsid w:val="00BA4A90"/>
    <w:rsid w:val="00BA4AD0"/>
    <w:rsid w:val="00BA4B99"/>
    <w:rsid w:val="00BA4BB3"/>
    <w:rsid w:val="00BA4BCC"/>
    <w:rsid w:val="00BA4C05"/>
    <w:rsid w:val="00BA4C1F"/>
    <w:rsid w:val="00BA4C50"/>
    <w:rsid w:val="00BA4C74"/>
    <w:rsid w:val="00BA4C8A"/>
    <w:rsid w:val="00BA4CFF"/>
    <w:rsid w:val="00BA4D02"/>
    <w:rsid w:val="00BA4D49"/>
    <w:rsid w:val="00BA4DFD"/>
    <w:rsid w:val="00BA4E07"/>
    <w:rsid w:val="00BA4E2C"/>
    <w:rsid w:val="00BA4E61"/>
    <w:rsid w:val="00BA4EB0"/>
    <w:rsid w:val="00BA4F16"/>
    <w:rsid w:val="00BA4FBA"/>
    <w:rsid w:val="00BA4FCD"/>
    <w:rsid w:val="00BA4FE0"/>
    <w:rsid w:val="00BA4FFB"/>
    <w:rsid w:val="00BA5023"/>
    <w:rsid w:val="00BA5032"/>
    <w:rsid w:val="00BA509B"/>
    <w:rsid w:val="00BA50EE"/>
    <w:rsid w:val="00BA511E"/>
    <w:rsid w:val="00BA5180"/>
    <w:rsid w:val="00BA5193"/>
    <w:rsid w:val="00BA5251"/>
    <w:rsid w:val="00BA525C"/>
    <w:rsid w:val="00BA526F"/>
    <w:rsid w:val="00BA52A7"/>
    <w:rsid w:val="00BA52BD"/>
    <w:rsid w:val="00BA52DA"/>
    <w:rsid w:val="00BA52DE"/>
    <w:rsid w:val="00BA52EA"/>
    <w:rsid w:val="00BA52F7"/>
    <w:rsid w:val="00BA535B"/>
    <w:rsid w:val="00BA539C"/>
    <w:rsid w:val="00BA543B"/>
    <w:rsid w:val="00BA543D"/>
    <w:rsid w:val="00BA5442"/>
    <w:rsid w:val="00BA544E"/>
    <w:rsid w:val="00BA54D1"/>
    <w:rsid w:val="00BA54D5"/>
    <w:rsid w:val="00BA54F1"/>
    <w:rsid w:val="00BA55CB"/>
    <w:rsid w:val="00BA55EF"/>
    <w:rsid w:val="00BA55F9"/>
    <w:rsid w:val="00BA5652"/>
    <w:rsid w:val="00BA5653"/>
    <w:rsid w:val="00BA5676"/>
    <w:rsid w:val="00BA568F"/>
    <w:rsid w:val="00BA56C0"/>
    <w:rsid w:val="00BA56E9"/>
    <w:rsid w:val="00BA5731"/>
    <w:rsid w:val="00BA5738"/>
    <w:rsid w:val="00BA5749"/>
    <w:rsid w:val="00BA57CD"/>
    <w:rsid w:val="00BA57DB"/>
    <w:rsid w:val="00BA5868"/>
    <w:rsid w:val="00BA5898"/>
    <w:rsid w:val="00BA58EC"/>
    <w:rsid w:val="00BA59B2"/>
    <w:rsid w:val="00BA59F1"/>
    <w:rsid w:val="00BA5A11"/>
    <w:rsid w:val="00BA5A5E"/>
    <w:rsid w:val="00BA5B50"/>
    <w:rsid w:val="00BA5BA5"/>
    <w:rsid w:val="00BA5BD5"/>
    <w:rsid w:val="00BA5BF5"/>
    <w:rsid w:val="00BA5C8D"/>
    <w:rsid w:val="00BA5C8E"/>
    <w:rsid w:val="00BA5CBA"/>
    <w:rsid w:val="00BA5CD1"/>
    <w:rsid w:val="00BA5D2B"/>
    <w:rsid w:val="00BA5D6D"/>
    <w:rsid w:val="00BA5DD5"/>
    <w:rsid w:val="00BA5E1B"/>
    <w:rsid w:val="00BA5E26"/>
    <w:rsid w:val="00BA5E2D"/>
    <w:rsid w:val="00BA5E3A"/>
    <w:rsid w:val="00BA5E3B"/>
    <w:rsid w:val="00BA5E8A"/>
    <w:rsid w:val="00BA5EB7"/>
    <w:rsid w:val="00BA5EFF"/>
    <w:rsid w:val="00BA5F3D"/>
    <w:rsid w:val="00BA5FEC"/>
    <w:rsid w:val="00BA5FEF"/>
    <w:rsid w:val="00BA6042"/>
    <w:rsid w:val="00BA604D"/>
    <w:rsid w:val="00BA605F"/>
    <w:rsid w:val="00BA6066"/>
    <w:rsid w:val="00BA6092"/>
    <w:rsid w:val="00BA60BA"/>
    <w:rsid w:val="00BA60BD"/>
    <w:rsid w:val="00BA60D7"/>
    <w:rsid w:val="00BA6114"/>
    <w:rsid w:val="00BA618F"/>
    <w:rsid w:val="00BA61A3"/>
    <w:rsid w:val="00BA6206"/>
    <w:rsid w:val="00BA62FE"/>
    <w:rsid w:val="00BA6322"/>
    <w:rsid w:val="00BA6397"/>
    <w:rsid w:val="00BA64A1"/>
    <w:rsid w:val="00BA64F6"/>
    <w:rsid w:val="00BA6501"/>
    <w:rsid w:val="00BA653A"/>
    <w:rsid w:val="00BA6568"/>
    <w:rsid w:val="00BA65D8"/>
    <w:rsid w:val="00BA65DA"/>
    <w:rsid w:val="00BA65DD"/>
    <w:rsid w:val="00BA6619"/>
    <w:rsid w:val="00BA6629"/>
    <w:rsid w:val="00BA6654"/>
    <w:rsid w:val="00BA6681"/>
    <w:rsid w:val="00BA66A8"/>
    <w:rsid w:val="00BA66DA"/>
    <w:rsid w:val="00BA66DD"/>
    <w:rsid w:val="00BA66E8"/>
    <w:rsid w:val="00BA66F0"/>
    <w:rsid w:val="00BA675A"/>
    <w:rsid w:val="00BA676E"/>
    <w:rsid w:val="00BA6808"/>
    <w:rsid w:val="00BA6829"/>
    <w:rsid w:val="00BA6848"/>
    <w:rsid w:val="00BA68E9"/>
    <w:rsid w:val="00BA690C"/>
    <w:rsid w:val="00BA697D"/>
    <w:rsid w:val="00BA69C3"/>
    <w:rsid w:val="00BA69DF"/>
    <w:rsid w:val="00BA69F6"/>
    <w:rsid w:val="00BA6A00"/>
    <w:rsid w:val="00BA6A68"/>
    <w:rsid w:val="00BA6A83"/>
    <w:rsid w:val="00BA6A94"/>
    <w:rsid w:val="00BA6ACA"/>
    <w:rsid w:val="00BA6ADC"/>
    <w:rsid w:val="00BA6B0E"/>
    <w:rsid w:val="00BA6B67"/>
    <w:rsid w:val="00BA6C69"/>
    <w:rsid w:val="00BA6CEA"/>
    <w:rsid w:val="00BA6D13"/>
    <w:rsid w:val="00BA6D6E"/>
    <w:rsid w:val="00BA6D7A"/>
    <w:rsid w:val="00BA6D86"/>
    <w:rsid w:val="00BA6D9F"/>
    <w:rsid w:val="00BA6DD5"/>
    <w:rsid w:val="00BA6DFB"/>
    <w:rsid w:val="00BA6E5D"/>
    <w:rsid w:val="00BA6EA0"/>
    <w:rsid w:val="00BA6EA3"/>
    <w:rsid w:val="00BA6EA4"/>
    <w:rsid w:val="00BA6F2C"/>
    <w:rsid w:val="00BA6F3F"/>
    <w:rsid w:val="00BA6FAC"/>
    <w:rsid w:val="00BA7043"/>
    <w:rsid w:val="00BA7075"/>
    <w:rsid w:val="00BA7087"/>
    <w:rsid w:val="00BA7088"/>
    <w:rsid w:val="00BA70F2"/>
    <w:rsid w:val="00BA7113"/>
    <w:rsid w:val="00BA716D"/>
    <w:rsid w:val="00BA71B8"/>
    <w:rsid w:val="00BA71F8"/>
    <w:rsid w:val="00BA7212"/>
    <w:rsid w:val="00BA7218"/>
    <w:rsid w:val="00BA721D"/>
    <w:rsid w:val="00BA7253"/>
    <w:rsid w:val="00BA726A"/>
    <w:rsid w:val="00BA730C"/>
    <w:rsid w:val="00BA7387"/>
    <w:rsid w:val="00BA738F"/>
    <w:rsid w:val="00BA7415"/>
    <w:rsid w:val="00BA746B"/>
    <w:rsid w:val="00BA7472"/>
    <w:rsid w:val="00BA74C8"/>
    <w:rsid w:val="00BA74FE"/>
    <w:rsid w:val="00BA7537"/>
    <w:rsid w:val="00BA758B"/>
    <w:rsid w:val="00BA758C"/>
    <w:rsid w:val="00BA75AE"/>
    <w:rsid w:val="00BA75B6"/>
    <w:rsid w:val="00BA75BB"/>
    <w:rsid w:val="00BA75CC"/>
    <w:rsid w:val="00BA760C"/>
    <w:rsid w:val="00BA7634"/>
    <w:rsid w:val="00BA767E"/>
    <w:rsid w:val="00BA76A0"/>
    <w:rsid w:val="00BA7719"/>
    <w:rsid w:val="00BA7756"/>
    <w:rsid w:val="00BA778B"/>
    <w:rsid w:val="00BA77B7"/>
    <w:rsid w:val="00BA77BE"/>
    <w:rsid w:val="00BA77F1"/>
    <w:rsid w:val="00BA7817"/>
    <w:rsid w:val="00BA7828"/>
    <w:rsid w:val="00BA7880"/>
    <w:rsid w:val="00BA7905"/>
    <w:rsid w:val="00BA7916"/>
    <w:rsid w:val="00BA792C"/>
    <w:rsid w:val="00BA7939"/>
    <w:rsid w:val="00BA797F"/>
    <w:rsid w:val="00BA79AA"/>
    <w:rsid w:val="00BA7AA8"/>
    <w:rsid w:val="00BA7AC3"/>
    <w:rsid w:val="00BA7ADA"/>
    <w:rsid w:val="00BA7B33"/>
    <w:rsid w:val="00BA7B34"/>
    <w:rsid w:val="00BA7BC0"/>
    <w:rsid w:val="00BA7BC5"/>
    <w:rsid w:val="00BA7BC6"/>
    <w:rsid w:val="00BA7C04"/>
    <w:rsid w:val="00BA7CA4"/>
    <w:rsid w:val="00BA7D09"/>
    <w:rsid w:val="00BA7D1F"/>
    <w:rsid w:val="00BA7D31"/>
    <w:rsid w:val="00BA7D6E"/>
    <w:rsid w:val="00BA7D76"/>
    <w:rsid w:val="00BA7D91"/>
    <w:rsid w:val="00BA7E19"/>
    <w:rsid w:val="00BA7E1A"/>
    <w:rsid w:val="00BA7E62"/>
    <w:rsid w:val="00BA7F65"/>
    <w:rsid w:val="00BA7F70"/>
    <w:rsid w:val="00BA7FF1"/>
    <w:rsid w:val="00BA7FF6"/>
    <w:rsid w:val="00BB0005"/>
    <w:rsid w:val="00BB001B"/>
    <w:rsid w:val="00BB0062"/>
    <w:rsid w:val="00BB00D4"/>
    <w:rsid w:val="00BB00F3"/>
    <w:rsid w:val="00BB00FA"/>
    <w:rsid w:val="00BB013D"/>
    <w:rsid w:val="00BB017A"/>
    <w:rsid w:val="00BB0190"/>
    <w:rsid w:val="00BB01E8"/>
    <w:rsid w:val="00BB01F7"/>
    <w:rsid w:val="00BB0202"/>
    <w:rsid w:val="00BB022B"/>
    <w:rsid w:val="00BB0260"/>
    <w:rsid w:val="00BB0271"/>
    <w:rsid w:val="00BB0334"/>
    <w:rsid w:val="00BB037E"/>
    <w:rsid w:val="00BB03BC"/>
    <w:rsid w:val="00BB0439"/>
    <w:rsid w:val="00BB04AD"/>
    <w:rsid w:val="00BB0512"/>
    <w:rsid w:val="00BB0557"/>
    <w:rsid w:val="00BB0579"/>
    <w:rsid w:val="00BB058E"/>
    <w:rsid w:val="00BB05BC"/>
    <w:rsid w:val="00BB0609"/>
    <w:rsid w:val="00BB062C"/>
    <w:rsid w:val="00BB0663"/>
    <w:rsid w:val="00BB0698"/>
    <w:rsid w:val="00BB06A5"/>
    <w:rsid w:val="00BB06D5"/>
    <w:rsid w:val="00BB0718"/>
    <w:rsid w:val="00BB0833"/>
    <w:rsid w:val="00BB0844"/>
    <w:rsid w:val="00BB0898"/>
    <w:rsid w:val="00BB089F"/>
    <w:rsid w:val="00BB08F6"/>
    <w:rsid w:val="00BB08F8"/>
    <w:rsid w:val="00BB093D"/>
    <w:rsid w:val="00BB09C3"/>
    <w:rsid w:val="00BB0A82"/>
    <w:rsid w:val="00BB0A8A"/>
    <w:rsid w:val="00BB0ACD"/>
    <w:rsid w:val="00BB0B1E"/>
    <w:rsid w:val="00BB0B5E"/>
    <w:rsid w:val="00BB0BE5"/>
    <w:rsid w:val="00BB0C55"/>
    <w:rsid w:val="00BB0C99"/>
    <w:rsid w:val="00BB0D3D"/>
    <w:rsid w:val="00BB0D54"/>
    <w:rsid w:val="00BB0D9A"/>
    <w:rsid w:val="00BB0DA7"/>
    <w:rsid w:val="00BB0DA9"/>
    <w:rsid w:val="00BB0DCD"/>
    <w:rsid w:val="00BB0DCF"/>
    <w:rsid w:val="00BB0E21"/>
    <w:rsid w:val="00BB0E53"/>
    <w:rsid w:val="00BB0EB7"/>
    <w:rsid w:val="00BB0ED6"/>
    <w:rsid w:val="00BB0EE3"/>
    <w:rsid w:val="00BB0EEF"/>
    <w:rsid w:val="00BB0F5E"/>
    <w:rsid w:val="00BB0F8D"/>
    <w:rsid w:val="00BB0FB1"/>
    <w:rsid w:val="00BB0FC9"/>
    <w:rsid w:val="00BB0FE0"/>
    <w:rsid w:val="00BB0FF3"/>
    <w:rsid w:val="00BB104E"/>
    <w:rsid w:val="00BB105F"/>
    <w:rsid w:val="00BB107A"/>
    <w:rsid w:val="00BB1094"/>
    <w:rsid w:val="00BB10C3"/>
    <w:rsid w:val="00BB1137"/>
    <w:rsid w:val="00BB1141"/>
    <w:rsid w:val="00BB1188"/>
    <w:rsid w:val="00BB1190"/>
    <w:rsid w:val="00BB1269"/>
    <w:rsid w:val="00BB1289"/>
    <w:rsid w:val="00BB129E"/>
    <w:rsid w:val="00BB1349"/>
    <w:rsid w:val="00BB135B"/>
    <w:rsid w:val="00BB138A"/>
    <w:rsid w:val="00BB1410"/>
    <w:rsid w:val="00BB14C2"/>
    <w:rsid w:val="00BB14D3"/>
    <w:rsid w:val="00BB14F8"/>
    <w:rsid w:val="00BB1516"/>
    <w:rsid w:val="00BB1560"/>
    <w:rsid w:val="00BB1590"/>
    <w:rsid w:val="00BB1638"/>
    <w:rsid w:val="00BB164C"/>
    <w:rsid w:val="00BB168C"/>
    <w:rsid w:val="00BB1703"/>
    <w:rsid w:val="00BB170C"/>
    <w:rsid w:val="00BB1715"/>
    <w:rsid w:val="00BB1739"/>
    <w:rsid w:val="00BB175B"/>
    <w:rsid w:val="00BB1762"/>
    <w:rsid w:val="00BB17BE"/>
    <w:rsid w:val="00BB17E4"/>
    <w:rsid w:val="00BB17FD"/>
    <w:rsid w:val="00BB18B3"/>
    <w:rsid w:val="00BB18C4"/>
    <w:rsid w:val="00BB1953"/>
    <w:rsid w:val="00BB19F9"/>
    <w:rsid w:val="00BB1A46"/>
    <w:rsid w:val="00BB1ADC"/>
    <w:rsid w:val="00BB1B74"/>
    <w:rsid w:val="00BB1B84"/>
    <w:rsid w:val="00BB1B85"/>
    <w:rsid w:val="00BB1C14"/>
    <w:rsid w:val="00BB1C28"/>
    <w:rsid w:val="00BB1C2F"/>
    <w:rsid w:val="00BB1C3E"/>
    <w:rsid w:val="00BB1C52"/>
    <w:rsid w:val="00BB1C57"/>
    <w:rsid w:val="00BB1CCC"/>
    <w:rsid w:val="00BB1D06"/>
    <w:rsid w:val="00BB1D87"/>
    <w:rsid w:val="00BB1DAD"/>
    <w:rsid w:val="00BB1E85"/>
    <w:rsid w:val="00BB1EA8"/>
    <w:rsid w:val="00BB1F09"/>
    <w:rsid w:val="00BB1F0C"/>
    <w:rsid w:val="00BB1F58"/>
    <w:rsid w:val="00BB1F9D"/>
    <w:rsid w:val="00BB2057"/>
    <w:rsid w:val="00BB2073"/>
    <w:rsid w:val="00BB20C8"/>
    <w:rsid w:val="00BB20D4"/>
    <w:rsid w:val="00BB2101"/>
    <w:rsid w:val="00BB2149"/>
    <w:rsid w:val="00BB21B2"/>
    <w:rsid w:val="00BB21E5"/>
    <w:rsid w:val="00BB2275"/>
    <w:rsid w:val="00BB22B9"/>
    <w:rsid w:val="00BB2346"/>
    <w:rsid w:val="00BB23DB"/>
    <w:rsid w:val="00BB23E0"/>
    <w:rsid w:val="00BB244B"/>
    <w:rsid w:val="00BB24BE"/>
    <w:rsid w:val="00BB250A"/>
    <w:rsid w:val="00BB250C"/>
    <w:rsid w:val="00BB2545"/>
    <w:rsid w:val="00BB2547"/>
    <w:rsid w:val="00BB2551"/>
    <w:rsid w:val="00BB2694"/>
    <w:rsid w:val="00BB26A0"/>
    <w:rsid w:val="00BB26D3"/>
    <w:rsid w:val="00BB26FF"/>
    <w:rsid w:val="00BB2725"/>
    <w:rsid w:val="00BB2746"/>
    <w:rsid w:val="00BB2784"/>
    <w:rsid w:val="00BB27C2"/>
    <w:rsid w:val="00BB280D"/>
    <w:rsid w:val="00BB28D6"/>
    <w:rsid w:val="00BB28E7"/>
    <w:rsid w:val="00BB28F9"/>
    <w:rsid w:val="00BB2906"/>
    <w:rsid w:val="00BB29F8"/>
    <w:rsid w:val="00BB2A44"/>
    <w:rsid w:val="00BB2A45"/>
    <w:rsid w:val="00BB2A96"/>
    <w:rsid w:val="00BB2ADC"/>
    <w:rsid w:val="00BB2B1E"/>
    <w:rsid w:val="00BB2B52"/>
    <w:rsid w:val="00BB2B8B"/>
    <w:rsid w:val="00BB2BDF"/>
    <w:rsid w:val="00BB2C30"/>
    <w:rsid w:val="00BB2C91"/>
    <w:rsid w:val="00BB2CE7"/>
    <w:rsid w:val="00BB2D25"/>
    <w:rsid w:val="00BB2D84"/>
    <w:rsid w:val="00BB2D9C"/>
    <w:rsid w:val="00BB2E01"/>
    <w:rsid w:val="00BB2E2C"/>
    <w:rsid w:val="00BB2E5D"/>
    <w:rsid w:val="00BB2E8E"/>
    <w:rsid w:val="00BB2EFD"/>
    <w:rsid w:val="00BB2F54"/>
    <w:rsid w:val="00BB2FAF"/>
    <w:rsid w:val="00BB2FBB"/>
    <w:rsid w:val="00BB2FE2"/>
    <w:rsid w:val="00BB30A6"/>
    <w:rsid w:val="00BB30E1"/>
    <w:rsid w:val="00BB318D"/>
    <w:rsid w:val="00BB31B9"/>
    <w:rsid w:val="00BB3214"/>
    <w:rsid w:val="00BB327B"/>
    <w:rsid w:val="00BB329C"/>
    <w:rsid w:val="00BB3346"/>
    <w:rsid w:val="00BB3426"/>
    <w:rsid w:val="00BB342A"/>
    <w:rsid w:val="00BB3492"/>
    <w:rsid w:val="00BB3495"/>
    <w:rsid w:val="00BB350B"/>
    <w:rsid w:val="00BB350D"/>
    <w:rsid w:val="00BB3515"/>
    <w:rsid w:val="00BB35A9"/>
    <w:rsid w:val="00BB3637"/>
    <w:rsid w:val="00BB3655"/>
    <w:rsid w:val="00BB3661"/>
    <w:rsid w:val="00BB3683"/>
    <w:rsid w:val="00BB36D4"/>
    <w:rsid w:val="00BB36E8"/>
    <w:rsid w:val="00BB372F"/>
    <w:rsid w:val="00BB3800"/>
    <w:rsid w:val="00BB38E4"/>
    <w:rsid w:val="00BB3980"/>
    <w:rsid w:val="00BB399D"/>
    <w:rsid w:val="00BB39D8"/>
    <w:rsid w:val="00BB3A4E"/>
    <w:rsid w:val="00BB3A7F"/>
    <w:rsid w:val="00BB3AC9"/>
    <w:rsid w:val="00BB3AFC"/>
    <w:rsid w:val="00BB3B1F"/>
    <w:rsid w:val="00BB3B65"/>
    <w:rsid w:val="00BB3B6E"/>
    <w:rsid w:val="00BB3C59"/>
    <w:rsid w:val="00BB3C71"/>
    <w:rsid w:val="00BB3C81"/>
    <w:rsid w:val="00BB3CA9"/>
    <w:rsid w:val="00BB3CD1"/>
    <w:rsid w:val="00BB3D57"/>
    <w:rsid w:val="00BB3DB8"/>
    <w:rsid w:val="00BB3DC6"/>
    <w:rsid w:val="00BB3DD1"/>
    <w:rsid w:val="00BB3DD4"/>
    <w:rsid w:val="00BB3DEF"/>
    <w:rsid w:val="00BB3E0B"/>
    <w:rsid w:val="00BB3E26"/>
    <w:rsid w:val="00BB3ED8"/>
    <w:rsid w:val="00BB3F47"/>
    <w:rsid w:val="00BB3FCB"/>
    <w:rsid w:val="00BB4018"/>
    <w:rsid w:val="00BB4023"/>
    <w:rsid w:val="00BB4026"/>
    <w:rsid w:val="00BB4089"/>
    <w:rsid w:val="00BB40AB"/>
    <w:rsid w:val="00BB40C0"/>
    <w:rsid w:val="00BB40CA"/>
    <w:rsid w:val="00BB4104"/>
    <w:rsid w:val="00BB4109"/>
    <w:rsid w:val="00BB4173"/>
    <w:rsid w:val="00BB4187"/>
    <w:rsid w:val="00BB42CF"/>
    <w:rsid w:val="00BB42F2"/>
    <w:rsid w:val="00BB4303"/>
    <w:rsid w:val="00BB4414"/>
    <w:rsid w:val="00BB44AF"/>
    <w:rsid w:val="00BB44F9"/>
    <w:rsid w:val="00BB4541"/>
    <w:rsid w:val="00BB4566"/>
    <w:rsid w:val="00BB45CF"/>
    <w:rsid w:val="00BB4615"/>
    <w:rsid w:val="00BB465A"/>
    <w:rsid w:val="00BB4690"/>
    <w:rsid w:val="00BB46AC"/>
    <w:rsid w:val="00BB4745"/>
    <w:rsid w:val="00BB477A"/>
    <w:rsid w:val="00BB47C3"/>
    <w:rsid w:val="00BB47D2"/>
    <w:rsid w:val="00BB47FF"/>
    <w:rsid w:val="00BB482B"/>
    <w:rsid w:val="00BB48AA"/>
    <w:rsid w:val="00BB48DD"/>
    <w:rsid w:val="00BB48ED"/>
    <w:rsid w:val="00BB499D"/>
    <w:rsid w:val="00BB49DB"/>
    <w:rsid w:val="00BB49DF"/>
    <w:rsid w:val="00BB4A19"/>
    <w:rsid w:val="00BB4A4C"/>
    <w:rsid w:val="00BB4A65"/>
    <w:rsid w:val="00BB4A8B"/>
    <w:rsid w:val="00BB4AB1"/>
    <w:rsid w:val="00BB4AD9"/>
    <w:rsid w:val="00BB4B04"/>
    <w:rsid w:val="00BB4C87"/>
    <w:rsid w:val="00BB4CBF"/>
    <w:rsid w:val="00BB4CDF"/>
    <w:rsid w:val="00BB4D03"/>
    <w:rsid w:val="00BB4DAE"/>
    <w:rsid w:val="00BB4F60"/>
    <w:rsid w:val="00BB4FA8"/>
    <w:rsid w:val="00BB4FCC"/>
    <w:rsid w:val="00BB4FD0"/>
    <w:rsid w:val="00BB4FF4"/>
    <w:rsid w:val="00BB504F"/>
    <w:rsid w:val="00BB5097"/>
    <w:rsid w:val="00BB50C4"/>
    <w:rsid w:val="00BB512D"/>
    <w:rsid w:val="00BB5167"/>
    <w:rsid w:val="00BB51BC"/>
    <w:rsid w:val="00BB5224"/>
    <w:rsid w:val="00BB522A"/>
    <w:rsid w:val="00BB5271"/>
    <w:rsid w:val="00BB529E"/>
    <w:rsid w:val="00BB52EF"/>
    <w:rsid w:val="00BB52FF"/>
    <w:rsid w:val="00BB531C"/>
    <w:rsid w:val="00BB5331"/>
    <w:rsid w:val="00BB5337"/>
    <w:rsid w:val="00BB5343"/>
    <w:rsid w:val="00BB53A1"/>
    <w:rsid w:val="00BB53E5"/>
    <w:rsid w:val="00BB541A"/>
    <w:rsid w:val="00BB54D1"/>
    <w:rsid w:val="00BB54E7"/>
    <w:rsid w:val="00BB5502"/>
    <w:rsid w:val="00BB5512"/>
    <w:rsid w:val="00BB553D"/>
    <w:rsid w:val="00BB55A8"/>
    <w:rsid w:val="00BB55BE"/>
    <w:rsid w:val="00BB55D1"/>
    <w:rsid w:val="00BB5605"/>
    <w:rsid w:val="00BB5609"/>
    <w:rsid w:val="00BB560C"/>
    <w:rsid w:val="00BB5652"/>
    <w:rsid w:val="00BB5696"/>
    <w:rsid w:val="00BB5697"/>
    <w:rsid w:val="00BB56BB"/>
    <w:rsid w:val="00BB5762"/>
    <w:rsid w:val="00BB57A3"/>
    <w:rsid w:val="00BB57F6"/>
    <w:rsid w:val="00BB58A3"/>
    <w:rsid w:val="00BB597A"/>
    <w:rsid w:val="00BB5982"/>
    <w:rsid w:val="00BB59A8"/>
    <w:rsid w:val="00BB59A9"/>
    <w:rsid w:val="00BB5A00"/>
    <w:rsid w:val="00BB5AB1"/>
    <w:rsid w:val="00BB5B21"/>
    <w:rsid w:val="00BB5B50"/>
    <w:rsid w:val="00BB5B99"/>
    <w:rsid w:val="00BB5BA5"/>
    <w:rsid w:val="00BB5BF2"/>
    <w:rsid w:val="00BB5C3D"/>
    <w:rsid w:val="00BB5C58"/>
    <w:rsid w:val="00BB5C76"/>
    <w:rsid w:val="00BB5C7C"/>
    <w:rsid w:val="00BB5CAE"/>
    <w:rsid w:val="00BB5CB5"/>
    <w:rsid w:val="00BB5D0D"/>
    <w:rsid w:val="00BB5D48"/>
    <w:rsid w:val="00BB5D63"/>
    <w:rsid w:val="00BB5E61"/>
    <w:rsid w:val="00BB5E9F"/>
    <w:rsid w:val="00BB5EA0"/>
    <w:rsid w:val="00BB5F1B"/>
    <w:rsid w:val="00BB601E"/>
    <w:rsid w:val="00BB605B"/>
    <w:rsid w:val="00BB60B9"/>
    <w:rsid w:val="00BB6140"/>
    <w:rsid w:val="00BB6185"/>
    <w:rsid w:val="00BB61D5"/>
    <w:rsid w:val="00BB6202"/>
    <w:rsid w:val="00BB620E"/>
    <w:rsid w:val="00BB621D"/>
    <w:rsid w:val="00BB6232"/>
    <w:rsid w:val="00BB6238"/>
    <w:rsid w:val="00BB62E5"/>
    <w:rsid w:val="00BB62EA"/>
    <w:rsid w:val="00BB64B2"/>
    <w:rsid w:val="00BB64BB"/>
    <w:rsid w:val="00BB64E4"/>
    <w:rsid w:val="00BB65B7"/>
    <w:rsid w:val="00BB6610"/>
    <w:rsid w:val="00BB661F"/>
    <w:rsid w:val="00BB66B5"/>
    <w:rsid w:val="00BB66C7"/>
    <w:rsid w:val="00BB66EA"/>
    <w:rsid w:val="00BB6714"/>
    <w:rsid w:val="00BB674A"/>
    <w:rsid w:val="00BB676C"/>
    <w:rsid w:val="00BB6783"/>
    <w:rsid w:val="00BB67AC"/>
    <w:rsid w:val="00BB67FA"/>
    <w:rsid w:val="00BB6876"/>
    <w:rsid w:val="00BB689C"/>
    <w:rsid w:val="00BB68D1"/>
    <w:rsid w:val="00BB68DE"/>
    <w:rsid w:val="00BB6942"/>
    <w:rsid w:val="00BB69F8"/>
    <w:rsid w:val="00BB6A4C"/>
    <w:rsid w:val="00BB6B1B"/>
    <w:rsid w:val="00BB6B65"/>
    <w:rsid w:val="00BB6B7A"/>
    <w:rsid w:val="00BB6B8C"/>
    <w:rsid w:val="00BB6BE0"/>
    <w:rsid w:val="00BB6C14"/>
    <w:rsid w:val="00BB6C16"/>
    <w:rsid w:val="00BB6CD0"/>
    <w:rsid w:val="00BB6D45"/>
    <w:rsid w:val="00BB6D51"/>
    <w:rsid w:val="00BB6DE3"/>
    <w:rsid w:val="00BB6E59"/>
    <w:rsid w:val="00BB6E6C"/>
    <w:rsid w:val="00BB6EAD"/>
    <w:rsid w:val="00BB6F89"/>
    <w:rsid w:val="00BB6F9A"/>
    <w:rsid w:val="00BB6F9E"/>
    <w:rsid w:val="00BB6FB2"/>
    <w:rsid w:val="00BB70EA"/>
    <w:rsid w:val="00BB710E"/>
    <w:rsid w:val="00BB7165"/>
    <w:rsid w:val="00BB71A5"/>
    <w:rsid w:val="00BB71BC"/>
    <w:rsid w:val="00BB721D"/>
    <w:rsid w:val="00BB728A"/>
    <w:rsid w:val="00BB72D8"/>
    <w:rsid w:val="00BB7367"/>
    <w:rsid w:val="00BB7389"/>
    <w:rsid w:val="00BB73B8"/>
    <w:rsid w:val="00BB73DD"/>
    <w:rsid w:val="00BB73EB"/>
    <w:rsid w:val="00BB7427"/>
    <w:rsid w:val="00BB743C"/>
    <w:rsid w:val="00BB7454"/>
    <w:rsid w:val="00BB7546"/>
    <w:rsid w:val="00BB755C"/>
    <w:rsid w:val="00BB75FF"/>
    <w:rsid w:val="00BB774E"/>
    <w:rsid w:val="00BB7764"/>
    <w:rsid w:val="00BB77E4"/>
    <w:rsid w:val="00BB7921"/>
    <w:rsid w:val="00BB796B"/>
    <w:rsid w:val="00BB798B"/>
    <w:rsid w:val="00BB79AE"/>
    <w:rsid w:val="00BB7A0A"/>
    <w:rsid w:val="00BB7A10"/>
    <w:rsid w:val="00BB7A44"/>
    <w:rsid w:val="00BB7A82"/>
    <w:rsid w:val="00BB7AC7"/>
    <w:rsid w:val="00BB7B4D"/>
    <w:rsid w:val="00BB7BEC"/>
    <w:rsid w:val="00BB7D4A"/>
    <w:rsid w:val="00BB7D52"/>
    <w:rsid w:val="00BB7DA0"/>
    <w:rsid w:val="00BB7DAF"/>
    <w:rsid w:val="00BB7E39"/>
    <w:rsid w:val="00BB7E6E"/>
    <w:rsid w:val="00BB7E85"/>
    <w:rsid w:val="00BB7E9C"/>
    <w:rsid w:val="00BB7EBB"/>
    <w:rsid w:val="00BB7F4F"/>
    <w:rsid w:val="00BB7F50"/>
    <w:rsid w:val="00BB7F91"/>
    <w:rsid w:val="00BB7FEE"/>
    <w:rsid w:val="00BB7FFD"/>
    <w:rsid w:val="00BC000F"/>
    <w:rsid w:val="00BC009A"/>
    <w:rsid w:val="00BC00EB"/>
    <w:rsid w:val="00BC010C"/>
    <w:rsid w:val="00BC01C0"/>
    <w:rsid w:val="00BC023B"/>
    <w:rsid w:val="00BC029E"/>
    <w:rsid w:val="00BC02A4"/>
    <w:rsid w:val="00BC0358"/>
    <w:rsid w:val="00BC039F"/>
    <w:rsid w:val="00BC03A9"/>
    <w:rsid w:val="00BC03BD"/>
    <w:rsid w:val="00BC03F6"/>
    <w:rsid w:val="00BC042C"/>
    <w:rsid w:val="00BC048F"/>
    <w:rsid w:val="00BC0495"/>
    <w:rsid w:val="00BC04D5"/>
    <w:rsid w:val="00BC04F0"/>
    <w:rsid w:val="00BC0566"/>
    <w:rsid w:val="00BC057B"/>
    <w:rsid w:val="00BC05AA"/>
    <w:rsid w:val="00BC05B4"/>
    <w:rsid w:val="00BC05F7"/>
    <w:rsid w:val="00BC063A"/>
    <w:rsid w:val="00BC0683"/>
    <w:rsid w:val="00BC0687"/>
    <w:rsid w:val="00BC06AD"/>
    <w:rsid w:val="00BC0787"/>
    <w:rsid w:val="00BC07EB"/>
    <w:rsid w:val="00BC084E"/>
    <w:rsid w:val="00BC0902"/>
    <w:rsid w:val="00BC0931"/>
    <w:rsid w:val="00BC0947"/>
    <w:rsid w:val="00BC0996"/>
    <w:rsid w:val="00BC09D1"/>
    <w:rsid w:val="00BC0A15"/>
    <w:rsid w:val="00BC0A2B"/>
    <w:rsid w:val="00BC0A32"/>
    <w:rsid w:val="00BC0A56"/>
    <w:rsid w:val="00BC0A91"/>
    <w:rsid w:val="00BC0ADE"/>
    <w:rsid w:val="00BC0BA7"/>
    <w:rsid w:val="00BC0BB4"/>
    <w:rsid w:val="00BC0BF9"/>
    <w:rsid w:val="00BC0C5A"/>
    <w:rsid w:val="00BC0C85"/>
    <w:rsid w:val="00BC0D33"/>
    <w:rsid w:val="00BC0D55"/>
    <w:rsid w:val="00BC0D6B"/>
    <w:rsid w:val="00BC0E01"/>
    <w:rsid w:val="00BC0E7A"/>
    <w:rsid w:val="00BC0E9A"/>
    <w:rsid w:val="00BC0F3D"/>
    <w:rsid w:val="00BC0F6E"/>
    <w:rsid w:val="00BC0F70"/>
    <w:rsid w:val="00BC0F87"/>
    <w:rsid w:val="00BC102C"/>
    <w:rsid w:val="00BC103A"/>
    <w:rsid w:val="00BC1074"/>
    <w:rsid w:val="00BC10DA"/>
    <w:rsid w:val="00BC1126"/>
    <w:rsid w:val="00BC11A6"/>
    <w:rsid w:val="00BC1211"/>
    <w:rsid w:val="00BC1216"/>
    <w:rsid w:val="00BC1233"/>
    <w:rsid w:val="00BC124E"/>
    <w:rsid w:val="00BC12D7"/>
    <w:rsid w:val="00BC12F7"/>
    <w:rsid w:val="00BC1308"/>
    <w:rsid w:val="00BC130A"/>
    <w:rsid w:val="00BC134F"/>
    <w:rsid w:val="00BC13A8"/>
    <w:rsid w:val="00BC13B0"/>
    <w:rsid w:val="00BC13C9"/>
    <w:rsid w:val="00BC13CC"/>
    <w:rsid w:val="00BC13CF"/>
    <w:rsid w:val="00BC1453"/>
    <w:rsid w:val="00BC14F8"/>
    <w:rsid w:val="00BC15B0"/>
    <w:rsid w:val="00BC161E"/>
    <w:rsid w:val="00BC161F"/>
    <w:rsid w:val="00BC1627"/>
    <w:rsid w:val="00BC1631"/>
    <w:rsid w:val="00BC1642"/>
    <w:rsid w:val="00BC1672"/>
    <w:rsid w:val="00BC1679"/>
    <w:rsid w:val="00BC16AB"/>
    <w:rsid w:val="00BC16B5"/>
    <w:rsid w:val="00BC16FF"/>
    <w:rsid w:val="00BC176F"/>
    <w:rsid w:val="00BC17C9"/>
    <w:rsid w:val="00BC17CC"/>
    <w:rsid w:val="00BC180E"/>
    <w:rsid w:val="00BC1898"/>
    <w:rsid w:val="00BC19E6"/>
    <w:rsid w:val="00BC1A25"/>
    <w:rsid w:val="00BC1A31"/>
    <w:rsid w:val="00BC1A54"/>
    <w:rsid w:val="00BC1B19"/>
    <w:rsid w:val="00BC1B3E"/>
    <w:rsid w:val="00BC1B5A"/>
    <w:rsid w:val="00BC1BA3"/>
    <w:rsid w:val="00BC1CAA"/>
    <w:rsid w:val="00BC1CB9"/>
    <w:rsid w:val="00BC1CF2"/>
    <w:rsid w:val="00BC1D01"/>
    <w:rsid w:val="00BC1D07"/>
    <w:rsid w:val="00BC1D38"/>
    <w:rsid w:val="00BC1D5B"/>
    <w:rsid w:val="00BC1D5F"/>
    <w:rsid w:val="00BC1DE8"/>
    <w:rsid w:val="00BC1E25"/>
    <w:rsid w:val="00BC1E32"/>
    <w:rsid w:val="00BC1E4A"/>
    <w:rsid w:val="00BC1E65"/>
    <w:rsid w:val="00BC1EA3"/>
    <w:rsid w:val="00BC1FE2"/>
    <w:rsid w:val="00BC207F"/>
    <w:rsid w:val="00BC2142"/>
    <w:rsid w:val="00BC21A7"/>
    <w:rsid w:val="00BC21BB"/>
    <w:rsid w:val="00BC21D3"/>
    <w:rsid w:val="00BC21E2"/>
    <w:rsid w:val="00BC22A1"/>
    <w:rsid w:val="00BC236E"/>
    <w:rsid w:val="00BC236F"/>
    <w:rsid w:val="00BC2387"/>
    <w:rsid w:val="00BC23AB"/>
    <w:rsid w:val="00BC2464"/>
    <w:rsid w:val="00BC24AA"/>
    <w:rsid w:val="00BC24DF"/>
    <w:rsid w:val="00BC2519"/>
    <w:rsid w:val="00BC252E"/>
    <w:rsid w:val="00BC259A"/>
    <w:rsid w:val="00BC2623"/>
    <w:rsid w:val="00BC2641"/>
    <w:rsid w:val="00BC2656"/>
    <w:rsid w:val="00BC2687"/>
    <w:rsid w:val="00BC26B2"/>
    <w:rsid w:val="00BC26D9"/>
    <w:rsid w:val="00BC26EB"/>
    <w:rsid w:val="00BC26F4"/>
    <w:rsid w:val="00BC2718"/>
    <w:rsid w:val="00BC274C"/>
    <w:rsid w:val="00BC27A9"/>
    <w:rsid w:val="00BC27D9"/>
    <w:rsid w:val="00BC2841"/>
    <w:rsid w:val="00BC28BC"/>
    <w:rsid w:val="00BC28F0"/>
    <w:rsid w:val="00BC2990"/>
    <w:rsid w:val="00BC2A80"/>
    <w:rsid w:val="00BC2AB7"/>
    <w:rsid w:val="00BC2ABA"/>
    <w:rsid w:val="00BC2ACC"/>
    <w:rsid w:val="00BC2B06"/>
    <w:rsid w:val="00BC2B3C"/>
    <w:rsid w:val="00BC2B76"/>
    <w:rsid w:val="00BC2B82"/>
    <w:rsid w:val="00BC2BA5"/>
    <w:rsid w:val="00BC2BA6"/>
    <w:rsid w:val="00BC2C2C"/>
    <w:rsid w:val="00BC2C45"/>
    <w:rsid w:val="00BC2CC8"/>
    <w:rsid w:val="00BC2CE6"/>
    <w:rsid w:val="00BC2CEA"/>
    <w:rsid w:val="00BC2CEB"/>
    <w:rsid w:val="00BC2CF1"/>
    <w:rsid w:val="00BC2D1D"/>
    <w:rsid w:val="00BC2D1E"/>
    <w:rsid w:val="00BC2D5F"/>
    <w:rsid w:val="00BC2D70"/>
    <w:rsid w:val="00BC2D86"/>
    <w:rsid w:val="00BC2DA0"/>
    <w:rsid w:val="00BC2DCC"/>
    <w:rsid w:val="00BC2E4E"/>
    <w:rsid w:val="00BC2EAC"/>
    <w:rsid w:val="00BC2F3E"/>
    <w:rsid w:val="00BC2F96"/>
    <w:rsid w:val="00BC2FB3"/>
    <w:rsid w:val="00BC2FC5"/>
    <w:rsid w:val="00BC301A"/>
    <w:rsid w:val="00BC3037"/>
    <w:rsid w:val="00BC303E"/>
    <w:rsid w:val="00BC3050"/>
    <w:rsid w:val="00BC318E"/>
    <w:rsid w:val="00BC3216"/>
    <w:rsid w:val="00BC3251"/>
    <w:rsid w:val="00BC335C"/>
    <w:rsid w:val="00BC34C5"/>
    <w:rsid w:val="00BC34C7"/>
    <w:rsid w:val="00BC34D7"/>
    <w:rsid w:val="00BC3520"/>
    <w:rsid w:val="00BC35FC"/>
    <w:rsid w:val="00BC3611"/>
    <w:rsid w:val="00BC3676"/>
    <w:rsid w:val="00BC367D"/>
    <w:rsid w:val="00BC369A"/>
    <w:rsid w:val="00BC36BA"/>
    <w:rsid w:val="00BC36CA"/>
    <w:rsid w:val="00BC36FD"/>
    <w:rsid w:val="00BC36FE"/>
    <w:rsid w:val="00BC37D4"/>
    <w:rsid w:val="00BC37ED"/>
    <w:rsid w:val="00BC38EC"/>
    <w:rsid w:val="00BC3920"/>
    <w:rsid w:val="00BC3A16"/>
    <w:rsid w:val="00BC3A7F"/>
    <w:rsid w:val="00BC3A85"/>
    <w:rsid w:val="00BC3ACE"/>
    <w:rsid w:val="00BC3B15"/>
    <w:rsid w:val="00BC3B7E"/>
    <w:rsid w:val="00BC3BAE"/>
    <w:rsid w:val="00BC3BF3"/>
    <w:rsid w:val="00BC3C2E"/>
    <w:rsid w:val="00BC3C90"/>
    <w:rsid w:val="00BC3C9D"/>
    <w:rsid w:val="00BC3D24"/>
    <w:rsid w:val="00BC3D49"/>
    <w:rsid w:val="00BC3D6B"/>
    <w:rsid w:val="00BC3DAC"/>
    <w:rsid w:val="00BC3DE5"/>
    <w:rsid w:val="00BC3DEA"/>
    <w:rsid w:val="00BC3F70"/>
    <w:rsid w:val="00BC4023"/>
    <w:rsid w:val="00BC403B"/>
    <w:rsid w:val="00BC4041"/>
    <w:rsid w:val="00BC4071"/>
    <w:rsid w:val="00BC4079"/>
    <w:rsid w:val="00BC4093"/>
    <w:rsid w:val="00BC414E"/>
    <w:rsid w:val="00BC4178"/>
    <w:rsid w:val="00BC419E"/>
    <w:rsid w:val="00BC41D8"/>
    <w:rsid w:val="00BC420B"/>
    <w:rsid w:val="00BC420C"/>
    <w:rsid w:val="00BC4231"/>
    <w:rsid w:val="00BC42EC"/>
    <w:rsid w:val="00BC43C8"/>
    <w:rsid w:val="00BC43D4"/>
    <w:rsid w:val="00BC43D6"/>
    <w:rsid w:val="00BC43F3"/>
    <w:rsid w:val="00BC4454"/>
    <w:rsid w:val="00BC449B"/>
    <w:rsid w:val="00BC44E4"/>
    <w:rsid w:val="00BC44EF"/>
    <w:rsid w:val="00BC45A6"/>
    <w:rsid w:val="00BC4652"/>
    <w:rsid w:val="00BC46B6"/>
    <w:rsid w:val="00BC475B"/>
    <w:rsid w:val="00BC4766"/>
    <w:rsid w:val="00BC482E"/>
    <w:rsid w:val="00BC4958"/>
    <w:rsid w:val="00BC4A2E"/>
    <w:rsid w:val="00BC4A35"/>
    <w:rsid w:val="00BC4A7A"/>
    <w:rsid w:val="00BC4A87"/>
    <w:rsid w:val="00BC4AAA"/>
    <w:rsid w:val="00BC4AB4"/>
    <w:rsid w:val="00BC4AD3"/>
    <w:rsid w:val="00BC4B3E"/>
    <w:rsid w:val="00BC4BA7"/>
    <w:rsid w:val="00BC4BC0"/>
    <w:rsid w:val="00BC4BD9"/>
    <w:rsid w:val="00BC4C3D"/>
    <w:rsid w:val="00BC4C77"/>
    <w:rsid w:val="00BC4CD1"/>
    <w:rsid w:val="00BC4D18"/>
    <w:rsid w:val="00BC4D19"/>
    <w:rsid w:val="00BC4D1E"/>
    <w:rsid w:val="00BC4DC4"/>
    <w:rsid w:val="00BC4DC8"/>
    <w:rsid w:val="00BC4DE6"/>
    <w:rsid w:val="00BC4DEE"/>
    <w:rsid w:val="00BC4E18"/>
    <w:rsid w:val="00BC4F48"/>
    <w:rsid w:val="00BC4F98"/>
    <w:rsid w:val="00BC5068"/>
    <w:rsid w:val="00BC50C0"/>
    <w:rsid w:val="00BC50DF"/>
    <w:rsid w:val="00BC50F3"/>
    <w:rsid w:val="00BC5120"/>
    <w:rsid w:val="00BC515F"/>
    <w:rsid w:val="00BC51D5"/>
    <w:rsid w:val="00BC5209"/>
    <w:rsid w:val="00BC520A"/>
    <w:rsid w:val="00BC52A6"/>
    <w:rsid w:val="00BC5312"/>
    <w:rsid w:val="00BC5339"/>
    <w:rsid w:val="00BC5381"/>
    <w:rsid w:val="00BC539E"/>
    <w:rsid w:val="00BC53E2"/>
    <w:rsid w:val="00BC5423"/>
    <w:rsid w:val="00BC549A"/>
    <w:rsid w:val="00BC552D"/>
    <w:rsid w:val="00BC5540"/>
    <w:rsid w:val="00BC557B"/>
    <w:rsid w:val="00BC55E9"/>
    <w:rsid w:val="00BC567B"/>
    <w:rsid w:val="00BC5722"/>
    <w:rsid w:val="00BC577E"/>
    <w:rsid w:val="00BC57BB"/>
    <w:rsid w:val="00BC57FD"/>
    <w:rsid w:val="00BC5843"/>
    <w:rsid w:val="00BC5856"/>
    <w:rsid w:val="00BC5868"/>
    <w:rsid w:val="00BC58B5"/>
    <w:rsid w:val="00BC58D1"/>
    <w:rsid w:val="00BC595D"/>
    <w:rsid w:val="00BC597B"/>
    <w:rsid w:val="00BC5999"/>
    <w:rsid w:val="00BC59D6"/>
    <w:rsid w:val="00BC59E3"/>
    <w:rsid w:val="00BC59E8"/>
    <w:rsid w:val="00BC5A89"/>
    <w:rsid w:val="00BC5AB5"/>
    <w:rsid w:val="00BC5AE3"/>
    <w:rsid w:val="00BC5AF5"/>
    <w:rsid w:val="00BC5AFC"/>
    <w:rsid w:val="00BC5B2D"/>
    <w:rsid w:val="00BC5B9E"/>
    <w:rsid w:val="00BC5BB6"/>
    <w:rsid w:val="00BC5BEA"/>
    <w:rsid w:val="00BC5BED"/>
    <w:rsid w:val="00BC5C75"/>
    <w:rsid w:val="00BC5C92"/>
    <w:rsid w:val="00BC5C9D"/>
    <w:rsid w:val="00BC5CB4"/>
    <w:rsid w:val="00BC5CDA"/>
    <w:rsid w:val="00BC5CDE"/>
    <w:rsid w:val="00BC5D11"/>
    <w:rsid w:val="00BC5D61"/>
    <w:rsid w:val="00BC5DF7"/>
    <w:rsid w:val="00BC5F53"/>
    <w:rsid w:val="00BC5F7F"/>
    <w:rsid w:val="00BC5FAB"/>
    <w:rsid w:val="00BC5FB5"/>
    <w:rsid w:val="00BC6008"/>
    <w:rsid w:val="00BC60A0"/>
    <w:rsid w:val="00BC60EC"/>
    <w:rsid w:val="00BC60FC"/>
    <w:rsid w:val="00BC61AF"/>
    <w:rsid w:val="00BC61B6"/>
    <w:rsid w:val="00BC61EC"/>
    <w:rsid w:val="00BC626E"/>
    <w:rsid w:val="00BC62AA"/>
    <w:rsid w:val="00BC62CE"/>
    <w:rsid w:val="00BC62E1"/>
    <w:rsid w:val="00BC6321"/>
    <w:rsid w:val="00BC632D"/>
    <w:rsid w:val="00BC63C0"/>
    <w:rsid w:val="00BC63F1"/>
    <w:rsid w:val="00BC63F8"/>
    <w:rsid w:val="00BC6415"/>
    <w:rsid w:val="00BC642E"/>
    <w:rsid w:val="00BC6436"/>
    <w:rsid w:val="00BC64AA"/>
    <w:rsid w:val="00BC64D4"/>
    <w:rsid w:val="00BC651C"/>
    <w:rsid w:val="00BC656A"/>
    <w:rsid w:val="00BC65B8"/>
    <w:rsid w:val="00BC65CF"/>
    <w:rsid w:val="00BC662E"/>
    <w:rsid w:val="00BC66AF"/>
    <w:rsid w:val="00BC66E5"/>
    <w:rsid w:val="00BC671C"/>
    <w:rsid w:val="00BC672D"/>
    <w:rsid w:val="00BC6771"/>
    <w:rsid w:val="00BC6825"/>
    <w:rsid w:val="00BC68C7"/>
    <w:rsid w:val="00BC68D0"/>
    <w:rsid w:val="00BC68EB"/>
    <w:rsid w:val="00BC68F7"/>
    <w:rsid w:val="00BC6914"/>
    <w:rsid w:val="00BC692D"/>
    <w:rsid w:val="00BC6965"/>
    <w:rsid w:val="00BC696B"/>
    <w:rsid w:val="00BC696F"/>
    <w:rsid w:val="00BC698B"/>
    <w:rsid w:val="00BC699E"/>
    <w:rsid w:val="00BC69C6"/>
    <w:rsid w:val="00BC6A3B"/>
    <w:rsid w:val="00BC6A7D"/>
    <w:rsid w:val="00BC6A85"/>
    <w:rsid w:val="00BC6A8D"/>
    <w:rsid w:val="00BC6AAD"/>
    <w:rsid w:val="00BC6AE6"/>
    <w:rsid w:val="00BC6B2E"/>
    <w:rsid w:val="00BC6BBD"/>
    <w:rsid w:val="00BC6C13"/>
    <w:rsid w:val="00BC6C1D"/>
    <w:rsid w:val="00BC6C43"/>
    <w:rsid w:val="00BC6D4C"/>
    <w:rsid w:val="00BC6D5F"/>
    <w:rsid w:val="00BC6D7C"/>
    <w:rsid w:val="00BC6D80"/>
    <w:rsid w:val="00BC6DF2"/>
    <w:rsid w:val="00BC6E39"/>
    <w:rsid w:val="00BC6E4D"/>
    <w:rsid w:val="00BC6E69"/>
    <w:rsid w:val="00BC6F3C"/>
    <w:rsid w:val="00BC6F9D"/>
    <w:rsid w:val="00BC6FAE"/>
    <w:rsid w:val="00BC6FBF"/>
    <w:rsid w:val="00BC6FE3"/>
    <w:rsid w:val="00BC7002"/>
    <w:rsid w:val="00BC706F"/>
    <w:rsid w:val="00BC70C3"/>
    <w:rsid w:val="00BC710D"/>
    <w:rsid w:val="00BC712D"/>
    <w:rsid w:val="00BC714E"/>
    <w:rsid w:val="00BC715C"/>
    <w:rsid w:val="00BC717C"/>
    <w:rsid w:val="00BC71AC"/>
    <w:rsid w:val="00BC71C0"/>
    <w:rsid w:val="00BC7201"/>
    <w:rsid w:val="00BC724F"/>
    <w:rsid w:val="00BC7260"/>
    <w:rsid w:val="00BC7261"/>
    <w:rsid w:val="00BC7290"/>
    <w:rsid w:val="00BC72A6"/>
    <w:rsid w:val="00BC72DE"/>
    <w:rsid w:val="00BC72E4"/>
    <w:rsid w:val="00BC73E4"/>
    <w:rsid w:val="00BC744A"/>
    <w:rsid w:val="00BC7459"/>
    <w:rsid w:val="00BC7475"/>
    <w:rsid w:val="00BC7482"/>
    <w:rsid w:val="00BC74CF"/>
    <w:rsid w:val="00BC74F9"/>
    <w:rsid w:val="00BC759C"/>
    <w:rsid w:val="00BC75A3"/>
    <w:rsid w:val="00BC7625"/>
    <w:rsid w:val="00BC763E"/>
    <w:rsid w:val="00BC7718"/>
    <w:rsid w:val="00BC7762"/>
    <w:rsid w:val="00BC777F"/>
    <w:rsid w:val="00BC783E"/>
    <w:rsid w:val="00BC7883"/>
    <w:rsid w:val="00BC7910"/>
    <w:rsid w:val="00BC7995"/>
    <w:rsid w:val="00BC79AC"/>
    <w:rsid w:val="00BC7A07"/>
    <w:rsid w:val="00BC7A14"/>
    <w:rsid w:val="00BC7A37"/>
    <w:rsid w:val="00BC7A64"/>
    <w:rsid w:val="00BC7AE1"/>
    <w:rsid w:val="00BC7B2E"/>
    <w:rsid w:val="00BC7C05"/>
    <w:rsid w:val="00BC7C09"/>
    <w:rsid w:val="00BC7C23"/>
    <w:rsid w:val="00BC7C33"/>
    <w:rsid w:val="00BC7C3D"/>
    <w:rsid w:val="00BC7C7C"/>
    <w:rsid w:val="00BC7CD5"/>
    <w:rsid w:val="00BC7CE3"/>
    <w:rsid w:val="00BC7D06"/>
    <w:rsid w:val="00BC7D4C"/>
    <w:rsid w:val="00BC7D4E"/>
    <w:rsid w:val="00BC7D54"/>
    <w:rsid w:val="00BC7DF3"/>
    <w:rsid w:val="00BC7DFE"/>
    <w:rsid w:val="00BC7E4F"/>
    <w:rsid w:val="00BC7E52"/>
    <w:rsid w:val="00BC7EF8"/>
    <w:rsid w:val="00BC7F3F"/>
    <w:rsid w:val="00BC7F55"/>
    <w:rsid w:val="00BC7F95"/>
    <w:rsid w:val="00BCB6BC"/>
    <w:rsid w:val="00BD01A0"/>
    <w:rsid w:val="00BD0214"/>
    <w:rsid w:val="00BD028A"/>
    <w:rsid w:val="00BD0296"/>
    <w:rsid w:val="00BD02D5"/>
    <w:rsid w:val="00BD02DD"/>
    <w:rsid w:val="00BD02F5"/>
    <w:rsid w:val="00BD02FB"/>
    <w:rsid w:val="00BD0396"/>
    <w:rsid w:val="00BD03B8"/>
    <w:rsid w:val="00BD03CE"/>
    <w:rsid w:val="00BD0441"/>
    <w:rsid w:val="00BD04C3"/>
    <w:rsid w:val="00BD04C4"/>
    <w:rsid w:val="00BD0500"/>
    <w:rsid w:val="00BD0512"/>
    <w:rsid w:val="00BD0521"/>
    <w:rsid w:val="00BD052A"/>
    <w:rsid w:val="00BD0545"/>
    <w:rsid w:val="00BD0549"/>
    <w:rsid w:val="00BD05A0"/>
    <w:rsid w:val="00BD05D5"/>
    <w:rsid w:val="00BD0691"/>
    <w:rsid w:val="00BD0766"/>
    <w:rsid w:val="00BD07C9"/>
    <w:rsid w:val="00BD0805"/>
    <w:rsid w:val="00BD0820"/>
    <w:rsid w:val="00BD0863"/>
    <w:rsid w:val="00BD089F"/>
    <w:rsid w:val="00BD08D3"/>
    <w:rsid w:val="00BD08F7"/>
    <w:rsid w:val="00BD0904"/>
    <w:rsid w:val="00BD09C0"/>
    <w:rsid w:val="00BD09C5"/>
    <w:rsid w:val="00BD09D2"/>
    <w:rsid w:val="00BD0A49"/>
    <w:rsid w:val="00BD0A57"/>
    <w:rsid w:val="00BD0B37"/>
    <w:rsid w:val="00BD0B55"/>
    <w:rsid w:val="00BD0B73"/>
    <w:rsid w:val="00BD0BB7"/>
    <w:rsid w:val="00BD0C0A"/>
    <w:rsid w:val="00BD0C37"/>
    <w:rsid w:val="00BD0C4A"/>
    <w:rsid w:val="00BD0C61"/>
    <w:rsid w:val="00BD0CDB"/>
    <w:rsid w:val="00BD0D10"/>
    <w:rsid w:val="00BD0DC0"/>
    <w:rsid w:val="00BD0DE7"/>
    <w:rsid w:val="00BD0DF8"/>
    <w:rsid w:val="00BD0EA0"/>
    <w:rsid w:val="00BD0F95"/>
    <w:rsid w:val="00BD1060"/>
    <w:rsid w:val="00BD108F"/>
    <w:rsid w:val="00BD1091"/>
    <w:rsid w:val="00BD10DD"/>
    <w:rsid w:val="00BD1121"/>
    <w:rsid w:val="00BD1126"/>
    <w:rsid w:val="00BD1166"/>
    <w:rsid w:val="00BD1197"/>
    <w:rsid w:val="00BD11E1"/>
    <w:rsid w:val="00BD1212"/>
    <w:rsid w:val="00BD1221"/>
    <w:rsid w:val="00BD126E"/>
    <w:rsid w:val="00BD12A5"/>
    <w:rsid w:val="00BD12D6"/>
    <w:rsid w:val="00BD1311"/>
    <w:rsid w:val="00BD131B"/>
    <w:rsid w:val="00BD1356"/>
    <w:rsid w:val="00BD1408"/>
    <w:rsid w:val="00BD142A"/>
    <w:rsid w:val="00BD142D"/>
    <w:rsid w:val="00BD146C"/>
    <w:rsid w:val="00BD1489"/>
    <w:rsid w:val="00BD14DB"/>
    <w:rsid w:val="00BD153D"/>
    <w:rsid w:val="00BD15B6"/>
    <w:rsid w:val="00BD1624"/>
    <w:rsid w:val="00BD16D1"/>
    <w:rsid w:val="00BD16E0"/>
    <w:rsid w:val="00BD16F0"/>
    <w:rsid w:val="00BD178E"/>
    <w:rsid w:val="00BD1806"/>
    <w:rsid w:val="00BD18A6"/>
    <w:rsid w:val="00BD1922"/>
    <w:rsid w:val="00BD1934"/>
    <w:rsid w:val="00BD197F"/>
    <w:rsid w:val="00BD198A"/>
    <w:rsid w:val="00BD19C2"/>
    <w:rsid w:val="00BD19E1"/>
    <w:rsid w:val="00BD1A75"/>
    <w:rsid w:val="00BD1AE3"/>
    <w:rsid w:val="00BD1B28"/>
    <w:rsid w:val="00BD1B41"/>
    <w:rsid w:val="00BD1B43"/>
    <w:rsid w:val="00BD1B66"/>
    <w:rsid w:val="00BD1C34"/>
    <w:rsid w:val="00BD1C43"/>
    <w:rsid w:val="00BD1C66"/>
    <w:rsid w:val="00BD1C7F"/>
    <w:rsid w:val="00BD1D3D"/>
    <w:rsid w:val="00BD1D5C"/>
    <w:rsid w:val="00BD1D7B"/>
    <w:rsid w:val="00BD1DD3"/>
    <w:rsid w:val="00BD1E65"/>
    <w:rsid w:val="00BD1E72"/>
    <w:rsid w:val="00BD1E8D"/>
    <w:rsid w:val="00BD1EF5"/>
    <w:rsid w:val="00BD1F22"/>
    <w:rsid w:val="00BD1F58"/>
    <w:rsid w:val="00BD2051"/>
    <w:rsid w:val="00BD2060"/>
    <w:rsid w:val="00BD210D"/>
    <w:rsid w:val="00BD2185"/>
    <w:rsid w:val="00BD2192"/>
    <w:rsid w:val="00BD21B7"/>
    <w:rsid w:val="00BD2251"/>
    <w:rsid w:val="00BD22A4"/>
    <w:rsid w:val="00BD22D2"/>
    <w:rsid w:val="00BD2301"/>
    <w:rsid w:val="00BD2305"/>
    <w:rsid w:val="00BD2319"/>
    <w:rsid w:val="00BD2331"/>
    <w:rsid w:val="00BD2483"/>
    <w:rsid w:val="00BD2491"/>
    <w:rsid w:val="00BD24BD"/>
    <w:rsid w:val="00BD250A"/>
    <w:rsid w:val="00BD25A0"/>
    <w:rsid w:val="00BD25EA"/>
    <w:rsid w:val="00BD25FE"/>
    <w:rsid w:val="00BD261B"/>
    <w:rsid w:val="00BD2623"/>
    <w:rsid w:val="00BD263C"/>
    <w:rsid w:val="00BD267D"/>
    <w:rsid w:val="00BD268E"/>
    <w:rsid w:val="00BD26AA"/>
    <w:rsid w:val="00BD26AE"/>
    <w:rsid w:val="00BD278E"/>
    <w:rsid w:val="00BD27F1"/>
    <w:rsid w:val="00BD28BF"/>
    <w:rsid w:val="00BD28D3"/>
    <w:rsid w:val="00BD28F8"/>
    <w:rsid w:val="00BD2917"/>
    <w:rsid w:val="00BD2948"/>
    <w:rsid w:val="00BD2961"/>
    <w:rsid w:val="00BD2962"/>
    <w:rsid w:val="00BD296B"/>
    <w:rsid w:val="00BD2992"/>
    <w:rsid w:val="00BD29B5"/>
    <w:rsid w:val="00BD2A2B"/>
    <w:rsid w:val="00BD2A55"/>
    <w:rsid w:val="00BD2A85"/>
    <w:rsid w:val="00BD2AC1"/>
    <w:rsid w:val="00BD2B04"/>
    <w:rsid w:val="00BD2B12"/>
    <w:rsid w:val="00BD2B30"/>
    <w:rsid w:val="00BD2B44"/>
    <w:rsid w:val="00BD2B67"/>
    <w:rsid w:val="00BD2B86"/>
    <w:rsid w:val="00BD2C2D"/>
    <w:rsid w:val="00BD2CFD"/>
    <w:rsid w:val="00BD2D06"/>
    <w:rsid w:val="00BD2E40"/>
    <w:rsid w:val="00BD2EC5"/>
    <w:rsid w:val="00BD2EEE"/>
    <w:rsid w:val="00BD2F0E"/>
    <w:rsid w:val="00BD2F2D"/>
    <w:rsid w:val="00BD2F59"/>
    <w:rsid w:val="00BD2F7D"/>
    <w:rsid w:val="00BD2F9C"/>
    <w:rsid w:val="00BD30DE"/>
    <w:rsid w:val="00BD3134"/>
    <w:rsid w:val="00BD3144"/>
    <w:rsid w:val="00BD3154"/>
    <w:rsid w:val="00BD318A"/>
    <w:rsid w:val="00BD3230"/>
    <w:rsid w:val="00BD328C"/>
    <w:rsid w:val="00BD3344"/>
    <w:rsid w:val="00BD33F3"/>
    <w:rsid w:val="00BD3459"/>
    <w:rsid w:val="00BD3483"/>
    <w:rsid w:val="00BD3492"/>
    <w:rsid w:val="00BD34D1"/>
    <w:rsid w:val="00BD34DD"/>
    <w:rsid w:val="00BD351F"/>
    <w:rsid w:val="00BD356B"/>
    <w:rsid w:val="00BD3599"/>
    <w:rsid w:val="00BD3674"/>
    <w:rsid w:val="00BD3676"/>
    <w:rsid w:val="00BD369E"/>
    <w:rsid w:val="00BD36EC"/>
    <w:rsid w:val="00BD36FC"/>
    <w:rsid w:val="00BD371F"/>
    <w:rsid w:val="00BD3727"/>
    <w:rsid w:val="00BD37D4"/>
    <w:rsid w:val="00BD382D"/>
    <w:rsid w:val="00BD3877"/>
    <w:rsid w:val="00BD38C8"/>
    <w:rsid w:val="00BD390A"/>
    <w:rsid w:val="00BD3912"/>
    <w:rsid w:val="00BD392C"/>
    <w:rsid w:val="00BD395E"/>
    <w:rsid w:val="00BD39D2"/>
    <w:rsid w:val="00BD39DB"/>
    <w:rsid w:val="00BD39E8"/>
    <w:rsid w:val="00BD39EA"/>
    <w:rsid w:val="00BD39FC"/>
    <w:rsid w:val="00BD3A0F"/>
    <w:rsid w:val="00BD3A5D"/>
    <w:rsid w:val="00BD3A7D"/>
    <w:rsid w:val="00BD3AC1"/>
    <w:rsid w:val="00BD3AF5"/>
    <w:rsid w:val="00BD3B12"/>
    <w:rsid w:val="00BD3BC1"/>
    <w:rsid w:val="00BD3BCB"/>
    <w:rsid w:val="00BD3C38"/>
    <w:rsid w:val="00BD3C9D"/>
    <w:rsid w:val="00BD3CC9"/>
    <w:rsid w:val="00BD3CD3"/>
    <w:rsid w:val="00BD3D1C"/>
    <w:rsid w:val="00BD3D97"/>
    <w:rsid w:val="00BD3DB1"/>
    <w:rsid w:val="00BD3DC8"/>
    <w:rsid w:val="00BD3DD4"/>
    <w:rsid w:val="00BD3DF5"/>
    <w:rsid w:val="00BD3E0D"/>
    <w:rsid w:val="00BD3E6D"/>
    <w:rsid w:val="00BD3E92"/>
    <w:rsid w:val="00BD3EDB"/>
    <w:rsid w:val="00BD3F04"/>
    <w:rsid w:val="00BD3F0E"/>
    <w:rsid w:val="00BD4027"/>
    <w:rsid w:val="00BD40A9"/>
    <w:rsid w:val="00BD40CB"/>
    <w:rsid w:val="00BD414F"/>
    <w:rsid w:val="00BD419E"/>
    <w:rsid w:val="00BD41B0"/>
    <w:rsid w:val="00BD41B3"/>
    <w:rsid w:val="00BD4203"/>
    <w:rsid w:val="00BD4206"/>
    <w:rsid w:val="00BD4239"/>
    <w:rsid w:val="00BD42A4"/>
    <w:rsid w:val="00BD42C0"/>
    <w:rsid w:val="00BD42C4"/>
    <w:rsid w:val="00BD42CE"/>
    <w:rsid w:val="00BD4392"/>
    <w:rsid w:val="00BD43CB"/>
    <w:rsid w:val="00BD43D8"/>
    <w:rsid w:val="00BD43EE"/>
    <w:rsid w:val="00BD441A"/>
    <w:rsid w:val="00BD444E"/>
    <w:rsid w:val="00BD445F"/>
    <w:rsid w:val="00BD447A"/>
    <w:rsid w:val="00BD44AD"/>
    <w:rsid w:val="00BD44E6"/>
    <w:rsid w:val="00BD4525"/>
    <w:rsid w:val="00BD4538"/>
    <w:rsid w:val="00BD4542"/>
    <w:rsid w:val="00BD454F"/>
    <w:rsid w:val="00BD4576"/>
    <w:rsid w:val="00BD45B6"/>
    <w:rsid w:val="00BD45DC"/>
    <w:rsid w:val="00BD460E"/>
    <w:rsid w:val="00BD463C"/>
    <w:rsid w:val="00BD4651"/>
    <w:rsid w:val="00BD4654"/>
    <w:rsid w:val="00BD466B"/>
    <w:rsid w:val="00BD4676"/>
    <w:rsid w:val="00BD4679"/>
    <w:rsid w:val="00BD4689"/>
    <w:rsid w:val="00BD4691"/>
    <w:rsid w:val="00BD46B3"/>
    <w:rsid w:val="00BD46DA"/>
    <w:rsid w:val="00BD46F3"/>
    <w:rsid w:val="00BD47A4"/>
    <w:rsid w:val="00BD47C2"/>
    <w:rsid w:val="00BD4805"/>
    <w:rsid w:val="00BD4891"/>
    <w:rsid w:val="00BD48AE"/>
    <w:rsid w:val="00BD48AF"/>
    <w:rsid w:val="00BD4979"/>
    <w:rsid w:val="00BD49AB"/>
    <w:rsid w:val="00BD49E9"/>
    <w:rsid w:val="00BD49F8"/>
    <w:rsid w:val="00BD49FE"/>
    <w:rsid w:val="00BD4A07"/>
    <w:rsid w:val="00BD4ABD"/>
    <w:rsid w:val="00BD4AE6"/>
    <w:rsid w:val="00BD4AED"/>
    <w:rsid w:val="00BD4AF9"/>
    <w:rsid w:val="00BD4B1B"/>
    <w:rsid w:val="00BD4B1F"/>
    <w:rsid w:val="00BD4B21"/>
    <w:rsid w:val="00BD4B3D"/>
    <w:rsid w:val="00BD4B4F"/>
    <w:rsid w:val="00BD4B6F"/>
    <w:rsid w:val="00BD4B83"/>
    <w:rsid w:val="00BD4BAF"/>
    <w:rsid w:val="00BD4C2C"/>
    <w:rsid w:val="00BD4CC0"/>
    <w:rsid w:val="00BD4CD2"/>
    <w:rsid w:val="00BD4D51"/>
    <w:rsid w:val="00BD4D74"/>
    <w:rsid w:val="00BD4D98"/>
    <w:rsid w:val="00BD4DC3"/>
    <w:rsid w:val="00BD4E38"/>
    <w:rsid w:val="00BD4E47"/>
    <w:rsid w:val="00BD4E4D"/>
    <w:rsid w:val="00BD4E82"/>
    <w:rsid w:val="00BD4EAD"/>
    <w:rsid w:val="00BD4ED9"/>
    <w:rsid w:val="00BD4EDC"/>
    <w:rsid w:val="00BD4F04"/>
    <w:rsid w:val="00BD4F0E"/>
    <w:rsid w:val="00BD4F15"/>
    <w:rsid w:val="00BD4F35"/>
    <w:rsid w:val="00BD4F6E"/>
    <w:rsid w:val="00BD4F6F"/>
    <w:rsid w:val="00BD4FCD"/>
    <w:rsid w:val="00BD5022"/>
    <w:rsid w:val="00BD5026"/>
    <w:rsid w:val="00BD507D"/>
    <w:rsid w:val="00BD509F"/>
    <w:rsid w:val="00BD50A2"/>
    <w:rsid w:val="00BD5119"/>
    <w:rsid w:val="00BD5149"/>
    <w:rsid w:val="00BD5153"/>
    <w:rsid w:val="00BD5161"/>
    <w:rsid w:val="00BD51C7"/>
    <w:rsid w:val="00BD523A"/>
    <w:rsid w:val="00BD52AE"/>
    <w:rsid w:val="00BD52BB"/>
    <w:rsid w:val="00BD52E0"/>
    <w:rsid w:val="00BD52EE"/>
    <w:rsid w:val="00BD5323"/>
    <w:rsid w:val="00BD5326"/>
    <w:rsid w:val="00BD53DE"/>
    <w:rsid w:val="00BD5424"/>
    <w:rsid w:val="00BD5562"/>
    <w:rsid w:val="00BD55BF"/>
    <w:rsid w:val="00BD55D9"/>
    <w:rsid w:val="00BD5622"/>
    <w:rsid w:val="00BD5631"/>
    <w:rsid w:val="00BD5653"/>
    <w:rsid w:val="00BD5663"/>
    <w:rsid w:val="00BD56A9"/>
    <w:rsid w:val="00BD56DF"/>
    <w:rsid w:val="00BD5785"/>
    <w:rsid w:val="00BD57B5"/>
    <w:rsid w:val="00BD57DE"/>
    <w:rsid w:val="00BD57E5"/>
    <w:rsid w:val="00BD57F0"/>
    <w:rsid w:val="00BD5830"/>
    <w:rsid w:val="00BD585E"/>
    <w:rsid w:val="00BD5934"/>
    <w:rsid w:val="00BD5970"/>
    <w:rsid w:val="00BD59B5"/>
    <w:rsid w:val="00BD59E9"/>
    <w:rsid w:val="00BD59F9"/>
    <w:rsid w:val="00BD5A36"/>
    <w:rsid w:val="00BD5A89"/>
    <w:rsid w:val="00BD5A9B"/>
    <w:rsid w:val="00BD5AA5"/>
    <w:rsid w:val="00BD5AB7"/>
    <w:rsid w:val="00BD5B65"/>
    <w:rsid w:val="00BD5B6E"/>
    <w:rsid w:val="00BD5B7E"/>
    <w:rsid w:val="00BD5B8F"/>
    <w:rsid w:val="00BD5BC1"/>
    <w:rsid w:val="00BD5C14"/>
    <w:rsid w:val="00BD5C3F"/>
    <w:rsid w:val="00BD5C63"/>
    <w:rsid w:val="00BD5C91"/>
    <w:rsid w:val="00BD5C98"/>
    <w:rsid w:val="00BD5CA0"/>
    <w:rsid w:val="00BD5CE4"/>
    <w:rsid w:val="00BD5D17"/>
    <w:rsid w:val="00BD5D4C"/>
    <w:rsid w:val="00BD5D94"/>
    <w:rsid w:val="00BD5DC0"/>
    <w:rsid w:val="00BD5DCF"/>
    <w:rsid w:val="00BD5DD1"/>
    <w:rsid w:val="00BD5DD7"/>
    <w:rsid w:val="00BD5EB4"/>
    <w:rsid w:val="00BD5EFB"/>
    <w:rsid w:val="00BD5F0E"/>
    <w:rsid w:val="00BD5F21"/>
    <w:rsid w:val="00BD5F96"/>
    <w:rsid w:val="00BD6042"/>
    <w:rsid w:val="00BD60A0"/>
    <w:rsid w:val="00BD60F5"/>
    <w:rsid w:val="00BD6103"/>
    <w:rsid w:val="00BD6137"/>
    <w:rsid w:val="00BD62C6"/>
    <w:rsid w:val="00BD6342"/>
    <w:rsid w:val="00BD6353"/>
    <w:rsid w:val="00BD6357"/>
    <w:rsid w:val="00BD6360"/>
    <w:rsid w:val="00BD6361"/>
    <w:rsid w:val="00BD6376"/>
    <w:rsid w:val="00BD638D"/>
    <w:rsid w:val="00BD6390"/>
    <w:rsid w:val="00BD63AC"/>
    <w:rsid w:val="00BD6463"/>
    <w:rsid w:val="00BD6464"/>
    <w:rsid w:val="00BD64A0"/>
    <w:rsid w:val="00BD650F"/>
    <w:rsid w:val="00BD652C"/>
    <w:rsid w:val="00BD6598"/>
    <w:rsid w:val="00BD659D"/>
    <w:rsid w:val="00BD65E8"/>
    <w:rsid w:val="00BD660D"/>
    <w:rsid w:val="00BD6630"/>
    <w:rsid w:val="00BD66C4"/>
    <w:rsid w:val="00BD6736"/>
    <w:rsid w:val="00BD674C"/>
    <w:rsid w:val="00BD67AF"/>
    <w:rsid w:val="00BD67C7"/>
    <w:rsid w:val="00BD68DD"/>
    <w:rsid w:val="00BD6962"/>
    <w:rsid w:val="00BD69B9"/>
    <w:rsid w:val="00BD6A3F"/>
    <w:rsid w:val="00BD6AD1"/>
    <w:rsid w:val="00BD6AE8"/>
    <w:rsid w:val="00BD6AFB"/>
    <w:rsid w:val="00BD6B04"/>
    <w:rsid w:val="00BD6B7B"/>
    <w:rsid w:val="00BD6BB5"/>
    <w:rsid w:val="00BD6BB9"/>
    <w:rsid w:val="00BD6BD7"/>
    <w:rsid w:val="00BD6BD8"/>
    <w:rsid w:val="00BD6C52"/>
    <w:rsid w:val="00BD6C61"/>
    <w:rsid w:val="00BD6C68"/>
    <w:rsid w:val="00BD6C8E"/>
    <w:rsid w:val="00BD6D49"/>
    <w:rsid w:val="00BD6D4A"/>
    <w:rsid w:val="00BD6DF1"/>
    <w:rsid w:val="00BD6E03"/>
    <w:rsid w:val="00BD6E14"/>
    <w:rsid w:val="00BD6E87"/>
    <w:rsid w:val="00BD6EC8"/>
    <w:rsid w:val="00BD6EE6"/>
    <w:rsid w:val="00BD6EF9"/>
    <w:rsid w:val="00BD6EFB"/>
    <w:rsid w:val="00BD6F8F"/>
    <w:rsid w:val="00BD6FAC"/>
    <w:rsid w:val="00BD7014"/>
    <w:rsid w:val="00BD7044"/>
    <w:rsid w:val="00BD7082"/>
    <w:rsid w:val="00BD7084"/>
    <w:rsid w:val="00BD7098"/>
    <w:rsid w:val="00BD70AA"/>
    <w:rsid w:val="00BD70CB"/>
    <w:rsid w:val="00BD713E"/>
    <w:rsid w:val="00BD7158"/>
    <w:rsid w:val="00BD716A"/>
    <w:rsid w:val="00BD717F"/>
    <w:rsid w:val="00BD7207"/>
    <w:rsid w:val="00BD72BE"/>
    <w:rsid w:val="00BD72C5"/>
    <w:rsid w:val="00BD7328"/>
    <w:rsid w:val="00BD7340"/>
    <w:rsid w:val="00BD7382"/>
    <w:rsid w:val="00BD73DA"/>
    <w:rsid w:val="00BD73EE"/>
    <w:rsid w:val="00BD7472"/>
    <w:rsid w:val="00BD74D4"/>
    <w:rsid w:val="00BD7519"/>
    <w:rsid w:val="00BD7539"/>
    <w:rsid w:val="00BD7546"/>
    <w:rsid w:val="00BD7573"/>
    <w:rsid w:val="00BD75B3"/>
    <w:rsid w:val="00BD75D3"/>
    <w:rsid w:val="00BD7608"/>
    <w:rsid w:val="00BD7613"/>
    <w:rsid w:val="00BD7644"/>
    <w:rsid w:val="00BD7653"/>
    <w:rsid w:val="00BD766E"/>
    <w:rsid w:val="00BD7674"/>
    <w:rsid w:val="00BD76A9"/>
    <w:rsid w:val="00BD76DC"/>
    <w:rsid w:val="00BD7726"/>
    <w:rsid w:val="00BD7735"/>
    <w:rsid w:val="00BD77CC"/>
    <w:rsid w:val="00BD782A"/>
    <w:rsid w:val="00BD7895"/>
    <w:rsid w:val="00BD794A"/>
    <w:rsid w:val="00BD7991"/>
    <w:rsid w:val="00BD79AA"/>
    <w:rsid w:val="00BD7A0F"/>
    <w:rsid w:val="00BD7A12"/>
    <w:rsid w:val="00BD7A85"/>
    <w:rsid w:val="00BD7A8E"/>
    <w:rsid w:val="00BD7A95"/>
    <w:rsid w:val="00BD7AF0"/>
    <w:rsid w:val="00BD7BD4"/>
    <w:rsid w:val="00BD7CA3"/>
    <w:rsid w:val="00BD7CF8"/>
    <w:rsid w:val="00BD7CF9"/>
    <w:rsid w:val="00BD7D02"/>
    <w:rsid w:val="00BD7DBF"/>
    <w:rsid w:val="00BD7DD6"/>
    <w:rsid w:val="00BD7DE1"/>
    <w:rsid w:val="00BD7DF3"/>
    <w:rsid w:val="00BD7E14"/>
    <w:rsid w:val="00BD7E67"/>
    <w:rsid w:val="00BD7F0E"/>
    <w:rsid w:val="00BD7F49"/>
    <w:rsid w:val="00BD7F65"/>
    <w:rsid w:val="00BD7F9B"/>
    <w:rsid w:val="00BE0058"/>
    <w:rsid w:val="00BE0059"/>
    <w:rsid w:val="00BE00BA"/>
    <w:rsid w:val="00BE00F0"/>
    <w:rsid w:val="00BE0102"/>
    <w:rsid w:val="00BE0126"/>
    <w:rsid w:val="00BE014C"/>
    <w:rsid w:val="00BE017F"/>
    <w:rsid w:val="00BE0188"/>
    <w:rsid w:val="00BE01B2"/>
    <w:rsid w:val="00BE028E"/>
    <w:rsid w:val="00BE0309"/>
    <w:rsid w:val="00BE0320"/>
    <w:rsid w:val="00BE0336"/>
    <w:rsid w:val="00BE0396"/>
    <w:rsid w:val="00BE03BD"/>
    <w:rsid w:val="00BE03D7"/>
    <w:rsid w:val="00BE03DD"/>
    <w:rsid w:val="00BE03DF"/>
    <w:rsid w:val="00BE0463"/>
    <w:rsid w:val="00BE046D"/>
    <w:rsid w:val="00BE04AC"/>
    <w:rsid w:val="00BE04C4"/>
    <w:rsid w:val="00BE04FB"/>
    <w:rsid w:val="00BE0652"/>
    <w:rsid w:val="00BE0667"/>
    <w:rsid w:val="00BE0685"/>
    <w:rsid w:val="00BE06B6"/>
    <w:rsid w:val="00BE075D"/>
    <w:rsid w:val="00BE078B"/>
    <w:rsid w:val="00BE0847"/>
    <w:rsid w:val="00BE0868"/>
    <w:rsid w:val="00BE0886"/>
    <w:rsid w:val="00BE08B7"/>
    <w:rsid w:val="00BE08D9"/>
    <w:rsid w:val="00BE08EE"/>
    <w:rsid w:val="00BE08F1"/>
    <w:rsid w:val="00BE0976"/>
    <w:rsid w:val="00BE09CD"/>
    <w:rsid w:val="00BE0A34"/>
    <w:rsid w:val="00BE0A84"/>
    <w:rsid w:val="00BE0AC2"/>
    <w:rsid w:val="00BE0AD8"/>
    <w:rsid w:val="00BE0B27"/>
    <w:rsid w:val="00BE0B69"/>
    <w:rsid w:val="00BE0B6A"/>
    <w:rsid w:val="00BE0C0C"/>
    <w:rsid w:val="00BE0C73"/>
    <w:rsid w:val="00BE0C76"/>
    <w:rsid w:val="00BE0CC2"/>
    <w:rsid w:val="00BE0CDC"/>
    <w:rsid w:val="00BE0D00"/>
    <w:rsid w:val="00BE0D40"/>
    <w:rsid w:val="00BE0D42"/>
    <w:rsid w:val="00BE0D63"/>
    <w:rsid w:val="00BE0D93"/>
    <w:rsid w:val="00BE0E8A"/>
    <w:rsid w:val="00BE0F06"/>
    <w:rsid w:val="00BE0F1C"/>
    <w:rsid w:val="00BE0F75"/>
    <w:rsid w:val="00BE0FE9"/>
    <w:rsid w:val="00BE0FFA"/>
    <w:rsid w:val="00BE1015"/>
    <w:rsid w:val="00BE1031"/>
    <w:rsid w:val="00BE10A9"/>
    <w:rsid w:val="00BE10C1"/>
    <w:rsid w:val="00BE10F0"/>
    <w:rsid w:val="00BE11A7"/>
    <w:rsid w:val="00BE120F"/>
    <w:rsid w:val="00BE121B"/>
    <w:rsid w:val="00BE1256"/>
    <w:rsid w:val="00BE125E"/>
    <w:rsid w:val="00BE129D"/>
    <w:rsid w:val="00BE12C0"/>
    <w:rsid w:val="00BE12C6"/>
    <w:rsid w:val="00BE12FA"/>
    <w:rsid w:val="00BE1328"/>
    <w:rsid w:val="00BE1370"/>
    <w:rsid w:val="00BE1377"/>
    <w:rsid w:val="00BE13A3"/>
    <w:rsid w:val="00BE1444"/>
    <w:rsid w:val="00BE14AA"/>
    <w:rsid w:val="00BE14C7"/>
    <w:rsid w:val="00BE153D"/>
    <w:rsid w:val="00BE155B"/>
    <w:rsid w:val="00BE1582"/>
    <w:rsid w:val="00BE1604"/>
    <w:rsid w:val="00BE1670"/>
    <w:rsid w:val="00BE170B"/>
    <w:rsid w:val="00BE1729"/>
    <w:rsid w:val="00BE1731"/>
    <w:rsid w:val="00BE179A"/>
    <w:rsid w:val="00BE17ED"/>
    <w:rsid w:val="00BE1822"/>
    <w:rsid w:val="00BE184F"/>
    <w:rsid w:val="00BE1855"/>
    <w:rsid w:val="00BE1866"/>
    <w:rsid w:val="00BE189E"/>
    <w:rsid w:val="00BE18A3"/>
    <w:rsid w:val="00BE18A8"/>
    <w:rsid w:val="00BE1901"/>
    <w:rsid w:val="00BE1979"/>
    <w:rsid w:val="00BE1982"/>
    <w:rsid w:val="00BE1A27"/>
    <w:rsid w:val="00BE1A54"/>
    <w:rsid w:val="00BE1ABD"/>
    <w:rsid w:val="00BE1AED"/>
    <w:rsid w:val="00BE1B14"/>
    <w:rsid w:val="00BE1B9A"/>
    <w:rsid w:val="00BE1BA0"/>
    <w:rsid w:val="00BE1C30"/>
    <w:rsid w:val="00BE1C42"/>
    <w:rsid w:val="00BE1C5A"/>
    <w:rsid w:val="00BE1C94"/>
    <w:rsid w:val="00BE1CA6"/>
    <w:rsid w:val="00BE1D6B"/>
    <w:rsid w:val="00BE1DE3"/>
    <w:rsid w:val="00BE1E25"/>
    <w:rsid w:val="00BE1E63"/>
    <w:rsid w:val="00BE1E80"/>
    <w:rsid w:val="00BE1EFA"/>
    <w:rsid w:val="00BE1FA6"/>
    <w:rsid w:val="00BE1FDF"/>
    <w:rsid w:val="00BE1FF9"/>
    <w:rsid w:val="00BE20DC"/>
    <w:rsid w:val="00BE20ED"/>
    <w:rsid w:val="00BE2106"/>
    <w:rsid w:val="00BE2116"/>
    <w:rsid w:val="00BE211F"/>
    <w:rsid w:val="00BE2126"/>
    <w:rsid w:val="00BE2131"/>
    <w:rsid w:val="00BE21B2"/>
    <w:rsid w:val="00BE220E"/>
    <w:rsid w:val="00BE2283"/>
    <w:rsid w:val="00BE233F"/>
    <w:rsid w:val="00BE2342"/>
    <w:rsid w:val="00BE235B"/>
    <w:rsid w:val="00BE2369"/>
    <w:rsid w:val="00BE2387"/>
    <w:rsid w:val="00BE23C0"/>
    <w:rsid w:val="00BE2453"/>
    <w:rsid w:val="00BE24C1"/>
    <w:rsid w:val="00BE2504"/>
    <w:rsid w:val="00BE2518"/>
    <w:rsid w:val="00BE252B"/>
    <w:rsid w:val="00BE2530"/>
    <w:rsid w:val="00BE25D7"/>
    <w:rsid w:val="00BE25E0"/>
    <w:rsid w:val="00BE263A"/>
    <w:rsid w:val="00BE269F"/>
    <w:rsid w:val="00BE2726"/>
    <w:rsid w:val="00BE272C"/>
    <w:rsid w:val="00BE2748"/>
    <w:rsid w:val="00BE2792"/>
    <w:rsid w:val="00BE27B4"/>
    <w:rsid w:val="00BE27D1"/>
    <w:rsid w:val="00BE27D9"/>
    <w:rsid w:val="00BE27F3"/>
    <w:rsid w:val="00BE280C"/>
    <w:rsid w:val="00BE291B"/>
    <w:rsid w:val="00BE293A"/>
    <w:rsid w:val="00BE2966"/>
    <w:rsid w:val="00BE296D"/>
    <w:rsid w:val="00BE2997"/>
    <w:rsid w:val="00BE29A5"/>
    <w:rsid w:val="00BE29BA"/>
    <w:rsid w:val="00BE29BD"/>
    <w:rsid w:val="00BE2A24"/>
    <w:rsid w:val="00BE2A6A"/>
    <w:rsid w:val="00BE2ACC"/>
    <w:rsid w:val="00BE2AEE"/>
    <w:rsid w:val="00BE2B3C"/>
    <w:rsid w:val="00BE2B66"/>
    <w:rsid w:val="00BE2B77"/>
    <w:rsid w:val="00BE2BB1"/>
    <w:rsid w:val="00BE2BB5"/>
    <w:rsid w:val="00BE2BDE"/>
    <w:rsid w:val="00BE2BFE"/>
    <w:rsid w:val="00BE2C6C"/>
    <w:rsid w:val="00BE2D21"/>
    <w:rsid w:val="00BE2D52"/>
    <w:rsid w:val="00BE2EDE"/>
    <w:rsid w:val="00BE2EF2"/>
    <w:rsid w:val="00BE2FA0"/>
    <w:rsid w:val="00BE2FD0"/>
    <w:rsid w:val="00BE2FF2"/>
    <w:rsid w:val="00BE307A"/>
    <w:rsid w:val="00BE3084"/>
    <w:rsid w:val="00BE3086"/>
    <w:rsid w:val="00BE30CD"/>
    <w:rsid w:val="00BE3134"/>
    <w:rsid w:val="00BE315D"/>
    <w:rsid w:val="00BE3203"/>
    <w:rsid w:val="00BE32BA"/>
    <w:rsid w:val="00BE32BF"/>
    <w:rsid w:val="00BE32D6"/>
    <w:rsid w:val="00BE32EC"/>
    <w:rsid w:val="00BE331A"/>
    <w:rsid w:val="00BE3322"/>
    <w:rsid w:val="00BE3326"/>
    <w:rsid w:val="00BE3330"/>
    <w:rsid w:val="00BE334C"/>
    <w:rsid w:val="00BE3356"/>
    <w:rsid w:val="00BE335E"/>
    <w:rsid w:val="00BE33F6"/>
    <w:rsid w:val="00BE340C"/>
    <w:rsid w:val="00BE3469"/>
    <w:rsid w:val="00BE349C"/>
    <w:rsid w:val="00BE34C4"/>
    <w:rsid w:val="00BE3541"/>
    <w:rsid w:val="00BE35D8"/>
    <w:rsid w:val="00BE3612"/>
    <w:rsid w:val="00BE3712"/>
    <w:rsid w:val="00BE3739"/>
    <w:rsid w:val="00BE37B4"/>
    <w:rsid w:val="00BE3828"/>
    <w:rsid w:val="00BE382B"/>
    <w:rsid w:val="00BE384A"/>
    <w:rsid w:val="00BE3889"/>
    <w:rsid w:val="00BE389C"/>
    <w:rsid w:val="00BE38F0"/>
    <w:rsid w:val="00BE391D"/>
    <w:rsid w:val="00BE392E"/>
    <w:rsid w:val="00BE393A"/>
    <w:rsid w:val="00BE3951"/>
    <w:rsid w:val="00BE3981"/>
    <w:rsid w:val="00BE39BE"/>
    <w:rsid w:val="00BE3A2A"/>
    <w:rsid w:val="00BE3A58"/>
    <w:rsid w:val="00BE3A9C"/>
    <w:rsid w:val="00BE3B0A"/>
    <w:rsid w:val="00BE3BD8"/>
    <w:rsid w:val="00BE3C90"/>
    <w:rsid w:val="00BE3D1F"/>
    <w:rsid w:val="00BE3D2D"/>
    <w:rsid w:val="00BE3D55"/>
    <w:rsid w:val="00BE3E97"/>
    <w:rsid w:val="00BE3EDD"/>
    <w:rsid w:val="00BE3EFE"/>
    <w:rsid w:val="00BE3FC4"/>
    <w:rsid w:val="00BE400A"/>
    <w:rsid w:val="00BE402E"/>
    <w:rsid w:val="00BE4105"/>
    <w:rsid w:val="00BE4181"/>
    <w:rsid w:val="00BE41E4"/>
    <w:rsid w:val="00BE42B4"/>
    <w:rsid w:val="00BE4307"/>
    <w:rsid w:val="00BE435A"/>
    <w:rsid w:val="00BE43AB"/>
    <w:rsid w:val="00BE43B1"/>
    <w:rsid w:val="00BE43CE"/>
    <w:rsid w:val="00BE43EE"/>
    <w:rsid w:val="00BE4400"/>
    <w:rsid w:val="00BE4408"/>
    <w:rsid w:val="00BE4428"/>
    <w:rsid w:val="00BE4429"/>
    <w:rsid w:val="00BE4430"/>
    <w:rsid w:val="00BE4433"/>
    <w:rsid w:val="00BE4492"/>
    <w:rsid w:val="00BE44BB"/>
    <w:rsid w:val="00BE44C9"/>
    <w:rsid w:val="00BE44EF"/>
    <w:rsid w:val="00BE4562"/>
    <w:rsid w:val="00BE4581"/>
    <w:rsid w:val="00BE45A6"/>
    <w:rsid w:val="00BE45C5"/>
    <w:rsid w:val="00BE46B1"/>
    <w:rsid w:val="00BE46DD"/>
    <w:rsid w:val="00BE4738"/>
    <w:rsid w:val="00BE4766"/>
    <w:rsid w:val="00BE47A1"/>
    <w:rsid w:val="00BE47D4"/>
    <w:rsid w:val="00BE4838"/>
    <w:rsid w:val="00BE4839"/>
    <w:rsid w:val="00BE483E"/>
    <w:rsid w:val="00BE487F"/>
    <w:rsid w:val="00BE48D7"/>
    <w:rsid w:val="00BE4905"/>
    <w:rsid w:val="00BE490D"/>
    <w:rsid w:val="00BE4941"/>
    <w:rsid w:val="00BE4954"/>
    <w:rsid w:val="00BE49A7"/>
    <w:rsid w:val="00BE49EE"/>
    <w:rsid w:val="00BE4A9F"/>
    <w:rsid w:val="00BE4AA8"/>
    <w:rsid w:val="00BE4ABA"/>
    <w:rsid w:val="00BE4B84"/>
    <w:rsid w:val="00BE4B8B"/>
    <w:rsid w:val="00BE4BBB"/>
    <w:rsid w:val="00BE4BC2"/>
    <w:rsid w:val="00BE4BE7"/>
    <w:rsid w:val="00BE4C0E"/>
    <w:rsid w:val="00BE4C7C"/>
    <w:rsid w:val="00BE4CD6"/>
    <w:rsid w:val="00BE4CDE"/>
    <w:rsid w:val="00BE4CEA"/>
    <w:rsid w:val="00BE4CF4"/>
    <w:rsid w:val="00BE4D9F"/>
    <w:rsid w:val="00BE4DB9"/>
    <w:rsid w:val="00BE4DCF"/>
    <w:rsid w:val="00BE4E06"/>
    <w:rsid w:val="00BE4E7E"/>
    <w:rsid w:val="00BE4EB7"/>
    <w:rsid w:val="00BE4F07"/>
    <w:rsid w:val="00BE4F36"/>
    <w:rsid w:val="00BE4F53"/>
    <w:rsid w:val="00BE4F55"/>
    <w:rsid w:val="00BE4F65"/>
    <w:rsid w:val="00BE5055"/>
    <w:rsid w:val="00BE506E"/>
    <w:rsid w:val="00BE5091"/>
    <w:rsid w:val="00BE5102"/>
    <w:rsid w:val="00BE5118"/>
    <w:rsid w:val="00BE512C"/>
    <w:rsid w:val="00BE513B"/>
    <w:rsid w:val="00BE517F"/>
    <w:rsid w:val="00BE51D2"/>
    <w:rsid w:val="00BE5255"/>
    <w:rsid w:val="00BE52B2"/>
    <w:rsid w:val="00BE52E4"/>
    <w:rsid w:val="00BE5350"/>
    <w:rsid w:val="00BE536E"/>
    <w:rsid w:val="00BE53D1"/>
    <w:rsid w:val="00BE53E1"/>
    <w:rsid w:val="00BE53E9"/>
    <w:rsid w:val="00BE5415"/>
    <w:rsid w:val="00BE552B"/>
    <w:rsid w:val="00BE554C"/>
    <w:rsid w:val="00BE559C"/>
    <w:rsid w:val="00BE55B5"/>
    <w:rsid w:val="00BE5624"/>
    <w:rsid w:val="00BE5634"/>
    <w:rsid w:val="00BE564F"/>
    <w:rsid w:val="00BE56BE"/>
    <w:rsid w:val="00BE56C6"/>
    <w:rsid w:val="00BE5739"/>
    <w:rsid w:val="00BE57D6"/>
    <w:rsid w:val="00BE57E8"/>
    <w:rsid w:val="00BE580B"/>
    <w:rsid w:val="00BE5822"/>
    <w:rsid w:val="00BE582B"/>
    <w:rsid w:val="00BE591D"/>
    <w:rsid w:val="00BE5992"/>
    <w:rsid w:val="00BE59D2"/>
    <w:rsid w:val="00BE5A34"/>
    <w:rsid w:val="00BE5A4A"/>
    <w:rsid w:val="00BE5AAA"/>
    <w:rsid w:val="00BE5ADB"/>
    <w:rsid w:val="00BE5AE3"/>
    <w:rsid w:val="00BE5AEB"/>
    <w:rsid w:val="00BE5B1C"/>
    <w:rsid w:val="00BE5B62"/>
    <w:rsid w:val="00BE5B87"/>
    <w:rsid w:val="00BE5BB5"/>
    <w:rsid w:val="00BE5BCB"/>
    <w:rsid w:val="00BE5BDB"/>
    <w:rsid w:val="00BE5C2C"/>
    <w:rsid w:val="00BE5C3A"/>
    <w:rsid w:val="00BE5C5E"/>
    <w:rsid w:val="00BE5D2B"/>
    <w:rsid w:val="00BE5D2D"/>
    <w:rsid w:val="00BE5D51"/>
    <w:rsid w:val="00BE5D8F"/>
    <w:rsid w:val="00BE5E15"/>
    <w:rsid w:val="00BE5E1E"/>
    <w:rsid w:val="00BE5E5C"/>
    <w:rsid w:val="00BE5E6E"/>
    <w:rsid w:val="00BE5EB0"/>
    <w:rsid w:val="00BE5EB8"/>
    <w:rsid w:val="00BE5EF8"/>
    <w:rsid w:val="00BE5F1A"/>
    <w:rsid w:val="00BE5F64"/>
    <w:rsid w:val="00BE5F6A"/>
    <w:rsid w:val="00BE5FD0"/>
    <w:rsid w:val="00BE5FF4"/>
    <w:rsid w:val="00BE6044"/>
    <w:rsid w:val="00BE610F"/>
    <w:rsid w:val="00BE611E"/>
    <w:rsid w:val="00BE6125"/>
    <w:rsid w:val="00BE616E"/>
    <w:rsid w:val="00BE6192"/>
    <w:rsid w:val="00BE61C4"/>
    <w:rsid w:val="00BE61D6"/>
    <w:rsid w:val="00BE61F0"/>
    <w:rsid w:val="00BE623B"/>
    <w:rsid w:val="00BE626D"/>
    <w:rsid w:val="00BE62C6"/>
    <w:rsid w:val="00BE62C7"/>
    <w:rsid w:val="00BE62F1"/>
    <w:rsid w:val="00BE62FB"/>
    <w:rsid w:val="00BE632B"/>
    <w:rsid w:val="00BE63B2"/>
    <w:rsid w:val="00BE6469"/>
    <w:rsid w:val="00BE6476"/>
    <w:rsid w:val="00BE64B9"/>
    <w:rsid w:val="00BE64E1"/>
    <w:rsid w:val="00BE64EE"/>
    <w:rsid w:val="00BE6534"/>
    <w:rsid w:val="00BE653A"/>
    <w:rsid w:val="00BE6547"/>
    <w:rsid w:val="00BE6580"/>
    <w:rsid w:val="00BE6596"/>
    <w:rsid w:val="00BE65BE"/>
    <w:rsid w:val="00BE65DA"/>
    <w:rsid w:val="00BE662D"/>
    <w:rsid w:val="00BE66AC"/>
    <w:rsid w:val="00BE671E"/>
    <w:rsid w:val="00BE6726"/>
    <w:rsid w:val="00BE6753"/>
    <w:rsid w:val="00BE6769"/>
    <w:rsid w:val="00BE6779"/>
    <w:rsid w:val="00BE67E0"/>
    <w:rsid w:val="00BE67F8"/>
    <w:rsid w:val="00BE68E6"/>
    <w:rsid w:val="00BE68F8"/>
    <w:rsid w:val="00BE691A"/>
    <w:rsid w:val="00BE693E"/>
    <w:rsid w:val="00BE6975"/>
    <w:rsid w:val="00BE69AC"/>
    <w:rsid w:val="00BE69CF"/>
    <w:rsid w:val="00BE6A31"/>
    <w:rsid w:val="00BE6A58"/>
    <w:rsid w:val="00BE6AA7"/>
    <w:rsid w:val="00BE6AE6"/>
    <w:rsid w:val="00BE6AFC"/>
    <w:rsid w:val="00BE6B30"/>
    <w:rsid w:val="00BE6B48"/>
    <w:rsid w:val="00BE6B5E"/>
    <w:rsid w:val="00BE6B65"/>
    <w:rsid w:val="00BE6BE6"/>
    <w:rsid w:val="00BE6C56"/>
    <w:rsid w:val="00BE6C58"/>
    <w:rsid w:val="00BE6C78"/>
    <w:rsid w:val="00BE6CED"/>
    <w:rsid w:val="00BE6CF9"/>
    <w:rsid w:val="00BE6D01"/>
    <w:rsid w:val="00BE6DFF"/>
    <w:rsid w:val="00BE6E67"/>
    <w:rsid w:val="00BE6ED7"/>
    <w:rsid w:val="00BE6F28"/>
    <w:rsid w:val="00BE7000"/>
    <w:rsid w:val="00BE7027"/>
    <w:rsid w:val="00BE703E"/>
    <w:rsid w:val="00BE70C3"/>
    <w:rsid w:val="00BE7114"/>
    <w:rsid w:val="00BE713D"/>
    <w:rsid w:val="00BE713F"/>
    <w:rsid w:val="00BE7188"/>
    <w:rsid w:val="00BE718C"/>
    <w:rsid w:val="00BE71BC"/>
    <w:rsid w:val="00BE71CA"/>
    <w:rsid w:val="00BE71DC"/>
    <w:rsid w:val="00BE71DD"/>
    <w:rsid w:val="00BE71FD"/>
    <w:rsid w:val="00BE7230"/>
    <w:rsid w:val="00BE723F"/>
    <w:rsid w:val="00BE7312"/>
    <w:rsid w:val="00BE7364"/>
    <w:rsid w:val="00BE7389"/>
    <w:rsid w:val="00BE7436"/>
    <w:rsid w:val="00BE7452"/>
    <w:rsid w:val="00BE74AF"/>
    <w:rsid w:val="00BE7504"/>
    <w:rsid w:val="00BE7518"/>
    <w:rsid w:val="00BE765F"/>
    <w:rsid w:val="00BE768A"/>
    <w:rsid w:val="00BE768D"/>
    <w:rsid w:val="00BE76E8"/>
    <w:rsid w:val="00BE7726"/>
    <w:rsid w:val="00BE7736"/>
    <w:rsid w:val="00BE77A8"/>
    <w:rsid w:val="00BE77E3"/>
    <w:rsid w:val="00BE77FD"/>
    <w:rsid w:val="00BE781F"/>
    <w:rsid w:val="00BE7876"/>
    <w:rsid w:val="00BE78C0"/>
    <w:rsid w:val="00BE78C9"/>
    <w:rsid w:val="00BE78DD"/>
    <w:rsid w:val="00BE78E9"/>
    <w:rsid w:val="00BE7936"/>
    <w:rsid w:val="00BE7946"/>
    <w:rsid w:val="00BE7992"/>
    <w:rsid w:val="00BE79CE"/>
    <w:rsid w:val="00BE7A22"/>
    <w:rsid w:val="00BE7A39"/>
    <w:rsid w:val="00BE7A88"/>
    <w:rsid w:val="00BE7A92"/>
    <w:rsid w:val="00BE7ACC"/>
    <w:rsid w:val="00BE7AD4"/>
    <w:rsid w:val="00BE7AD7"/>
    <w:rsid w:val="00BE7AF6"/>
    <w:rsid w:val="00BE7B54"/>
    <w:rsid w:val="00BE7B5C"/>
    <w:rsid w:val="00BE7B76"/>
    <w:rsid w:val="00BE7BAA"/>
    <w:rsid w:val="00BE7C28"/>
    <w:rsid w:val="00BE7C32"/>
    <w:rsid w:val="00BE7C60"/>
    <w:rsid w:val="00BE7C89"/>
    <w:rsid w:val="00BE7C9A"/>
    <w:rsid w:val="00BE7CC9"/>
    <w:rsid w:val="00BE7CDF"/>
    <w:rsid w:val="00BE7CE7"/>
    <w:rsid w:val="00BE7D2C"/>
    <w:rsid w:val="00BE7D63"/>
    <w:rsid w:val="00BE7E0C"/>
    <w:rsid w:val="00BE7E22"/>
    <w:rsid w:val="00BE7E61"/>
    <w:rsid w:val="00BE7EA5"/>
    <w:rsid w:val="00BE7EC9"/>
    <w:rsid w:val="00BE7F91"/>
    <w:rsid w:val="00BE7F92"/>
    <w:rsid w:val="00BE7F9D"/>
    <w:rsid w:val="00BE7FB9"/>
    <w:rsid w:val="00BE7FE8"/>
    <w:rsid w:val="00BF0053"/>
    <w:rsid w:val="00BF0082"/>
    <w:rsid w:val="00BF00B5"/>
    <w:rsid w:val="00BF00C5"/>
    <w:rsid w:val="00BF0196"/>
    <w:rsid w:val="00BF01AF"/>
    <w:rsid w:val="00BF02B7"/>
    <w:rsid w:val="00BF02D6"/>
    <w:rsid w:val="00BF02E3"/>
    <w:rsid w:val="00BF02F7"/>
    <w:rsid w:val="00BF0308"/>
    <w:rsid w:val="00BF035F"/>
    <w:rsid w:val="00BF0384"/>
    <w:rsid w:val="00BF03AF"/>
    <w:rsid w:val="00BF03C0"/>
    <w:rsid w:val="00BF03F6"/>
    <w:rsid w:val="00BF047B"/>
    <w:rsid w:val="00BF0598"/>
    <w:rsid w:val="00BF05AE"/>
    <w:rsid w:val="00BF05BE"/>
    <w:rsid w:val="00BF05E6"/>
    <w:rsid w:val="00BF05ED"/>
    <w:rsid w:val="00BF0615"/>
    <w:rsid w:val="00BF061A"/>
    <w:rsid w:val="00BF0625"/>
    <w:rsid w:val="00BF06B2"/>
    <w:rsid w:val="00BF0713"/>
    <w:rsid w:val="00BF073C"/>
    <w:rsid w:val="00BF0744"/>
    <w:rsid w:val="00BF0745"/>
    <w:rsid w:val="00BF0811"/>
    <w:rsid w:val="00BF083D"/>
    <w:rsid w:val="00BF08EE"/>
    <w:rsid w:val="00BF095D"/>
    <w:rsid w:val="00BF09F0"/>
    <w:rsid w:val="00BF0A0C"/>
    <w:rsid w:val="00BF0A3B"/>
    <w:rsid w:val="00BF0A6D"/>
    <w:rsid w:val="00BF0AAE"/>
    <w:rsid w:val="00BF0B34"/>
    <w:rsid w:val="00BF0BCD"/>
    <w:rsid w:val="00BF0BE0"/>
    <w:rsid w:val="00BF0C2C"/>
    <w:rsid w:val="00BF0C69"/>
    <w:rsid w:val="00BF0C90"/>
    <w:rsid w:val="00BF0CFB"/>
    <w:rsid w:val="00BF0D45"/>
    <w:rsid w:val="00BF0D8C"/>
    <w:rsid w:val="00BF0D93"/>
    <w:rsid w:val="00BF0D9D"/>
    <w:rsid w:val="00BF0DBC"/>
    <w:rsid w:val="00BF0DEA"/>
    <w:rsid w:val="00BF0E6B"/>
    <w:rsid w:val="00BF0EF3"/>
    <w:rsid w:val="00BF0F22"/>
    <w:rsid w:val="00BF0F64"/>
    <w:rsid w:val="00BF0F99"/>
    <w:rsid w:val="00BF0FC1"/>
    <w:rsid w:val="00BF0FC6"/>
    <w:rsid w:val="00BF0FDD"/>
    <w:rsid w:val="00BF1050"/>
    <w:rsid w:val="00BF1059"/>
    <w:rsid w:val="00BF10A6"/>
    <w:rsid w:val="00BF110D"/>
    <w:rsid w:val="00BF1181"/>
    <w:rsid w:val="00BF11EC"/>
    <w:rsid w:val="00BF1204"/>
    <w:rsid w:val="00BF1229"/>
    <w:rsid w:val="00BF122A"/>
    <w:rsid w:val="00BF1273"/>
    <w:rsid w:val="00BF1292"/>
    <w:rsid w:val="00BF12B3"/>
    <w:rsid w:val="00BF12DF"/>
    <w:rsid w:val="00BF12F4"/>
    <w:rsid w:val="00BF1304"/>
    <w:rsid w:val="00BF13D9"/>
    <w:rsid w:val="00BF140A"/>
    <w:rsid w:val="00BF142F"/>
    <w:rsid w:val="00BF147B"/>
    <w:rsid w:val="00BF14DF"/>
    <w:rsid w:val="00BF14EB"/>
    <w:rsid w:val="00BF1503"/>
    <w:rsid w:val="00BF1530"/>
    <w:rsid w:val="00BF1577"/>
    <w:rsid w:val="00BF1591"/>
    <w:rsid w:val="00BF15A3"/>
    <w:rsid w:val="00BF15F3"/>
    <w:rsid w:val="00BF15F8"/>
    <w:rsid w:val="00BF1633"/>
    <w:rsid w:val="00BF164E"/>
    <w:rsid w:val="00BF16B2"/>
    <w:rsid w:val="00BF1705"/>
    <w:rsid w:val="00BF1711"/>
    <w:rsid w:val="00BF175E"/>
    <w:rsid w:val="00BF1781"/>
    <w:rsid w:val="00BF1784"/>
    <w:rsid w:val="00BF17BA"/>
    <w:rsid w:val="00BF17DE"/>
    <w:rsid w:val="00BF17DF"/>
    <w:rsid w:val="00BF17F8"/>
    <w:rsid w:val="00BF184B"/>
    <w:rsid w:val="00BF18D9"/>
    <w:rsid w:val="00BF18DD"/>
    <w:rsid w:val="00BF1936"/>
    <w:rsid w:val="00BF1948"/>
    <w:rsid w:val="00BF1972"/>
    <w:rsid w:val="00BF19BF"/>
    <w:rsid w:val="00BF1A3D"/>
    <w:rsid w:val="00BF1A91"/>
    <w:rsid w:val="00BF1B1B"/>
    <w:rsid w:val="00BF1B9D"/>
    <w:rsid w:val="00BF1BDF"/>
    <w:rsid w:val="00BF1BE5"/>
    <w:rsid w:val="00BF1C58"/>
    <w:rsid w:val="00BF1CA5"/>
    <w:rsid w:val="00BF1CA6"/>
    <w:rsid w:val="00BF1CB1"/>
    <w:rsid w:val="00BF1CE1"/>
    <w:rsid w:val="00BF1D18"/>
    <w:rsid w:val="00BF1D8F"/>
    <w:rsid w:val="00BF1E07"/>
    <w:rsid w:val="00BF1EFA"/>
    <w:rsid w:val="00BF1F4D"/>
    <w:rsid w:val="00BF1F97"/>
    <w:rsid w:val="00BF201D"/>
    <w:rsid w:val="00BF2097"/>
    <w:rsid w:val="00BF2111"/>
    <w:rsid w:val="00BF2135"/>
    <w:rsid w:val="00BF21B8"/>
    <w:rsid w:val="00BF2250"/>
    <w:rsid w:val="00BF2264"/>
    <w:rsid w:val="00BF2267"/>
    <w:rsid w:val="00BF226B"/>
    <w:rsid w:val="00BF2285"/>
    <w:rsid w:val="00BF22A7"/>
    <w:rsid w:val="00BF22BE"/>
    <w:rsid w:val="00BF2329"/>
    <w:rsid w:val="00BF2369"/>
    <w:rsid w:val="00BF23A4"/>
    <w:rsid w:val="00BF2466"/>
    <w:rsid w:val="00BF24E6"/>
    <w:rsid w:val="00BF251B"/>
    <w:rsid w:val="00BF2521"/>
    <w:rsid w:val="00BF2545"/>
    <w:rsid w:val="00BF2564"/>
    <w:rsid w:val="00BF25A6"/>
    <w:rsid w:val="00BF25A8"/>
    <w:rsid w:val="00BF25D9"/>
    <w:rsid w:val="00BF25EF"/>
    <w:rsid w:val="00BF269B"/>
    <w:rsid w:val="00BF269E"/>
    <w:rsid w:val="00BF26A4"/>
    <w:rsid w:val="00BF2711"/>
    <w:rsid w:val="00BF2750"/>
    <w:rsid w:val="00BF2773"/>
    <w:rsid w:val="00BF2780"/>
    <w:rsid w:val="00BF27D7"/>
    <w:rsid w:val="00BF27E2"/>
    <w:rsid w:val="00BF27EC"/>
    <w:rsid w:val="00BF27EF"/>
    <w:rsid w:val="00BF2836"/>
    <w:rsid w:val="00BF286D"/>
    <w:rsid w:val="00BF2895"/>
    <w:rsid w:val="00BF28DC"/>
    <w:rsid w:val="00BF29AE"/>
    <w:rsid w:val="00BF29FC"/>
    <w:rsid w:val="00BF2A4F"/>
    <w:rsid w:val="00BF2AC7"/>
    <w:rsid w:val="00BF2B35"/>
    <w:rsid w:val="00BF2B37"/>
    <w:rsid w:val="00BF2B5C"/>
    <w:rsid w:val="00BF2B64"/>
    <w:rsid w:val="00BF2BB5"/>
    <w:rsid w:val="00BF2BC7"/>
    <w:rsid w:val="00BF2C2D"/>
    <w:rsid w:val="00BF2C3A"/>
    <w:rsid w:val="00BF2C98"/>
    <w:rsid w:val="00BF2CDB"/>
    <w:rsid w:val="00BF2CEF"/>
    <w:rsid w:val="00BF2D01"/>
    <w:rsid w:val="00BF2DB8"/>
    <w:rsid w:val="00BF2E4A"/>
    <w:rsid w:val="00BF2EB8"/>
    <w:rsid w:val="00BF2FD6"/>
    <w:rsid w:val="00BF2FDC"/>
    <w:rsid w:val="00BF30C7"/>
    <w:rsid w:val="00BF30CD"/>
    <w:rsid w:val="00BF30E1"/>
    <w:rsid w:val="00BF30E5"/>
    <w:rsid w:val="00BF30ED"/>
    <w:rsid w:val="00BF3121"/>
    <w:rsid w:val="00BF316E"/>
    <w:rsid w:val="00BF3176"/>
    <w:rsid w:val="00BF319A"/>
    <w:rsid w:val="00BF3253"/>
    <w:rsid w:val="00BF3328"/>
    <w:rsid w:val="00BF3338"/>
    <w:rsid w:val="00BF334A"/>
    <w:rsid w:val="00BF3380"/>
    <w:rsid w:val="00BF3394"/>
    <w:rsid w:val="00BF33D8"/>
    <w:rsid w:val="00BF3487"/>
    <w:rsid w:val="00BF34DA"/>
    <w:rsid w:val="00BF3528"/>
    <w:rsid w:val="00BF356E"/>
    <w:rsid w:val="00BF358C"/>
    <w:rsid w:val="00BF359C"/>
    <w:rsid w:val="00BF3625"/>
    <w:rsid w:val="00BF3658"/>
    <w:rsid w:val="00BF3671"/>
    <w:rsid w:val="00BF3684"/>
    <w:rsid w:val="00BF36B3"/>
    <w:rsid w:val="00BF3721"/>
    <w:rsid w:val="00BF3755"/>
    <w:rsid w:val="00BF377F"/>
    <w:rsid w:val="00BF3837"/>
    <w:rsid w:val="00BF3857"/>
    <w:rsid w:val="00BF386C"/>
    <w:rsid w:val="00BF3887"/>
    <w:rsid w:val="00BF38A1"/>
    <w:rsid w:val="00BF38E3"/>
    <w:rsid w:val="00BF3942"/>
    <w:rsid w:val="00BF394B"/>
    <w:rsid w:val="00BF3993"/>
    <w:rsid w:val="00BF39BE"/>
    <w:rsid w:val="00BF39DE"/>
    <w:rsid w:val="00BF3A2C"/>
    <w:rsid w:val="00BF3A3A"/>
    <w:rsid w:val="00BF3A57"/>
    <w:rsid w:val="00BF3AA0"/>
    <w:rsid w:val="00BF3AB5"/>
    <w:rsid w:val="00BF3B56"/>
    <w:rsid w:val="00BF3B92"/>
    <w:rsid w:val="00BF3B96"/>
    <w:rsid w:val="00BF3BB2"/>
    <w:rsid w:val="00BF3BB5"/>
    <w:rsid w:val="00BF3BBA"/>
    <w:rsid w:val="00BF3C85"/>
    <w:rsid w:val="00BF3CB6"/>
    <w:rsid w:val="00BF3CCC"/>
    <w:rsid w:val="00BF3CD5"/>
    <w:rsid w:val="00BF3E34"/>
    <w:rsid w:val="00BF3E72"/>
    <w:rsid w:val="00BF3E75"/>
    <w:rsid w:val="00BF3EB6"/>
    <w:rsid w:val="00BF3EBD"/>
    <w:rsid w:val="00BF3ED4"/>
    <w:rsid w:val="00BF3F7E"/>
    <w:rsid w:val="00BF3F7F"/>
    <w:rsid w:val="00BF3F97"/>
    <w:rsid w:val="00BF3FA0"/>
    <w:rsid w:val="00BF4011"/>
    <w:rsid w:val="00BF407C"/>
    <w:rsid w:val="00BF40C2"/>
    <w:rsid w:val="00BF4134"/>
    <w:rsid w:val="00BF416A"/>
    <w:rsid w:val="00BF41A7"/>
    <w:rsid w:val="00BF41CA"/>
    <w:rsid w:val="00BF41DA"/>
    <w:rsid w:val="00BF41E9"/>
    <w:rsid w:val="00BF41F3"/>
    <w:rsid w:val="00BF422D"/>
    <w:rsid w:val="00BF4235"/>
    <w:rsid w:val="00BF426A"/>
    <w:rsid w:val="00BF428A"/>
    <w:rsid w:val="00BF4290"/>
    <w:rsid w:val="00BF4307"/>
    <w:rsid w:val="00BF4330"/>
    <w:rsid w:val="00BF433E"/>
    <w:rsid w:val="00BF43B7"/>
    <w:rsid w:val="00BF43BD"/>
    <w:rsid w:val="00BF43F1"/>
    <w:rsid w:val="00BF44B6"/>
    <w:rsid w:val="00BF44D5"/>
    <w:rsid w:val="00BF44E4"/>
    <w:rsid w:val="00BF44FD"/>
    <w:rsid w:val="00BF4501"/>
    <w:rsid w:val="00BF4503"/>
    <w:rsid w:val="00BF452B"/>
    <w:rsid w:val="00BF457E"/>
    <w:rsid w:val="00BF458A"/>
    <w:rsid w:val="00BF47EE"/>
    <w:rsid w:val="00BF4800"/>
    <w:rsid w:val="00BF4807"/>
    <w:rsid w:val="00BF48D3"/>
    <w:rsid w:val="00BF48E3"/>
    <w:rsid w:val="00BF4903"/>
    <w:rsid w:val="00BF492B"/>
    <w:rsid w:val="00BF49B6"/>
    <w:rsid w:val="00BF4A35"/>
    <w:rsid w:val="00BF4A36"/>
    <w:rsid w:val="00BF4AEE"/>
    <w:rsid w:val="00BF4AFC"/>
    <w:rsid w:val="00BF4B3E"/>
    <w:rsid w:val="00BF4B78"/>
    <w:rsid w:val="00BF4BA3"/>
    <w:rsid w:val="00BF4C19"/>
    <w:rsid w:val="00BF4C62"/>
    <w:rsid w:val="00BF4CA4"/>
    <w:rsid w:val="00BF4D64"/>
    <w:rsid w:val="00BF4DC1"/>
    <w:rsid w:val="00BF4DE7"/>
    <w:rsid w:val="00BF4E74"/>
    <w:rsid w:val="00BF4EBC"/>
    <w:rsid w:val="00BF4ECD"/>
    <w:rsid w:val="00BF4F02"/>
    <w:rsid w:val="00BF4FDB"/>
    <w:rsid w:val="00BF4FFA"/>
    <w:rsid w:val="00BF5028"/>
    <w:rsid w:val="00BF5055"/>
    <w:rsid w:val="00BF509F"/>
    <w:rsid w:val="00BF50AA"/>
    <w:rsid w:val="00BF50F0"/>
    <w:rsid w:val="00BF515C"/>
    <w:rsid w:val="00BF5216"/>
    <w:rsid w:val="00BF5236"/>
    <w:rsid w:val="00BF5244"/>
    <w:rsid w:val="00BF529E"/>
    <w:rsid w:val="00BF530A"/>
    <w:rsid w:val="00BF5344"/>
    <w:rsid w:val="00BF53B6"/>
    <w:rsid w:val="00BF53C1"/>
    <w:rsid w:val="00BF53CA"/>
    <w:rsid w:val="00BF53E0"/>
    <w:rsid w:val="00BF540B"/>
    <w:rsid w:val="00BF542B"/>
    <w:rsid w:val="00BF54BE"/>
    <w:rsid w:val="00BF54CC"/>
    <w:rsid w:val="00BF54DF"/>
    <w:rsid w:val="00BF5524"/>
    <w:rsid w:val="00BF5557"/>
    <w:rsid w:val="00BF5577"/>
    <w:rsid w:val="00BF559B"/>
    <w:rsid w:val="00BF5612"/>
    <w:rsid w:val="00BF5638"/>
    <w:rsid w:val="00BF563C"/>
    <w:rsid w:val="00BF564D"/>
    <w:rsid w:val="00BF5659"/>
    <w:rsid w:val="00BF56B3"/>
    <w:rsid w:val="00BF56FB"/>
    <w:rsid w:val="00BF571E"/>
    <w:rsid w:val="00BF5755"/>
    <w:rsid w:val="00BF587F"/>
    <w:rsid w:val="00BF5894"/>
    <w:rsid w:val="00BF59BE"/>
    <w:rsid w:val="00BF5A01"/>
    <w:rsid w:val="00BF5A2B"/>
    <w:rsid w:val="00BF5ABD"/>
    <w:rsid w:val="00BF5B66"/>
    <w:rsid w:val="00BF5B87"/>
    <w:rsid w:val="00BF5BCE"/>
    <w:rsid w:val="00BF5BF3"/>
    <w:rsid w:val="00BF5C48"/>
    <w:rsid w:val="00BF5D4A"/>
    <w:rsid w:val="00BF5DB5"/>
    <w:rsid w:val="00BF5DC0"/>
    <w:rsid w:val="00BF5DD4"/>
    <w:rsid w:val="00BF5E5D"/>
    <w:rsid w:val="00BF5E8A"/>
    <w:rsid w:val="00BF5F50"/>
    <w:rsid w:val="00BF5F93"/>
    <w:rsid w:val="00BF5FA7"/>
    <w:rsid w:val="00BF6009"/>
    <w:rsid w:val="00BF602D"/>
    <w:rsid w:val="00BF6059"/>
    <w:rsid w:val="00BF6098"/>
    <w:rsid w:val="00BF60FD"/>
    <w:rsid w:val="00BF610A"/>
    <w:rsid w:val="00BF6111"/>
    <w:rsid w:val="00BF6116"/>
    <w:rsid w:val="00BF6146"/>
    <w:rsid w:val="00BF6170"/>
    <w:rsid w:val="00BF6182"/>
    <w:rsid w:val="00BF61BF"/>
    <w:rsid w:val="00BF625A"/>
    <w:rsid w:val="00BF62BA"/>
    <w:rsid w:val="00BF62CC"/>
    <w:rsid w:val="00BF6369"/>
    <w:rsid w:val="00BF637D"/>
    <w:rsid w:val="00BF63FF"/>
    <w:rsid w:val="00BF6401"/>
    <w:rsid w:val="00BF6445"/>
    <w:rsid w:val="00BF6485"/>
    <w:rsid w:val="00BF6506"/>
    <w:rsid w:val="00BF6531"/>
    <w:rsid w:val="00BF6576"/>
    <w:rsid w:val="00BF65D5"/>
    <w:rsid w:val="00BF662E"/>
    <w:rsid w:val="00BF667E"/>
    <w:rsid w:val="00BF66B5"/>
    <w:rsid w:val="00BF66C8"/>
    <w:rsid w:val="00BF6723"/>
    <w:rsid w:val="00BF6779"/>
    <w:rsid w:val="00BF67A4"/>
    <w:rsid w:val="00BF67DC"/>
    <w:rsid w:val="00BF686F"/>
    <w:rsid w:val="00BF6881"/>
    <w:rsid w:val="00BF68A7"/>
    <w:rsid w:val="00BF6911"/>
    <w:rsid w:val="00BF6941"/>
    <w:rsid w:val="00BF6942"/>
    <w:rsid w:val="00BF69D4"/>
    <w:rsid w:val="00BF6A57"/>
    <w:rsid w:val="00BF6A98"/>
    <w:rsid w:val="00BF6A9B"/>
    <w:rsid w:val="00BF6B1E"/>
    <w:rsid w:val="00BF6B28"/>
    <w:rsid w:val="00BF6B3B"/>
    <w:rsid w:val="00BF6B50"/>
    <w:rsid w:val="00BF6BA8"/>
    <w:rsid w:val="00BF6BBD"/>
    <w:rsid w:val="00BF6C0D"/>
    <w:rsid w:val="00BF6C1E"/>
    <w:rsid w:val="00BF6CC3"/>
    <w:rsid w:val="00BF6D16"/>
    <w:rsid w:val="00BF6D39"/>
    <w:rsid w:val="00BF6D95"/>
    <w:rsid w:val="00BF6DB4"/>
    <w:rsid w:val="00BF6DC9"/>
    <w:rsid w:val="00BF6E3C"/>
    <w:rsid w:val="00BF6E4A"/>
    <w:rsid w:val="00BF6E50"/>
    <w:rsid w:val="00BF6E67"/>
    <w:rsid w:val="00BF6E9D"/>
    <w:rsid w:val="00BF6EC4"/>
    <w:rsid w:val="00BF6F2C"/>
    <w:rsid w:val="00BF6F56"/>
    <w:rsid w:val="00BF7014"/>
    <w:rsid w:val="00BF7034"/>
    <w:rsid w:val="00BF7098"/>
    <w:rsid w:val="00BF710A"/>
    <w:rsid w:val="00BF7155"/>
    <w:rsid w:val="00BF71D1"/>
    <w:rsid w:val="00BF720C"/>
    <w:rsid w:val="00BF72A0"/>
    <w:rsid w:val="00BF732D"/>
    <w:rsid w:val="00BF732E"/>
    <w:rsid w:val="00BF734A"/>
    <w:rsid w:val="00BF73EC"/>
    <w:rsid w:val="00BF741E"/>
    <w:rsid w:val="00BF7424"/>
    <w:rsid w:val="00BF7452"/>
    <w:rsid w:val="00BF7455"/>
    <w:rsid w:val="00BF74F8"/>
    <w:rsid w:val="00BF7505"/>
    <w:rsid w:val="00BF752D"/>
    <w:rsid w:val="00BF753C"/>
    <w:rsid w:val="00BF7563"/>
    <w:rsid w:val="00BF757D"/>
    <w:rsid w:val="00BF7584"/>
    <w:rsid w:val="00BF7645"/>
    <w:rsid w:val="00BF7655"/>
    <w:rsid w:val="00BF765D"/>
    <w:rsid w:val="00BF76A3"/>
    <w:rsid w:val="00BF76C8"/>
    <w:rsid w:val="00BF76F5"/>
    <w:rsid w:val="00BF7705"/>
    <w:rsid w:val="00BF771D"/>
    <w:rsid w:val="00BF7781"/>
    <w:rsid w:val="00BF77F6"/>
    <w:rsid w:val="00BF7805"/>
    <w:rsid w:val="00BF786C"/>
    <w:rsid w:val="00BF78E3"/>
    <w:rsid w:val="00BF78F6"/>
    <w:rsid w:val="00BF7962"/>
    <w:rsid w:val="00BF796D"/>
    <w:rsid w:val="00BF79B3"/>
    <w:rsid w:val="00BF79DE"/>
    <w:rsid w:val="00BF7A2E"/>
    <w:rsid w:val="00BF7AA7"/>
    <w:rsid w:val="00BF7AEE"/>
    <w:rsid w:val="00BF7B0F"/>
    <w:rsid w:val="00BF7B1D"/>
    <w:rsid w:val="00BF7BB1"/>
    <w:rsid w:val="00BF7BBE"/>
    <w:rsid w:val="00BF7BC8"/>
    <w:rsid w:val="00BF7BD1"/>
    <w:rsid w:val="00BF7BD9"/>
    <w:rsid w:val="00BF7CA2"/>
    <w:rsid w:val="00BF7CE6"/>
    <w:rsid w:val="00BF7CEF"/>
    <w:rsid w:val="00BF7D1C"/>
    <w:rsid w:val="00BF7D39"/>
    <w:rsid w:val="00BF7D49"/>
    <w:rsid w:val="00BF7E09"/>
    <w:rsid w:val="00BF7E77"/>
    <w:rsid w:val="00BF7E8B"/>
    <w:rsid w:val="00BF7EC1"/>
    <w:rsid w:val="00BF7EE6"/>
    <w:rsid w:val="00BF7F70"/>
    <w:rsid w:val="00BF7FE1"/>
    <w:rsid w:val="00C00021"/>
    <w:rsid w:val="00C00032"/>
    <w:rsid w:val="00C00046"/>
    <w:rsid w:val="00C00051"/>
    <w:rsid w:val="00C000CB"/>
    <w:rsid w:val="00C00118"/>
    <w:rsid w:val="00C00189"/>
    <w:rsid w:val="00C0019E"/>
    <w:rsid w:val="00C001BE"/>
    <w:rsid w:val="00C0022F"/>
    <w:rsid w:val="00C00245"/>
    <w:rsid w:val="00C0024D"/>
    <w:rsid w:val="00C00261"/>
    <w:rsid w:val="00C002CD"/>
    <w:rsid w:val="00C00341"/>
    <w:rsid w:val="00C003BD"/>
    <w:rsid w:val="00C003C1"/>
    <w:rsid w:val="00C003F2"/>
    <w:rsid w:val="00C00414"/>
    <w:rsid w:val="00C0042D"/>
    <w:rsid w:val="00C00442"/>
    <w:rsid w:val="00C0044C"/>
    <w:rsid w:val="00C00472"/>
    <w:rsid w:val="00C004E0"/>
    <w:rsid w:val="00C004ED"/>
    <w:rsid w:val="00C0050B"/>
    <w:rsid w:val="00C0052C"/>
    <w:rsid w:val="00C0053F"/>
    <w:rsid w:val="00C005D5"/>
    <w:rsid w:val="00C005D8"/>
    <w:rsid w:val="00C0060B"/>
    <w:rsid w:val="00C0062A"/>
    <w:rsid w:val="00C00697"/>
    <w:rsid w:val="00C006DB"/>
    <w:rsid w:val="00C0078D"/>
    <w:rsid w:val="00C0079A"/>
    <w:rsid w:val="00C007BB"/>
    <w:rsid w:val="00C007DF"/>
    <w:rsid w:val="00C007E1"/>
    <w:rsid w:val="00C00861"/>
    <w:rsid w:val="00C00877"/>
    <w:rsid w:val="00C0087C"/>
    <w:rsid w:val="00C008AC"/>
    <w:rsid w:val="00C008B8"/>
    <w:rsid w:val="00C00931"/>
    <w:rsid w:val="00C00949"/>
    <w:rsid w:val="00C00965"/>
    <w:rsid w:val="00C00998"/>
    <w:rsid w:val="00C0099B"/>
    <w:rsid w:val="00C00A4C"/>
    <w:rsid w:val="00C00A54"/>
    <w:rsid w:val="00C00AD4"/>
    <w:rsid w:val="00C00B0C"/>
    <w:rsid w:val="00C00B38"/>
    <w:rsid w:val="00C00B63"/>
    <w:rsid w:val="00C00B84"/>
    <w:rsid w:val="00C00BBA"/>
    <w:rsid w:val="00C00BF0"/>
    <w:rsid w:val="00C00C4D"/>
    <w:rsid w:val="00C00C68"/>
    <w:rsid w:val="00C00CC8"/>
    <w:rsid w:val="00C00D0B"/>
    <w:rsid w:val="00C00D6F"/>
    <w:rsid w:val="00C00DD3"/>
    <w:rsid w:val="00C00E57"/>
    <w:rsid w:val="00C00E82"/>
    <w:rsid w:val="00C00EB2"/>
    <w:rsid w:val="00C00ED0"/>
    <w:rsid w:val="00C00F31"/>
    <w:rsid w:val="00C00F37"/>
    <w:rsid w:val="00C00F76"/>
    <w:rsid w:val="00C00F93"/>
    <w:rsid w:val="00C00FC6"/>
    <w:rsid w:val="00C00FF6"/>
    <w:rsid w:val="00C0103B"/>
    <w:rsid w:val="00C01062"/>
    <w:rsid w:val="00C0108D"/>
    <w:rsid w:val="00C01090"/>
    <w:rsid w:val="00C010DA"/>
    <w:rsid w:val="00C010DD"/>
    <w:rsid w:val="00C01115"/>
    <w:rsid w:val="00C01132"/>
    <w:rsid w:val="00C011A6"/>
    <w:rsid w:val="00C01245"/>
    <w:rsid w:val="00C01270"/>
    <w:rsid w:val="00C01278"/>
    <w:rsid w:val="00C012A8"/>
    <w:rsid w:val="00C012C7"/>
    <w:rsid w:val="00C013D4"/>
    <w:rsid w:val="00C01436"/>
    <w:rsid w:val="00C014E4"/>
    <w:rsid w:val="00C014F1"/>
    <w:rsid w:val="00C01533"/>
    <w:rsid w:val="00C01673"/>
    <w:rsid w:val="00C01706"/>
    <w:rsid w:val="00C0182E"/>
    <w:rsid w:val="00C018D9"/>
    <w:rsid w:val="00C018FD"/>
    <w:rsid w:val="00C01985"/>
    <w:rsid w:val="00C019B7"/>
    <w:rsid w:val="00C019E9"/>
    <w:rsid w:val="00C019F5"/>
    <w:rsid w:val="00C01A0F"/>
    <w:rsid w:val="00C01A1A"/>
    <w:rsid w:val="00C01A33"/>
    <w:rsid w:val="00C01A52"/>
    <w:rsid w:val="00C01A55"/>
    <w:rsid w:val="00C01A58"/>
    <w:rsid w:val="00C01A7F"/>
    <w:rsid w:val="00C01AF7"/>
    <w:rsid w:val="00C01B2E"/>
    <w:rsid w:val="00C01BCF"/>
    <w:rsid w:val="00C01C00"/>
    <w:rsid w:val="00C01C1B"/>
    <w:rsid w:val="00C01C39"/>
    <w:rsid w:val="00C01D04"/>
    <w:rsid w:val="00C01D27"/>
    <w:rsid w:val="00C01D5E"/>
    <w:rsid w:val="00C01DA0"/>
    <w:rsid w:val="00C01DBF"/>
    <w:rsid w:val="00C01DCC"/>
    <w:rsid w:val="00C01E2C"/>
    <w:rsid w:val="00C01F02"/>
    <w:rsid w:val="00C01F9B"/>
    <w:rsid w:val="00C02091"/>
    <w:rsid w:val="00C020D3"/>
    <w:rsid w:val="00C021A5"/>
    <w:rsid w:val="00C021C9"/>
    <w:rsid w:val="00C02207"/>
    <w:rsid w:val="00C02282"/>
    <w:rsid w:val="00C022C8"/>
    <w:rsid w:val="00C022E1"/>
    <w:rsid w:val="00C0239C"/>
    <w:rsid w:val="00C023BB"/>
    <w:rsid w:val="00C0240C"/>
    <w:rsid w:val="00C0246D"/>
    <w:rsid w:val="00C0246E"/>
    <w:rsid w:val="00C0248C"/>
    <w:rsid w:val="00C024E0"/>
    <w:rsid w:val="00C024FA"/>
    <w:rsid w:val="00C02514"/>
    <w:rsid w:val="00C02553"/>
    <w:rsid w:val="00C0255A"/>
    <w:rsid w:val="00C0257D"/>
    <w:rsid w:val="00C025AD"/>
    <w:rsid w:val="00C025DD"/>
    <w:rsid w:val="00C0265C"/>
    <w:rsid w:val="00C0267A"/>
    <w:rsid w:val="00C026A5"/>
    <w:rsid w:val="00C026B2"/>
    <w:rsid w:val="00C026BD"/>
    <w:rsid w:val="00C02702"/>
    <w:rsid w:val="00C02714"/>
    <w:rsid w:val="00C027B1"/>
    <w:rsid w:val="00C027BB"/>
    <w:rsid w:val="00C027C1"/>
    <w:rsid w:val="00C027E8"/>
    <w:rsid w:val="00C027EF"/>
    <w:rsid w:val="00C02820"/>
    <w:rsid w:val="00C0282B"/>
    <w:rsid w:val="00C02839"/>
    <w:rsid w:val="00C02860"/>
    <w:rsid w:val="00C02912"/>
    <w:rsid w:val="00C02972"/>
    <w:rsid w:val="00C029B6"/>
    <w:rsid w:val="00C02A2F"/>
    <w:rsid w:val="00C02A60"/>
    <w:rsid w:val="00C02AC6"/>
    <w:rsid w:val="00C02AE7"/>
    <w:rsid w:val="00C02AF9"/>
    <w:rsid w:val="00C02B88"/>
    <w:rsid w:val="00C02BB5"/>
    <w:rsid w:val="00C02BBF"/>
    <w:rsid w:val="00C02C66"/>
    <w:rsid w:val="00C02CCE"/>
    <w:rsid w:val="00C02D09"/>
    <w:rsid w:val="00C02D18"/>
    <w:rsid w:val="00C02D7F"/>
    <w:rsid w:val="00C02D98"/>
    <w:rsid w:val="00C02F63"/>
    <w:rsid w:val="00C02F77"/>
    <w:rsid w:val="00C03067"/>
    <w:rsid w:val="00C030A7"/>
    <w:rsid w:val="00C030AB"/>
    <w:rsid w:val="00C030E7"/>
    <w:rsid w:val="00C03102"/>
    <w:rsid w:val="00C03106"/>
    <w:rsid w:val="00C031CE"/>
    <w:rsid w:val="00C031DC"/>
    <w:rsid w:val="00C0320D"/>
    <w:rsid w:val="00C03227"/>
    <w:rsid w:val="00C0333B"/>
    <w:rsid w:val="00C0334F"/>
    <w:rsid w:val="00C0336C"/>
    <w:rsid w:val="00C0339A"/>
    <w:rsid w:val="00C033CE"/>
    <w:rsid w:val="00C033F5"/>
    <w:rsid w:val="00C033F7"/>
    <w:rsid w:val="00C03439"/>
    <w:rsid w:val="00C035A6"/>
    <w:rsid w:val="00C035AD"/>
    <w:rsid w:val="00C03617"/>
    <w:rsid w:val="00C0367F"/>
    <w:rsid w:val="00C03758"/>
    <w:rsid w:val="00C0375A"/>
    <w:rsid w:val="00C0377C"/>
    <w:rsid w:val="00C037F6"/>
    <w:rsid w:val="00C0380E"/>
    <w:rsid w:val="00C03840"/>
    <w:rsid w:val="00C03885"/>
    <w:rsid w:val="00C038BB"/>
    <w:rsid w:val="00C038C4"/>
    <w:rsid w:val="00C03A59"/>
    <w:rsid w:val="00C03A66"/>
    <w:rsid w:val="00C03AA4"/>
    <w:rsid w:val="00C03AC2"/>
    <w:rsid w:val="00C03AD1"/>
    <w:rsid w:val="00C03AEE"/>
    <w:rsid w:val="00C03AFC"/>
    <w:rsid w:val="00C03B75"/>
    <w:rsid w:val="00C03BB6"/>
    <w:rsid w:val="00C03BBB"/>
    <w:rsid w:val="00C03C04"/>
    <w:rsid w:val="00C03C51"/>
    <w:rsid w:val="00C03CA9"/>
    <w:rsid w:val="00C03CBB"/>
    <w:rsid w:val="00C03CC2"/>
    <w:rsid w:val="00C03CC6"/>
    <w:rsid w:val="00C03D01"/>
    <w:rsid w:val="00C03D30"/>
    <w:rsid w:val="00C03D5B"/>
    <w:rsid w:val="00C03EE7"/>
    <w:rsid w:val="00C03EF5"/>
    <w:rsid w:val="00C03FC4"/>
    <w:rsid w:val="00C03FDB"/>
    <w:rsid w:val="00C04048"/>
    <w:rsid w:val="00C04049"/>
    <w:rsid w:val="00C0405C"/>
    <w:rsid w:val="00C04121"/>
    <w:rsid w:val="00C04161"/>
    <w:rsid w:val="00C041A7"/>
    <w:rsid w:val="00C041F1"/>
    <w:rsid w:val="00C04232"/>
    <w:rsid w:val="00C04275"/>
    <w:rsid w:val="00C042B7"/>
    <w:rsid w:val="00C042BD"/>
    <w:rsid w:val="00C0436C"/>
    <w:rsid w:val="00C0438F"/>
    <w:rsid w:val="00C043B7"/>
    <w:rsid w:val="00C043EA"/>
    <w:rsid w:val="00C04558"/>
    <w:rsid w:val="00C045AC"/>
    <w:rsid w:val="00C04600"/>
    <w:rsid w:val="00C04696"/>
    <w:rsid w:val="00C046D5"/>
    <w:rsid w:val="00C04704"/>
    <w:rsid w:val="00C0473A"/>
    <w:rsid w:val="00C0477C"/>
    <w:rsid w:val="00C0478C"/>
    <w:rsid w:val="00C047F4"/>
    <w:rsid w:val="00C047F9"/>
    <w:rsid w:val="00C04801"/>
    <w:rsid w:val="00C04891"/>
    <w:rsid w:val="00C0489C"/>
    <w:rsid w:val="00C048AF"/>
    <w:rsid w:val="00C048B1"/>
    <w:rsid w:val="00C048D3"/>
    <w:rsid w:val="00C048E1"/>
    <w:rsid w:val="00C0491E"/>
    <w:rsid w:val="00C04944"/>
    <w:rsid w:val="00C04B05"/>
    <w:rsid w:val="00C04B92"/>
    <w:rsid w:val="00C04BBC"/>
    <w:rsid w:val="00C04BCC"/>
    <w:rsid w:val="00C04C41"/>
    <w:rsid w:val="00C04C9E"/>
    <w:rsid w:val="00C04CD1"/>
    <w:rsid w:val="00C04D33"/>
    <w:rsid w:val="00C04DD8"/>
    <w:rsid w:val="00C04DF5"/>
    <w:rsid w:val="00C04E2D"/>
    <w:rsid w:val="00C04E55"/>
    <w:rsid w:val="00C04E5B"/>
    <w:rsid w:val="00C04E62"/>
    <w:rsid w:val="00C04ECB"/>
    <w:rsid w:val="00C04EE2"/>
    <w:rsid w:val="00C04F4F"/>
    <w:rsid w:val="00C04F82"/>
    <w:rsid w:val="00C04FD8"/>
    <w:rsid w:val="00C0501D"/>
    <w:rsid w:val="00C05042"/>
    <w:rsid w:val="00C0504A"/>
    <w:rsid w:val="00C0506E"/>
    <w:rsid w:val="00C050C2"/>
    <w:rsid w:val="00C050DC"/>
    <w:rsid w:val="00C050ED"/>
    <w:rsid w:val="00C05109"/>
    <w:rsid w:val="00C05155"/>
    <w:rsid w:val="00C05180"/>
    <w:rsid w:val="00C051C3"/>
    <w:rsid w:val="00C051F2"/>
    <w:rsid w:val="00C05205"/>
    <w:rsid w:val="00C0521F"/>
    <w:rsid w:val="00C0525C"/>
    <w:rsid w:val="00C052BC"/>
    <w:rsid w:val="00C0534D"/>
    <w:rsid w:val="00C05352"/>
    <w:rsid w:val="00C05515"/>
    <w:rsid w:val="00C05523"/>
    <w:rsid w:val="00C0552D"/>
    <w:rsid w:val="00C05534"/>
    <w:rsid w:val="00C05561"/>
    <w:rsid w:val="00C055AF"/>
    <w:rsid w:val="00C05609"/>
    <w:rsid w:val="00C05614"/>
    <w:rsid w:val="00C05656"/>
    <w:rsid w:val="00C05657"/>
    <w:rsid w:val="00C05692"/>
    <w:rsid w:val="00C05698"/>
    <w:rsid w:val="00C056E7"/>
    <w:rsid w:val="00C05714"/>
    <w:rsid w:val="00C05725"/>
    <w:rsid w:val="00C0573A"/>
    <w:rsid w:val="00C057BF"/>
    <w:rsid w:val="00C057C4"/>
    <w:rsid w:val="00C057C8"/>
    <w:rsid w:val="00C0588D"/>
    <w:rsid w:val="00C058AD"/>
    <w:rsid w:val="00C058BD"/>
    <w:rsid w:val="00C058D7"/>
    <w:rsid w:val="00C05921"/>
    <w:rsid w:val="00C05935"/>
    <w:rsid w:val="00C0595D"/>
    <w:rsid w:val="00C05993"/>
    <w:rsid w:val="00C059A3"/>
    <w:rsid w:val="00C059B0"/>
    <w:rsid w:val="00C059E2"/>
    <w:rsid w:val="00C05A23"/>
    <w:rsid w:val="00C05A37"/>
    <w:rsid w:val="00C05A68"/>
    <w:rsid w:val="00C05A85"/>
    <w:rsid w:val="00C05AB2"/>
    <w:rsid w:val="00C05B0A"/>
    <w:rsid w:val="00C05B0D"/>
    <w:rsid w:val="00C05B2B"/>
    <w:rsid w:val="00C05BB8"/>
    <w:rsid w:val="00C05BCE"/>
    <w:rsid w:val="00C05C4B"/>
    <w:rsid w:val="00C05C9E"/>
    <w:rsid w:val="00C05D2B"/>
    <w:rsid w:val="00C05D6B"/>
    <w:rsid w:val="00C05D77"/>
    <w:rsid w:val="00C05E11"/>
    <w:rsid w:val="00C05E2D"/>
    <w:rsid w:val="00C05E63"/>
    <w:rsid w:val="00C05E81"/>
    <w:rsid w:val="00C05E8A"/>
    <w:rsid w:val="00C05EC8"/>
    <w:rsid w:val="00C0600D"/>
    <w:rsid w:val="00C06036"/>
    <w:rsid w:val="00C0604A"/>
    <w:rsid w:val="00C060A2"/>
    <w:rsid w:val="00C060D0"/>
    <w:rsid w:val="00C0612E"/>
    <w:rsid w:val="00C06161"/>
    <w:rsid w:val="00C061CA"/>
    <w:rsid w:val="00C061CD"/>
    <w:rsid w:val="00C06248"/>
    <w:rsid w:val="00C06256"/>
    <w:rsid w:val="00C062CF"/>
    <w:rsid w:val="00C062D3"/>
    <w:rsid w:val="00C062F0"/>
    <w:rsid w:val="00C06355"/>
    <w:rsid w:val="00C0636B"/>
    <w:rsid w:val="00C06371"/>
    <w:rsid w:val="00C06391"/>
    <w:rsid w:val="00C063D2"/>
    <w:rsid w:val="00C063F1"/>
    <w:rsid w:val="00C06433"/>
    <w:rsid w:val="00C06464"/>
    <w:rsid w:val="00C06466"/>
    <w:rsid w:val="00C064BB"/>
    <w:rsid w:val="00C064F5"/>
    <w:rsid w:val="00C06508"/>
    <w:rsid w:val="00C06537"/>
    <w:rsid w:val="00C0655E"/>
    <w:rsid w:val="00C0657C"/>
    <w:rsid w:val="00C06589"/>
    <w:rsid w:val="00C06597"/>
    <w:rsid w:val="00C06604"/>
    <w:rsid w:val="00C06619"/>
    <w:rsid w:val="00C06634"/>
    <w:rsid w:val="00C06657"/>
    <w:rsid w:val="00C066DE"/>
    <w:rsid w:val="00C066EB"/>
    <w:rsid w:val="00C0671A"/>
    <w:rsid w:val="00C06728"/>
    <w:rsid w:val="00C06741"/>
    <w:rsid w:val="00C0676E"/>
    <w:rsid w:val="00C067AF"/>
    <w:rsid w:val="00C06803"/>
    <w:rsid w:val="00C0686B"/>
    <w:rsid w:val="00C068CA"/>
    <w:rsid w:val="00C068D7"/>
    <w:rsid w:val="00C0696C"/>
    <w:rsid w:val="00C0699C"/>
    <w:rsid w:val="00C069BD"/>
    <w:rsid w:val="00C069D9"/>
    <w:rsid w:val="00C069EB"/>
    <w:rsid w:val="00C069F9"/>
    <w:rsid w:val="00C06A6B"/>
    <w:rsid w:val="00C06AA9"/>
    <w:rsid w:val="00C06AC8"/>
    <w:rsid w:val="00C06B58"/>
    <w:rsid w:val="00C06BDD"/>
    <w:rsid w:val="00C06BDE"/>
    <w:rsid w:val="00C06BEA"/>
    <w:rsid w:val="00C06C69"/>
    <w:rsid w:val="00C06D0A"/>
    <w:rsid w:val="00C06D86"/>
    <w:rsid w:val="00C06DB1"/>
    <w:rsid w:val="00C06DD8"/>
    <w:rsid w:val="00C06DF1"/>
    <w:rsid w:val="00C06E77"/>
    <w:rsid w:val="00C06F21"/>
    <w:rsid w:val="00C06F69"/>
    <w:rsid w:val="00C06F8B"/>
    <w:rsid w:val="00C07059"/>
    <w:rsid w:val="00C0705C"/>
    <w:rsid w:val="00C070A3"/>
    <w:rsid w:val="00C070AE"/>
    <w:rsid w:val="00C070C7"/>
    <w:rsid w:val="00C070E5"/>
    <w:rsid w:val="00C070F7"/>
    <w:rsid w:val="00C071D2"/>
    <w:rsid w:val="00C07245"/>
    <w:rsid w:val="00C0727C"/>
    <w:rsid w:val="00C072DB"/>
    <w:rsid w:val="00C072DC"/>
    <w:rsid w:val="00C07314"/>
    <w:rsid w:val="00C0739F"/>
    <w:rsid w:val="00C07422"/>
    <w:rsid w:val="00C07446"/>
    <w:rsid w:val="00C0749B"/>
    <w:rsid w:val="00C074E5"/>
    <w:rsid w:val="00C07502"/>
    <w:rsid w:val="00C0756D"/>
    <w:rsid w:val="00C07593"/>
    <w:rsid w:val="00C07683"/>
    <w:rsid w:val="00C07688"/>
    <w:rsid w:val="00C07714"/>
    <w:rsid w:val="00C077C1"/>
    <w:rsid w:val="00C07808"/>
    <w:rsid w:val="00C07820"/>
    <w:rsid w:val="00C07916"/>
    <w:rsid w:val="00C07952"/>
    <w:rsid w:val="00C07964"/>
    <w:rsid w:val="00C0797D"/>
    <w:rsid w:val="00C079F9"/>
    <w:rsid w:val="00C07A6B"/>
    <w:rsid w:val="00C07A73"/>
    <w:rsid w:val="00C07A86"/>
    <w:rsid w:val="00C07A8A"/>
    <w:rsid w:val="00C07AC7"/>
    <w:rsid w:val="00C07B03"/>
    <w:rsid w:val="00C07BA0"/>
    <w:rsid w:val="00C07BCB"/>
    <w:rsid w:val="00C07BD5"/>
    <w:rsid w:val="00C07BF7"/>
    <w:rsid w:val="00C07C04"/>
    <w:rsid w:val="00C07C2A"/>
    <w:rsid w:val="00C07C41"/>
    <w:rsid w:val="00C07C46"/>
    <w:rsid w:val="00C07CD9"/>
    <w:rsid w:val="00C07CF0"/>
    <w:rsid w:val="00C07D09"/>
    <w:rsid w:val="00C07D44"/>
    <w:rsid w:val="00C07D58"/>
    <w:rsid w:val="00C07D6A"/>
    <w:rsid w:val="00C07D79"/>
    <w:rsid w:val="00C07D8D"/>
    <w:rsid w:val="00C07D90"/>
    <w:rsid w:val="00C07E2A"/>
    <w:rsid w:val="00C07F22"/>
    <w:rsid w:val="00C07F2B"/>
    <w:rsid w:val="00C07F47"/>
    <w:rsid w:val="00C07F53"/>
    <w:rsid w:val="00C07F62"/>
    <w:rsid w:val="00C07F79"/>
    <w:rsid w:val="00C07F81"/>
    <w:rsid w:val="00C07F98"/>
    <w:rsid w:val="00C07FA7"/>
    <w:rsid w:val="00C10008"/>
    <w:rsid w:val="00C1003F"/>
    <w:rsid w:val="00C10040"/>
    <w:rsid w:val="00C10055"/>
    <w:rsid w:val="00C10087"/>
    <w:rsid w:val="00C10092"/>
    <w:rsid w:val="00C100BA"/>
    <w:rsid w:val="00C100E2"/>
    <w:rsid w:val="00C1010E"/>
    <w:rsid w:val="00C1012A"/>
    <w:rsid w:val="00C10141"/>
    <w:rsid w:val="00C101E2"/>
    <w:rsid w:val="00C101F1"/>
    <w:rsid w:val="00C1021A"/>
    <w:rsid w:val="00C10233"/>
    <w:rsid w:val="00C10245"/>
    <w:rsid w:val="00C10269"/>
    <w:rsid w:val="00C1026D"/>
    <w:rsid w:val="00C10271"/>
    <w:rsid w:val="00C10316"/>
    <w:rsid w:val="00C1034F"/>
    <w:rsid w:val="00C10361"/>
    <w:rsid w:val="00C10377"/>
    <w:rsid w:val="00C1039E"/>
    <w:rsid w:val="00C103D9"/>
    <w:rsid w:val="00C103DA"/>
    <w:rsid w:val="00C10465"/>
    <w:rsid w:val="00C10487"/>
    <w:rsid w:val="00C10580"/>
    <w:rsid w:val="00C105F9"/>
    <w:rsid w:val="00C1061B"/>
    <w:rsid w:val="00C10625"/>
    <w:rsid w:val="00C10632"/>
    <w:rsid w:val="00C10697"/>
    <w:rsid w:val="00C106AA"/>
    <w:rsid w:val="00C10714"/>
    <w:rsid w:val="00C1077B"/>
    <w:rsid w:val="00C107C0"/>
    <w:rsid w:val="00C10802"/>
    <w:rsid w:val="00C10891"/>
    <w:rsid w:val="00C108B4"/>
    <w:rsid w:val="00C108DF"/>
    <w:rsid w:val="00C1094A"/>
    <w:rsid w:val="00C109E9"/>
    <w:rsid w:val="00C109F5"/>
    <w:rsid w:val="00C10A0B"/>
    <w:rsid w:val="00C10AA8"/>
    <w:rsid w:val="00C10ACF"/>
    <w:rsid w:val="00C10B08"/>
    <w:rsid w:val="00C10B29"/>
    <w:rsid w:val="00C10B7E"/>
    <w:rsid w:val="00C10B9E"/>
    <w:rsid w:val="00C10BDE"/>
    <w:rsid w:val="00C10C73"/>
    <w:rsid w:val="00C10CAA"/>
    <w:rsid w:val="00C10D6B"/>
    <w:rsid w:val="00C10D8F"/>
    <w:rsid w:val="00C10DA3"/>
    <w:rsid w:val="00C10DEF"/>
    <w:rsid w:val="00C10DFC"/>
    <w:rsid w:val="00C10E17"/>
    <w:rsid w:val="00C10E66"/>
    <w:rsid w:val="00C10EBA"/>
    <w:rsid w:val="00C10EEC"/>
    <w:rsid w:val="00C110BE"/>
    <w:rsid w:val="00C111C0"/>
    <w:rsid w:val="00C11205"/>
    <w:rsid w:val="00C112A5"/>
    <w:rsid w:val="00C112D4"/>
    <w:rsid w:val="00C112F2"/>
    <w:rsid w:val="00C112F7"/>
    <w:rsid w:val="00C1130A"/>
    <w:rsid w:val="00C11317"/>
    <w:rsid w:val="00C1131A"/>
    <w:rsid w:val="00C11331"/>
    <w:rsid w:val="00C1135D"/>
    <w:rsid w:val="00C11391"/>
    <w:rsid w:val="00C1139F"/>
    <w:rsid w:val="00C113AE"/>
    <w:rsid w:val="00C113BD"/>
    <w:rsid w:val="00C113E4"/>
    <w:rsid w:val="00C11400"/>
    <w:rsid w:val="00C11408"/>
    <w:rsid w:val="00C1140E"/>
    <w:rsid w:val="00C11435"/>
    <w:rsid w:val="00C114BE"/>
    <w:rsid w:val="00C114D2"/>
    <w:rsid w:val="00C11514"/>
    <w:rsid w:val="00C11541"/>
    <w:rsid w:val="00C11543"/>
    <w:rsid w:val="00C11637"/>
    <w:rsid w:val="00C11655"/>
    <w:rsid w:val="00C116FA"/>
    <w:rsid w:val="00C117A0"/>
    <w:rsid w:val="00C117C6"/>
    <w:rsid w:val="00C117D5"/>
    <w:rsid w:val="00C11869"/>
    <w:rsid w:val="00C11875"/>
    <w:rsid w:val="00C1190F"/>
    <w:rsid w:val="00C11923"/>
    <w:rsid w:val="00C11995"/>
    <w:rsid w:val="00C11A1C"/>
    <w:rsid w:val="00C11A55"/>
    <w:rsid w:val="00C11A97"/>
    <w:rsid w:val="00C11B12"/>
    <w:rsid w:val="00C11BB0"/>
    <w:rsid w:val="00C11C08"/>
    <w:rsid w:val="00C11C69"/>
    <w:rsid w:val="00C11C7E"/>
    <w:rsid w:val="00C11C9A"/>
    <w:rsid w:val="00C11CD6"/>
    <w:rsid w:val="00C11D5B"/>
    <w:rsid w:val="00C11D9D"/>
    <w:rsid w:val="00C11E4C"/>
    <w:rsid w:val="00C11F75"/>
    <w:rsid w:val="00C11F92"/>
    <w:rsid w:val="00C11FA6"/>
    <w:rsid w:val="00C11FB7"/>
    <w:rsid w:val="00C11FFD"/>
    <w:rsid w:val="00C120F5"/>
    <w:rsid w:val="00C12111"/>
    <w:rsid w:val="00C1218E"/>
    <w:rsid w:val="00C1224C"/>
    <w:rsid w:val="00C12259"/>
    <w:rsid w:val="00C1225D"/>
    <w:rsid w:val="00C12267"/>
    <w:rsid w:val="00C12280"/>
    <w:rsid w:val="00C122AF"/>
    <w:rsid w:val="00C122E4"/>
    <w:rsid w:val="00C122E6"/>
    <w:rsid w:val="00C122FE"/>
    <w:rsid w:val="00C12359"/>
    <w:rsid w:val="00C123B1"/>
    <w:rsid w:val="00C123DE"/>
    <w:rsid w:val="00C123EC"/>
    <w:rsid w:val="00C123F7"/>
    <w:rsid w:val="00C1241F"/>
    <w:rsid w:val="00C12472"/>
    <w:rsid w:val="00C124BE"/>
    <w:rsid w:val="00C124D8"/>
    <w:rsid w:val="00C12605"/>
    <w:rsid w:val="00C12619"/>
    <w:rsid w:val="00C1261B"/>
    <w:rsid w:val="00C126CA"/>
    <w:rsid w:val="00C126E5"/>
    <w:rsid w:val="00C126F4"/>
    <w:rsid w:val="00C12713"/>
    <w:rsid w:val="00C12778"/>
    <w:rsid w:val="00C1277A"/>
    <w:rsid w:val="00C127AC"/>
    <w:rsid w:val="00C127F5"/>
    <w:rsid w:val="00C12809"/>
    <w:rsid w:val="00C1285D"/>
    <w:rsid w:val="00C128FE"/>
    <w:rsid w:val="00C12940"/>
    <w:rsid w:val="00C12977"/>
    <w:rsid w:val="00C12994"/>
    <w:rsid w:val="00C129BF"/>
    <w:rsid w:val="00C129FC"/>
    <w:rsid w:val="00C12A37"/>
    <w:rsid w:val="00C12A88"/>
    <w:rsid w:val="00C12B77"/>
    <w:rsid w:val="00C12BE7"/>
    <w:rsid w:val="00C12BED"/>
    <w:rsid w:val="00C12CBA"/>
    <w:rsid w:val="00C12CCC"/>
    <w:rsid w:val="00C12CD6"/>
    <w:rsid w:val="00C12CF8"/>
    <w:rsid w:val="00C12D55"/>
    <w:rsid w:val="00C12D8B"/>
    <w:rsid w:val="00C12D99"/>
    <w:rsid w:val="00C12DCB"/>
    <w:rsid w:val="00C12DF5"/>
    <w:rsid w:val="00C12E0C"/>
    <w:rsid w:val="00C12E16"/>
    <w:rsid w:val="00C12E18"/>
    <w:rsid w:val="00C12EEC"/>
    <w:rsid w:val="00C12EEF"/>
    <w:rsid w:val="00C12F10"/>
    <w:rsid w:val="00C12F20"/>
    <w:rsid w:val="00C12F80"/>
    <w:rsid w:val="00C12F8A"/>
    <w:rsid w:val="00C12FF1"/>
    <w:rsid w:val="00C1300D"/>
    <w:rsid w:val="00C13017"/>
    <w:rsid w:val="00C13024"/>
    <w:rsid w:val="00C1302A"/>
    <w:rsid w:val="00C13063"/>
    <w:rsid w:val="00C13098"/>
    <w:rsid w:val="00C130DD"/>
    <w:rsid w:val="00C130F7"/>
    <w:rsid w:val="00C131A9"/>
    <w:rsid w:val="00C131C3"/>
    <w:rsid w:val="00C1325D"/>
    <w:rsid w:val="00C132FC"/>
    <w:rsid w:val="00C13308"/>
    <w:rsid w:val="00C1330A"/>
    <w:rsid w:val="00C13385"/>
    <w:rsid w:val="00C13476"/>
    <w:rsid w:val="00C134A8"/>
    <w:rsid w:val="00C134E2"/>
    <w:rsid w:val="00C13548"/>
    <w:rsid w:val="00C1356E"/>
    <w:rsid w:val="00C13599"/>
    <w:rsid w:val="00C1360E"/>
    <w:rsid w:val="00C1365F"/>
    <w:rsid w:val="00C136A4"/>
    <w:rsid w:val="00C13719"/>
    <w:rsid w:val="00C13788"/>
    <w:rsid w:val="00C13807"/>
    <w:rsid w:val="00C13824"/>
    <w:rsid w:val="00C13837"/>
    <w:rsid w:val="00C138A4"/>
    <w:rsid w:val="00C138C7"/>
    <w:rsid w:val="00C138CB"/>
    <w:rsid w:val="00C138CC"/>
    <w:rsid w:val="00C138CD"/>
    <w:rsid w:val="00C1395A"/>
    <w:rsid w:val="00C13967"/>
    <w:rsid w:val="00C139C8"/>
    <w:rsid w:val="00C139CD"/>
    <w:rsid w:val="00C139F2"/>
    <w:rsid w:val="00C13AEF"/>
    <w:rsid w:val="00C13B24"/>
    <w:rsid w:val="00C13B2C"/>
    <w:rsid w:val="00C13B3D"/>
    <w:rsid w:val="00C13C2E"/>
    <w:rsid w:val="00C13C30"/>
    <w:rsid w:val="00C13C5B"/>
    <w:rsid w:val="00C13C76"/>
    <w:rsid w:val="00C13C78"/>
    <w:rsid w:val="00C13D27"/>
    <w:rsid w:val="00C13D4C"/>
    <w:rsid w:val="00C13D78"/>
    <w:rsid w:val="00C13D8A"/>
    <w:rsid w:val="00C13DC9"/>
    <w:rsid w:val="00C13E13"/>
    <w:rsid w:val="00C13F0C"/>
    <w:rsid w:val="00C13F63"/>
    <w:rsid w:val="00C13F66"/>
    <w:rsid w:val="00C13F98"/>
    <w:rsid w:val="00C13FA0"/>
    <w:rsid w:val="00C13FBD"/>
    <w:rsid w:val="00C13FF7"/>
    <w:rsid w:val="00C14051"/>
    <w:rsid w:val="00C14105"/>
    <w:rsid w:val="00C1414C"/>
    <w:rsid w:val="00C1420F"/>
    <w:rsid w:val="00C14286"/>
    <w:rsid w:val="00C142BC"/>
    <w:rsid w:val="00C1430A"/>
    <w:rsid w:val="00C14332"/>
    <w:rsid w:val="00C14366"/>
    <w:rsid w:val="00C1439F"/>
    <w:rsid w:val="00C143A4"/>
    <w:rsid w:val="00C143AE"/>
    <w:rsid w:val="00C14437"/>
    <w:rsid w:val="00C1443C"/>
    <w:rsid w:val="00C144AF"/>
    <w:rsid w:val="00C144E5"/>
    <w:rsid w:val="00C144E9"/>
    <w:rsid w:val="00C1453B"/>
    <w:rsid w:val="00C14544"/>
    <w:rsid w:val="00C14574"/>
    <w:rsid w:val="00C1457C"/>
    <w:rsid w:val="00C1458B"/>
    <w:rsid w:val="00C145DC"/>
    <w:rsid w:val="00C14696"/>
    <w:rsid w:val="00C146F0"/>
    <w:rsid w:val="00C14703"/>
    <w:rsid w:val="00C14737"/>
    <w:rsid w:val="00C14795"/>
    <w:rsid w:val="00C147ED"/>
    <w:rsid w:val="00C14870"/>
    <w:rsid w:val="00C14948"/>
    <w:rsid w:val="00C149BA"/>
    <w:rsid w:val="00C149E3"/>
    <w:rsid w:val="00C149F7"/>
    <w:rsid w:val="00C14A09"/>
    <w:rsid w:val="00C14A1A"/>
    <w:rsid w:val="00C14A7A"/>
    <w:rsid w:val="00C14A7C"/>
    <w:rsid w:val="00C14A97"/>
    <w:rsid w:val="00C14AA7"/>
    <w:rsid w:val="00C14AB3"/>
    <w:rsid w:val="00C14B16"/>
    <w:rsid w:val="00C14B17"/>
    <w:rsid w:val="00C14B1C"/>
    <w:rsid w:val="00C14BFD"/>
    <w:rsid w:val="00C14C22"/>
    <w:rsid w:val="00C14CBB"/>
    <w:rsid w:val="00C14CBF"/>
    <w:rsid w:val="00C14CD2"/>
    <w:rsid w:val="00C14CD8"/>
    <w:rsid w:val="00C14D00"/>
    <w:rsid w:val="00C14D26"/>
    <w:rsid w:val="00C14DB3"/>
    <w:rsid w:val="00C14DF3"/>
    <w:rsid w:val="00C14E16"/>
    <w:rsid w:val="00C14E24"/>
    <w:rsid w:val="00C14E35"/>
    <w:rsid w:val="00C14E84"/>
    <w:rsid w:val="00C14E8E"/>
    <w:rsid w:val="00C14EAE"/>
    <w:rsid w:val="00C14EEE"/>
    <w:rsid w:val="00C14FB2"/>
    <w:rsid w:val="00C1500B"/>
    <w:rsid w:val="00C150B9"/>
    <w:rsid w:val="00C1510B"/>
    <w:rsid w:val="00C15129"/>
    <w:rsid w:val="00C15165"/>
    <w:rsid w:val="00C15170"/>
    <w:rsid w:val="00C1518B"/>
    <w:rsid w:val="00C15190"/>
    <w:rsid w:val="00C15243"/>
    <w:rsid w:val="00C15309"/>
    <w:rsid w:val="00C15358"/>
    <w:rsid w:val="00C1535C"/>
    <w:rsid w:val="00C153CC"/>
    <w:rsid w:val="00C153F7"/>
    <w:rsid w:val="00C1543C"/>
    <w:rsid w:val="00C15456"/>
    <w:rsid w:val="00C1550A"/>
    <w:rsid w:val="00C15514"/>
    <w:rsid w:val="00C15520"/>
    <w:rsid w:val="00C15565"/>
    <w:rsid w:val="00C15590"/>
    <w:rsid w:val="00C155F8"/>
    <w:rsid w:val="00C1561B"/>
    <w:rsid w:val="00C15625"/>
    <w:rsid w:val="00C15663"/>
    <w:rsid w:val="00C15667"/>
    <w:rsid w:val="00C1566E"/>
    <w:rsid w:val="00C1568C"/>
    <w:rsid w:val="00C1568E"/>
    <w:rsid w:val="00C156B1"/>
    <w:rsid w:val="00C156CF"/>
    <w:rsid w:val="00C15735"/>
    <w:rsid w:val="00C1576F"/>
    <w:rsid w:val="00C15778"/>
    <w:rsid w:val="00C15826"/>
    <w:rsid w:val="00C1583E"/>
    <w:rsid w:val="00C1595F"/>
    <w:rsid w:val="00C15982"/>
    <w:rsid w:val="00C15998"/>
    <w:rsid w:val="00C159B0"/>
    <w:rsid w:val="00C159F4"/>
    <w:rsid w:val="00C159FE"/>
    <w:rsid w:val="00C15A6C"/>
    <w:rsid w:val="00C15A8E"/>
    <w:rsid w:val="00C15AA0"/>
    <w:rsid w:val="00C15AF0"/>
    <w:rsid w:val="00C15B1F"/>
    <w:rsid w:val="00C15B2F"/>
    <w:rsid w:val="00C15B3D"/>
    <w:rsid w:val="00C15B58"/>
    <w:rsid w:val="00C15BE1"/>
    <w:rsid w:val="00C15BF3"/>
    <w:rsid w:val="00C15C09"/>
    <w:rsid w:val="00C15C37"/>
    <w:rsid w:val="00C15C3F"/>
    <w:rsid w:val="00C15C70"/>
    <w:rsid w:val="00C15CA4"/>
    <w:rsid w:val="00C15CAB"/>
    <w:rsid w:val="00C15CB5"/>
    <w:rsid w:val="00C15CCE"/>
    <w:rsid w:val="00C15CFC"/>
    <w:rsid w:val="00C15D05"/>
    <w:rsid w:val="00C15D30"/>
    <w:rsid w:val="00C15D56"/>
    <w:rsid w:val="00C15D94"/>
    <w:rsid w:val="00C15DBA"/>
    <w:rsid w:val="00C15E26"/>
    <w:rsid w:val="00C15E43"/>
    <w:rsid w:val="00C15E7A"/>
    <w:rsid w:val="00C15EA1"/>
    <w:rsid w:val="00C15F71"/>
    <w:rsid w:val="00C16044"/>
    <w:rsid w:val="00C16063"/>
    <w:rsid w:val="00C161CF"/>
    <w:rsid w:val="00C161EB"/>
    <w:rsid w:val="00C16267"/>
    <w:rsid w:val="00C1629A"/>
    <w:rsid w:val="00C162E6"/>
    <w:rsid w:val="00C1633A"/>
    <w:rsid w:val="00C16344"/>
    <w:rsid w:val="00C1637D"/>
    <w:rsid w:val="00C16412"/>
    <w:rsid w:val="00C16422"/>
    <w:rsid w:val="00C164EA"/>
    <w:rsid w:val="00C1650A"/>
    <w:rsid w:val="00C16537"/>
    <w:rsid w:val="00C16540"/>
    <w:rsid w:val="00C1654C"/>
    <w:rsid w:val="00C1659E"/>
    <w:rsid w:val="00C165E2"/>
    <w:rsid w:val="00C1661A"/>
    <w:rsid w:val="00C1665F"/>
    <w:rsid w:val="00C1668B"/>
    <w:rsid w:val="00C166F0"/>
    <w:rsid w:val="00C1673A"/>
    <w:rsid w:val="00C1674B"/>
    <w:rsid w:val="00C1678E"/>
    <w:rsid w:val="00C167D4"/>
    <w:rsid w:val="00C167DC"/>
    <w:rsid w:val="00C1682B"/>
    <w:rsid w:val="00C16895"/>
    <w:rsid w:val="00C168FF"/>
    <w:rsid w:val="00C16904"/>
    <w:rsid w:val="00C16951"/>
    <w:rsid w:val="00C169BC"/>
    <w:rsid w:val="00C169D7"/>
    <w:rsid w:val="00C169FA"/>
    <w:rsid w:val="00C16A19"/>
    <w:rsid w:val="00C16A45"/>
    <w:rsid w:val="00C16B3D"/>
    <w:rsid w:val="00C16B63"/>
    <w:rsid w:val="00C16BC7"/>
    <w:rsid w:val="00C16BE3"/>
    <w:rsid w:val="00C16BF1"/>
    <w:rsid w:val="00C16C7E"/>
    <w:rsid w:val="00C16CA5"/>
    <w:rsid w:val="00C16CBF"/>
    <w:rsid w:val="00C16D33"/>
    <w:rsid w:val="00C16DD2"/>
    <w:rsid w:val="00C16EF9"/>
    <w:rsid w:val="00C16F01"/>
    <w:rsid w:val="00C16F41"/>
    <w:rsid w:val="00C16F51"/>
    <w:rsid w:val="00C16F58"/>
    <w:rsid w:val="00C16F73"/>
    <w:rsid w:val="00C16FA4"/>
    <w:rsid w:val="00C16FA7"/>
    <w:rsid w:val="00C170FD"/>
    <w:rsid w:val="00C1711E"/>
    <w:rsid w:val="00C17142"/>
    <w:rsid w:val="00C17148"/>
    <w:rsid w:val="00C1715D"/>
    <w:rsid w:val="00C171BC"/>
    <w:rsid w:val="00C171C8"/>
    <w:rsid w:val="00C1722D"/>
    <w:rsid w:val="00C1724D"/>
    <w:rsid w:val="00C17266"/>
    <w:rsid w:val="00C17279"/>
    <w:rsid w:val="00C172BA"/>
    <w:rsid w:val="00C172C0"/>
    <w:rsid w:val="00C172D5"/>
    <w:rsid w:val="00C17301"/>
    <w:rsid w:val="00C1731A"/>
    <w:rsid w:val="00C17333"/>
    <w:rsid w:val="00C1739D"/>
    <w:rsid w:val="00C17497"/>
    <w:rsid w:val="00C174A2"/>
    <w:rsid w:val="00C1752A"/>
    <w:rsid w:val="00C1752B"/>
    <w:rsid w:val="00C1752C"/>
    <w:rsid w:val="00C1755A"/>
    <w:rsid w:val="00C1756D"/>
    <w:rsid w:val="00C1757F"/>
    <w:rsid w:val="00C17686"/>
    <w:rsid w:val="00C176C9"/>
    <w:rsid w:val="00C176EE"/>
    <w:rsid w:val="00C176F0"/>
    <w:rsid w:val="00C176F1"/>
    <w:rsid w:val="00C17757"/>
    <w:rsid w:val="00C1775F"/>
    <w:rsid w:val="00C177C4"/>
    <w:rsid w:val="00C17809"/>
    <w:rsid w:val="00C17827"/>
    <w:rsid w:val="00C1787C"/>
    <w:rsid w:val="00C178A6"/>
    <w:rsid w:val="00C178D4"/>
    <w:rsid w:val="00C178EB"/>
    <w:rsid w:val="00C17913"/>
    <w:rsid w:val="00C179B8"/>
    <w:rsid w:val="00C17A02"/>
    <w:rsid w:val="00C17A46"/>
    <w:rsid w:val="00C17A66"/>
    <w:rsid w:val="00C17B11"/>
    <w:rsid w:val="00C17B9D"/>
    <w:rsid w:val="00C17BB7"/>
    <w:rsid w:val="00C17BC5"/>
    <w:rsid w:val="00C17BC9"/>
    <w:rsid w:val="00C17BD8"/>
    <w:rsid w:val="00C17C7C"/>
    <w:rsid w:val="00C17CAE"/>
    <w:rsid w:val="00C17CD5"/>
    <w:rsid w:val="00C17D4A"/>
    <w:rsid w:val="00C17D5D"/>
    <w:rsid w:val="00C17DB3"/>
    <w:rsid w:val="00C17DFB"/>
    <w:rsid w:val="00C17E08"/>
    <w:rsid w:val="00C17E11"/>
    <w:rsid w:val="00C17E41"/>
    <w:rsid w:val="00C17EC2"/>
    <w:rsid w:val="00C17F0A"/>
    <w:rsid w:val="00C17F11"/>
    <w:rsid w:val="00C17F38"/>
    <w:rsid w:val="00C17F51"/>
    <w:rsid w:val="00C17F63"/>
    <w:rsid w:val="00C17F7C"/>
    <w:rsid w:val="00C2009F"/>
    <w:rsid w:val="00C200A7"/>
    <w:rsid w:val="00C200B7"/>
    <w:rsid w:val="00C2018E"/>
    <w:rsid w:val="00C201EA"/>
    <w:rsid w:val="00C202B3"/>
    <w:rsid w:val="00C202D1"/>
    <w:rsid w:val="00C202EC"/>
    <w:rsid w:val="00C2031C"/>
    <w:rsid w:val="00C2035E"/>
    <w:rsid w:val="00C2037D"/>
    <w:rsid w:val="00C20421"/>
    <w:rsid w:val="00C204AE"/>
    <w:rsid w:val="00C2050A"/>
    <w:rsid w:val="00C205B6"/>
    <w:rsid w:val="00C20612"/>
    <w:rsid w:val="00C20657"/>
    <w:rsid w:val="00C2067C"/>
    <w:rsid w:val="00C20693"/>
    <w:rsid w:val="00C206C6"/>
    <w:rsid w:val="00C2070C"/>
    <w:rsid w:val="00C2077B"/>
    <w:rsid w:val="00C20829"/>
    <w:rsid w:val="00C20859"/>
    <w:rsid w:val="00C20A31"/>
    <w:rsid w:val="00C20A36"/>
    <w:rsid w:val="00C20A65"/>
    <w:rsid w:val="00C20A88"/>
    <w:rsid w:val="00C20A89"/>
    <w:rsid w:val="00C20AF8"/>
    <w:rsid w:val="00C20B46"/>
    <w:rsid w:val="00C20B4D"/>
    <w:rsid w:val="00C20B53"/>
    <w:rsid w:val="00C20BF4"/>
    <w:rsid w:val="00C20C26"/>
    <w:rsid w:val="00C20C29"/>
    <w:rsid w:val="00C20C64"/>
    <w:rsid w:val="00C20DE4"/>
    <w:rsid w:val="00C20E48"/>
    <w:rsid w:val="00C20E81"/>
    <w:rsid w:val="00C20ECC"/>
    <w:rsid w:val="00C20F97"/>
    <w:rsid w:val="00C20FC0"/>
    <w:rsid w:val="00C20FE9"/>
    <w:rsid w:val="00C20FF9"/>
    <w:rsid w:val="00C2100D"/>
    <w:rsid w:val="00C21083"/>
    <w:rsid w:val="00C21099"/>
    <w:rsid w:val="00C210ED"/>
    <w:rsid w:val="00C21144"/>
    <w:rsid w:val="00C21152"/>
    <w:rsid w:val="00C2116F"/>
    <w:rsid w:val="00C211CF"/>
    <w:rsid w:val="00C211DA"/>
    <w:rsid w:val="00C21237"/>
    <w:rsid w:val="00C21280"/>
    <w:rsid w:val="00C21328"/>
    <w:rsid w:val="00C213BD"/>
    <w:rsid w:val="00C213DC"/>
    <w:rsid w:val="00C213DD"/>
    <w:rsid w:val="00C21411"/>
    <w:rsid w:val="00C21418"/>
    <w:rsid w:val="00C21422"/>
    <w:rsid w:val="00C2147D"/>
    <w:rsid w:val="00C214F6"/>
    <w:rsid w:val="00C21518"/>
    <w:rsid w:val="00C215E4"/>
    <w:rsid w:val="00C21630"/>
    <w:rsid w:val="00C216B9"/>
    <w:rsid w:val="00C21734"/>
    <w:rsid w:val="00C21740"/>
    <w:rsid w:val="00C21750"/>
    <w:rsid w:val="00C2176A"/>
    <w:rsid w:val="00C2180D"/>
    <w:rsid w:val="00C21826"/>
    <w:rsid w:val="00C2186F"/>
    <w:rsid w:val="00C218CB"/>
    <w:rsid w:val="00C2198D"/>
    <w:rsid w:val="00C21992"/>
    <w:rsid w:val="00C21995"/>
    <w:rsid w:val="00C21A7C"/>
    <w:rsid w:val="00C21ACB"/>
    <w:rsid w:val="00C21ACF"/>
    <w:rsid w:val="00C21B21"/>
    <w:rsid w:val="00C21B55"/>
    <w:rsid w:val="00C21B72"/>
    <w:rsid w:val="00C21B83"/>
    <w:rsid w:val="00C21B86"/>
    <w:rsid w:val="00C21BD2"/>
    <w:rsid w:val="00C21C32"/>
    <w:rsid w:val="00C21CC5"/>
    <w:rsid w:val="00C21CC8"/>
    <w:rsid w:val="00C21D2F"/>
    <w:rsid w:val="00C21DAB"/>
    <w:rsid w:val="00C21DF0"/>
    <w:rsid w:val="00C21E1F"/>
    <w:rsid w:val="00C21E58"/>
    <w:rsid w:val="00C21E5B"/>
    <w:rsid w:val="00C21EE0"/>
    <w:rsid w:val="00C21EF7"/>
    <w:rsid w:val="00C21F57"/>
    <w:rsid w:val="00C21F5C"/>
    <w:rsid w:val="00C21F85"/>
    <w:rsid w:val="00C21F8F"/>
    <w:rsid w:val="00C21F9B"/>
    <w:rsid w:val="00C21FE1"/>
    <w:rsid w:val="00C2205D"/>
    <w:rsid w:val="00C220E2"/>
    <w:rsid w:val="00C220E7"/>
    <w:rsid w:val="00C220F3"/>
    <w:rsid w:val="00C22131"/>
    <w:rsid w:val="00C221E4"/>
    <w:rsid w:val="00C221EC"/>
    <w:rsid w:val="00C2228A"/>
    <w:rsid w:val="00C222C3"/>
    <w:rsid w:val="00C2237F"/>
    <w:rsid w:val="00C2240E"/>
    <w:rsid w:val="00C22415"/>
    <w:rsid w:val="00C2241B"/>
    <w:rsid w:val="00C22438"/>
    <w:rsid w:val="00C224D4"/>
    <w:rsid w:val="00C224E8"/>
    <w:rsid w:val="00C224F3"/>
    <w:rsid w:val="00C224FC"/>
    <w:rsid w:val="00C22502"/>
    <w:rsid w:val="00C22510"/>
    <w:rsid w:val="00C22530"/>
    <w:rsid w:val="00C2253D"/>
    <w:rsid w:val="00C22563"/>
    <w:rsid w:val="00C225C6"/>
    <w:rsid w:val="00C225CA"/>
    <w:rsid w:val="00C2260A"/>
    <w:rsid w:val="00C2260B"/>
    <w:rsid w:val="00C2260C"/>
    <w:rsid w:val="00C2265E"/>
    <w:rsid w:val="00C226C4"/>
    <w:rsid w:val="00C22701"/>
    <w:rsid w:val="00C2277F"/>
    <w:rsid w:val="00C227B7"/>
    <w:rsid w:val="00C22867"/>
    <w:rsid w:val="00C2289B"/>
    <w:rsid w:val="00C2289E"/>
    <w:rsid w:val="00C22944"/>
    <w:rsid w:val="00C2295F"/>
    <w:rsid w:val="00C22A12"/>
    <w:rsid w:val="00C22A1A"/>
    <w:rsid w:val="00C22A69"/>
    <w:rsid w:val="00C22ADA"/>
    <w:rsid w:val="00C22B33"/>
    <w:rsid w:val="00C22B98"/>
    <w:rsid w:val="00C22BA8"/>
    <w:rsid w:val="00C22BB1"/>
    <w:rsid w:val="00C22BB7"/>
    <w:rsid w:val="00C22BBA"/>
    <w:rsid w:val="00C22BEE"/>
    <w:rsid w:val="00C22BFB"/>
    <w:rsid w:val="00C22C64"/>
    <w:rsid w:val="00C22CB0"/>
    <w:rsid w:val="00C22CCB"/>
    <w:rsid w:val="00C22CE5"/>
    <w:rsid w:val="00C22D27"/>
    <w:rsid w:val="00C22D2B"/>
    <w:rsid w:val="00C22D49"/>
    <w:rsid w:val="00C22D60"/>
    <w:rsid w:val="00C22D72"/>
    <w:rsid w:val="00C22DB1"/>
    <w:rsid w:val="00C22DE5"/>
    <w:rsid w:val="00C22E36"/>
    <w:rsid w:val="00C22E58"/>
    <w:rsid w:val="00C22E95"/>
    <w:rsid w:val="00C22EFB"/>
    <w:rsid w:val="00C22EFF"/>
    <w:rsid w:val="00C22F11"/>
    <w:rsid w:val="00C22F14"/>
    <w:rsid w:val="00C22F34"/>
    <w:rsid w:val="00C22F8B"/>
    <w:rsid w:val="00C22FA9"/>
    <w:rsid w:val="00C23072"/>
    <w:rsid w:val="00C230CC"/>
    <w:rsid w:val="00C23174"/>
    <w:rsid w:val="00C231C0"/>
    <w:rsid w:val="00C231F7"/>
    <w:rsid w:val="00C23205"/>
    <w:rsid w:val="00C23250"/>
    <w:rsid w:val="00C23291"/>
    <w:rsid w:val="00C232C2"/>
    <w:rsid w:val="00C232DC"/>
    <w:rsid w:val="00C232E2"/>
    <w:rsid w:val="00C23396"/>
    <w:rsid w:val="00C233DE"/>
    <w:rsid w:val="00C233E3"/>
    <w:rsid w:val="00C233EE"/>
    <w:rsid w:val="00C2348E"/>
    <w:rsid w:val="00C234F2"/>
    <w:rsid w:val="00C23508"/>
    <w:rsid w:val="00C23564"/>
    <w:rsid w:val="00C2359A"/>
    <w:rsid w:val="00C235B3"/>
    <w:rsid w:val="00C235FA"/>
    <w:rsid w:val="00C2360E"/>
    <w:rsid w:val="00C23695"/>
    <w:rsid w:val="00C236B5"/>
    <w:rsid w:val="00C236E5"/>
    <w:rsid w:val="00C237A1"/>
    <w:rsid w:val="00C237C5"/>
    <w:rsid w:val="00C237DB"/>
    <w:rsid w:val="00C23840"/>
    <w:rsid w:val="00C23956"/>
    <w:rsid w:val="00C23962"/>
    <w:rsid w:val="00C239CF"/>
    <w:rsid w:val="00C239D8"/>
    <w:rsid w:val="00C23A0B"/>
    <w:rsid w:val="00C23A14"/>
    <w:rsid w:val="00C23A24"/>
    <w:rsid w:val="00C23A40"/>
    <w:rsid w:val="00C23A42"/>
    <w:rsid w:val="00C23A4A"/>
    <w:rsid w:val="00C23AC7"/>
    <w:rsid w:val="00C23B4B"/>
    <w:rsid w:val="00C23B67"/>
    <w:rsid w:val="00C23B7B"/>
    <w:rsid w:val="00C23B84"/>
    <w:rsid w:val="00C23BDE"/>
    <w:rsid w:val="00C23C17"/>
    <w:rsid w:val="00C23C36"/>
    <w:rsid w:val="00C23C8B"/>
    <w:rsid w:val="00C23C99"/>
    <w:rsid w:val="00C23CA7"/>
    <w:rsid w:val="00C23D00"/>
    <w:rsid w:val="00C23D23"/>
    <w:rsid w:val="00C23D33"/>
    <w:rsid w:val="00C23D55"/>
    <w:rsid w:val="00C23DA9"/>
    <w:rsid w:val="00C23DC4"/>
    <w:rsid w:val="00C23DEE"/>
    <w:rsid w:val="00C23E1D"/>
    <w:rsid w:val="00C23E4D"/>
    <w:rsid w:val="00C23E7C"/>
    <w:rsid w:val="00C23ECC"/>
    <w:rsid w:val="00C23FBE"/>
    <w:rsid w:val="00C23FCD"/>
    <w:rsid w:val="00C23FE3"/>
    <w:rsid w:val="00C24032"/>
    <w:rsid w:val="00C24038"/>
    <w:rsid w:val="00C240EB"/>
    <w:rsid w:val="00C2410D"/>
    <w:rsid w:val="00C24141"/>
    <w:rsid w:val="00C24168"/>
    <w:rsid w:val="00C241C9"/>
    <w:rsid w:val="00C241D5"/>
    <w:rsid w:val="00C24270"/>
    <w:rsid w:val="00C242FD"/>
    <w:rsid w:val="00C2430B"/>
    <w:rsid w:val="00C24339"/>
    <w:rsid w:val="00C24357"/>
    <w:rsid w:val="00C243BD"/>
    <w:rsid w:val="00C24476"/>
    <w:rsid w:val="00C24487"/>
    <w:rsid w:val="00C2449D"/>
    <w:rsid w:val="00C244B7"/>
    <w:rsid w:val="00C244BD"/>
    <w:rsid w:val="00C244C9"/>
    <w:rsid w:val="00C244CF"/>
    <w:rsid w:val="00C2451D"/>
    <w:rsid w:val="00C245AF"/>
    <w:rsid w:val="00C245F3"/>
    <w:rsid w:val="00C24622"/>
    <w:rsid w:val="00C24694"/>
    <w:rsid w:val="00C2469D"/>
    <w:rsid w:val="00C246E5"/>
    <w:rsid w:val="00C24729"/>
    <w:rsid w:val="00C2474A"/>
    <w:rsid w:val="00C24826"/>
    <w:rsid w:val="00C24856"/>
    <w:rsid w:val="00C24888"/>
    <w:rsid w:val="00C248C3"/>
    <w:rsid w:val="00C248DE"/>
    <w:rsid w:val="00C248F3"/>
    <w:rsid w:val="00C24914"/>
    <w:rsid w:val="00C2492F"/>
    <w:rsid w:val="00C2494E"/>
    <w:rsid w:val="00C24AE7"/>
    <w:rsid w:val="00C24AEF"/>
    <w:rsid w:val="00C24AF1"/>
    <w:rsid w:val="00C24BB9"/>
    <w:rsid w:val="00C24BD4"/>
    <w:rsid w:val="00C24C06"/>
    <w:rsid w:val="00C24CA3"/>
    <w:rsid w:val="00C24CB9"/>
    <w:rsid w:val="00C24D95"/>
    <w:rsid w:val="00C24E03"/>
    <w:rsid w:val="00C24E06"/>
    <w:rsid w:val="00C24E1F"/>
    <w:rsid w:val="00C24E6D"/>
    <w:rsid w:val="00C24EC7"/>
    <w:rsid w:val="00C24ED6"/>
    <w:rsid w:val="00C24F03"/>
    <w:rsid w:val="00C24F4C"/>
    <w:rsid w:val="00C24F9A"/>
    <w:rsid w:val="00C24FC9"/>
    <w:rsid w:val="00C24FCF"/>
    <w:rsid w:val="00C24FDD"/>
    <w:rsid w:val="00C25010"/>
    <w:rsid w:val="00C25096"/>
    <w:rsid w:val="00C250D3"/>
    <w:rsid w:val="00C25131"/>
    <w:rsid w:val="00C25143"/>
    <w:rsid w:val="00C25150"/>
    <w:rsid w:val="00C25203"/>
    <w:rsid w:val="00C25228"/>
    <w:rsid w:val="00C252F4"/>
    <w:rsid w:val="00C25316"/>
    <w:rsid w:val="00C2532F"/>
    <w:rsid w:val="00C253B0"/>
    <w:rsid w:val="00C253EB"/>
    <w:rsid w:val="00C25400"/>
    <w:rsid w:val="00C25405"/>
    <w:rsid w:val="00C2545E"/>
    <w:rsid w:val="00C25503"/>
    <w:rsid w:val="00C2556A"/>
    <w:rsid w:val="00C255A9"/>
    <w:rsid w:val="00C255C7"/>
    <w:rsid w:val="00C2563C"/>
    <w:rsid w:val="00C2565E"/>
    <w:rsid w:val="00C25673"/>
    <w:rsid w:val="00C256F9"/>
    <w:rsid w:val="00C257A9"/>
    <w:rsid w:val="00C257C8"/>
    <w:rsid w:val="00C257CC"/>
    <w:rsid w:val="00C257DB"/>
    <w:rsid w:val="00C2580B"/>
    <w:rsid w:val="00C25861"/>
    <w:rsid w:val="00C258FA"/>
    <w:rsid w:val="00C2592B"/>
    <w:rsid w:val="00C2594D"/>
    <w:rsid w:val="00C25975"/>
    <w:rsid w:val="00C259A8"/>
    <w:rsid w:val="00C25A4C"/>
    <w:rsid w:val="00C25A69"/>
    <w:rsid w:val="00C25A87"/>
    <w:rsid w:val="00C25BF7"/>
    <w:rsid w:val="00C25C4A"/>
    <w:rsid w:val="00C25C79"/>
    <w:rsid w:val="00C25D86"/>
    <w:rsid w:val="00C25D96"/>
    <w:rsid w:val="00C25E03"/>
    <w:rsid w:val="00C25E2C"/>
    <w:rsid w:val="00C25EE3"/>
    <w:rsid w:val="00C25F1A"/>
    <w:rsid w:val="00C25F65"/>
    <w:rsid w:val="00C25F9A"/>
    <w:rsid w:val="00C2602E"/>
    <w:rsid w:val="00C26046"/>
    <w:rsid w:val="00C26081"/>
    <w:rsid w:val="00C260A7"/>
    <w:rsid w:val="00C26152"/>
    <w:rsid w:val="00C26168"/>
    <w:rsid w:val="00C2620C"/>
    <w:rsid w:val="00C26275"/>
    <w:rsid w:val="00C26293"/>
    <w:rsid w:val="00C262A4"/>
    <w:rsid w:val="00C262DA"/>
    <w:rsid w:val="00C263B9"/>
    <w:rsid w:val="00C26429"/>
    <w:rsid w:val="00C26447"/>
    <w:rsid w:val="00C264AF"/>
    <w:rsid w:val="00C264C1"/>
    <w:rsid w:val="00C2650A"/>
    <w:rsid w:val="00C26515"/>
    <w:rsid w:val="00C26529"/>
    <w:rsid w:val="00C26542"/>
    <w:rsid w:val="00C26543"/>
    <w:rsid w:val="00C2654D"/>
    <w:rsid w:val="00C265BA"/>
    <w:rsid w:val="00C2664A"/>
    <w:rsid w:val="00C2664D"/>
    <w:rsid w:val="00C26695"/>
    <w:rsid w:val="00C266BE"/>
    <w:rsid w:val="00C266CB"/>
    <w:rsid w:val="00C267B0"/>
    <w:rsid w:val="00C267D9"/>
    <w:rsid w:val="00C26854"/>
    <w:rsid w:val="00C268B2"/>
    <w:rsid w:val="00C268E9"/>
    <w:rsid w:val="00C26906"/>
    <w:rsid w:val="00C26924"/>
    <w:rsid w:val="00C26968"/>
    <w:rsid w:val="00C269D2"/>
    <w:rsid w:val="00C269E3"/>
    <w:rsid w:val="00C269EC"/>
    <w:rsid w:val="00C26A57"/>
    <w:rsid w:val="00C26A98"/>
    <w:rsid w:val="00C26A9E"/>
    <w:rsid w:val="00C26AB3"/>
    <w:rsid w:val="00C26B23"/>
    <w:rsid w:val="00C26B24"/>
    <w:rsid w:val="00C26B2C"/>
    <w:rsid w:val="00C26B46"/>
    <w:rsid w:val="00C26B8B"/>
    <w:rsid w:val="00C26BED"/>
    <w:rsid w:val="00C26D11"/>
    <w:rsid w:val="00C26D20"/>
    <w:rsid w:val="00C26D3F"/>
    <w:rsid w:val="00C26DA0"/>
    <w:rsid w:val="00C26DA2"/>
    <w:rsid w:val="00C26DB0"/>
    <w:rsid w:val="00C26E07"/>
    <w:rsid w:val="00C26E2A"/>
    <w:rsid w:val="00C26EEF"/>
    <w:rsid w:val="00C26F3B"/>
    <w:rsid w:val="00C26F5E"/>
    <w:rsid w:val="00C26FF2"/>
    <w:rsid w:val="00C2700E"/>
    <w:rsid w:val="00C27027"/>
    <w:rsid w:val="00C27074"/>
    <w:rsid w:val="00C270B5"/>
    <w:rsid w:val="00C270E5"/>
    <w:rsid w:val="00C2711E"/>
    <w:rsid w:val="00C27139"/>
    <w:rsid w:val="00C27167"/>
    <w:rsid w:val="00C27276"/>
    <w:rsid w:val="00C2728B"/>
    <w:rsid w:val="00C27322"/>
    <w:rsid w:val="00C27370"/>
    <w:rsid w:val="00C27399"/>
    <w:rsid w:val="00C273FA"/>
    <w:rsid w:val="00C2743E"/>
    <w:rsid w:val="00C27497"/>
    <w:rsid w:val="00C27555"/>
    <w:rsid w:val="00C27562"/>
    <w:rsid w:val="00C27577"/>
    <w:rsid w:val="00C275E3"/>
    <w:rsid w:val="00C275FA"/>
    <w:rsid w:val="00C276E1"/>
    <w:rsid w:val="00C276F3"/>
    <w:rsid w:val="00C27743"/>
    <w:rsid w:val="00C277EE"/>
    <w:rsid w:val="00C27810"/>
    <w:rsid w:val="00C2783B"/>
    <w:rsid w:val="00C27870"/>
    <w:rsid w:val="00C27873"/>
    <w:rsid w:val="00C27889"/>
    <w:rsid w:val="00C278CE"/>
    <w:rsid w:val="00C278EE"/>
    <w:rsid w:val="00C278FE"/>
    <w:rsid w:val="00C27917"/>
    <w:rsid w:val="00C2796C"/>
    <w:rsid w:val="00C279B2"/>
    <w:rsid w:val="00C279D4"/>
    <w:rsid w:val="00C27AFC"/>
    <w:rsid w:val="00C27B43"/>
    <w:rsid w:val="00C27B61"/>
    <w:rsid w:val="00C27B64"/>
    <w:rsid w:val="00C27B66"/>
    <w:rsid w:val="00C27B7E"/>
    <w:rsid w:val="00C27BBD"/>
    <w:rsid w:val="00C27BC0"/>
    <w:rsid w:val="00C27BCC"/>
    <w:rsid w:val="00C27BEB"/>
    <w:rsid w:val="00C27C35"/>
    <w:rsid w:val="00C27C54"/>
    <w:rsid w:val="00C27C8A"/>
    <w:rsid w:val="00C27CBD"/>
    <w:rsid w:val="00C27CC4"/>
    <w:rsid w:val="00C27CD0"/>
    <w:rsid w:val="00C27CEB"/>
    <w:rsid w:val="00C27D62"/>
    <w:rsid w:val="00C27E9D"/>
    <w:rsid w:val="00C27F78"/>
    <w:rsid w:val="00C27FA5"/>
    <w:rsid w:val="00C27FA8"/>
    <w:rsid w:val="00C27FD6"/>
    <w:rsid w:val="00C30063"/>
    <w:rsid w:val="00C300DB"/>
    <w:rsid w:val="00C300DD"/>
    <w:rsid w:val="00C300E5"/>
    <w:rsid w:val="00C300FD"/>
    <w:rsid w:val="00C30151"/>
    <w:rsid w:val="00C30196"/>
    <w:rsid w:val="00C301FE"/>
    <w:rsid w:val="00C30244"/>
    <w:rsid w:val="00C30297"/>
    <w:rsid w:val="00C302D9"/>
    <w:rsid w:val="00C302E9"/>
    <w:rsid w:val="00C3031D"/>
    <w:rsid w:val="00C30376"/>
    <w:rsid w:val="00C30511"/>
    <w:rsid w:val="00C3052F"/>
    <w:rsid w:val="00C30557"/>
    <w:rsid w:val="00C30577"/>
    <w:rsid w:val="00C305C7"/>
    <w:rsid w:val="00C305F5"/>
    <w:rsid w:val="00C30607"/>
    <w:rsid w:val="00C30659"/>
    <w:rsid w:val="00C30770"/>
    <w:rsid w:val="00C30771"/>
    <w:rsid w:val="00C307A3"/>
    <w:rsid w:val="00C307B1"/>
    <w:rsid w:val="00C30803"/>
    <w:rsid w:val="00C30865"/>
    <w:rsid w:val="00C3087A"/>
    <w:rsid w:val="00C308C3"/>
    <w:rsid w:val="00C308EF"/>
    <w:rsid w:val="00C308FF"/>
    <w:rsid w:val="00C30991"/>
    <w:rsid w:val="00C309A9"/>
    <w:rsid w:val="00C309AD"/>
    <w:rsid w:val="00C309BA"/>
    <w:rsid w:val="00C309C0"/>
    <w:rsid w:val="00C309C7"/>
    <w:rsid w:val="00C309D1"/>
    <w:rsid w:val="00C30AE0"/>
    <w:rsid w:val="00C30B42"/>
    <w:rsid w:val="00C30B48"/>
    <w:rsid w:val="00C30B8B"/>
    <w:rsid w:val="00C30C05"/>
    <w:rsid w:val="00C30C4A"/>
    <w:rsid w:val="00C30C5E"/>
    <w:rsid w:val="00C30C65"/>
    <w:rsid w:val="00C30CAB"/>
    <w:rsid w:val="00C30CEB"/>
    <w:rsid w:val="00C30D15"/>
    <w:rsid w:val="00C30D76"/>
    <w:rsid w:val="00C30DCE"/>
    <w:rsid w:val="00C30E6C"/>
    <w:rsid w:val="00C30E94"/>
    <w:rsid w:val="00C30FEA"/>
    <w:rsid w:val="00C31024"/>
    <w:rsid w:val="00C31080"/>
    <w:rsid w:val="00C310AF"/>
    <w:rsid w:val="00C310E5"/>
    <w:rsid w:val="00C310EC"/>
    <w:rsid w:val="00C310F5"/>
    <w:rsid w:val="00C3114D"/>
    <w:rsid w:val="00C31194"/>
    <w:rsid w:val="00C311CF"/>
    <w:rsid w:val="00C31207"/>
    <w:rsid w:val="00C3127E"/>
    <w:rsid w:val="00C31363"/>
    <w:rsid w:val="00C313F1"/>
    <w:rsid w:val="00C31435"/>
    <w:rsid w:val="00C3144C"/>
    <w:rsid w:val="00C314CF"/>
    <w:rsid w:val="00C314F6"/>
    <w:rsid w:val="00C314F7"/>
    <w:rsid w:val="00C31510"/>
    <w:rsid w:val="00C3151A"/>
    <w:rsid w:val="00C315C2"/>
    <w:rsid w:val="00C316A0"/>
    <w:rsid w:val="00C316D3"/>
    <w:rsid w:val="00C3173E"/>
    <w:rsid w:val="00C31753"/>
    <w:rsid w:val="00C317ED"/>
    <w:rsid w:val="00C31817"/>
    <w:rsid w:val="00C31856"/>
    <w:rsid w:val="00C3185D"/>
    <w:rsid w:val="00C31890"/>
    <w:rsid w:val="00C318D6"/>
    <w:rsid w:val="00C3193D"/>
    <w:rsid w:val="00C31956"/>
    <w:rsid w:val="00C3197B"/>
    <w:rsid w:val="00C3197E"/>
    <w:rsid w:val="00C31A4F"/>
    <w:rsid w:val="00C31AE0"/>
    <w:rsid w:val="00C31AEC"/>
    <w:rsid w:val="00C31B0E"/>
    <w:rsid w:val="00C31B32"/>
    <w:rsid w:val="00C31B39"/>
    <w:rsid w:val="00C31B49"/>
    <w:rsid w:val="00C31B4D"/>
    <w:rsid w:val="00C31B54"/>
    <w:rsid w:val="00C31B7F"/>
    <w:rsid w:val="00C31BA2"/>
    <w:rsid w:val="00C31BA7"/>
    <w:rsid w:val="00C31C7A"/>
    <w:rsid w:val="00C31CEF"/>
    <w:rsid w:val="00C31D0B"/>
    <w:rsid w:val="00C31D57"/>
    <w:rsid w:val="00C31D58"/>
    <w:rsid w:val="00C31D60"/>
    <w:rsid w:val="00C31D7A"/>
    <w:rsid w:val="00C31E02"/>
    <w:rsid w:val="00C31EAF"/>
    <w:rsid w:val="00C31ED0"/>
    <w:rsid w:val="00C32024"/>
    <w:rsid w:val="00C320C5"/>
    <w:rsid w:val="00C320D7"/>
    <w:rsid w:val="00C3212C"/>
    <w:rsid w:val="00C321F4"/>
    <w:rsid w:val="00C32219"/>
    <w:rsid w:val="00C32234"/>
    <w:rsid w:val="00C322F0"/>
    <w:rsid w:val="00C32387"/>
    <w:rsid w:val="00C323A3"/>
    <w:rsid w:val="00C323B6"/>
    <w:rsid w:val="00C32415"/>
    <w:rsid w:val="00C32438"/>
    <w:rsid w:val="00C324B7"/>
    <w:rsid w:val="00C324F6"/>
    <w:rsid w:val="00C3252A"/>
    <w:rsid w:val="00C32590"/>
    <w:rsid w:val="00C32635"/>
    <w:rsid w:val="00C32652"/>
    <w:rsid w:val="00C3265E"/>
    <w:rsid w:val="00C326C8"/>
    <w:rsid w:val="00C3271A"/>
    <w:rsid w:val="00C327D3"/>
    <w:rsid w:val="00C32866"/>
    <w:rsid w:val="00C32870"/>
    <w:rsid w:val="00C328A2"/>
    <w:rsid w:val="00C328A7"/>
    <w:rsid w:val="00C3298E"/>
    <w:rsid w:val="00C329A4"/>
    <w:rsid w:val="00C329D4"/>
    <w:rsid w:val="00C32A6A"/>
    <w:rsid w:val="00C32A6B"/>
    <w:rsid w:val="00C32A72"/>
    <w:rsid w:val="00C32A9C"/>
    <w:rsid w:val="00C32AB7"/>
    <w:rsid w:val="00C32ABE"/>
    <w:rsid w:val="00C32B1B"/>
    <w:rsid w:val="00C32C02"/>
    <w:rsid w:val="00C32CBA"/>
    <w:rsid w:val="00C32CBF"/>
    <w:rsid w:val="00C32CE0"/>
    <w:rsid w:val="00C32CEB"/>
    <w:rsid w:val="00C32CF9"/>
    <w:rsid w:val="00C32D0B"/>
    <w:rsid w:val="00C32D13"/>
    <w:rsid w:val="00C32D76"/>
    <w:rsid w:val="00C32DCC"/>
    <w:rsid w:val="00C32DEB"/>
    <w:rsid w:val="00C32E03"/>
    <w:rsid w:val="00C32EF3"/>
    <w:rsid w:val="00C32F45"/>
    <w:rsid w:val="00C32F63"/>
    <w:rsid w:val="00C32FAB"/>
    <w:rsid w:val="00C32FE9"/>
    <w:rsid w:val="00C330C1"/>
    <w:rsid w:val="00C330E5"/>
    <w:rsid w:val="00C3310F"/>
    <w:rsid w:val="00C33127"/>
    <w:rsid w:val="00C3315A"/>
    <w:rsid w:val="00C331CD"/>
    <w:rsid w:val="00C33227"/>
    <w:rsid w:val="00C332AB"/>
    <w:rsid w:val="00C332B7"/>
    <w:rsid w:val="00C332E1"/>
    <w:rsid w:val="00C333DA"/>
    <w:rsid w:val="00C3341A"/>
    <w:rsid w:val="00C3343B"/>
    <w:rsid w:val="00C334DF"/>
    <w:rsid w:val="00C33533"/>
    <w:rsid w:val="00C3356B"/>
    <w:rsid w:val="00C33604"/>
    <w:rsid w:val="00C3361D"/>
    <w:rsid w:val="00C33646"/>
    <w:rsid w:val="00C336B5"/>
    <w:rsid w:val="00C336D6"/>
    <w:rsid w:val="00C3372D"/>
    <w:rsid w:val="00C33760"/>
    <w:rsid w:val="00C33762"/>
    <w:rsid w:val="00C3377F"/>
    <w:rsid w:val="00C337F4"/>
    <w:rsid w:val="00C33886"/>
    <w:rsid w:val="00C338DF"/>
    <w:rsid w:val="00C338FB"/>
    <w:rsid w:val="00C33916"/>
    <w:rsid w:val="00C3391D"/>
    <w:rsid w:val="00C3394F"/>
    <w:rsid w:val="00C33955"/>
    <w:rsid w:val="00C33A1F"/>
    <w:rsid w:val="00C33A2F"/>
    <w:rsid w:val="00C33A83"/>
    <w:rsid w:val="00C33B25"/>
    <w:rsid w:val="00C33B37"/>
    <w:rsid w:val="00C33B57"/>
    <w:rsid w:val="00C33B58"/>
    <w:rsid w:val="00C33B74"/>
    <w:rsid w:val="00C33B7B"/>
    <w:rsid w:val="00C33B84"/>
    <w:rsid w:val="00C33C2D"/>
    <w:rsid w:val="00C33C53"/>
    <w:rsid w:val="00C33CA7"/>
    <w:rsid w:val="00C33CB2"/>
    <w:rsid w:val="00C33D48"/>
    <w:rsid w:val="00C33D77"/>
    <w:rsid w:val="00C33E17"/>
    <w:rsid w:val="00C33E27"/>
    <w:rsid w:val="00C33E55"/>
    <w:rsid w:val="00C33E74"/>
    <w:rsid w:val="00C33EA9"/>
    <w:rsid w:val="00C33EC2"/>
    <w:rsid w:val="00C33FD2"/>
    <w:rsid w:val="00C3406A"/>
    <w:rsid w:val="00C340CB"/>
    <w:rsid w:val="00C34122"/>
    <w:rsid w:val="00C3414C"/>
    <w:rsid w:val="00C34190"/>
    <w:rsid w:val="00C3419A"/>
    <w:rsid w:val="00C34223"/>
    <w:rsid w:val="00C34296"/>
    <w:rsid w:val="00C342F0"/>
    <w:rsid w:val="00C34378"/>
    <w:rsid w:val="00C343A7"/>
    <w:rsid w:val="00C343DB"/>
    <w:rsid w:val="00C34410"/>
    <w:rsid w:val="00C34430"/>
    <w:rsid w:val="00C34438"/>
    <w:rsid w:val="00C34492"/>
    <w:rsid w:val="00C344FA"/>
    <w:rsid w:val="00C34550"/>
    <w:rsid w:val="00C34599"/>
    <w:rsid w:val="00C3464F"/>
    <w:rsid w:val="00C34677"/>
    <w:rsid w:val="00C34696"/>
    <w:rsid w:val="00C34804"/>
    <w:rsid w:val="00C34883"/>
    <w:rsid w:val="00C34895"/>
    <w:rsid w:val="00C348E9"/>
    <w:rsid w:val="00C3495B"/>
    <w:rsid w:val="00C3498D"/>
    <w:rsid w:val="00C349B9"/>
    <w:rsid w:val="00C349D5"/>
    <w:rsid w:val="00C349D7"/>
    <w:rsid w:val="00C34A2C"/>
    <w:rsid w:val="00C34A41"/>
    <w:rsid w:val="00C34A48"/>
    <w:rsid w:val="00C34A76"/>
    <w:rsid w:val="00C34B26"/>
    <w:rsid w:val="00C34B28"/>
    <w:rsid w:val="00C34B31"/>
    <w:rsid w:val="00C34B37"/>
    <w:rsid w:val="00C34B7B"/>
    <w:rsid w:val="00C34C3C"/>
    <w:rsid w:val="00C34C54"/>
    <w:rsid w:val="00C34C58"/>
    <w:rsid w:val="00C34C93"/>
    <w:rsid w:val="00C34CD2"/>
    <w:rsid w:val="00C34CEB"/>
    <w:rsid w:val="00C34D77"/>
    <w:rsid w:val="00C34DE1"/>
    <w:rsid w:val="00C34E49"/>
    <w:rsid w:val="00C34EA6"/>
    <w:rsid w:val="00C34F09"/>
    <w:rsid w:val="00C34F1D"/>
    <w:rsid w:val="00C34F81"/>
    <w:rsid w:val="00C34F91"/>
    <w:rsid w:val="00C34FF4"/>
    <w:rsid w:val="00C34FFB"/>
    <w:rsid w:val="00C35029"/>
    <w:rsid w:val="00C35053"/>
    <w:rsid w:val="00C350AB"/>
    <w:rsid w:val="00C350C7"/>
    <w:rsid w:val="00C35116"/>
    <w:rsid w:val="00C3511B"/>
    <w:rsid w:val="00C35120"/>
    <w:rsid w:val="00C3515C"/>
    <w:rsid w:val="00C35195"/>
    <w:rsid w:val="00C351EF"/>
    <w:rsid w:val="00C35240"/>
    <w:rsid w:val="00C35251"/>
    <w:rsid w:val="00C352AB"/>
    <w:rsid w:val="00C3541B"/>
    <w:rsid w:val="00C35447"/>
    <w:rsid w:val="00C355EB"/>
    <w:rsid w:val="00C3562D"/>
    <w:rsid w:val="00C35633"/>
    <w:rsid w:val="00C356A4"/>
    <w:rsid w:val="00C356A5"/>
    <w:rsid w:val="00C35702"/>
    <w:rsid w:val="00C3573A"/>
    <w:rsid w:val="00C3573B"/>
    <w:rsid w:val="00C3575A"/>
    <w:rsid w:val="00C357B9"/>
    <w:rsid w:val="00C3588A"/>
    <w:rsid w:val="00C3588F"/>
    <w:rsid w:val="00C358BB"/>
    <w:rsid w:val="00C35958"/>
    <w:rsid w:val="00C3598B"/>
    <w:rsid w:val="00C35995"/>
    <w:rsid w:val="00C359A0"/>
    <w:rsid w:val="00C359B9"/>
    <w:rsid w:val="00C359EA"/>
    <w:rsid w:val="00C35A1A"/>
    <w:rsid w:val="00C35A58"/>
    <w:rsid w:val="00C35A81"/>
    <w:rsid w:val="00C35B49"/>
    <w:rsid w:val="00C35B8D"/>
    <w:rsid w:val="00C35BA0"/>
    <w:rsid w:val="00C35BE2"/>
    <w:rsid w:val="00C35BE4"/>
    <w:rsid w:val="00C35C9B"/>
    <w:rsid w:val="00C35CAB"/>
    <w:rsid w:val="00C35CB7"/>
    <w:rsid w:val="00C35D17"/>
    <w:rsid w:val="00C35D66"/>
    <w:rsid w:val="00C35D87"/>
    <w:rsid w:val="00C35DBB"/>
    <w:rsid w:val="00C35E6F"/>
    <w:rsid w:val="00C35EDC"/>
    <w:rsid w:val="00C35F29"/>
    <w:rsid w:val="00C35F88"/>
    <w:rsid w:val="00C35FF8"/>
    <w:rsid w:val="00C3600A"/>
    <w:rsid w:val="00C36036"/>
    <w:rsid w:val="00C3605D"/>
    <w:rsid w:val="00C360D2"/>
    <w:rsid w:val="00C360D9"/>
    <w:rsid w:val="00C360F4"/>
    <w:rsid w:val="00C360F5"/>
    <w:rsid w:val="00C3615C"/>
    <w:rsid w:val="00C36163"/>
    <w:rsid w:val="00C361E5"/>
    <w:rsid w:val="00C361F4"/>
    <w:rsid w:val="00C36219"/>
    <w:rsid w:val="00C3629F"/>
    <w:rsid w:val="00C362A1"/>
    <w:rsid w:val="00C362BF"/>
    <w:rsid w:val="00C36373"/>
    <w:rsid w:val="00C363BD"/>
    <w:rsid w:val="00C3641C"/>
    <w:rsid w:val="00C36445"/>
    <w:rsid w:val="00C36483"/>
    <w:rsid w:val="00C3648B"/>
    <w:rsid w:val="00C36491"/>
    <w:rsid w:val="00C364AF"/>
    <w:rsid w:val="00C364DA"/>
    <w:rsid w:val="00C364E4"/>
    <w:rsid w:val="00C36562"/>
    <w:rsid w:val="00C365CB"/>
    <w:rsid w:val="00C366AF"/>
    <w:rsid w:val="00C366BC"/>
    <w:rsid w:val="00C366C4"/>
    <w:rsid w:val="00C366F2"/>
    <w:rsid w:val="00C36706"/>
    <w:rsid w:val="00C36719"/>
    <w:rsid w:val="00C36720"/>
    <w:rsid w:val="00C36734"/>
    <w:rsid w:val="00C3673B"/>
    <w:rsid w:val="00C36809"/>
    <w:rsid w:val="00C36819"/>
    <w:rsid w:val="00C36871"/>
    <w:rsid w:val="00C368B2"/>
    <w:rsid w:val="00C36947"/>
    <w:rsid w:val="00C36964"/>
    <w:rsid w:val="00C369CA"/>
    <w:rsid w:val="00C369FB"/>
    <w:rsid w:val="00C36A6B"/>
    <w:rsid w:val="00C36A72"/>
    <w:rsid w:val="00C36B29"/>
    <w:rsid w:val="00C36BC9"/>
    <w:rsid w:val="00C36C30"/>
    <w:rsid w:val="00C36C77"/>
    <w:rsid w:val="00C36C8B"/>
    <w:rsid w:val="00C36D42"/>
    <w:rsid w:val="00C36D4D"/>
    <w:rsid w:val="00C36D61"/>
    <w:rsid w:val="00C36D82"/>
    <w:rsid w:val="00C36DD9"/>
    <w:rsid w:val="00C36DDA"/>
    <w:rsid w:val="00C36DE1"/>
    <w:rsid w:val="00C36E3D"/>
    <w:rsid w:val="00C36E48"/>
    <w:rsid w:val="00C36E60"/>
    <w:rsid w:val="00C36E89"/>
    <w:rsid w:val="00C36EB0"/>
    <w:rsid w:val="00C36F08"/>
    <w:rsid w:val="00C36F27"/>
    <w:rsid w:val="00C37002"/>
    <w:rsid w:val="00C3706B"/>
    <w:rsid w:val="00C37078"/>
    <w:rsid w:val="00C370F3"/>
    <w:rsid w:val="00C370F7"/>
    <w:rsid w:val="00C370FC"/>
    <w:rsid w:val="00C37195"/>
    <w:rsid w:val="00C371A9"/>
    <w:rsid w:val="00C371E6"/>
    <w:rsid w:val="00C371F2"/>
    <w:rsid w:val="00C37218"/>
    <w:rsid w:val="00C3723E"/>
    <w:rsid w:val="00C37283"/>
    <w:rsid w:val="00C372B9"/>
    <w:rsid w:val="00C3732C"/>
    <w:rsid w:val="00C3738D"/>
    <w:rsid w:val="00C373C3"/>
    <w:rsid w:val="00C373CF"/>
    <w:rsid w:val="00C37407"/>
    <w:rsid w:val="00C3741F"/>
    <w:rsid w:val="00C37428"/>
    <w:rsid w:val="00C3744D"/>
    <w:rsid w:val="00C3747F"/>
    <w:rsid w:val="00C3749D"/>
    <w:rsid w:val="00C37500"/>
    <w:rsid w:val="00C37510"/>
    <w:rsid w:val="00C3755D"/>
    <w:rsid w:val="00C375CE"/>
    <w:rsid w:val="00C37639"/>
    <w:rsid w:val="00C37641"/>
    <w:rsid w:val="00C376A3"/>
    <w:rsid w:val="00C376DA"/>
    <w:rsid w:val="00C376EA"/>
    <w:rsid w:val="00C376EC"/>
    <w:rsid w:val="00C376F8"/>
    <w:rsid w:val="00C376FB"/>
    <w:rsid w:val="00C37774"/>
    <w:rsid w:val="00C37779"/>
    <w:rsid w:val="00C377AC"/>
    <w:rsid w:val="00C377C0"/>
    <w:rsid w:val="00C3783C"/>
    <w:rsid w:val="00C3784A"/>
    <w:rsid w:val="00C37872"/>
    <w:rsid w:val="00C378B9"/>
    <w:rsid w:val="00C378DB"/>
    <w:rsid w:val="00C3796D"/>
    <w:rsid w:val="00C37986"/>
    <w:rsid w:val="00C379B9"/>
    <w:rsid w:val="00C37A09"/>
    <w:rsid w:val="00C37A4E"/>
    <w:rsid w:val="00C37AD5"/>
    <w:rsid w:val="00C37B53"/>
    <w:rsid w:val="00C37B6B"/>
    <w:rsid w:val="00C37B9A"/>
    <w:rsid w:val="00C37BB0"/>
    <w:rsid w:val="00C37CB2"/>
    <w:rsid w:val="00C37CF6"/>
    <w:rsid w:val="00C37D38"/>
    <w:rsid w:val="00C37D7A"/>
    <w:rsid w:val="00C37D98"/>
    <w:rsid w:val="00C37DAE"/>
    <w:rsid w:val="00C37DC1"/>
    <w:rsid w:val="00C37DD3"/>
    <w:rsid w:val="00C37E16"/>
    <w:rsid w:val="00C37E6B"/>
    <w:rsid w:val="00C37E80"/>
    <w:rsid w:val="00C37ECD"/>
    <w:rsid w:val="00C37EFE"/>
    <w:rsid w:val="00C37F0B"/>
    <w:rsid w:val="00C37F59"/>
    <w:rsid w:val="00C37F7B"/>
    <w:rsid w:val="00C37F7C"/>
    <w:rsid w:val="00C40022"/>
    <w:rsid w:val="00C40052"/>
    <w:rsid w:val="00C4005C"/>
    <w:rsid w:val="00C40080"/>
    <w:rsid w:val="00C400F2"/>
    <w:rsid w:val="00C400F8"/>
    <w:rsid w:val="00C40192"/>
    <w:rsid w:val="00C401B5"/>
    <w:rsid w:val="00C401E6"/>
    <w:rsid w:val="00C401FA"/>
    <w:rsid w:val="00C40241"/>
    <w:rsid w:val="00C402E0"/>
    <w:rsid w:val="00C403C9"/>
    <w:rsid w:val="00C403E6"/>
    <w:rsid w:val="00C404E0"/>
    <w:rsid w:val="00C4052E"/>
    <w:rsid w:val="00C40552"/>
    <w:rsid w:val="00C40560"/>
    <w:rsid w:val="00C405B0"/>
    <w:rsid w:val="00C4063B"/>
    <w:rsid w:val="00C406DC"/>
    <w:rsid w:val="00C406F2"/>
    <w:rsid w:val="00C4076A"/>
    <w:rsid w:val="00C40862"/>
    <w:rsid w:val="00C40889"/>
    <w:rsid w:val="00C408B2"/>
    <w:rsid w:val="00C40959"/>
    <w:rsid w:val="00C40968"/>
    <w:rsid w:val="00C40A10"/>
    <w:rsid w:val="00C40A95"/>
    <w:rsid w:val="00C40BB4"/>
    <w:rsid w:val="00C40BBF"/>
    <w:rsid w:val="00C40C94"/>
    <w:rsid w:val="00C40D0B"/>
    <w:rsid w:val="00C40D67"/>
    <w:rsid w:val="00C40D80"/>
    <w:rsid w:val="00C40DA3"/>
    <w:rsid w:val="00C40DB2"/>
    <w:rsid w:val="00C40DDC"/>
    <w:rsid w:val="00C40E21"/>
    <w:rsid w:val="00C40E38"/>
    <w:rsid w:val="00C40E60"/>
    <w:rsid w:val="00C40ED0"/>
    <w:rsid w:val="00C40FE2"/>
    <w:rsid w:val="00C41022"/>
    <w:rsid w:val="00C41058"/>
    <w:rsid w:val="00C4106C"/>
    <w:rsid w:val="00C410BB"/>
    <w:rsid w:val="00C4113E"/>
    <w:rsid w:val="00C411C7"/>
    <w:rsid w:val="00C411F6"/>
    <w:rsid w:val="00C411FA"/>
    <w:rsid w:val="00C41285"/>
    <w:rsid w:val="00C412B0"/>
    <w:rsid w:val="00C41328"/>
    <w:rsid w:val="00C4132F"/>
    <w:rsid w:val="00C41331"/>
    <w:rsid w:val="00C4134F"/>
    <w:rsid w:val="00C413B5"/>
    <w:rsid w:val="00C413E1"/>
    <w:rsid w:val="00C413E4"/>
    <w:rsid w:val="00C41485"/>
    <w:rsid w:val="00C41507"/>
    <w:rsid w:val="00C41542"/>
    <w:rsid w:val="00C41581"/>
    <w:rsid w:val="00C415A1"/>
    <w:rsid w:val="00C415AA"/>
    <w:rsid w:val="00C415FA"/>
    <w:rsid w:val="00C4166C"/>
    <w:rsid w:val="00C41693"/>
    <w:rsid w:val="00C41694"/>
    <w:rsid w:val="00C416B9"/>
    <w:rsid w:val="00C416DF"/>
    <w:rsid w:val="00C416F2"/>
    <w:rsid w:val="00C41702"/>
    <w:rsid w:val="00C41710"/>
    <w:rsid w:val="00C4172E"/>
    <w:rsid w:val="00C41748"/>
    <w:rsid w:val="00C4174B"/>
    <w:rsid w:val="00C41761"/>
    <w:rsid w:val="00C417D1"/>
    <w:rsid w:val="00C417E5"/>
    <w:rsid w:val="00C417E8"/>
    <w:rsid w:val="00C417EC"/>
    <w:rsid w:val="00C41825"/>
    <w:rsid w:val="00C4184D"/>
    <w:rsid w:val="00C4189D"/>
    <w:rsid w:val="00C418F6"/>
    <w:rsid w:val="00C41963"/>
    <w:rsid w:val="00C4199B"/>
    <w:rsid w:val="00C419CB"/>
    <w:rsid w:val="00C419D2"/>
    <w:rsid w:val="00C41A99"/>
    <w:rsid w:val="00C41AAA"/>
    <w:rsid w:val="00C41AB3"/>
    <w:rsid w:val="00C41ABA"/>
    <w:rsid w:val="00C41ACC"/>
    <w:rsid w:val="00C41AE0"/>
    <w:rsid w:val="00C41AFE"/>
    <w:rsid w:val="00C41B00"/>
    <w:rsid w:val="00C41B0A"/>
    <w:rsid w:val="00C41B44"/>
    <w:rsid w:val="00C41B48"/>
    <w:rsid w:val="00C41B5D"/>
    <w:rsid w:val="00C41B6C"/>
    <w:rsid w:val="00C41BB7"/>
    <w:rsid w:val="00C41BDE"/>
    <w:rsid w:val="00C41C83"/>
    <w:rsid w:val="00C41C84"/>
    <w:rsid w:val="00C41CE1"/>
    <w:rsid w:val="00C41DE0"/>
    <w:rsid w:val="00C41E50"/>
    <w:rsid w:val="00C41E56"/>
    <w:rsid w:val="00C41E73"/>
    <w:rsid w:val="00C41EEF"/>
    <w:rsid w:val="00C41F3C"/>
    <w:rsid w:val="00C41F3F"/>
    <w:rsid w:val="00C41F53"/>
    <w:rsid w:val="00C41FB7"/>
    <w:rsid w:val="00C41FC1"/>
    <w:rsid w:val="00C41FEE"/>
    <w:rsid w:val="00C41FFA"/>
    <w:rsid w:val="00C42041"/>
    <w:rsid w:val="00C4204E"/>
    <w:rsid w:val="00C4205C"/>
    <w:rsid w:val="00C420EF"/>
    <w:rsid w:val="00C42157"/>
    <w:rsid w:val="00C4219C"/>
    <w:rsid w:val="00C421AA"/>
    <w:rsid w:val="00C421F7"/>
    <w:rsid w:val="00C4224D"/>
    <w:rsid w:val="00C42328"/>
    <w:rsid w:val="00C42374"/>
    <w:rsid w:val="00C4238A"/>
    <w:rsid w:val="00C423B5"/>
    <w:rsid w:val="00C4242E"/>
    <w:rsid w:val="00C4245C"/>
    <w:rsid w:val="00C4248B"/>
    <w:rsid w:val="00C424C9"/>
    <w:rsid w:val="00C42553"/>
    <w:rsid w:val="00C4258F"/>
    <w:rsid w:val="00C42607"/>
    <w:rsid w:val="00C4260C"/>
    <w:rsid w:val="00C42622"/>
    <w:rsid w:val="00C42632"/>
    <w:rsid w:val="00C4267B"/>
    <w:rsid w:val="00C426C4"/>
    <w:rsid w:val="00C426DE"/>
    <w:rsid w:val="00C42754"/>
    <w:rsid w:val="00C42773"/>
    <w:rsid w:val="00C42825"/>
    <w:rsid w:val="00C4283E"/>
    <w:rsid w:val="00C428CD"/>
    <w:rsid w:val="00C428EE"/>
    <w:rsid w:val="00C42911"/>
    <w:rsid w:val="00C42946"/>
    <w:rsid w:val="00C42984"/>
    <w:rsid w:val="00C429B6"/>
    <w:rsid w:val="00C42B5D"/>
    <w:rsid w:val="00C42BF2"/>
    <w:rsid w:val="00C42C50"/>
    <w:rsid w:val="00C42CA4"/>
    <w:rsid w:val="00C42CD6"/>
    <w:rsid w:val="00C42D0E"/>
    <w:rsid w:val="00C42D25"/>
    <w:rsid w:val="00C42DD3"/>
    <w:rsid w:val="00C42DF3"/>
    <w:rsid w:val="00C42E04"/>
    <w:rsid w:val="00C42E7B"/>
    <w:rsid w:val="00C42E85"/>
    <w:rsid w:val="00C42ED6"/>
    <w:rsid w:val="00C42F07"/>
    <w:rsid w:val="00C42F0E"/>
    <w:rsid w:val="00C42F5D"/>
    <w:rsid w:val="00C4302B"/>
    <w:rsid w:val="00C43146"/>
    <w:rsid w:val="00C43169"/>
    <w:rsid w:val="00C43173"/>
    <w:rsid w:val="00C43195"/>
    <w:rsid w:val="00C431AB"/>
    <w:rsid w:val="00C43223"/>
    <w:rsid w:val="00C43284"/>
    <w:rsid w:val="00C43295"/>
    <w:rsid w:val="00C432F8"/>
    <w:rsid w:val="00C4330B"/>
    <w:rsid w:val="00C433BA"/>
    <w:rsid w:val="00C433CA"/>
    <w:rsid w:val="00C43415"/>
    <w:rsid w:val="00C43461"/>
    <w:rsid w:val="00C434F2"/>
    <w:rsid w:val="00C434F8"/>
    <w:rsid w:val="00C43512"/>
    <w:rsid w:val="00C43580"/>
    <w:rsid w:val="00C435A6"/>
    <w:rsid w:val="00C4369A"/>
    <w:rsid w:val="00C436E0"/>
    <w:rsid w:val="00C4371F"/>
    <w:rsid w:val="00C43723"/>
    <w:rsid w:val="00C43769"/>
    <w:rsid w:val="00C4378D"/>
    <w:rsid w:val="00C437C4"/>
    <w:rsid w:val="00C437E6"/>
    <w:rsid w:val="00C437F3"/>
    <w:rsid w:val="00C4380B"/>
    <w:rsid w:val="00C4388E"/>
    <w:rsid w:val="00C43896"/>
    <w:rsid w:val="00C438D9"/>
    <w:rsid w:val="00C438F0"/>
    <w:rsid w:val="00C43A0E"/>
    <w:rsid w:val="00C43A39"/>
    <w:rsid w:val="00C43A45"/>
    <w:rsid w:val="00C43A5D"/>
    <w:rsid w:val="00C43A72"/>
    <w:rsid w:val="00C43A7C"/>
    <w:rsid w:val="00C43AA0"/>
    <w:rsid w:val="00C43AB7"/>
    <w:rsid w:val="00C43AC3"/>
    <w:rsid w:val="00C43AEE"/>
    <w:rsid w:val="00C43B42"/>
    <w:rsid w:val="00C43C59"/>
    <w:rsid w:val="00C43D0C"/>
    <w:rsid w:val="00C43D18"/>
    <w:rsid w:val="00C43D2E"/>
    <w:rsid w:val="00C43D9F"/>
    <w:rsid w:val="00C43DE3"/>
    <w:rsid w:val="00C43DE7"/>
    <w:rsid w:val="00C43E6B"/>
    <w:rsid w:val="00C43E6E"/>
    <w:rsid w:val="00C43EB5"/>
    <w:rsid w:val="00C43ECC"/>
    <w:rsid w:val="00C43F3E"/>
    <w:rsid w:val="00C43F66"/>
    <w:rsid w:val="00C43F6D"/>
    <w:rsid w:val="00C44017"/>
    <w:rsid w:val="00C4403C"/>
    <w:rsid w:val="00C44143"/>
    <w:rsid w:val="00C441B1"/>
    <w:rsid w:val="00C441BB"/>
    <w:rsid w:val="00C441D6"/>
    <w:rsid w:val="00C44220"/>
    <w:rsid w:val="00C44295"/>
    <w:rsid w:val="00C442B6"/>
    <w:rsid w:val="00C443C6"/>
    <w:rsid w:val="00C4440D"/>
    <w:rsid w:val="00C4446C"/>
    <w:rsid w:val="00C4448E"/>
    <w:rsid w:val="00C444A6"/>
    <w:rsid w:val="00C444FB"/>
    <w:rsid w:val="00C44534"/>
    <w:rsid w:val="00C44542"/>
    <w:rsid w:val="00C44567"/>
    <w:rsid w:val="00C44580"/>
    <w:rsid w:val="00C445C5"/>
    <w:rsid w:val="00C445D5"/>
    <w:rsid w:val="00C445FB"/>
    <w:rsid w:val="00C44624"/>
    <w:rsid w:val="00C446B3"/>
    <w:rsid w:val="00C4470D"/>
    <w:rsid w:val="00C4476D"/>
    <w:rsid w:val="00C44776"/>
    <w:rsid w:val="00C447A5"/>
    <w:rsid w:val="00C447FB"/>
    <w:rsid w:val="00C448A7"/>
    <w:rsid w:val="00C448AF"/>
    <w:rsid w:val="00C448C9"/>
    <w:rsid w:val="00C448DB"/>
    <w:rsid w:val="00C448FD"/>
    <w:rsid w:val="00C44925"/>
    <w:rsid w:val="00C44931"/>
    <w:rsid w:val="00C449AD"/>
    <w:rsid w:val="00C449B2"/>
    <w:rsid w:val="00C449D8"/>
    <w:rsid w:val="00C44A19"/>
    <w:rsid w:val="00C44A21"/>
    <w:rsid w:val="00C44A2E"/>
    <w:rsid w:val="00C44A3E"/>
    <w:rsid w:val="00C44A59"/>
    <w:rsid w:val="00C44AFB"/>
    <w:rsid w:val="00C44B4D"/>
    <w:rsid w:val="00C44B79"/>
    <w:rsid w:val="00C44BAA"/>
    <w:rsid w:val="00C44BE2"/>
    <w:rsid w:val="00C44BF6"/>
    <w:rsid w:val="00C44CB3"/>
    <w:rsid w:val="00C44D05"/>
    <w:rsid w:val="00C44D2F"/>
    <w:rsid w:val="00C44D68"/>
    <w:rsid w:val="00C44DD1"/>
    <w:rsid w:val="00C44E9A"/>
    <w:rsid w:val="00C44EEF"/>
    <w:rsid w:val="00C44F0F"/>
    <w:rsid w:val="00C44F36"/>
    <w:rsid w:val="00C44F60"/>
    <w:rsid w:val="00C44F65"/>
    <w:rsid w:val="00C44F7B"/>
    <w:rsid w:val="00C44FA0"/>
    <w:rsid w:val="00C45042"/>
    <w:rsid w:val="00C45065"/>
    <w:rsid w:val="00C45097"/>
    <w:rsid w:val="00C45109"/>
    <w:rsid w:val="00C45115"/>
    <w:rsid w:val="00C4515B"/>
    <w:rsid w:val="00C4531A"/>
    <w:rsid w:val="00C45389"/>
    <w:rsid w:val="00C4539C"/>
    <w:rsid w:val="00C454BD"/>
    <w:rsid w:val="00C454D7"/>
    <w:rsid w:val="00C45514"/>
    <w:rsid w:val="00C45543"/>
    <w:rsid w:val="00C4555F"/>
    <w:rsid w:val="00C455A1"/>
    <w:rsid w:val="00C455DE"/>
    <w:rsid w:val="00C455E7"/>
    <w:rsid w:val="00C45620"/>
    <w:rsid w:val="00C456AF"/>
    <w:rsid w:val="00C456E0"/>
    <w:rsid w:val="00C45717"/>
    <w:rsid w:val="00C4573E"/>
    <w:rsid w:val="00C45759"/>
    <w:rsid w:val="00C457AA"/>
    <w:rsid w:val="00C457FA"/>
    <w:rsid w:val="00C45800"/>
    <w:rsid w:val="00C45898"/>
    <w:rsid w:val="00C458E7"/>
    <w:rsid w:val="00C458F9"/>
    <w:rsid w:val="00C4590A"/>
    <w:rsid w:val="00C459D3"/>
    <w:rsid w:val="00C45A70"/>
    <w:rsid w:val="00C45AB6"/>
    <w:rsid w:val="00C45B05"/>
    <w:rsid w:val="00C45B33"/>
    <w:rsid w:val="00C45B3C"/>
    <w:rsid w:val="00C45B6E"/>
    <w:rsid w:val="00C45B96"/>
    <w:rsid w:val="00C45C08"/>
    <w:rsid w:val="00C45C22"/>
    <w:rsid w:val="00C45C6B"/>
    <w:rsid w:val="00C45D0F"/>
    <w:rsid w:val="00C45D25"/>
    <w:rsid w:val="00C45D64"/>
    <w:rsid w:val="00C45D7A"/>
    <w:rsid w:val="00C45DFD"/>
    <w:rsid w:val="00C45E13"/>
    <w:rsid w:val="00C45E46"/>
    <w:rsid w:val="00C45E5C"/>
    <w:rsid w:val="00C45E67"/>
    <w:rsid w:val="00C45EEF"/>
    <w:rsid w:val="00C45F1B"/>
    <w:rsid w:val="00C45F21"/>
    <w:rsid w:val="00C4605D"/>
    <w:rsid w:val="00C460C5"/>
    <w:rsid w:val="00C460D9"/>
    <w:rsid w:val="00C46184"/>
    <w:rsid w:val="00C4618F"/>
    <w:rsid w:val="00C461C4"/>
    <w:rsid w:val="00C461F8"/>
    <w:rsid w:val="00C46204"/>
    <w:rsid w:val="00C46288"/>
    <w:rsid w:val="00C462B1"/>
    <w:rsid w:val="00C462E3"/>
    <w:rsid w:val="00C462E7"/>
    <w:rsid w:val="00C46313"/>
    <w:rsid w:val="00C46333"/>
    <w:rsid w:val="00C4635D"/>
    <w:rsid w:val="00C46379"/>
    <w:rsid w:val="00C463FC"/>
    <w:rsid w:val="00C4643E"/>
    <w:rsid w:val="00C4648F"/>
    <w:rsid w:val="00C464E4"/>
    <w:rsid w:val="00C464FD"/>
    <w:rsid w:val="00C46522"/>
    <w:rsid w:val="00C4652C"/>
    <w:rsid w:val="00C46559"/>
    <w:rsid w:val="00C4656A"/>
    <w:rsid w:val="00C465B6"/>
    <w:rsid w:val="00C46612"/>
    <w:rsid w:val="00C46619"/>
    <w:rsid w:val="00C46645"/>
    <w:rsid w:val="00C46743"/>
    <w:rsid w:val="00C4680A"/>
    <w:rsid w:val="00C4685F"/>
    <w:rsid w:val="00C4691D"/>
    <w:rsid w:val="00C469AB"/>
    <w:rsid w:val="00C469B9"/>
    <w:rsid w:val="00C469DC"/>
    <w:rsid w:val="00C469E5"/>
    <w:rsid w:val="00C469F2"/>
    <w:rsid w:val="00C46A0F"/>
    <w:rsid w:val="00C46A11"/>
    <w:rsid w:val="00C46A31"/>
    <w:rsid w:val="00C46A9F"/>
    <w:rsid w:val="00C46ADA"/>
    <w:rsid w:val="00C46BA3"/>
    <w:rsid w:val="00C46BFD"/>
    <w:rsid w:val="00C46C3C"/>
    <w:rsid w:val="00C46C3E"/>
    <w:rsid w:val="00C46C80"/>
    <w:rsid w:val="00C46C8E"/>
    <w:rsid w:val="00C46CAA"/>
    <w:rsid w:val="00C46D0F"/>
    <w:rsid w:val="00C46D70"/>
    <w:rsid w:val="00C46D97"/>
    <w:rsid w:val="00C46D9D"/>
    <w:rsid w:val="00C46E32"/>
    <w:rsid w:val="00C46F6A"/>
    <w:rsid w:val="00C46F70"/>
    <w:rsid w:val="00C46F77"/>
    <w:rsid w:val="00C46FB9"/>
    <w:rsid w:val="00C47012"/>
    <w:rsid w:val="00C47034"/>
    <w:rsid w:val="00C47090"/>
    <w:rsid w:val="00C47200"/>
    <w:rsid w:val="00C47273"/>
    <w:rsid w:val="00C4727C"/>
    <w:rsid w:val="00C472F8"/>
    <w:rsid w:val="00C4734C"/>
    <w:rsid w:val="00C4734E"/>
    <w:rsid w:val="00C4735A"/>
    <w:rsid w:val="00C473BB"/>
    <w:rsid w:val="00C47402"/>
    <w:rsid w:val="00C47417"/>
    <w:rsid w:val="00C474D8"/>
    <w:rsid w:val="00C47596"/>
    <w:rsid w:val="00C47644"/>
    <w:rsid w:val="00C47683"/>
    <w:rsid w:val="00C4770F"/>
    <w:rsid w:val="00C4771A"/>
    <w:rsid w:val="00C47790"/>
    <w:rsid w:val="00C477AF"/>
    <w:rsid w:val="00C477BA"/>
    <w:rsid w:val="00C4787D"/>
    <w:rsid w:val="00C4788A"/>
    <w:rsid w:val="00C4790E"/>
    <w:rsid w:val="00C47939"/>
    <w:rsid w:val="00C47946"/>
    <w:rsid w:val="00C47955"/>
    <w:rsid w:val="00C4795E"/>
    <w:rsid w:val="00C479D6"/>
    <w:rsid w:val="00C479E9"/>
    <w:rsid w:val="00C479F2"/>
    <w:rsid w:val="00C47A4B"/>
    <w:rsid w:val="00C47A6B"/>
    <w:rsid w:val="00C47AEA"/>
    <w:rsid w:val="00C47B30"/>
    <w:rsid w:val="00C47B3F"/>
    <w:rsid w:val="00C47B82"/>
    <w:rsid w:val="00C47B9E"/>
    <w:rsid w:val="00C47BD7"/>
    <w:rsid w:val="00C47BDB"/>
    <w:rsid w:val="00C47BF3"/>
    <w:rsid w:val="00C47C13"/>
    <w:rsid w:val="00C47C86"/>
    <w:rsid w:val="00C47CFF"/>
    <w:rsid w:val="00C47D44"/>
    <w:rsid w:val="00C47D6F"/>
    <w:rsid w:val="00C47DAE"/>
    <w:rsid w:val="00C47DEB"/>
    <w:rsid w:val="00C47E0C"/>
    <w:rsid w:val="00C47E13"/>
    <w:rsid w:val="00C47E6F"/>
    <w:rsid w:val="00C47E84"/>
    <w:rsid w:val="00C47F1C"/>
    <w:rsid w:val="00C47F30"/>
    <w:rsid w:val="00C47F4E"/>
    <w:rsid w:val="00C47FA9"/>
    <w:rsid w:val="00C47FEC"/>
    <w:rsid w:val="00C47FFC"/>
    <w:rsid w:val="00C5003B"/>
    <w:rsid w:val="00C50053"/>
    <w:rsid w:val="00C50054"/>
    <w:rsid w:val="00C50080"/>
    <w:rsid w:val="00C500BB"/>
    <w:rsid w:val="00C500E6"/>
    <w:rsid w:val="00C5010E"/>
    <w:rsid w:val="00C50117"/>
    <w:rsid w:val="00C5012E"/>
    <w:rsid w:val="00C50153"/>
    <w:rsid w:val="00C5018B"/>
    <w:rsid w:val="00C501C0"/>
    <w:rsid w:val="00C5024C"/>
    <w:rsid w:val="00C50268"/>
    <w:rsid w:val="00C50292"/>
    <w:rsid w:val="00C502D5"/>
    <w:rsid w:val="00C502DC"/>
    <w:rsid w:val="00C50308"/>
    <w:rsid w:val="00C50385"/>
    <w:rsid w:val="00C5041F"/>
    <w:rsid w:val="00C5042C"/>
    <w:rsid w:val="00C5042D"/>
    <w:rsid w:val="00C5042F"/>
    <w:rsid w:val="00C5043D"/>
    <w:rsid w:val="00C504FF"/>
    <w:rsid w:val="00C50520"/>
    <w:rsid w:val="00C50549"/>
    <w:rsid w:val="00C5055A"/>
    <w:rsid w:val="00C50589"/>
    <w:rsid w:val="00C50630"/>
    <w:rsid w:val="00C50692"/>
    <w:rsid w:val="00C506A9"/>
    <w:rsid w:val="00C506DF"/>
    <w:rsid w:val="00C50775"/>
    <w:rsid w:val="00C507DC"/>
    <w:rsid w:val="00C507ED"/>
    <w:rsid w:val="00C507F5"/>
    <w:rsid w:val="00C507FA"/>
    <w:rsid w:val="00C50875"/>
    <w:rsid w:val="00C508A5"/>
    <w:rsid w:val="00C50959"/>
    <w:rsid w:val="00C509FA"/>
    <w:rsid w:val="00C50A8F"/>
    <w:rsid w:val="00C50AD3"/>
    <w:rsid w:val="00C50B48"/>
    <w:rsid w:val="00C50B49"/>
    <w:rsid w:val="00C50B94"/>
    <w:rsid w:val="00C50BE6"/>
    <w:rsid w:val="00C50C13"/>
    <w:rsid w:val="00C50C32"/>
    <w:rsid w:val="00C50C49"/>
    <w:rsid w:val="00C50C63"/>
    <w:rsid w:val="00C50CA2"/>
    <w:rsid w:val="00C50D17"/>
    <w:rsid w:val="00C50D6F"/>
    <w:rsid w:val="00C50ED2"/>
    <w:rsid w:val="00C50F5B"/>
    <w:rsid w:val="00C50FA4"/>
    <w:rsid w:val="00C50FDE"/>
    <w:rsid w:val="00C50FE0"/>
    <w:rsid w:val="00C50FE2"/>
    <w:rsid w:val="00C51004"/>
    <w:rsid w:val="00C51033"/>
    <w:rsid w:val="00C5106B"/>
    <w:rsid w:val="00C5107D"/>
    <w:rsid w:val="00C510FA"/>
    <w:rsid w:val="00C51111"/>
    <w:rsid w:val="00C51190"/>
    <w:rsid w:val="00C5119A"/>
    <w:rsid w:val="00C511AC"/>
    <w:rsid w:val="00C511D7"/>
    <w:rsid w:val="00C511F7"/>
    <w:rsid w:val="00C51207"/>
    <w:rsid w:val="00C51290"/>
    <w:rsid w:val="00C512B1"/>
    <w:rsid w:val="00C51307"/>
    <w:rsid w:val="00C51309"/>
    <w:rsid w:val="00C51327"/>
    <w:rsid w:val="00C51335"/>
    <w:rsid w:val="00C5138F"/>
    <w:rsid w:val="00C513CA"/>
    <w:rsid w:val="00C51400"/>
    <w:rsid w:val="00C5140A"/>
    <w:rsid w:val="00C51414"/>
    <w:rsid w:val="00C51439"/>
    <w:rsid w:val="00C5147C"/>
    <w:rsid w:val="00C51483"/>
    <w:rsid w:val="00C514BF"/>
    <w:rsid w:val="00C514EA"/>
    <w:rsid w:val="00C514F0"/>
    <w:rsid w:val="00C515D1"/>
    <w:rsid w:val="00C515EF"/>
    <w:rsid w:val="00C51671"/>
    <w:rsid w:val="00C51690"/>
    <w:rsid w:val="00C5172B"/>
    <w:rsid w:val="00C5172D"/>
    <w:rsid w:val="00C51750"/>
    <w:rsid w:val="00C5175C"/>
    <w:rsid w:val="00C517BD"/>
    <w:rsid w:val="00C517C1"/>
    <w:rsid w:val="00C517FC"/>
    <w:rsid w:val="00C51801"/>
    <w:rsid w:val="00C5181A"/>
    <w:rsid w:val="00C5183A"/>
    <w:rsid w:val="00C5186B"/>
    <w:rsid w:val="00C5186F"/>
    <w:rsid w:val="00C518CA"/>
    <w:rsid w:val="00C51915"/>
    <w:rsid w:val="00C519BB"/>
    <w:rsid w:val="00C51AA1"/>
    <w:rsid w:val="00C51B22"/>
    <w:rsid w:val="00C51B3A"/>
    <w:rsid w:val="00C51BDF"/>
    <w:rsid w:val="00C51BEA"/>
    <w:rsid w:val="00C51C9B"/>
    <w:rsid w:val="00C51CF6"/>
    <w:rsid w:val="00C51D0F"/>
    <w:rsid w:val="00C51D31"/>
    <w:rsid w:val="00C51DB8"/>
    <w:rsid w:val="00C51E63"/>
    <w:rsid w:val="00C51ECB"/>
    <w:rsid w:val="00C51EEC"/>
    <w:rsid w:val="00C51F83"/>
    <w:rsid w:val="00C51FE8"/>
    <w:rsid w:val="00C52019"/>
    <w:rsid w:val="00C5203F"/>
    <w:rsid w:val="00C5204E"/>
    <w:rsid w:val="00C5209B"/>
    <w:rsid w:val="00C520AB"/>
    <w:rsid w:val="00C520AF"/>
    <w:rsid w:val="00C520E2"/>
    <w:rsid w:val="00C5210F"/>
    <w:rsid w:val="00C52123"/>
    <w:rsid w:val="00C5215E"/>
    <w:rsid w:val="00C52168"/>
    <w:rsid w:val="00C521DE"/>
    <w:rsid w:val="00C5220A"/>
    <w:rsid w:val="00C5220B"/>
    <w:rsid w:val="00C522FE"/>
    <w:rsid w:val="00C5234D"/>
    <w:rsid w:val="00C52387"/>
    <w:rsid w:val="00C52420"/>
    <w:rsid w:val="00C52505"/>
    <w:rsid w:val="00C52568"/>
    <w:rsid w:val="00C5258F"/>
    <w:rsid w:val="00C52616"/>
    <w:rsid w:val="00C5262C"/>
    <w:rsid w:val="00C5265E"/>
    <w:rsid w:val="00C52689"/>
    <w:rsid w:val="00C52701"/>
    <w:rsid w:val="00C5270F"/>
    <w:rsid w:val="00C5272C"/>
    <w:rsid w:val="00C5275F"/>
    <w:rsid w:val="00C52766"/>
    <w:rsid w:val="00C527C1"/>
    <w:rsid w:val="00C527C6"/>
    <w:rsid w:val="00C528A0"/>
    <w:rsid w:val="00C528AB"/>
    <w:rsid w:val="00C5294A"/>
    <w:rsid w:val="00C52A1E"/>
    <w:rsid w:val="00C52A60"/>
    <w:rsid w:val="00C52AA0"/>
    <w:rsid w:val="00C52AAD"/>
    <w:rsid w:val="00C52B07"/>
    <w:rsid w:val="00C52B18"/>
    <w:rsid w:val="00C52B37"/>
    <w:rsid w:val="00C52B46"/>
    <w:rsid w:val="00C52B47"/>
    <w:rsid w:val="00C52BC1"/>
    <w:rsid w:val="00C52BCA"/>
    <w:rsid w:val="00C52CBE"/>
    <w:rsid w:val="00C52DD8"/>
    <w:rsid w:val="00C52E16"/>
    <w:rsid w:val="00C52E9E"/>
    <w:rsid w:val="00C52F64"/>
    <w:rsid w:val="00C52F8C"/>
    <w:rsid w:val="00C52FAB"/>
    <w:rsid w:val="00C52FDA"/>
    <w:rsid w:val="00C52FF0"/>
    <w:rsid w:val="00C53038"/>
    <w:rsid w:val="00C53141"/>
    <w:rsid w:val="00C53179"/>
    <w:rsid w:val="00C531BA"/>
    <w:rsid w:val="00C531D2"/>
    <w:rsid w:val="00C531DD"/>
    <w:rsid w:val="00C5320B"/>
    <w:rsid w:val="00C53251"/>
    <w:rsid w:val="00C532FF"/>
    <w:rsid w:val="00C53309"/>
    <w:rsid w:val="00C533FE"/>
    <w:rsid w:val="00C53409"/>
    <w:rsid w:val="00C53481"/>
    <w:rsid w:val="00C5351C"/>
    <w:rsid w:val="00C53546"/>
    <w:rsid w:val="00C535CB"/>
    <w:rsid w:val="00C535E1"/>
    <w:rsid w:val="00C535FB"/>
    <w:rsid w:val="00C53601"/>
    <w:rsid w:val="00C53629"/>
    <w:rsid w:val="00C53634"/>
    <w:rsid w:val="00C5368D"/>
    <w:rsid w:val="00C536BC"/>
    <w:rsid w:val="00C536CF"/>
    <w:rsid w:val="00C537A3"/>
    <w:rsid w:val="00C537E2"/>
    <w:rsid w:val="00C5381A"/>
    <w:rsid w:val="00C5383A"/>
    <w:rsid w:val="00C5383B"/>
    <w:rsid w:val="00C5385A"/>
    <w:rsid w:val="00C5392D"/>
    <w:rsid w:val="00C53945"/>
    <w:rsid w:val="00C539BD"/>
    <w:rsid w:val="00C539CD"/>
    <w:rsid w:val="00C53A2A"/>
    <w:rsid w:val="00C53A30"/>
    <w:rsid w:val="00C53A7C"/>
    <w:rsid w:val="00C53AE5"/>
    <w:rsid w:val="00C53B2E"/>
    <w:rsid w:val="00C53BAE"/>
    <w:rsid w:val="00C53BC3"/>
    <w:rsid w:val="00C53BCC"/>
    <w:rsid w:val="00C53BD2"/>
    <w:rsid w:val="00C53C1F"/>
    <w:rsid w:val="00C53C6C"/>
    <w:rsid w:val="00C53CFE"/>
    <w:rsid w:val="00C53D59"/>
    <w:rsid w:val="00C53D79"/>
    <w:rsid w:val="00C53DF5"/>
    <w:rsid w:val="00C53E6B"/>
    <w:rsid w:val="00C53E99"/>
    <w:rsid w:val="00C53EE3"/>
    <w:rsid w:val="00C53EF0"/>
    <w:rsid w:val="00C53F3F"/>
    <w:rsid w:val="00C53F64"/>
    <w:rsid w:val="00C54000"/>
    <w:rsid w:val="00C5403A"/>
    <w:rsid w:val="00C5405D"/>
    <w:rsid w:val="00C5407A"/>
    <w:rsid w:val="00C5409E"/>
    <w:rsid w:val="00C540AD"/>
    <w:rsid w:val="00C540F7"/>
    <w:rsid w:val="00C5419D"/>
    <w:rsid w:val="00C541E2"/>
    <w:rsid w:val="00C5422C"/>
    <w:rsid w:val="00C54257"/>
    <w:rsid w:val="00C542A2"/>
    <w:rsid w:val="00C542AD"/>
    <w:rsid w:val="00C542EE"/>
    <w:rsid w:val="00C54343"/>
    <w:rsid w:val="00C54350"/>
    <w:rsid w:val="00C543A5"/>
    <w:rsid w:val="00C543DA"/>
    <w:rsid w:val="00C5447B"/>
    <w:rsid w:val="00C54482"/>
    <w:rsid w:val="00C54516"/>
    <w:rsid w:val="00C5452D"/>
    <w:rsid w:val="00C54583"/>
    <w:rsid w:val="00C5458A"/>
    <w:rsid w:val="00C545E1"/>
    <w:rsid w:val="00C54631"/>
    <w:rsid w:val="00C54652"/>
    <w:rsid w:val="00C5465D"/>
    <w:rsid w:val="00C5466B"/>
    <w:rsid w:val="00C5466F"/>
    <w:rsid w:val="00C546F4"/>
    <w:rsid w:val="00C5470C"/>
    <w:rsid w:val="00C5475A"/>
    <w:rsid w:val="00C547F0"/>
    <w:rsid w:val="00C54835"/>
    <w:rsid w:val="00C5486F"/>
    <w:rsid w:val="00C548B2"/>
    <w:rsid w:val="00C548C1"/>
    <w:rsid w:val="00C548CD"/>
    <w:rsid w:val="00C548CF"/>
    <w:rsid w:val="00C548DE"/>
    <w:rsid w:val="00C5491B"/>
    <w:rsid w:val="00C54942"/>
    <w:rsid w:val="00C5496A"/>
    <w:rsid w:val="00C54980"/>
    <w:rsid w:val="00C54A6C"/>
    <w:rsid w:val="00C54AAA"/>
    <w:rsid w:val="00C54AF0"/>
    <w:rsid w:val="00C54AFC"/>
    <w:rsid w:val="00C54B1D"/>
    <w:rsid w:val="00C54B50"/>
    <w:rsid w:val="00C54B85"/>
    <w:rsid w:val="00C54B8D"/>
    <w:rsid w:val="00C54BC5"/>
    <w:rsid w:val="00C54BEE"/>
    <w:rsid w:val="00C54CAA"/>
    <w:rsid w:val="00C54D0A"/>
    <w:rsid w:val="00C54D15"/>
    <w:rsid w:val="00C54D52"/>
    <w:rsid w:val="00C54D76"/>
    <w:rsid w:val="00C54DEE"/>
    <w:rsid w:val="00C54E59"/>
    <w:rsid w:val="00C54E9C"/>
    <w:rsid w:val="00C54EDB"/>
    <w:rsid w:val="00C54F43"/>
    <w:rsid w:val="00C54F98"/>
    <w:rsid w:val="00C54FA6"/>
    <w:rsid w:val="00C54FA9"/>
    <w:rsid w:val="00C54FE2"/>
    <w:rsid w:val="00C5500E"/>
    <w:rsid w:val="00C55051"/>
    <w:rsid w:val="00C55058"/>
    <w:rsid w:val="00C550BA"/>
    <w:rsid w:val="00C550C2"/>
    <w:rsid w:val="00C5511A"/>
    <w:rsid w:val="00C5519A"/>
    <w:rsid w:val="00C55239"/>
    <w:rsid w:val="00C5524B"/>
    <w:rsid w:val="00C5533A"/>
    <w:rsid w:val="00C553C7"/>
    <w:rsid w:val="00C553FD"/>
    <w:rsid w:val="00C55408"/>
    <w:rsid w:val="00C55477"/>
    <w:rsid w:val="00C554C2"/>
    <w:rsid w:val="00C55564"/>
    <w:rsid w:val="00C5558F"/>
    <w:rsid w:val="00C555AC"/>
    <w:rsid w:val="00C555CB"/>
    <w:rsid w:val="00C55602"/>
    <w:rsid w:val="00C55610"/>
    <w:rsid w:val="00C55647"/>
    <w:rsid w:val="00C5564C"/>
    <w:rsid w:val="00C55659"/>
    <w:rsid w:val="00C556A0"/>
    <w:rsid w:val="00C556A9"/>
    <w:rsid w:val="00C55716"/>
    <w:rsid w:val="00C55832"/>
    <w:rsid w:val="00C5583D"/>
    <w:rsid w:val="00C5584F"/>
    <w:rsid w:val="00C558D7"/>
    <w:rsid w:val="00C558E2"/>
    <w:rsid w:val="00C558F5"/>
    <w:rsid w:val="00C55950"/>
    <w:rsid w:val="00C55973"/>
    <w:rsid w:val="00C5598A"/>
    <w:rsid w:val="00C55993"/>
    <w:rsid w:val="00C559E5"/>
    <w:rsid w:val="00C55A42"/>
    <w:rsid w:val="00C55AEE"/>
    <w:rsid w:val="00C55B34"/>
    <w:rsid w:val="00C55C57"/>
    <w:rsid w:val="00C55C78"/>
    <w:rsid w:val="00C55D4D"/>
    <w:rsid w:val="00C55D5D"/>
    <w:rsid w:val="00C55D65"/>
    <w:rsid w:val="00C55D89"/>
    <w:rsid w:val="00C55DFF"/>
    <w:rsid w:val="00C55E8E"/>
    <w:rsid w:val="00C55EA7"/>
    <w:rsid w:val="00C55EB9"/>
    <w:rsid w:val="00C55F0E"/>
    <w:rsid w:val="00C55F12"/>
    <w:rsid w:val="00C55F33"/>
    <w:rsid w:val="00C55F5B"/>
    <w:rsid w:val="00C55F73"/>
    <w:rsid w:val="00C55F85"/>
    <w:rsid w:val="00C55FA1"/>
    <w:rsid w:val="00C55FB8"/>
    <w:rsid w:val="00C56001"/>
    <w:rsid w:val="00C5607C"/>
    <w:rsid w:val="00C56091"/>
    <w:rsid w:val="00C5617D"/>
    <w:rsid w:val="00C56234"/>
    <w:rsid w:val="00C5626D"/>
    <w:rsid w:val="00C5628F"/>
    <w:rsid w:val="00C562A5"/>
    <w:rsid w:val="00C563E4"/>
    <w:rsid w:val="00C5641D"/>
    <w:rsid w:val="00C5643C"/>
    <w:rsid w:val="00C56493"/>
    <w:rsid w:val="00C5652B"/>
    <w:rsid w:val="00C56569"/>
    <w:rsid w:val="00C56584"/>
    <w:rsid w:val="00C56607"/>
    <w:rsid w:val="00C56677"/>
    <w:rsid w:val="00C566AD"/>
    <w:rsid w:val="00C566C8"/>
    <w:rsid w:val="00C566CA"/>
    <w:rsid w:val="00C5671D"/>
    <w:rsid w:val="00C5673F"/>
    <w:rsid w:val="00C56765"/>
    <w:rsid w:val="00C56808"/>
    <w:rsid w:val="00C56821"/>
    <w:rsid w:val="00C56842"/>
    <w:rsid w:val="00C56895"/>
    <w:rsid w:val="00C568EE"/>
    <w:rsid w:val="00C56959"/>
    <w:rsid w:val="00C56997"/>
    <w:rsid w:val="00C56A19"/>
    <w:rsid w:val="00C56A60"/>
    <w:rsid w:val="00C56A8C"/>
    <w:rsid w:val="00C56A9A"/>
    <w:rsid w:val="00C56AA1"/>
    <w:rsid w:val="00C56B14"/>
    <w:rsid w:val="00C56B53"/>
    <w:rsid w:val="00C56B8C"/>
    <w:rsid w:val="00C56BE1"/>
    <w:rsid w:val="00C56BEB"/>
    <w:rsid w:val="00C56C3B"/>
    <w:rsid w:val="00C56C59"/>
    <w:rsid w:val="00C56C6D"/>
    <w:rsid w:val="00C56C79"/>
    <w:rsid w:val="00C56CDF"/>
    <w:rsid w:val="00C56D3C"/>
    <w:rsid w:val="00C56D54"/>
    <w:rsid w:val="00C56D80"/>
    <w:rsid w:val="00C56DF5"/>
    <w:rsid w:val="00C56E07"/>
    <w:rsid w:val="00C56E4E"/>
    <w:rsid w:val="00C56E77"/>
    <w:rsid w:val="00C56E94"/>
    <w:rsid w:val="00C56F09"/>
    <w:rsid w:val="00C56F38"/>
    <w:rsid w:val="00C56F4A"/>
    <w:rsid w:val="00C56F4B"/>
    <w:rsid w:val="00C56F6C"/>
    <w:rsid w:val="00C56FAE"/>
    <w:rsid w:val="00C56FAF"/>
    <w:rsid w:val="00C56FB1"/>
    <w:rsid w:val="00C56FD7"/>
    <w:rsid w:val="00C56FF6"/>
    <w:rsid w:val="00C57045"/>
    <w:rsid w:val="00C57088"/>
    <w:rsid w:val="00C5722F"/>
    <w:rsid w:val="00C5723B"/>
    <w:rsid w:val="00C57289"/>
    <w:rsid w:val="00C572F8"/>
    <w:rsid w:val="00C57455"/>
    <w:rsid w:val="00C574F3"/>
    <w:rsid w:val="00C5750C"/>
    <w:rsid w:val="00C575D9"/>
    <w:rsid w:val="00C57618"/>
    <w:rsid w:val="00C5766A"/>
    <w:rsid w:val="00C576B4"/>
    <w:rsid w:val="00C576DD"/>
    <w:rsid w:val="00C576E3"/>
    <w:rsid w:val="00C5775B"/>
    <w:rsid w:val="00C5776C"/>
    <w:rsid w:val="00C577AF"/>
    <w:rsid w:val="00C577DA"/>
    <w:rsid w:val="00C57822"/>
    <w:rsid w:val="00C57873"/>
    <w:rsid w:val="00C578C4"/>
    <w:rsid w:val="00C5794A"/>
    <w:rsid w:val="00C579B7"/>
    <w:rsid w:val="00C57A15"/>
    <w:rsid w:val="00C57A54"/>
    <w:rsid w:val="00C57AA9"/>
    <w:rsid w:val="00C57AE6"/>
    <w:rsid w:val="00C57B1B"/>
    <w:rsid w:val="00C57BA3"/>
    <w:rsid w:val="00C57C06"/>
    <w:rsid w:val="00C57C7F"/>
    <w:rsid w:val="00C57D1C"/>
    <w:rsid w:val="00C57D25"/>
    <w:rsid w:val="00C57DA6"/>
    <w:rsid w:val="00C57DB8"/>
    <w:rsid w:val="00C57DDE"/>
    <w:rsid w:val="00C57E12"/>
    <w:rsid w:val="00C57E25"/>
    <w:rsid w:val="00C57E4A"/>
    <w:rsid w:val="00C57E51"/>
    <w:rsid w:val="00C57E65"/>
    <w:rsid w:val="00C57E67"/>
    <w:rsid w:val="00C57F16"/>
    <w:rsid w:val="00C57F30"/>
    <w:rsid w:val="00C57F44"/>
    <w:rsid w:val="00C57F75"/>
    <w:rsid w:val="00C57FC6"/>
    <w:rsid w:val="00C57FE7"/>
    <w:rsid w:val="00C6002A"/>
    <w:rsid w:val="00C60052"/>
    <w:rsid w:val="00C600D4"/>
    <w:rsid w:val="00C600DC"/>
    <w:rsid w:val="00C601AE"/>
    <w:rsid w:val="00C601C7"/>
    <w:rsid w:val="00C601C8"/>
    <w:rsid w:val="00C601F4"/>
    <w:rsid w:val="00C60227"/>
    <w:rsid w:val="00C60265"/>
    <w:rsid w:val="00C60280"/>
    <w:rsid w:val="00C602CD"/>
    <w:rsid w:val="00C602FA"/>
    <w:rsid w:val="00C60305"/>
    <w:rsid w:val="00C6031A"/>
    <w:rsid w:val="00C6031B"/>
    <w:rsid w:val="00C6034E"/>
    <w:rsid w:val="00C603AF"/>
    <w:rsid w:val="00C603DD"/>
    <w:rsid w:val="00C603EC"/>
    <w:rsid w:val="00C6042A"/>
    <w:rsid w:val="00C60502"/>
    <w:rsid w:val="00C60510"/>
    <w:rsid w:val="00C6054D"/>
    <w:rsid w:val="00C60597"/>
    <w:rsid w:val="00C60598"/>
    <w:rsid w:val="00C605B2"/>
    <w:rsid w:val="00C605DD"/>
    <w:rsid w:val="00C605F8"/>
    <w:rsid w:val="00C6060D"/>
    <w:rsid w:val="00C60623"/>
    <w:rsid w:val="00C60628"/>
    <w:rsid w:val="00C60638"/>
    <w:rsid w:val="00C6064B"/>
    <w:rsid w:val="00C60693"/>
    <w:rsid w:val="00C60733"/>
    <w:rsid w:val="00C6074E"/>
    <w:rsid w:val="00C6076E"/>
    <w:rsid w:val="00C60785"/>
    <w:rsid w:val="00C60790"/>
    <w:rsid w:val="00C607CB"/>
    <w:rsid w:val="00C607D2"/>
    <w:rsid w:val="00C60800"/>
    <w:rsid w:val="00C60828"/>
    <w:rsid w:val="00C60882"/>
    <w:rsid w:val="00C6089F"/>
    <w:rsid w:val="00C608FD"/>
    <w:rsid w:val="00C60A0C"/>
    <w:rsid w:val="00C60AC5"/>
    <w:rsid w:val="00C60B04"/>
    <w:rsid w:val="00C60B0F"/>
    <w:rsid w:val="00C60B2C"/>
    <w:rsid w:val="00C60B73"/>
    <w:rsid w:val="00C60B88"/>
    <w:rsid w:val="00C60BBB"/>
    <w:rsid w:val="00C60BBD"/>
    <w:rsid w:val="00C60C18"/>
    <w:rsid w:val="00C60C5D"/>
    <w:rsid w:val="00C60C77"/>
    <w:rsid w:val="00C60C81"/>
    <w:rsid w:val="00C60CDD"/>
    <w:rsid w:val="00C60CE9"/>
    <w:rsid w:val="00C60D3F"/>
    <w:rsid w:val="00C60D47"/>
    <w:rsid w:val="00C60D96"/>
    <w:rsid w:val="00C60DB6"/>
    <w:rsid w:val="00C60DE5"/>
    <w:rsid w:val="00C60E0F"/>
    <w:rsid w:val="00C60E13"/>
    <w:rsid w:val="00C60E53"/>
    <w:rsid w:val="00C60F08"/>
    <w:rsid w:val="00C60F4D"/>
    <w:rsid w:val="00C60F9B"/>
    <w:rsid w:val="00C6108F"/>
    <w:rsid w:val="00C6109A"/>
    <w:rsid w:val="00C6110B"/>
    <w:rsid w:val="00C6110E"/>
    <w:rsid w:val="00C61118"/>
    <w:rsid w:val="00C6111C"/>
    <w:rsid w:val="00C61132"/>
    <w:rsid w:val="00C61155"/>
    <w:rsid w:val="00C611C9"/>
    <w:rsid w:val="00C61202"/>
    <w:rsid w:val="00C6121A"/>
    <w:rsid w:val="00C6122A"/>
    <w:rsid w:val="00C61235"/>
    <w:rsid w:val="00C6125F"/>
    <w:rsid w:val="00C6128E"/>
    <w:rsid w:val="00C61298"/>
    <w:rsid w:val="00C612D3"/>
    <w:rsid w:val="00C612EE"/>
    <w:rsid w:val="00C61310"/>
    <w:rsid w:val="00C61326"/>
    <w:rsid w:val="00C6134E"/>
    <w:rsid w:val="00C61373"/>
    <w:rsid w:val="00C613CC"/>
    <w:rsid w:val="00C61449"/>
    <w:rsid w:val="00C61461"/>
    <w:rsid w:val="00C61471"/>
    <w:rsid w:val="00C61480"/>
    <w:rsid w:val="00C614C9"/>
    <w:rsid w:val="00C614DD"/>
    <w:rsid w:val="00C61564"/>
    <w:rsid w:val="00C615A3"/>
    <w:rsid w:val="00C615FE"/>
    <w:rsid w:val="00C6161A"/>
    <w:rsid w:val="00C61678"/>
    <w:rsid w:val="00C616EF"/>
    <w:rsid w:val="00C61741"/>
    <w:rsid w:val="00C61756"/>
    <w:rsid w:val="00C617E6"/>
    <w:rsid w:val="00C619AE"/>
    <w:rsid w:val="00C619E1"/>
    <w:rsid w:val="00C61A32"/>
    <w:rsid w:val="00C61ABB"/>
    <w:rsid w:val="00C61AE2"/>
    <w:rsid w:val="00C61AE9"/>
    <w:rsid w:val="00C61AEF"/>
    <w:rsid w:val="00C61B06"/>
    <w:rsid w:val="00C61B8A"/>
    <w:rsid w:val="00C61BC2"/>
    <w:rsid w:val="00C61C19"/>
    <w:rsid w:val="00C61C25"/>
    <w:rsid w:val="00C61C2B"/>
    <w:rsid w:val="00C61C7E"/>
    <w:rsid w:val="00C61D35"/>
    <w:rsid w:val="00C61D61"/>
    <w:rsid w:val="00C61D7B"/>
    <w:rsid w:val="00C61DA7"/>
    <w:rsid w:val="00C61DEB"/>
    <w:rsid w:val="00C61E56"/>
    <w:rsid w:val="00C61EB4"/>
    <w:rsid w:val="00C61EC0"/>
    <w:rsid w:val="00C61ED6"/>
    <w:rsid w:val="00C61F19"/>
    <w:rsid w:val="00C61F41"/>
    <w:rsid w:val="00C61F57"/>
    <w:rsid w:val="00C61F78"/>
    <w:rsid w:val="00C61F94"/>
    <w:rsid w:val="00C61F9D"/>
    <w:rsid w:val="00C61FC0"/>
    <w:rsid w:val="00C61FE1"/>
    <w:rsid w:val="00C61FF9"/>
    <w:rsid w:val="00C620FE"/>
    <w:rsid w:val="00C6213C"/>
    <w:rsid w:val="00C621D8"/>
    <w:rsid w:val="00C621DC"/>
    <w:rsid w:val="00C62225"/>
    <w:rsid w:val="00C6222C"/>
    <w:rsid w:val="00C62235"/>
    <w:rsid w:val="00C6225F"/>
    <w:rsid w:val="00C622CD"/>
    <w:rsid w:val="00C62321"/>
    <w:rsid w:val="00C623E4"/>
    <w:rsid w:val="00C62446"/>
    <w:rsid w:val="00C62495"/>
    <w:rsid w:val="00C624B0"/>
    <w:rsid w:val="00C624B1"/>
    <w:rsid w:val="00C624B9"/>
    <w:rsid w:val="00C624D3"/>
    <w:rsid w:val="00C624DB"/>
    <w:rsid w:val="00C6256A"/>
    <w:rsid w:val="00C6257C"/>
    <w:rsid w:val="00C625B9"/>
    <w:rsid w:val="00C625D2"/>
    <w:rsid w:val="00C625D7"/>
    <w:rsid w:val="00C62613"/>
    <w:rsid w:val="00C6263B"/>
    <w:rsid w:val="00C62676"/>
    <w:rsid w:val="00C62691"/>
    <w:rsid w:val="00C626F1"/>
    <w:rsid w:val="00C626F8"/>
    <w:rsid w:val="00C62751"/>
    <w:rsid w:val="00C62757"/>
    <w:rsid w:val="00C6275E"/>
    <w:rsid w:val="00C627E7"/>
    <w:rsid w:val="00C62817"/>
    <w:rsid w:val="00C62836"/>
    <w:rsid w:val="00C6283E"/>
    <w:rsid w:val="00C628D2"/>
    <w:rsid w:val="00C628E9"/>
    <w:rsid w:val="00C62A02"/>
    <w:rsid w:val="00C62A15"/>
    <w:rsid w:val="00C62AFE"/>
    <w:rsid w:val="00C62B1F"/>
    <w:rsid w:val="00C62B3C"/>
    <w:rsid w:val="00C62B58"/>
    <w:rsid w:val="00C62B92"/>
    <w:rsid w:val="00C62BCB"/>
    <w:rsid w:val="00C62BD1"/>
    <w:rsid w:val="00C62BD6"/>
    <w:rsid w:val="00C62BE1"/>
    <w:rsid w:val="00C62C21"/>
    <w:rsid w:val="00C62C77"/>
    <w:rsid w:val="00C62C87"/>
    <w:rsid w:val="00C62CAA"/>
    <w:rsid w:val="00C62CB2"/>
    <w:rsid w:val="00C62CCB"/>
    <w:rsid w:val="00C62D6D"/>
    <w:rsid w:val="00C62D88"/>
    <w:rsid w:val="00C62D8A"/>
    <w:rsid w:val="00C62E07"/>
    <w:rsid w:val="00C62E37"/>
    <w:rsid w:val="00C62EA5"/>
    <w:rsid w:val="00C62F14"/>
    <w:rsid w:val="00C62F6C"/>
    <w:rsid w:val="00C62F6E"/>
    <w:rsid w:val="00C62FA8"/>
    <w:rsid w:val="00C62FD1"/>
    <w:rsid w:val="00C63065"/>
    <w:rsid w:val="00C630B8"/>
    <w:rsid w:val="00C630C8"/>
    <w:rsid w:val="00C63102"/>
    <w:rsid w:val="00C6319D"/>
    <w:rsid w:val="00C6324E"/>
    <w:rsid w:val="00C63325"/>
    <w:rsid w:val="00C633E8"/>
    <w:rsid w:val="00C633F5"/>
    <w:rsid w:val="00C63434"/>
    <w:rsid w:val="00C6343D"/>
    <w:rsid w:val="00C6344D"/>
    <w:rsid w:val="00C634DB"/>
    <w:rsid w:val="00C63528"/>
    <w:rsid w:val="00C6362A"/>
    <w:rsid w:val="00C6363A"/>
    <w:rsid w:val="00C63652"/>
    <w:rsid w:val="00C63653"/>
    <w:rsid w:val="00C636D6"/>
    <w:rsid w:val="00C63714"/>
    <w:rsid w:val="00C6376D"/>
    <w:rsid w:val="00C6378C"/>
    <w:rsid w:val="00C63792"/>
    <w:rsid w:val="00C63794"/>
    <w:rsid w:val="00C638ED"/>
    <w:rsid w:val="00C6390C"/>
    <w:rsid w:val="00C63923"/>
    <w:rsid w:val="00C639D3"/>
    <w:rsid w:val="00C63A02"/>
    <w:rsid w:val="00C63A08"/>
    <w:rsid w:val="00C63A51"/>
    <w:rsid w:val="00C63A6D"/>
    <w:rsid w:val="00C63AC2"/>
    <w:rsid w:val="00C63B16"/>
    <w:rsid w:val="00C63B28"/>
    <w:rsid w:val="00C63B33"/>
    <w:rsid w:val="00C63B54"/>
    <w:rsid w:val="00C63B74"/>
    <w:rsid w:val="00C63BDE"/>
    <w:rsid w:val="00C63BE1"/>
    <w:rsid w:val="00C63BE8"/>
    <w:rsid w:val="00C63CF7"/>
    <w:rsid w:val="00C63D46"/>
    <w:rsid w:val="00C63D6C"/>
    <w:rsid w:val="00C63DF7"/>
    <w:rsid w:val="00C63E30"/>
    <w:rsid w:val="00C63EED"/>
    <w:rsid w:val="00C63F16"/>
    <w:rsid w:val="00C63FD8"/>
    <w:rsid w:val="00C63FE7"/>
    <w:rsid w:val="00C6400F"/>
    <w:rsid w:val="00C64080"/>
    <w:rsid w:val="00C64088"/>
    <w:rsid w:val="00C640A3"/>
    <w:rsid w:val="00C640CB"/>
    <w:rsid w:val="00C6413F"/>
    <w:rsid w:val="00C64199"/>
    <w:rsid w:val="00C64256"/>
    <w:rsid w:val="00C6427F"/>
    <w:rsid w:val="00C642CC"/>
    <w:rsid w:val="00C642DB"/>
    <w:rsid w:val="00C6437F"/>
    <w:rsid w:val="00C64393"/>
    <w:rsid w:val="00C643E0"/>
    <w:rsid w:val="00C6444E"/>
    <w:rsid w:val="00C6448B"/>
    <w:rsid w:val="00C6453A"/>
    <w:rsid w:val="00C6454D"/>
    <w:rsid w:val="00C645E4"/>
    <w:rsid w:val="00C6468E"/>
    <w:rsid w:val="00C6469C"/>
    <w:rsid w:val="00C646FB"/>
    <w:rsid w:val="00C64731"/>
    <w:rsid w:val="00C647E7"/>
    <w:rsid w:val="00C64857"/>
    <w:rsid w:val="00C64860"/>
    <w:rsid w:val="00C64892"/>
    <w:rsid w:val="00C64905"/>
    <w:rsid w:val="00C6491F"/>
    <w:rsid w:val="00C64938"/>
    <w:rsid w:val="00C64948"/>
    <w:rsid w:val="00C64977"/>
    <w:rsid w:val="00C64A51"/>
    <w:rsid w:val="00C64A78"/>
    <w:rsid w:val="00C64A85"/>
    <w:rsid w:val="00C64AA0"/>
    <w:rsid w:val="00C64AA5"/>
    <w:rsid w:val="00C64B13"/>
    <w:rsid w:val="00C64B48"/>
    <w:rsid w:val="00C64B72"/>
    <w:rsid w:val="00C64B7F"/>
    <w:rsid w:val="00C64B8D"/>
    <w:rsid w:val="00C64CA4"/>
    <w:rsid w:val="00C64CE8"/>
    <w:rsid w:val="00C64CF8"/>
    <w:rsid w:val="00C64CFB"/>
    <w:rsid w:val="00C64D2A"/>
    <w:rsid w:val="00C64D2C"/>
    <w:rsid w:val="00C64DED"/>
    <w:rsid w:val="00C64E1C"/>
    <w:rsid w:val="00C64E45"/>
    <w:rsid w:val="00C64EAA"/>
    <w:rsid w:val="00C64F06"/>
    <w:rsid w:val="00C64F33"/>
    <w:rsid w:val="00C64F9B"/>
    <w:rsid w:val="00C64FAA"/>
    <w:rsid w:val="00C64FD7"/>
    <w:rsid w:val="00C65008"/>
    <w:rsid w:val="00C65024"/>
    <w:rsid w:val="00C65044"/>
    <w:rsid w:val="00C650A1"/>
    <w:rsid w:val="00C650C3"/>
    <w:rsid w:val="00C650E5"/>
    <w:rsid w:val="00C65109"/>
    <w:rsid w:val="00C6514C"/>
    <w:rsid w:val="00C65160"/>
    <w:rsid w:val="00C65180"/>
    <w:rsid w:val="00C651A2"/>
    <w:rsid w:val="00C651AD"/>
    <w:rsid w:val="00C651E1"/>
    <w:rsid w:val="00C651F6"/>
    <w:rsid w:val="00C65254"/>
    <w:rsid w:val="00C6527A"/>
    <w:rsid w:val="00C65282"/>
    <w:rsid w:val="00C652B1"/>
    <w:rsid w:val="00C65303"/>
    <w:rsid w:val="00C65310"/>
    <w:rsid w:val="00C65324"/>
    <w:rsid w:val="00C65329"/>
    <w:rsid w:val="00C6534C"/>
    <w:rsid w:val="00C65386"/>
    <w:rsid w:val="00C65395"/>
    <w:rsid w:val="00C6541C"/>
    <w:rsid w:val="00C6544A"/>
    <w:rsid w:val="00C65473"/>
    <w:rsid w:val="00C65503"/>
    <w:rsid w:val="00C6553B"/>
    <w:rsid w:val="00C655C3"/>
    <w:rsid w:val="00C655EC"/>
    <w:rsid w:val="00C65700"/>
    <w:rsid w:val="00C6571F"/>
    <w:rsid w:val="00C65725"/>
    <w:rsid w:val="00C6573B"/>
    <w:rsid w:val="00C6575B"/>
    <w:rsid w:val="00C6575E"/>
    <w:rsid w:val="00C657D6"/>
    <w:rsid w:val="00C65805"/>
    <w:rsid w:val="00C6584B"/>
    <w:rsid w:val="00C6587F"/>
    <w:rsid w:val="00C658DF"/>
    <w:rsid w:val="00C658E5"/>
    <w:rsid w:val="00C65904"/>
    <w:rsid w:val="00C659B7"/>
    <w:rsid w:val="00C65A7A"/>
    <w:rsid w:val="00C65AE9"/>
    <w:rsid w:val="00C65B92"/>
    <w:rsid w:val="00C65BBB"/>
    <w:rsid w:val="00C65BF3"/>
    <w:rsid w:val="00C65C0E"/>
    <w:rsid w:val="00C65CC3"/>
    <w:rsid w:val="00C65CE2"/>
    <w:rsid w:val="00C65D04"/>
    <w:rsid w:val="00C65DBA"/>
    <w:rsid w:val="00C65DE3"/>
    <w:rsid w:val="00C65E4A"/>
    <w:rsid w:val="00C65E55"/>
    <w:rsid w:val="00C65E58"/>
    <w:rsid w:val="00C65E71"/>
    <w:rsid w:val="00C65E86"/>
    <w:rsid w:val="00C65E91"/>
    <w:rsid w:val="00C65E9E"/>
    <w:rsid w:val="00C65EA8"/>
    <w:rsid w:val="00C65EAA"/>
    <w:rsid w:val="00C65EEC"/>
    <w:rsid w:val="00C65F04"/>
    <w:rsid w:val="00C65F15"/>
    <w:rsid w:val="00C66017"/>
    <w:rsid w:val="00C66073"/>
    <w:rsid w:val="00C660D6"/>
    <w:rsid w:val="00C6610D"/>
    <w:rsid w:val="00C66121"/>
    <w:rsid w:val="00C6614D"/>
    <w:rsid w:val="00C6616F"/>
    <w:rsid w:val="00C66195"/>
    <w:rsid w:val="00C66196"/>
    <w:rsid w:val="00C661AD"/>
    <w:rsid w:val="00C661B7"/>
    <w:rsid w:val="00C661F8"/>
    <w:rsid w:val="00C66219"/>
    <w:rsid w:val="00C6623A"/>
    <w:rsid w:val="00C662AC"/>
    <w:rsid w:val="00C6630B"/>
    <w:rsid w:val="00C6633F"/>
    <w:rsid w:val="00C663BE"/>
    <w:rsid w:val="00C664B3"/>
    <w:rsid w:val="00C6651B"/>
    <w:rsid w:val="00C66559"/>
    <w:rsid w:val="00C6657D"/>
    <w:rsid w:val="00C66616"/>
    <w:rsid w:val="00C66653"/>
    <w:rsid w:val="00C6668B"/>
    <w:rsid w:val="00C66691"/>
    <w:rsid w:val="00C666E1"/>
    <w:rsid w:val="00C666E5"/>
    <w:rsid w:val="00C6671D"/>
    <w:rsid w:val="00C66764"/>
    <w:rsid w:val="00C66775"/>
    <w:rsid w:val="00C6677C"/>
    <w:rsid w:val="00C66783"/>
    <w:rsid w:val="00C667AC"/>
    <w:rsid w:val="00C667D1"/>
    <w:rsid w:val="00C66806"/>
    <w:rsid w:val="00C6683F"/>
    <w:rsid w:val="00C6684D"/>
    <w:rsid w:val="00C6690F"/>
    <w:rsid w:val="00C66925"/>
    <w:rsid w:val="00C6693D"/>
    <w:rsid w:val="00C6699B"/>
    <w:rsid w:val="00C66A1E"/>
    <w:rsid w:val="00C66A35"/>
    <w:rsid w:val="00C66A7B"/>
    <w:rsid w:val="00C66ADF"/>
    <w:rsid w:val="00C66B06"/>
    <w:rsid w:val="00C66B36"/>
    <w:rsid w:val="00C66B6A"/>
    <w:rsid w:val="00C66B71"/>
    <w:rsid w:val="00C66B8A"/>
    <w:rsid w:val="00C66BBC"/>
    <w:rsid w:val="00C66C27"/>
    <w:rsid w:val="00C66CA5"/>
    <w:rsid w:val="00C66D7F"/>
    <w:rsid w:val="00C66D8C"/>
    <w:rsid w:val="00C66D8E"/>
    <w:rsid w:val="00C66D9E"/>
    <w:rsid w:val="00C66DA4"/>
    <w:rsid w:val="00C66DE6"/>
    <w:rsid w:val="00C66E56"/>
    <w:rsid w:val="00C66E6A"/>
    <w:rsid w:val="00C66EAD"/>
    <w:rsid w:val="00C66F41"/>
    <w:rsid w:val="00C66FB2"/>
    <w:rsid w:val="00C66FCD"/>
    <w:rsid w:val="00C66FF2"/>
    <w:rsid w:val="00C6700F"/>
    <w:rsid w:val="00C67048"/>
    <w:rsid w:val="00C67090"/>
    <w:rsid w:val="00C670BE"/>
    <w:rsid w:val="00C67109"/>
    <w:rsid w:val="00C6714F"/>
    <w:rsid w:val="00C67173"/>
    <w:rsid w:val="00C671FC"/>
    <w:rsid w:val="00C6723F"/>
    <w:rsid w:val="00C672A1"/>
    <w:rsid w:val="00C672EB"/>
    <w:rsid w:val="00C6730B"/>
    <w:rsid w:val="00C67346"/>
    <w:rsid w:val="00C673B1"/>
    <w:rsid w:val="00C673CA"/>
    <w:rsid w:val="00C6742B"/>
    <w:rsid w:val="00C67502"/>
    <w:rsid w:val="00C6753C"/>
    <w:rsid w:val="00C67574"/>
    <w:rsid w:val="00C67627"/>
    <w:rsid w:val="00C67662"/>
    <w:rsid w:val="00C6768E"/>
    <w:rsid w:val="00C676B2"/>
    <w:rsid w:val="00C67768"/>
    <w:rsid w:val="00C6776C"/>
    <w:rsid w:val="00C6778B"/>
    <w:rsid w:val="00C677A3"/>
    <w:rsid w:val="00C677A8"/>
    <w:rsid w:val="00C677B7"/>
    <w:rsid w:val="00C67846"/>
    <w:rsid w:val="00C6784E"/>
    <w:rsid w:val="00C67902"/>
    <w:rsid w:val="00C67935"/>
    <w:rsid w:val="00C67964"/>
    <w:rsid w:val="00C6798C"/>
    <w:rsid w:val="00C679A7"/>
    <w:rsid w:val="00C679C3"/>
    <w:rsid w:val="00C679C5"/>
    <w:rsid w:val="00C679E2"/>
    <w:rsid w:val="00C67A23"/>
    <w:rsid w:val="00C67A55"/>
    <w:rsid w:val="00C67A84"/>
    <w:rsid w:val="00C67A93"/>
    <w:rsid w:val="00C67AFC"/>
    <w:rsid w:val="00C67B66"/>
    <w:rsid w:val="00C67C15"/>
    <w:rsid w:val="00C67C4F"/>
    <w:rsid w:val="00C67C5B"/>
    <w:rsid w:val="00C67C61"/>
    <w:rsid w:val="00C67CB0"/>
    <w:rsid w:val="00C67CBC"/>
    <w:rsid w:val="00C67D57"/>
    <w:rsid w:val="00C67D7D"/>
    <w:rsid w:val="00C67D97"/>
    <w:rsid w:val="00C67DC4"/>
    <w:rsid w:val="00C67E44"/>
    <w:rsid w:val="00C67E6E"/>
    <w:rsid w:val="00C67F66"/>
    <w:rsid w:val="00C7000B"/>
    <w:rsid w:val="00C70029"/>
    <w:rsid w:val="00C7003D"/>
    <w:rsid w:val="00C70081"/>
    <w:rsid w:val="00C7009A"/>
    <w:rsid w:val="00C70148"/>
    <w:rsid w:val="00C70171"/>
    <w:rsid w:val="00C70176"/>
    <w:rsid w:val="00C70181"/>
    <w:rsid w:val="00C701C9"/>
    <w:rsid w:val="00C701D2"/>
    <w:rsid w:val="00C7021A"/>
    <w:rsid w:val="00C7025C"/>
    <w:rsid w:val="00C70286"/>
    <w:rsid w:val="00C702FC"/>
    <w:rsid w:val="00C703DF"/>
    <w:rsid w:val="00C7043A"/>
    <w:rsid w:val="00C704E1"/>
    <w:rsid w:val="00C70511"/>
    <w:rsid w:val="00C7052E"/>
    <w:rsid w:val="00C705AB"/>
    <w:rsid w:val="00C705DC"/>
    <w:rsid w:val="00C7063C"/>
    <w:rsid w:val="00C7067B"/>
    <w:rsid w:val="00C706BF"/>
    <w:rsid w:val="00C7071B"/>
    <w:rsid w:val="00C70730"/>
    <w:rsid w:val="00C7075A"/>
    <w:rsid w:val="00C707AA"/>
    <w:rsid w:val="00C707B0"/>
    <w:rsid w:val="00C707DA"/>
    <w:rsid w:val="00C70890"/>
    <w:rsid w:val="00C708E6"/>
    <w:rsid w:val="00C7090E"/>
    <w:rsid w:val="00C70913"/>
    <w:rsid w:val="00C7095E"/>
    <w:rsid w:val="00C70986"/>
    <w:rsid w:val="00C70A24"/>
    <w:rsid w:val="00C70AC3"/>
    <w:rsid w:val="00C70AF3"/>
    <w:rsid w:val="00C70B6F"/>
    <w:rsid w:val="00C70BC2"/>
    <w:rsid w:val="00C70BE1"/>
    <w:rsid w:val="00C70C11"/>
    <w:rsid w:val="00C70CC2"/>
    <w:rsid w:val="00C70D15"/>
    <w:rsid w:val="00C70D8F"/>
    <w:rsid w:val="00C70DFE"/>
    <w:rsid w:val="00C70E22"/>
    <w:rsid w:val="00C70E86"/>
    <w:rsid w:val="00C70F47"/>
    <w:rsid w:val="00C70F8F"/>
    <w:rsid w:val="00C70F99"/>
    <w:rsid w:val="00C70FAE"/>
    <w:rsid w:val="00C70FD6"/>
    <w:rsid w:val="00C70FE9"/>
    <w:rsid w:val="00C71065"/>
    <w:rsid w:val="00C7106B"/>
    <w:rsid w:val="00C7109F"/>
    <w:rsid w:val="00C7111C"/>
    <w:rsid w:val="00C711B5"/>
    <w:rsid w:val="00C71242"/>
    <w:rsid w:val="00C7124F"/>
    <w:rsid w:val="00C712B2"/>
    <w:rsid w:val="00C712BE"/>
    <w:rsid w:val="00C71305"/>
    <w:rsid w:val="00C7132F"/>
    <w:rsid w:val="00C713A8"/>
    <w:rsid w:val="00C713C8"/>
    <w:rsid w:val="00C713ED"/>
    <w:rsid w:val="00C71436"/>
    <w:rsid w:val="00C7148F"/>
    <w:rsid w:val="00C71493"/>
    <w:rsid w:val="00C714D7"/>
    <w:rsid w:val="00C714FF"/>
    <w:rsid w:val="00C71505"/>
    <w:rsid w:val="00C7155D"/>
    <w:rsid w:val="00C71563"/>
    <w:rsid w:val="00C715C3"/>
    <w:rsid w:val="00C7160B"/>
    <w:rsid w:val="00C71644"/>
    <w:rsid w:val="00C71659"/>
    <w:rsid w:val="00C71668"/>
    <w:rsid w:val="00C7167F"/>
    <w:rsid w:val="00C71689"/>
    <w:rsid w:val="00C716F3"/>
    <w:rsid w:val="00C71729"/>
    <w:rsid w:val="00C7175D"/>
    <w:rsid w:val="00C71770"/>
    <w:rsid w:val="00C71787"/>
    <w:rsid w:val="00C717A5"/>
    <w:rsid w:val="00C717C9"/>
    <w:rsid w:val="00C717F3"/>
    <w:rsid w:val="00C71829"/>
    <w:rsid w:val="00C71832"/>
    <w:rsid w:val="00C71880"/>
    <w:rsid w:val="00C7189C"/>
    <w:rsid w:val="00C718F8"/>
    <w:rsid w:val="00C718FE"/>
    <w:rsid w:val="00C71913"/>
    <w:rsid w:val="00C71958"/>
    <w:rsid w:val="00C7196D"/>
    <w:rsid w:val="00C71973"/>
    <w:rsid w:val="00C719E2"/>
    <w:rsid w:val="00C71AAD"/>
    <w:rsid w:val="00C71AC7"/>
    <w:rsid w:val="00C71B08"/>
    <w:rsid w:val="00C71B2A"/>
    <w:rsid w:val="00C71B63"/>
    <w:rsid w:val="00C71B81"/>
    <w:rsid w:val="00C71B86"/>
    <w:rsid w:val="00C71B9C"/>
    <w:rsid w:val="00C71C12"/>
    <w:rsid w:val="00C71CF6"/>
    <w:rsid w:val="00C71D8D"/>
    <w:rsid w:val="00C71DD3"/>
    <w:rsid w:val="00C71E26"/>
    <w:rsid w:val="00C71EE6"/>
    <w:rsid w:val="00C71F91"/>
    <w:rsid w:val="00C71F9F"/>
    <w:rsid w:val="00C71FEF"/>
    <w:rsid w:val="00C72001"/>
    <w:rsid w:val="00C72029"/>
    <w:rsid w:val="00C72094"/>
    <w:rsid w:val="00C720B0"/>
    <w:rsid w:val="00C720CE"/>
    <w:rsid w:val="00C720EB"/>
    <w:rsid w:val="00C72144"/>
    <w:rsid w:val="00C72145"/>
    <w:rsid w:val="00C72152"/>
    <w:rsid w:val="00C72179"/>
    <w:rsid w:val="00C7217A"/>
    <w:rsid w:val="00C72267"/>
    <w:rsid w:val="00C722F1"/>
    <w:rsid w:val="00C72302"/>
    <w:rsid w:val="00C7230F"/>
    <w:rsid w:val="00C72318"/>
    <w:rsid w:val="00C72358"/>
    <w:rsid w:val="00C72364"/>
    <w:rsid w:val="00C723D9"/>
    <w:rsid w:val="00C7240A"/>
    <w:rsid w:val="00C72451"/>
    <w:rsid w:val="00C72454"/>
    <w:rsid w:val="00C72467"/>
    <w:rsid w:val="00C72472"/>
    <w:rsid w:val="00C724E6"/>
    <w:rsid w:val="00C7251D"/>
    <w:rsid w:val="00C72521"/>
    <w:rsid w:val="00C72553"/>
    <w:rsid w:val="00C72594"/>
    <w:rsid w:val="00C7260F"/>
    <w:rsid w:val="00C7263D"/>
    <w:rsid w:val="00C7269E"/>
    <w:rsid w:val="00C726A3"/>
    <w:rsid w:val="00C7274E"/>
    <w:rsid w:val="00C7276A"/>
    <w:rsid w:val="00C7277A"/>
    <w:rsid w:val="00C727CA"/>
    <w:rsid w:val="00C727F8"/>
    <w:rsid w:val="00C72863"/>
    <w:rsid w:val="00C7286D"/>
    <w:rsid w:val="00C72891"/>
    <w:rsid w:val="00C72914"/>
    <w:rsid w:val="00C72920"/>
    <w:rsid w:val="00C72987"/>
    <w:rsid w:val="00C729E5"/>
    <w:rsid w:val="00C729EB"/>
    <w:rsid w:val="00C72B0C"/>
    <w:rsid w:val="00C72B45"/>
    <w:rsid w:val="00C72BF3"/>
    <w:rsid w:val="00C72C11"/>
    <w:rsid w:val="00C72C63"/>
    <w:rsid w:val="00C72C72"/>
    <w:rsid w:val="00C72C7B"/>
    <w:rsid w:val="00C72CD9"/>
    <w:rsid w:val="00C72D42"/>
    <w:rsid w:val="00C72D85"/>
    <w:rsid w:val="00C72DFF"/>
    <w:rsid w:val="00C72E16"/>
    <w:rsid w:val="00C72E71"/>
    <w:rsid w:val="00C72ED5"/>
    <w:rsid w:val="00C72EF0"/>
    <w:rsid w:val="00C73012"/>
    <w:rsid w:val="00C7304D"/>
    <w:rsid w:val="00C73073"/>
    <w:rsid w:val="00C730A0"/>
    <w:rsid w:val="00C730B1"/>
    <w:rsid w:val="00C730FB"/>
    <w:rsid w:val="00C73118"/>
    <w:rsid w:val="00C73122"/>
    <w:rsid w:val="00C7313B"/>
    <w:rsid w:val="00C73171"/>
    <w:rsid w:val="00C73222"/>
    <w:rsid w:val="00C7323C"/>
    <w:rsid w:val="00C732FF"/>
    <w:rsid w:val="00C7330C"/>
    <w:rsid w:val="00C7330F"/>
    <w:rsid w:val="00C73394"/>
    <w:rsid w:val="00C733BA"/>
    <w:rsid w:val="00C733F1"/>
    <w:rsid w:val="00C7347E"/>
    <w:rsid w:val="00C7358B"/>
    <w:rsid w:val="00C73594"/>
    <w:rsid w:val="00C735F2"/>
    <w:rsid w:val="00C7364A"/>
    <w:rsid w:val="00C73673"/>
    <w:rsid w:val="00C73690"/>
    <w:rsid w:val="00C736B4"/>
    <w:rsid w:val="00C736DC"/>
    <w:rsid w:val="00C7380E"/>
    <w:rsid w:val="00C7383E"/>
    <w:rsid w:val="00C73842"/>
    <w:rsid w:val="00C7384C"/>
    <w:rsid w:val="00C738D6"/>
    <w:rsid w:val="00C738F0"/>
    <w:rsid w:val="00C73925"/>
    <w:rsid w:val="00C73972"/>
    <w:rsid w:val="00C739B9"/>
    <w:rsid w:val="00C739E3"/>
    <w:rsid w:val="00C739FB"/>
    <w:rsid w:val="00C73A38"/>
    <w:rsid w:val="00C73ABD"/>
    <w:rsid w:val="00C73ADF"/>
    <w:rsid w:val="00C73B4F"/>
    <w:rsid w:val="00C73B5F"/>
    <w:rsid w:val="00C73C1F"/>
    <w:rsid w:val="00C73C48"/>
    <w:rsid w:val="00C73C4F"/>
    <w:rsid w:val="00C73C80"/>
    <w:rsid w:val="00C73CB1"/>
    <w:rsid w:val="00C73CCB"/>
    <w:rsid w:val="00C73CDF"/>
    <w:rsid w:val="00C73D45"/>
    <w:rsid w:val="00C73D5A"/>
    <w:rsid w:val="00C73D6C"/>
    <w:rsid w:val="00C73E3E"/>
    <w:rsid w:val="00C73E9F"/>
    <w:rsid w:val="00C73EB6"/>
    <w:rsid w:val="00C73F4A"/>
    <w:rsid w:val="00C73F63"/>
    <w:rsid w:val="00C74035"/>
    <w:rsid w:val="00C7404F"/>
    <w:rsid w:val="00C740BF"/>
    <w:rsid w:val="00C740C8"/>
    <w:rsid w:val="00C74111"/>
    <w:rsid w:val="00C7414F"/>
    <w:rsid w:val="00C74157"/>
    <w:rsid w:val="00C74162"/>
    <w:rsid w:val="00C74175"/>
    <w:rsid w:val="00C741B8"/>
    <w:rsid w:val="00C741BD"/>
    <w:rsid w:val="00C741CD"/>
    <w:rsid w:val="00C741F6"/>
    <w:rsid w:val="00C74210"/>
    <w:rsid w:val="00C74218"/>
    <w:rsid w:val="00C74251"/>
    <w:rsid w:val="00C7427E"/>
    <w:rsid w:val="00C742E1"/>
    <w:rsid w:val="00C742FF"/>
    <w:rsid w:val="00C743CA"/>
    <w:rsid w:val="00C743DD"/>
    <w:rsid w:val="00C7445A"/>
    <w:rsid w:val="00C74479"/>
    <w:rsid w:val="00C7448C"/>
    <w:rsid w:val="00C7453A"/>
    <w:rsid w:val="00C74569"/>
    <w:rsid w:val="00C745C2"/>
    <w:rsid w:val="00C745DD"/>
    <w:rsid w:val="00C745F2"/>
    <w:rsid w:val="00C7460A"/>
    <w:rsid w:val="00C7465C"/>
    <w:rsid w:val="00C746AD"/>
    <w:rsid w:val="00C746B2"/>
    <w:rsid w:val="00C746D7"/>
    <w:rsid w:val="00C7474D"/>
    <w:rsid w:val="00C7477C"/>
    <w:rsid w:val="00C747A5"/>
    <w:rsid w:val="00C747CC"/>
    <w:rsid w:val="00C747DC"/>
    <w:rsid w:val="00C74808"/>
    <w:rsid w:val="00C748D6"/>
    <w:rsid w:val="00C7496F"/>
    <w:rsid w:val="00C749D2"/>
    <w:rsid w:val="00C74A80"/>
    <w:rsid w:val="00C74AB0"/>
    <w:rsid w:val="00C74ADB"/>
    <w:rsid w:val="00C74AE8"/>
    <w:rsid w:val="00C74B84"/>
    <w:rsid w:val="00C74BEF"/>
    <w:rsid w:val="00C74C4A"/>
    <w:rsid w:val="00C74C7B"/>
    <w:rsid w:val="00C74C95"/>
    <w:rsid w:val="00C74CCE"/>
    <w:rsid w:val="00C74CFB"/>
    <w:rsid w:val="00C74D03"/>
    <w:rsid w:val="00C74D46"/>
    <w:rsid w:val="00C74D6F"/>
    <w:rsid w:val="00C74DC7"/>
    <w:rsid w:val="00C74E13"/>
    <w:rsid w:val="00C74E27"/>
    <w:rsid w:val="00C74E43"/>
    <w:rsid w:val="00C74E7C"/>
    <w:rsid w:val="00C74F05"/>
    <w:rsid w:val="00C74F2D"/>
    <w:rsid w:val="00C74F47"/>
    <w:rsid w:val="00C74F5F"/>
    <w:rsid w:val="00C74F8E"/>
    <w:rsid w:val="00C74FB4"/>
    <w:rsid w:val="00C74FD4"/>
    <w:rsid w:val="00C74FD9"/>
    <w:rsid w:val="00C75027"/>
    <w:rsid w:val="00C7503D"/>
    <w:rsid w:val="00C751CD"/>
    <w:rsid w:val="00C75306"/>
    <w:rsid w:val="00C75319"/>
    <w:rsid w:val="00C75387"/>
    <w:rsid w:val="00C7539E"/>
    <w:rsid w:val="00C7539F"/>
    <w:rsid w:val="00C753C2"/>
    <w:rsid w:val="00C753D6"/>
    <w:rsid w:val="00C75427"/>
    <w:rsid w:val="00C75430"/>
    <w:rsid w:val="00C754C2"/>
    <w:rsid w:val="00C754C6"/>
    <w:rsid w:val="00C754C9"/>
    <w:rsid w:val="00C754E9"/>
    <w:rsid w:val="00C75653"/>
    <w:rsid w:val="00C75664"/>
    <w:rsid w:val="00C756E4"/>
    <w:rsid w:val="00C757D9"/>
    <w:rsid w:val="00C75858"/>
    <w:rsid w:val="00C758B7"/>
    <w:rsid w:val="00C75930"/>
    <w:rsid w:val="00C7596B"/>
    <w:rsid w:val="00C759A6"/>
    <w:rsid w:val="00C759B2"/>
    <w:rsid w:val="00C759C3"/>
    <w:rsid w:val="00C75A05"/>
    <w:rsid w:val="00C75A3E"/>
    <w:rsid w:val="00C75A61"/>
    <w:rsid w:val="00C75B65"/>
    <w:rsid w:val="00C75BC4"/>
    <w:rsid w:val="00C75C50"/>
    <w:rsid w:val="00C75C9F"/>
    <w:rsid w:val="00C75CA3"/>
    <w:rsid w:val="00C75D02"/>
    <w:rsid w:val="00C75D04"/>
    <w:rsid w:val="00C75D6A"/>
    <w:rsid w:val="00C75DDF"/>
    <w:rsid w:val="00C75E01"/>
    <w:rsid w:val="00C75E4C"/>
    <w:rsid w:val="00C75E6D"/>
    <w:rsid w:val="00C75E80"/>
    <w:rsid w:val="00C75F7D"/>
    <w:rsid w:val="00C75FFD"/>
    <w:rsid w:val="00C7611B"/>
    <w:rsid w:val="00C7614B"/>
    <w:rsid w:val="00C761E6"/>
    <w:rsid w:val="00C761EE"/>
    <w:rsid w:val="00C761FB"/>
    <w:rsid w:val="00C76220"/>
    <w:rsid w:val="00C762F0"/>
    <w:rsid w:val="00C76332"/>
    <w:rsid w:val="00C7639B"/>
    <w:rsid w:val="00C7640A"/>
    <w:rsid w:val="00C7642E"/>
    <w:rsid w:val="00C76435"/>
    <w:rsid w:val="00C76570"/>
    <w:rsid w:val="00C7657F"/>
    <w:rsid w:val="00C76595"/>
    <w:rsid w:val="00C765A0"/>
    <w:rsid w:val="00C765AA"/>
    <w:rsid w:val="00C765C5"/>
    <w:rsid w:val="00C7660B"/>
    <w:rsid w:val="00C76615"/>
    <w:rsid w:val="00C76619"/>
    <w:rsid w:val="00C76637"/>
    <w:rsid w:val="00C7667F"/>
    <w:rsid w:val="00C76692"/>
    <w:rsid w:val="00C766E8"/>
    <w:rsid w:val="00C76719"/>
    <w:rsid w:val="00C7671C"/>
    <w:rsid w:val="00C76731"/>
    <w:rsid w:val="00C76758"/>
    <w:rsid w:val="00C7676D"/>
    <w:rsid w:val="00C767DF"/>
    <w:rsid w:val="00C7682F"/>
    <w:rsid w:val="00C76854"/>
    <w:rsid w:val="00C76865"/>
    <w:rsid w:val="00C76891"/>
    <w:rsid w:val="00C768EF"/>
    <w:rsid w:val="00C7692B"/>
    <w:rsid w:val="00C76976"/>
    <w:rsid w:val="00C769B2"/>
    <w:rsid w:val="00C769F6"/>
    <w:rsid w:val="00C76A2C"/>
    <w:rsid w:val="00C76A7D"/>
    <w:rsid w:val="00C76A8E"/>
    <w:rsid w:val="00C76B0B"/>
    <w:rsid w:val="00C76B57"/>
    <w:rsid w:val="00C76B7C"/>
    <w:rsid w:val="00C76BA2"/>
    <w:rsid w:val="00C76C53"/>
    <w:rsid w:val="00C76C83"/>
    <w:rsid w:val="00C76C9B"/>
    <w:rsid w:val="00C76D17"/>
    <w:rsid w:val="00C76D55"/>
    <w:rsid w:val="00C76D71"/>
    <w:rsid w:val="00C76D77"/>
    <w:rsid w:val="00C76EC6"/>
    <w:rsid w:val="00C76F00"/>
    <w:rsid w:val="00C76F14"/>
    <w:rsid w:val="00C76F47"/>
    <w:rsid w:val="00C770A1"/>
    <w:rsid w:val="00C77111"/>
    <w:rsid w:val="00C7717E"/>
    <w:rsid w:val="00C77320"/>
    <w:rsid w:val="00C77329"/>
    <w:rsid w:val="00C77361"/>
    <w:rsid w:val="00C77384"/>
    <w:rsid w:val="00C773BF"/>
    <w:rsid w:val="00C77487"/>
    <w:rsid w:val="00C774BD"/>
    <w:rsid w:val="00C774D4"/>
    <w:rsid w:val="00C774DD"/>
    <w:rsid w:val="00C77509"/>
    <w:rsid w:val="00C7751C"/>
    <w:rsid w:val="00C7752F"/>
    <w:rsid w:val="00C77593"/>
    <w:rsid w:val="00C775B6"/>
    <w:rsid w:val="00C775D6"/>
    <w:rsid w:val="00C7764A"/>
    <w:rsid w:val="00C77792"/>
    <w:rsid w:val="00C777C2"/>
    <w:rsid w:val="00C777DD"/>
    <w:rsid w:val="00C77808"/>
    <w:rsid w:val="00C7783B"/>
    <w:rsid w:val="00C7783F"/>
    <w:rsid w:val="00C778F1"/>
    <w:rsid w:val="00C77917"/>
    <w:rsid w:val="00C77947"/>
    <w:rsid w:val="00C7796F"/>
    <w:rsid w:val="00C77971"/>
    <w:rsid w:val="00C779BF"/>
    <w:rsid w:val="00C77C8F"/>
    <w:rsid w:val="00C77C9D"/>
    <w:rsid w:val="00C77CD9"/>
    <w:rsid w:val="00C77D10"/>
    <w:rsid w:val="00C77D21"/>
    <w:rsid w:val="00C77D46"/>
    <w:rsid w:val="00C77D53"/>
    <w:rsid w:val="00C77D6A"/>
    <w:rsid w:val="00C77D85"/>
    <w:rsid w:val="00C77D86"/>
    <w:rsid w:val="00C77DEC"/>
    <w:rsid w:val="00C77E69"/>
    <w:rsid w:val="00C77EF9"/>
    <w:rsid w:val="00C77F4E"/>
    <w:rsid w:val="00C77F93"/>
    <w:rsid w:val="00C77FAB"/>
    <w:rsid w:val="00C77FD3"/>
    <w:rsid w:val="00C80006"/>
    <w:rsid w:val="00C8000E"/>
    <w:rsid w:val="00C800BD"/>
    <w:rsid w:val="00C80187"/>
    <w:rsid w:val="00C80202"/>
    <w:rsid w:val="00C80226"/>
    <w:rsid w:val="00C8027C"/>
    <w:rsid w:val="00C802CF"/>
    <w:rsid w:val="00C80379"/>
    <w:rsid w:val="00C8037D"/>
    <w:rsid w:val="00C803DE"/>
    <w:rsid w:val="00C80424"/>
    <w:rsid w:val="00C80426"/>
    <w:rsid w:val="00C80435"/>
    <w:rsid w:val="00C80442"/>
    <w:rsid w:val="00C8049D"/>
    <w:rsid w:val="00C804BA"/>
    <w:rsid w:val="00C804D6"/>
    <w:rsid w:val="00C804F1"/>
    <w:rsid w:val="00C80517"/>
    <w:rsid w:val="00C8055B"/>
    <w:rsid w:val="00C805F7"/>
    <w:rsid w:val="00C80615"/>
    <w:rsid w:val="00C8062B"/>
    <w:rsid w:val="00C80639"/>
    <w:rsid w:val="00C806C3"/>
    <w:rsid w:val="00C806F4"/>
    <w:rsid w:val="00C807A8"/>
    <w:rsid w:val="00C807B9"/>
    <w:rsid w:val="00C807DA"/>
    <w:rsid w:val="00C807ED"/>
    <w:rsid w:val="00C807EF"/>
    <w:rsid w:val="00C80846"/>
    <w:rsid w:val="00C808C7"/>
    <w:rsid w:val="00C808CB"/>
    <w:rsid w:val="00C8093E"/>
    <w:rsid w:val="00C80958"/>
    <w:rsid w:val="00C80B07"/>
    <w:rsid w:val="00C80B2A"/>
    <w:rsid w:val="00C80B46"/>
    <w:rsid w:val="00C80B77"/>
    <w:rsid w:val="00C80B9B"/>
    <w:rsid w:val="00C80BA7"/>
    <w:rsid w:val="00C80BBE"/>
    <w:rsid w:val="00C80BCC"/>
    <w:rsid w:val="00C80C1F"/>
    <w:rsid w:val="00C80C7A"/>
    <w:rsid w:val="00C80D06"/>
    <w:rsid w:val="00C80D0C"/>
    <w:rsid w:val="00C80D85"/>
    <w:rsid w:val="00C80DA8"/>
    <w:rsid w:val="00C80DEF"/>
    <w:rsid w:val="00C80E07"/>
    <w:rsid w:val="00C80E6E"/>
    <w:rsid w:val="00C80EAB"/>
    <w:rsid w:val="00C80EB6"/>
    <w:rsid w:val="00C80EBC"/>
    <w:rsid w:val="00C80EC3"/>
    <w:rsid w:val="00C80EE5"/>
    <w:rsid w:val="00C80F29"/>
    <w:rsid w:val="00C80F2F"/>
    <w:rsid w:val="00C80F6B"/>
    <w:rsid w:val="00C80FD3"/>
    <w:rsid w:val="00C81038"/>
    <w:rsid w:val="00C810E9"/>
    <w:rsid w:val="00C8112C"/>
    <w:rsid w:val="00C8113B"/>
    <w:rsid w:val="00C81141"/>
    <w:rsid w:val="00C81178"/>
    <w:rsid w:val="00C811EC"/>
    <w:rsid w:val="00C81201"/>
    <w:rsid w:val="00C81213"/>
    <w:rsid w:val="00C8124D"/>
    <w:rsid w:val="00C81250"/>
    <w:rsid w:val="00C812C0"/>
    <w:rsid w:val="00C81328"/>
    <w:rsid w:val="00C81329"/>
    <w:rsid w:val="00C8134F"/>
    <w:rsid w:val="00C8139D"/>
    <w:rsid w:val="00C81435"/>
    <w:rsid w:val="00C81477"/>
    <w:rsid w:val="00C81498"/>
    <w:rsid w:val="00C81568"/>
    <w:rsid w:val="00C8157A"/>
    <w:rsid w:val="00C8157B"/>
    <w:rsid w:val="00C815A5"/>
    <w:rsid w:val="00C815AF"/>
    <w:rsid w:val="00C815BD"/>
    <w:rsid w:val="00C815EE"/>
    <w:rsid w:val="00C81615"/>
    <w:rsid w:val="00C81661"/>
    <w:rsid w:val="00C81687"/>
    <w:rsid w:val="00C816CC"/>
    <w:rsid w:val="00C81764"/>
    <w:rsid w:val="00C81789"/>
    <w:rsid w:val="00C81798"/>
    <w:rsid w:val="00C817D5"/>
    <w:rsid w:val="00C8182A"/>
    <w:rsid w:val="00C81841"/>
    <w:rsid w:val="00C818EC"/>
    <w:rsid w:val="00C81930"/>
    <w:rsid w:val="00C81945"/>
    <w:rsid w:val="00C81A1F"/>
    <w:rsid w:val="00C81AD0"/>
    <w:rsid w:val="00C81AE4"/>
    <w:rsid w:val="00C81B2F"/>
    <w:rsid w:val="00C81B85"/>
    <w:rsid w:val="00C81BDB"/>
    <w:rsid w:val="00C81C30"/>
    <w:rsid w:val="00C81C3C"/>
    <w:rsid w:val="00C81C52"/>
    <w:rsid w:val="00C81D15"/>
    <w:rsid w:val="00C81DB7"/>
    <w:rsid w:val="00C81E42"/>
    <w:rsid w:val="00C81EE4"/>
    <w:rsid w:val="00C81EF8"/>
    <w:rsid w:val="00C81FA4"/>
    <w:rsid w:val="00C8204F"/>
    <w:rsid w:val="00C82058"/>
    <w:rsid w:val="00C8205C"/>
    <w:rsid w:val="00C82075"/>
    <w:rsid w:val="00C8207A"/>
    <w:rsid w:val="00C82096"/>
    <w:rsid w:val="00C820A3"/>
    <w:rsid w:val="00C820C2"/>
    <w:rsid w:val="00C8213E"/>
    <w:rsid w:val="00C8216C"/>
    <w:rsid w:val="00C82193"/>
    <w:rsid w:val="00C82201"/>
    <w:rsid w:val="00C82219"/>
    <w:rsid w:val="00C82270"/>
    <w:rsid w:val="00C82287"/>
    <w:rsid w:val="00C822E5"/>
    <w:rsid w:val="00C82336"/>
    <w:rsid w:val="00C82342"/>
    <w:rsid w:val="00C823B8"/>
    <w:rsid w:val="00C823C6"/>
    <w:rsid w:val="00C82414"/>
    <w:rsid w:val="00C82416"/>
    <w:rsid w:val="00C82484"/>
    <w:rsid w:val="00C82492"/>
    <w:rsid w:val="00C824DB"/>
    <w:rsid w:val="00C8250C"/>
    <w:rsid w:val="00C8253B"/>
    <w:rsid w:val="00C8254A"/>
    <w:rsid w:val="00C825D4"/>
    <w:rsid w:val="00C825E1"/>
    <w:rsid w:val="00C82614"/>
    <w:rsid w:val="00C82641"/>
    <w:rsid w:val="00C82702"/>
    <w:rsid w:val="00C8275A"/>
    <w:rsid w:val="00C8279D"/>
    <w:rsid w:val="00C827B2"/>
    <w:rsid w:val="00C827F1"/>
    <w:rsid w:val="00C82822"/>
    <w:rsid w:val="00C828B1"/>
    <w:rsid w:val="00C828DE"/>
    <w:rsid w:val="00C8292C"/>
    <w:rsid w:val="00C82A6C"/>
    <w:rsid w:val="00C82AFA"/>
    <w:rsid w:val="00C82B09"/>
    <w:rsid w:val="00C82B27"/>
    <w:rsid w:val="00C82B30"/>
    <w:rsid w:val="00C82B38"/>
    <w:rsid w:val="00C82BB1"/>
    <w:rsid w:val="00C82BD6"/>
    <w:rsid w:val="00C82C01"/>
    <w:rsid w:val="00C82C08"/>
    <w:rsid w:val="00C82C23"/>
    <w:rsid w:val="00C82C26"/>
    <w:rsid w:val="00C82C4D"/>
    <w:rsid w:val="00C82CFF"/>
    <w:rsid w:val="00C82D74"/>
    <w:rsid w:val="00C82DAC"/>
    <w:rsid w:val="00C82DBD"/>
    <w:rsid w:val="00C82ED3"/>
    <w:rsid w:val="00C82ED9"/>
    <w:rsid w:val="00C82F23"/>
    <w:rsid w:val="00C83043"/>
    <w:rsid w:val="00C830C4"/>
    <w:rsid w:val="00C830EE"/>
    <w:rsid w:val="00C830FF"/>
    <w:rsid w:val="00C8313F"/>
    <w:rsid w:val="00C83142"/>
    <w:rsid w:val="00C831F9"/>
    <w:rsid w:val="00C83299"/>
    <w:rsid w:val="00C8337B"/>
    <w:rsid w:val="00C8338D"/>
    <w:rsid w:val="00C833B4"/>
    <w:rsid w:val="00C833CE"/>
    <w:rsid w:val="00C833E0"/>
    <w:rsid w:val="00C83446"/>
    <w:rsid w:val="00C83472"/>
    <w:rsid w:val="00C83494"/>
    <w:rsid w:val="00C834E8"/>
    <w:rsid w:val="00C83526"/>
    <w:rsid w:val="00C8359C"/>
    <w:rsid w:val="00C835B7"/>
    <w:rsid w:val="00C835BD"/>
    <w:rsid w:val="00C8366C"/>
    <w:rsid w:val="00C836CF"/>
    <w:rsid w:val="00C83747"/>
    <w:rsid w:val="00C8378F"/>
    <w:rsid w:val="00C837B3"/>
    <w:rsid w:val="00C837EA"/>
    <w:rsid w:val="00C837FC"/>
    <w:rsid w:val="00C8384E"/>
    <w:rsid w:val="00C838AD"/>
    <w:rsid w:val="00C838DF"/>
    <w:rsid w:val="00C838F4"/>
    <w:rsid w:val="00C83913"/>
    <w:rsid w:val="00C83988"/>
    <w:rsid w:val="00C83A04"/>
    <w:rsid w:val="00C83A33"/>
    <w:rsid w:val="00C83A7D"/>
    <w:rsid w:val="00C83B26"/>
    <w:rsid w:val="00C83B5E"/>
    <w:rsid w:val="00C83B6B"/>
    <w:rsid w:val="00C83B7A"/>
    <w:rsid w:val="00C83BDE"/>
    <w:rsid w:val="00C83C67"/>
    <w:rsid w:val="00C83C6B"/>
    <w:rsid w:val="00C83C95"/>
    <w:rsid w:val="00C83C99"/>
    <w:rsid w:val="00C83D82"/>
    <w:rsid w:val="00C83DD5"/>
    <w:rsid w:val="00C83EEF"/>
    <w:rsid w:val="00C83F1F"/>
    <w:rsid w:val="00C83F20"/>
    <w:rsid w:val="00C83F55"/>
    <w:rsid w:val="00C83F87"/>
    <w:rsid w:val="00C83F94"/>
    <w:rsid w:val="00C83F99"/>
    <w:rsid w:val="00C83FCE"/>
    <w:rsid w:val="00C840D5"/>
    <w:rsid w:val="00C840EA"/>
    <w:rsid w:val="00C84112"/>
    <w:rsid w:val="00C84128"/>
    <w:rsid w:val="00C8415C"/>
    <w:rsid w:val="00C84169"/>
    <w:rsid w:val="00C841BC"/>
    <w:rsid w:val="00C841C8"/>
    <w:rsid w:val="00C841E8"/>
    <w:rsid w:val="00C841F3"/>
    <w:rsid w:val="00C841F9"/>
    <w:rsid w:val="00C8427C"/>
    <w:rsid w:val="00C84282"/>
    <w:rsid w:val="00C842A4"/>
    <w:rsid w:val="00C842C9"/>
    <w:rsid w:val="00C842E6"/>
    <w:rsid w:val="00C84362"/>
    <w:rsid w:val="00C843F0"/>
    <w:rsid w:val="00C84423"/>
    <w:rsid w:val="00C844A2"/>
    <w:rsid w:val="00C844B7"/>
    <w:rsid w:val="00C844E4"/>
    <w:rsid w:val="00C84526"/>
    <w:rsid w:val="00C84527"/>
    <w:rsid w:val="00C8457F"/>
    <w:rsid w:val="00C845CD"/>
    <w:rsid w:val="00C84666"/>
    <w:rsid w:val="00C846A4"/>
    <w:rsid w:val="00C846AA"/>
    <w:rsid w:val="00C846D4"/>
    <w:rsid w:val="00C846DF"/>
    <w:rsid w:val="00C8470B"/>
    <w:rsid w:val="00C847DF"/>
    <w:rsid w:val="00C848C7"/>
    <w:rsid w:val="00C849E4"/>
    <w:rsid w:val="00C849EC"/>
    <w:rsid w:val="00C84A0B"/>
    <w:rsid w:val="00C84A1F"/>
    <w:rsid w:val="00C84A3F"/>
    <w:rsid w:val="00C84A4D"/>
    <w:rsid w:val="00C84AB0"/>
    <w:rsid w:val="00C84AFD"/>
    <w:rsid w:val="00C84B08"/>
    <w:rsid w:val="00C84B8D"/>
    <w:rsid w:val="00C84BA1"/>
    <w:rsid w:val="00C84C2D"/>
    <w:rsid w:val="00C84C59"/>
    <w:rsid w:val="00C84C68"/>
    <w:rsid w:val="00C84CF5"/>
    <w:rsid w:val="00C84D4C"/>
    <w:rsid w:val="00C84DAC"/>
    <w:rsid w:val="00C84DDF"/>
    <w:rsid w:val="00C84DFE"/>
    <w:rsid w:val="00C84E39"/>
    <w:rsid w:val="00C84E64"/>
    <w:rsid w:val="00C84E75"/>
    <w:rsid w:val="00C84EAE"/>
    <w:rsid w:val="00C84EB1"/>
    <w:rsid w:val="00C84EB3"/>
    <w:rsid w:val="00C84F4E"/>
    <w:rsid w:val="00C84F72"/>
    <w:rsid w:val="00C84FA1"/>
    <w:rsid w:val="00C85016"/>
    <w:rsid w:val="00C85028"/>
    <w:rsid w:val="00C85056"/>
    <w:rsid w:val="00C8505A"/>
    <w:rsid w:val="00C850D5"/>
    <w:rsid w:val="00C850EF"/>
    <w:rsid w:val="00C850F6"/>
    <w:rsid w:val="00C85180"/>
    <w:rsid w:val="00C851AC"/>
    <w:rsid w:val="00C851AF"/>
    <w:rsid w:val="00C85254"/>
    <w:rsid w:val="00C85263"/>
    <w:rsid w:val="00C852DC"/>
    <w:rsid w:val="00C85314"/>
    <w:rsid w:val="00C85372"/>
    <w:rsid w:val="00C85380"/>
    <w:rsid w:val="00C85395"/>
    <w:rsid w:val="00C854F5"/>
    <w:rsid w:val="00C85536"/>
    <w:rsid w:val="00C85578"/>
    <w:rsid w:val="00C8560C"/>
    <w:rsid w:val="00C85685"/>
    <w:rsid w:val="00C857B0"/>
    <w:rsid w:val="00C8588B"/>
    <w:rsid w:val="00C85899"/>
    <w:rsid w:val="00C85958"/>
    <w:rsid w:val="00C8598C"/>
    <w:rsid w:val="00C859A0"/>
    <w:rsid w:val="00C859AD"/>
    <w:rsid w:val="00C859EB"/>
    <w:rsid w:val="00C85A37"/>
    <w:rsid w:val="00C85A4D"/>
    <w:rsid w:val="00C85AEB"/>
    <w:rsid w:val="00C85BBC"/>
    <w:rsid w:val="00C85C21"/>
    <w:rsid w:val="00C85C35"/>
    <w:rsid w:val="00C85C4B"/>
    <w:rsid w:val="00C85C53"/>
    <w:rsid w:val="00C85CEF"/>
    <w:rsid w:val="00C85D2E"/>
    <w:rsid w:val="00C85DA8"/>
    <w:rsid w:val="00C85DFA"/>
    <w:rsid w:val="00C85EB6"/>
    <w:rsid w:val="00C85EF3"/>
    <w:rsid w:val="00C85EF4"/>
    <w:rsid w:val="00C85F2D"/>
    <w:rsid w:val="00C85F9C"/>
    <w:rsid w:val="00C86075"/>
    <w:rsid w:val="00C860AF"/>
    <w:rsid w:val="00C861A1"/>
    <w:rsid w:val="00C861BE"/>
    <w:rsid w:val="00C861DA"/>
    <w:rsid w:val="00C8622D"/>
    <w:rsid w:val="00C86258"/>
    <w:rsid w:val="00C862AB"/>
    <w:rsid w:val="00C862B8"/>
    <w:rsid w:val="00C862E8"/>
    <w:rsid w:val="00C862F2"/>
    <w:rsid w:val="00C8633B"/>
    <w:rsid w:val="00C863BF"/>
    <w:rsid w:val="00C86477"/>
    <w:rsid w:val="00C86479"/>
    <w:rsid w:val="00C864DC"/>
    <w:rsid w:val="00C86518"/>
    <w:rsid w:val="00C865A6"/>
    <w:rsid w:val="00C865CA"/>
    <w:rsid w:val="00C86648"/>
    <w:rsid w:val="00C8665F"/>
    <w:rsid w:val="00C866E1"/>
    <w:rsid w:val="00C866F5"/>
    <w:rsid w:val="00C866FC"/>
    <w:rsid w:val="00C86705"/>
    <w:rsid w:val="00C867BF"/>
    <w:rsid w:val="00C8680A"/>
    <w:rsid w:val="00C86819"/>
    <w:rsid w:val="00C8682D"/>
    <w:rsid w:val="00C8685C"/>
    <w:rsid w:val="00C868CF"/>
    <w:rsid w:val="00C869D0"/>
    <w:rsid w:val="00C86A1F"/>
    <w:rsid w:val="00C86A59"/>
    <w:rsid w:val="00C86BB9"/>
    <w:rsid w:val="00C86C5E"/>
    <w:rsid w:val="00C86CBA"/>
    <w:rsid w:val="00C86D2E"/>
    <w:rsid w:val="00C86D36"/>
    <w:rsid w:val="00C86D44"/>
    <w:rsid w:val="00C86D62"/>
    <w:rsid w:val="00C86DA0"/>
    <w:rsid w:val="00C86E13"/>
    <w:rsid w:val="00C86E28"/>
    <w:rsid w:val="00C86E3B"/>
    <w:rsid w:val="00C86ED6"/>
    <w:rsid w:val="00C86EDA"/>
    <w:rsid w:val="00C86F00"/>
    <w:rsid w:val="00C86F34"/>
    <w:rsid w:val="00C86F93"/>
    <w:rsid w:val="00C86FF4"/>
    <w:rsid w:val="00C8700D"/>
    <w:rsid w:val="00C8708E"/>
    <w:rsid w:val="00C87093"/>
    <w:rsid w:val="00C87096"/>
    <w:rsid w:val="00C870A9"/>
    <w:rsid w:val="00C8715E"/>
    <w:rsid w:val="00C871A2"/>
    <w:rsid w:val="00C8726E"/>
    <w:rsid w:val="00C872FD"/>
    <w:rsid w:val="00C87313"/>
    <w:rsid w:val="00C873C8"/>
    <w:rsid w:val="00C874BA"/>
    <w:rsid w:val="00C874E0"/>
    <w:rsid w:val="00C874E1"/>
    <w:rsid w:val="00C87642"/>
    <w:rsid w:val="00C87657"/>
    <w:rsid w:val="00C87663"/>
    <w:rsid w:val="00C876D5"/>
    <w:rsid w:val="00C876E2"/>
    <w:rsid w:val="00C876F9"/>
    <w:rsid w:val="00C8773A"/>
    <w:rsid w:val="00C87778"/>
    <w:rsid w:val="00C87809"/>
    <w:rsid w:val="00C878A7"/>
    <w:rsid w:val="00C878BF"/>
    <w:rsid w:val="00C878C0"/>
    <w:rsid w:val="00C87968"/>
    <w:rsid w:val="00C879A5"/>
    <w:rsid w:val="00C879E5"/>
    <w:rsid w:val="00C879F6"/>
    <w:rsid w:val="00C87A27"/>
    <w:rsid w:val="00C87A33"/>
    <w:rsid w:val="00C87A45"/>
    <w:rsid w:val="00C87A8E"/>
    <w:rsid w:val="00C87A9F"/>
    <w:rsid w:val="00C87AAE"/>
    <w:rsid w:val="00C87B3A"/>
    <w:rsid w:val="00C87B5F"/>
    <w:rsid w:val="00C87B65"/>
    <w:rsid w:val="00C87B8C"/>
    <w:rsid w:val="00C87BC2"/>
    <w:rsid w:val="00C87BC6"/>
    <w:rsid w:val="00C87C09"/>
    <w:rsid w:val="00C87CEF"/>
    <w:rsid w:val="00C87D1C"/>
    <w:rsid w:val="00C87DD8"/>
    <w:rsid w:val="00C87DE6"/>
    <w:rsid w:val="00C87E1D"/>
    <w:rsid w:val="00C87E53"/>
    <w:rsid w:val="00C87E8C"/>
    <w:rsid w:val="00C87FF0"/>
    <w:rsid w:val="00C9003F"/>
    <w:rsid w:val="00C90046"/>
    <w:rsid w:val="00C90069"/>
    <w:rsid w:val="00C9007E"/>
    <w:rsid w:val="00C90087"/>
    <w:rsid w:val="00C90147"/>
    <w:rsid w:val="00C9025E"/>
    <w:rsid w:val="00C9027D"/>
    <w:rsid w:val="00C90292"/>
    <w:rsid w:val="00C902C7"/>
    <w:rsid w:val="00C90316"/>
    <w:rsid w:val="00C90320"/>
    <w:rsid w:val="00C90339"/>
    <w:rsid w:val="00C9033F"/>
    <w:rsid w:val="00C90380"/>
    <w:rsid w:val="00C90395"/>
    <w:rsid w:val="00C9044A"/>
    <w:rsid w:val="00C904C1"/>
    <w:rsid w:val="00C904DD"/>
    <w:rsid w:val="00C90525"/>
    <w:rsid w:val="00C9052B"/>
    <w:rsid w:val="00C9054D"/>
    <w:rsid w:val="00C9055E"/>
    <w:rsid w:val="00C9059D"/>
    <w:rsid w:val="00C905A6"/>
    <w:rsid w:val="00C905D3"/>
    <w:rsid w:val="00C90611"/>
    <w:rsid w:val="00C90621"/>
    <w:rsid w:val="00C90627"/>
    <w:rsid w:val="00C90658"/>
    <w:rsid w:val="00C9071A"/>
    <w:rsid w:val="00C9071C"/>
    <w:rsid w:val="00C907B7"/>
    <w:rsid w:val="00C90807"/>
    <w:rsid w:val="00C9081F"/>
    <w:rsid w:val="00C9087A"/>
    <w:rsid w:val="00C90882"/>
    <w:rsid w:val="00C90892"/>
    <w:rsid w:val="00C908EB"/>
    <w:rsid w:val="00C90A33"/>
    <w:rsid w:val="00C90A6E"/>
    <w:rsid w:val="00C90A8B"/>
    <w:rsid w:val="00C90AA5"/>
    <w:rsid w:val="00C90AB0"/>
    <w:rsid w:val="00C90AFD"/>
    <w:rsid w:val="00C90B3F"/>
    <w:rsid w:val="00C90B5D"/>
    <w:rsid w:val="00C90B74"/>
    <w:rsid w:val="00C90B77"/>
    <w:rsid w:val="00C90BC0"/>
    <w:rsid w:val="00C90BE4"/>
    <w:rsid w:val="00C90BE5"/>
    <w:rsid w:val="00C90C04"/>
    <w:rsid w:val="00C90CB1"/>
    <w:rsid w:val="00C90CD5"/>
    <w:rsid w:val="00C90D3A"/>
    <w:rsid w:val="00C90D54"/>
    <w:rsid w:val="00C90D62"/>
    <w:rsid w:val="00C90D77"/>
    <w:rsid w:val="00C90E2E"/>
    <w:rsid w:val="00C90E58"/>
    <w:rsid w:val="00C90E75"/>
    <w:rsid w:val="00C90F04"/>
    <w:rsid w:val="00C90F1A"/>
    <w:rsid w:val="00C90F5D"/>
    <w:rsid w:val="00C90F84"/>
    <w:rsid w:val="00C90F8A"/>
    <w:rsid w:val="00C90FB5"/>
    <w:rsid w:val="00C90FFA"/>
    <w:rsid w:val="00C910C2"/>
    <w:rsid w:val="00C91103"/>
    <w:rsid w:val="00C91158"/>
    <w:rsid w:val="00C9116B"/>
    <w:rsid w:val="00C911B9"/>
    <w:rsid w:val="00C9122B"/>
    <w:rsid w:val="00C91298"/>
    <w:rsid w:val="00C91312"/>
    <w:rsid w:val="00C9132B"/>
    <w:rsid w:val="00C91366"/>
    <w:rsid w:val="00C913B1"/>
    <w:rsid w:val="00C9141A"/>
    <w:rsid w:val="00C91529"/>
    <w:rsid w:val="00C91550"/>
    <w:rsid w:val="00C91614"/>
    <w:rsid w:val="00C916C4"/>
    <w:rsid w:val="00C91704"/>
    <w:rsid w:val="00C9177E"/>
    <w:rsid w:val="00C9178B"/>
    <w:rsid w:val="00C917AF"/>
    <w:rsid w:val="00C917BE"/>
    <w:rsid w:val="00C918CB"/>
    <w:rsid w:val="00C918F5"/>
    <w:rsid w:val="00C91912"/>
    <w:rsid w:val="00C9192C"/>
    <w:rsid w:val="00C91951"/>
    <w:rsid w:val="00C9195A"/>
    <w:rsid w:val="00C919D5"/>
    <w:rsid w:val="00C91A2E"/>
    <w:rsid w:val="00C91B17"/>
    <w:rsid w:val="00C91B68"/>
    <w:rsid w:val="00C91B81"/>
    <w:rsid w:val="00C91B9A"/>
    <w:rsid w:val="00C91C99"/>
    <w:rsid w:val="00C91CD9"/>
    <w:rsid w:val="00C91D3C"/>
    <w:rsid w:val="00C91DE9"/>
    <w:rsid w:val="00C91DF5"/>
    <w:rsid w:val="00C91E16"/>
    <w:rsid w:val="00C91E93"/>
    <w:rsid w:val="00C91EA0"/>
    <w:rsid w:val="00C91ECB"/>
    <w:rsid w:val="00C91EE6"/>
    <w:rsid w:val="00C91F4E"/>
    <w:rsid w:val="00C91FDB"/>
    <w:rsid w:val="00C92042"/>
    <w:rsid w:val="00C92072"/>
    <w:rsid w:val="00C9207E"/>
    <w:rsid w:val="00C92086"/>
    <w:rsid w:val="00C920AD"/>
    <w:rsid w:val="00C92106"/>
    <w:rsid w:val="00C92114"/>
    <w:rsid w:val="00C92130"/>
    <w:rsid w:val="00C921D5"/>
    <w:rsid w:val="00C921D7"/>
    <w:rsid w:val="00C921FA"/>
    <w:rsid w:val="00C921FB"/>
    <w:rsid w:val="00C92225"/>
    <w:rsid w:val="00C92244"/>
    <w:rsid w:val="00C92261"/>
    <w:rsid w:val="00C92263"/>
    <w:rsid w:val="00C92264"/>
    <w:rsid w:val="00C92313"/>
    <w:rsid w:val="00C923AB"/>
    <w:rsid w:val="00C923C1"/>
    <w:rsid w:val="00C92404"/>
    <w:rsid w:val="00C92474"/>
    <w:rsid w:val="00C9249A"/>
    <w:rsid w:val="00C924AE"/>
    <w:rsid w:val="00C924D0"/>
    <w:rsid w:val="00C924DB"/>
    <w:rsid w:val="00C92527"/>
    <w:rsid w:val="00C9252B"/>
    <w:rsid w:val="00C9258E"/>
    <w:rsid w:val="00C925F4"/>
    <w:rsid w:val="00C9263D"/>
    <w:rsid w:val="00C926A1"/>
    <w:rsid w:val="00C926D3"/>
    <w:rsid w:val="00C926DE"/>
    <w:rsid w:val="00C9270D"/>
    <w:rsid w:val="00C92725"/>
    <w:rsid w:val="00C92732"/>
    <w:rsid w:val="00C9277E"/>
    <w:rsid w:val="00C92791"/>
    <w:rsid w:val="00C927CD"/>
    <w:rsid w:val="00C92852"/>
    <w:rsid w:val="00C9288F"/>
    <w:rsid w:val="00C928CF"/>
    <w:rsid w:val="00C92960"/>
    <w:rsid w:val="00C92994"/>
    <w:rsid w:val="00C92A7B"/>
    <w:rsid w:val="00C92A9A"/>
    <w:rsid w:val="00C92AA2"/>
    <w:rsid w:val="00C92AEB"/>
    <w:rsid w:val="00C92B0A"/>
    <w:rsid w:val="00C92B16"/>
    <w:rsid w:val="00C92BDF"/>
    <w:rsid w:val="00C92C37"/>
    <w:rsid w:val="00C92C3B"/>
    <w:rsid w:val="00C92C8C"/>
    <w:rsid w:val="00C92DA0"/>
    <w:rsid w:val="00C92E1F"/>
    <w:rsid w:val="00C92E2E"/>
    <w:rsid w:val="00C92E6D"/>
    <w:rsid w:val="00C92E7D"/>
    <w:rsid w:val="00C92EA7"/>
    <w:rsid w:val="00C92EDC"/>
    <w:rsid w:val="00C92EF9"/>
    <w:rsid w:val="00C92F5D"/>
    <w:rsid w:val="00C92F69"/>
    <w:rsid w:val="00C92FAF"/>
    <w:rsid w:val="00C92FCD"/>
    <w:rsid w:val="00C9303E"/>
    <w:rsid w:val="00C93044"/>
    <w:rsid w:val="00C930A7"/>
    <w:rsid w:val="00C930AA"/>
    <w:rsid w:val="00C9311F"/>
    <w:rsid w:val="00C931A8"/>
    <w:rsid w:val="00C93275"/>
    <w:rsid w:val="00C932B8"/>
    <w:rsid w:val="00C932BA"/>
    <w:rsid w:val="00C932CA"/>
    <w:rsid w:val="00C932E6"/>
    <w:rsid w:val="00C932EE"/>
    <w:rsid w:val="00C9330A"/>
    <w:rsid w:val="00C93340"/>
    <w:rsid w:val="00C9336C"/>
    <w:rsid w:val="00C93370"/>
    <w:rsid w:val="00C9339F"/>
    <w:rsid w:val="00C933A1"/>
    <w:rsid w:val="00C933B9"/>
    <w:rsid w:val="00C933BB"/>
    <w:rsid w:val="00C93403"/>
    <w:rsid w:val="00C934F9"/>
    <w:rsid w:val="00C93509"/>
    <w:rsid w:val="00C93535"/>
    <w:rsid w:val="00C93566"/>
    <w:rsid w:val="00C9358F"/>
    <w:rsid w:val="00C935A3"/>
    <w:rsid w:val="00C93690"/>
    <w:rsid w:val="00C93705"/>
    <w:rsid w:val="00C93712"/>
    <w:rsid w:val="00C93759"/>
    <w:rsid w:val="00C93808"/>
    <w:rsid w:val="00C93838"/>
    <w:rsid w:val="00C9388C"/>
    <w:rsid w:val="00C938C2"/>
    <w:rsid w:val="00C938D3"/>
    <w:rsid w:val="00C938EA"/>
    <w:rsid w:val="00C938EC"/>
    <w:rsid w:val="00C93948"/>
    <w:rsid w:val="00C939A5"/>
    <w:rsid w:val="00C93A6D"/>
    <w:rsid w:val="00C93A7E"/>
    <w:rsid w:val="00C93AAF"/>
    <w:rsid w:val="00C93AE6"/>
    <w:rsid w:val="00C93B25"/>
    <w:rsid w:val="00C93B63"/>
    <w:rsid w:val="00C93BDB"/>
    <w:rsid w:val="00C93C34"/>
    <w:rsid w:val="00C93C3F"/>
    <w:rsid w:val="00C93D30"/>
    <w:rsid w:val="00C93D67"/>
    <w:rsid w:val="00C93D87"/>
    <w:rsid w:val="00C93D8D"/>
    <w:rsid w:val="00C93EAB"/>
    <w:rsid w:val="00C93F0C"/>
    <w:rsid w:val="00C93FD1"/>
    <w:rsid w:val="00C94029"/>
    <w:rsid w:val="00C94177"/>
    <w:rsid w:val="00C94190"/>
    <w:rsid w:val="00C941E8"/>
    <w:rsid w:val="00C9423D"/>
    <w:rsid w:val="00C94313"/>
    <w:rsid w:val="00C943AC"/>
    <w:rsid w:val="00C94407"/>
    <w:rsid w:val="00C9442B"/>
    <w:rsid w:val="00C94449"/>
    <w:rsid w:val="00C9444F"/>
    <w:rsid w:val="00C94473"/>
    <w:rsid w:val="00C94491"/>
    <w:rsid w:val="00C9449B"/>
    <w:rsid w:val="00C9454C"/>
    <w:rsid w:val="00C945A6"/>
    <w:rsid w:val="00C945BA"/>
    <w:rsid w:val="00C945E1"/>
    <w:rsid w:val="00C94622"/>
    <w:rsid w:val="00C9469B"/>
    <w:rsid w:val="00C946F1"/>
    <w:rsid w:val="00C9473C"/>
    <w:rsid w:val="00C94767"/>
    <w:rsid w:val="00C94777"/>
    <w:rsid w:val="00C9478E"/>
    <w:rsid w:val="00C947A6"/>
    <w:rsid w:val="00C947D5"/>
    <w:rsid w:val="00C9481E"/>
    <w:rsid w:val="00C94841"/>
    <w:rsid w:val="00C94924"/>
    <w:rsid w:val="00C949F9"/>
    <w:rsid w:val="00C94A67"/>
    <w:rsid w:val="00C94A6E"/>
    <w:rsid w:val="00C94A93"/>
    <w:rsid w:val="00C94BCD"/>
    <w:rsid w:val="00C94C32"/>
    <w:rsid w:val="00C94CA0"/>
    <w:rsid w:val="00C94D13"/>
    <w:rsid w:val="00C94D5A"/>
    <w:rsid w:val="00C94D6D"/>
    <w:rsid w:val="00C94E80"/>
    <w:rsid w:val="00C94E8A"/>
    <w:rsid w:val="00C94E9C"/>
    <w:rsid w:val="00C94EA4"/>
    <w:rsid w:val="00C94EE2"/>
    <w:rsid w:val="00C94EF5"/>
    <w:rsid w:val="00C94F15"/>
    <w:rsid w:val="00C94FBE"/>
    <w:rsid w:val="00C94FE5"/>
    <w:rsid w:val="00C94FED"/>
    <w:rsid w:val="00C95030"/>
    <w:rsid w:val="00C950ED"/>
    <w:rsid w:val="00C950F5"/>
    <w:rsid w:val="00C95149"/>
    <w:rsid w:val="00C9518E"/>
    <w:rsid w:val="00C9519F"/>
    <w:rsid w:val="00C951A9"/>
    <w:rsid w:val="00C95217"/>
    <w:rsid w:val="00C95221"/>
    <w:rsid w:val="00C95224"/>
    <w:rsid w:val="00C95239"/>
    <w:rsid w:val="00C95276"/>
    <w:rsid w:val="00C952A9"/>
    <w:rsid w:val="00C952E1"/>
    <w:rsid w:val="00C95317"/>
    <w:rsid w:val="00C95323"/>
    <w:rsid w:val="00C9540F"/>
    <w:rsid w:val="00C9544B"/>
    <w:rsid w:val="00C954E3"/>
    <w:rsid w:val="00C9557F"/>
    <w:rsid w:val="00C955BC"/>
    <w:rsid w:val="00C955EE"/>
    <w:rsid w:val="00C955F8"/>
    <w:rsid w:val="00C9561F"/>
    <w:rsid w:val="00C9563A"/>
    <w:rsid w:val="00C9567B"/>
    <w:rsid w:val="00C956A4"/>
    <w:rsid w:val="00C956BC"/>
    <w:rsid w:val="00C95735"/>
    <w:rsid w:val="00C95774"/>
    <w:rsid w:val="00C957BA"/>
    <w:rsid w:val="00C957CC"/>
    <w:rsid w:val="00C957DD"/>
    <w:rsid w:val="00C957F9"/>
    <w:rsid w:val="00C9582C"/>
    <w:rsid w:val="00C95831"/>
    <w:rsid w:val="00C958A0"/>
    <w:rsid w:val="00C9592C"/>
    <w:rsid w:val="00C95998"/>
    <w:rsid w:val="00C959DE"/>
    <w:rsid w:val="00C95A50"/>
    <w:rsid w:val="00C95A97"/>
    <w:rsid w:val="00C95B81"/>
    <w:rsid w:val="00C95BDF"/>
    <w:rsid w:val="00C95C1C"/>
    <w:rsid w:val="00C95C5B"/>
    <w:rsid w:val="00C95CB3"/>
    <w:rsid w:val="00C95D22"/>
    <w:rsid w:val="00C95D27"/>
    <w:rsid w:val="00C95D47"/>
    <w:rsid w:val="00C95D51"/>
    <w:rsid w:val="00C95D5B"/>
    <w:rsid w:val="00C95DA7"/>
    <w:rsid w:val="00C95DE6"/>
    <w:rsid w:val="00C95F66"/>
    <w:rsid w:val="00C95FC9"/>
    <w:rsid w:val="00C9604E"/>
    <w:rsid w:val="00C96080"/>
    <w:rsid w:val="00C960AD"/>
    <w:rsid w:val="00C96107"/>
    <w:rsid w:val="00C96127"/>
    <w:rsid w:val="00C96131"/>
    <w:rsid w:val="00C961C7"/>
    <w:rsid w:val="00C961D2"/>
    <w:rsid w:val="00C961FA"/>
    <w:rsid w:val="00C96207"/>
    <w:rsid w:val="00C962D1"/>
    <w:rsid w:val="00C962D7"/>
    <w:rsid w:val="00C9631B"/>
    <w:rsid w:val="00C9631D"/>
    <w:rsid w:val="00C9635F"/>
    <w:rsid w:val="00C9637F"/>
    <w:rsid w:val="00C963B7"/>
    <w:rsid w:val="00C963F0"/>
    <w:rsid w:val="00C963F6"/>
    <w:rsid w:val="00C9644D"/>
    <w:rsid w:val="00C9647C"/>
    <w:rsid w:val="00C9647F"/>
    <w:rsid w:val="00C964E0"/>
    <w:rsid w:val="00C96521"/>
    <w:rsid w:val="00C96539"/>
    <w:rsid w:val="00C96588"/>
    <w:rsid w:val="00C965A2"/>
    <w:rsid w:val="00C965AE"/>
    <w:rsid w:val="00C965EA"/>
    <w:rsid w:val="00C9662B"/>
    <w:rsid w:val="00C96666"/>
    <w:rsid w:val="00C96715"/>
    <w:rsid w:val="00C96845"/>
    <w:rsid w:val="00C96880"/>
    <w:rsid w:val="00C96898"/>
    <w:rsid w:val="00C968F3"/>
    <w:rsid w:val="00C9691D"/>
    <w:rsid w:val="00C96940"/>
    <w:rsid w:val="00C96944"/>
    <w:rsid w:val="00C969AF"/>
    <w:rsid w:val="00C969C1"/>
    <w:rsid w:val="00C969E6"/>
    <w:rsid w:val="00C96A02"/>
    <w:rsid w:val="00C96A7E"/>
    <w:rsid w:val="00C96A9A"/>
    <w:rsid w:val="00C96AD8"/>
    <w:rsid w:val="00C96B16"/>
    <w:rsid w:val="00C96B4D"/>
    <w:rsid w:val="00C96BD7"/>
    <w:rsid w:val="00C96C2E"/>
    <w:rsid w:val="00C96C3B"/>
    <w:rsid w:val="00C96C51"/>
    <w:rsid w:val="00C96C66"/>
    <w:rsid w:val="00C96C6A"/>
    <w:rsid w:val="00C96C6B"/>
    <w:rsid w:val="00C96E0D"/>
    <w:rsid w:val="00C96E1A"/>
    <w:rsid w:val="00C96E1B"/>
    <w:rsid w:val="00C96E74"/>
    <w:rsid w:val="00C96E7D"/>
    <w:rsid w:val="00C96E9A"/>
    <w:rsid w:val="00C96EA8"/>
    <w:rsid w:val="00C96EE7"/>
    <w:rsid w:val="00C96F03"/>
    <w:rsid w:val="00C96F05"/>
    <w:rsid w:val="00C96F16"/>
    <w:rsid w:val="00C96F54"/>
    <w:rsid w:val="00C96F79"/>
    <w:rsid w:val="00C96F7D"/>
    <w:rsid w:val="00C96F7E"/>
    <w:rsid w:val="00C97022"/>
    <w:rsid w:val="00C970F6"/>
    <w:rsid w:val="00C97112"/>
    <w:rsid w:val="00C97121"/>
    <w:rsid w:val="00C9715D"/>
    <w:rsid w:val="00C97178"/>
    <w:rsid w:val="00C971C6"/>
    <w:rsid w:val="00C971E4"/>
    <w:rsid w:val="00C971E7"/>
    <w:rsid w:val="00C9729F"/>
    <w:rsid w:val="00C972CF"/>
    <w:rsid w:val="00C972D6"/>
    <w:rsid w:val="00C97318"/>
    <w:rsid w:val="00C97336"/>
    <w:rsid w:val="00C9734E"/>
    <w:rsid w:val="00C9739B"/>
    <w:rsid w:val="00C973EA"/>
    <w:rsid w:val="00C973F1"/>
    <w:rsid w:val="00C9749F"/>
    <w:rsid w:val="00C974FC"/>
    <w:rsid w:val="00C9755B"/>
    <w:rsid w:val="00C9757A"/>
    <w:rsid w:val="00C975B9"/>
    <w:rsid w:val="00C975C7"/>
    <w:rsid w:val="00C975FC"/>
    <w:rsid w:val="00C97673"/>
    <w:rsid w:val="00C976D3"/>
    <w:rsid w:val="00C976DB"/>
    <w:rsid w:val="00C976F6"/>
    <w:rsid w:val="00C976F9"/>
    <w:rsid w:val="00C9776B"/>
    <w:rsid w:val="00C97832"/>
    <w:rsid w:val="00C978DA"/>
    <w:rsid w:val="00C978FC"/>
    <w:rsid w:val="00C97932"/>
    <w:rsid w:val="00C97958"/>
    <w:rsid w:val="00C9797B"/>
    <w:rsid w:val="00C979A1"/>
    <w:rsid w:val="00C979C7"/>
    <w:rsid w:val="00C979F6"/>
    <w:rsid w:val="00C97A2A"/>
    <w:rsid w:val="00C97A77"/>
    <w:rsid w:val="00C97AC0"/>
    <w:rsid w:val="00C97ACD"/>
    <w:rsid w:val="00C97AE5"/>
    <w:rsid w:val="00C97AF1"/>
    <w:rsid w:val="00C97B18"/>
    <w:rsid w:val="00C97B2C"/>
    <w:rsid w:val="00C97C78"/>
    <w:rsid w:val="00C97CA3"/>
    <w:rsid w:val="00C97D97"/>
    <w:rsid w:val="00C97D9B"/>
    <w:rsid w:val="00C97F3C"/>
    <w:rsid w:val="00C97F6F"/>
    <w:rsid w:val="00C97F7F"/>
    <w:rsid w:val="00C97FB3"/>
    <w:rsid w:val="00C97FFD"/>
    <w:rsid w:val="00CA0041"/>
    <w:rsid w:val="00CA008F"/>
    <w:rsid w:val="00CA00FD"/>
    <w:rsid w:val="00CA0116"/>
    <w:rsid w:val="00CA012A"/>
    <w:rsid w:val="00CA01B9"/>
    <w:rsid w:val="00CA01DC"/>
    <w:rsid w:val="00CA0247"/>
    <w:rsid w:val="00CA02A8"/>
    <w:rsid w:val="00CA02CA"/>
    <w:rsid w:val="00CA02F4"/>
    <w:rsid w:val="00CA0369"/>
    <w:rsid w:val="00CA03BB"/>
    <w:rsid w:val="00CA03C1"/>
    <w:rsid w:val="00CA03F1"/>
    <w:rsid w:val="00CA046A"/>
    <w:rsid w:val="00CA047D"/>
    <w:rsid w:val="00CA04A7"/>
    <w:rsid w:val="00CA04AA"/>
    <w:rsid w:val="00CA050B"/>
    <w:rsid w:val="00CA0559"/>
    <w:rsid w:val="00CA0639"/>
    <w:rsid w:val="00CA0667"/>
    <w:rsid w:val="00CA0685"/>
    <w:rsid w:val="00CA06F3"/>
    <w:rsid w:val="00CA070B"/>
    <w:rsid w:val="00CA0761"/>
    <w:rsid w:val="00CA0790"/>
    <w:rsid w:val="00CA07BF"/>
    <w:rsid w:val="00CA07C4"/>
    <w:rsid w:val="00CA07D2"/>
    <w:rsid w:val="00CA0801"/>
    <w:rsid w:val="00CA085B"/>
    <w:rsid w:val="00CA0875"/>
    <w:rsid w:val="00CA0887"/>
    <w:rsid w:val="00CA08AE"/>
    <w:rsid w:val="00CA08DA"/>
    <w:rsid w:val="00CA0991"/>
    <w:rsid w:val="00CA0996"/>
    <w:rsid w:val="00CA09C8"/>
    <w:rsid w:val="00CA09CD"/>
    <w:rsid w:val="00CA0A15"/>
    <w:rsid w:val="00CA0A38"/>
    <w:rsid w:val="00CA0A63"/>
    <w:rsid w:val="00CA0ABE"/>
    <w:rsid w:val="00CA0B53"/>
    <w:rsid w:val="00CA0B79"/>
    <w:rsid w:val="00CA0B7E"/>
    <w:rsid w:val="00CA0B9F"/>
    <w:rsid w:val="00CA0C5A"/>
    <w:rsid w:val="00CA0CB6"/>
    <w:rsid w:val="00CA0D59"/>
    <w:rsid w:val="00CA0DB1"/>
    <w:rsid w:val="00CA0E03"/>
    <w:rsid w:val="00CA0EA5"/>
    <w:rsid w:val="00CA0EF1"/>
    <w:rsid w:val="00CA0FB8"/>
    <w:rsid w:val="00CA104C"/>
    <w:rsid w:val="00CA1052"/>
    <w:rsid w:val="00CA106C"/>
    <w:rsid w:val="00CA112C"/>
    <w:rsid w:val="00CA114C"/>
    <w:rsid w:val="00CA115F"/>
    <w:rsid w:val="00CA1245"/>
    <w:rsid w:val="00CA1249"/>
    <w:rsid w:val="00CA12B0"/>
    <w:rsid w:val="00CA1339"/>
    <w:rsid w:val="00CA1396"/>
    <w:rsid w:val="00CA145E"/>
    <w:rsid w:val="00CA14A0"/>
    <w:rsid w:val="00CA153D"/>
    <w:rsid w:val="00CA1551"/>
    <w:rsid w:val="00CA155D"/>
    <w:rsid w:val="00CA15B6"/>
    <w:rsid w:val="00CA15D3"/>
    <w:rsid w:val="00CA15ED"/>
    <w:rsid w:val="00CA1676"/>
    <w:rsid w:val="00CA1678"/>
    <w:rsid w:val="00CA16D7"/>
    <w:rsid w:val="00CA16F2"/>
    <w:rsid w:val="00CA178C"/>
    <w:rsid w:val="00CA17BF"/>
    <w:rsid w:val="00CA184B"/>
    <w:rsid w:val="00CA18DB"/>
    <w:rsid w:val="00CA1900"/>
    <w:rsid w:val="00CA1926"/>
    <w:rsid w:val="00CA198B"/>
    <w:rsid w:val="00CA198E"/>
    <w:rsid w:val="00CA1A00"/>
    <w:rsid w:val="00CA1A34"/>
    <w:rsid w:val="00CA1A38"/>
    <w:rsid w:val="00CA1A43"/>
    <w:rsid w:val="00CA1BAE"/>
    <w:rsid w:val="00CA1C27"/>
    <w:rsid w:val="00CA1CB4"/>
    <w:rsid w:val="00CA1DBD"/>
    <w:rsid w:val="00CA1E32"/>
    <w:rsid w:val="00CA1E59"/>
    <w:rsid w:val="00CA1E5E"/>
    <w:rsid w:val="00CA1EEF"/>
    <w:rsid w:val="00CA1F0C"/>
    <w:rsid w:val="00CA1F17"/>
    <w:rsid w:val="00CA1F2D"/>
    <w:rsid w:val="00CA1F63"/>
    <w:rsid w:val="00CA1F76"/>
    <w:rsid w:val="00CA1F89"/>
    <w:rsid w:val="00CA1FC4"/>
    <w:rsid w:val="00CA1FE5"/>
    <w:rsid w:val="00CA2014"/>
    <w:rsid w:val="00CA2018"/>
    <w:rsid w:val="00CA2030"/>
    <w:rsid w:val="00CA205A"/>
    <w:rsid w:val="00CA2085"/>
    <w:rsid w:val="00CA209A"/>
    <w:rsid w:val="00CA20A7"/>
    <w:rsid w:val="00CA20D0"/>
    <w:rsid w:val="00CA20E1"/>
    <w:rsid w:val="00CA2156"/>
    <w:rsid w:val="00CA2195"/>
    <w:rsid w:val="00CA21B5"/>
    <w:rsid w:val="00CA2203"/>
    <w:rsid w:val="00CA2251"/>
    <w:rsid w:val="00CA230B"/>
    <w:rsid w:val="00CA2365"/>
    <w:rsid w:val="00CA23F9"/>
    <w:rsid w:val="00CA24DD"/>
    <w:rsid w:val="00CA2577"/>
    <w:rsid w:val="00CA2625"/>
    <w:rsid w:val="00CA2633"/>
    <w:rsid w:val="00CA2654"/>
    <w:rsid w:val="00CA26DE"/>
    <w:rsid w:val="00CA275D"/>
    <w:rsid w:val="00CA2785"/>
    <w:rsid w:val="00CA27D4"/>
    <w:rsid w:val="00CA2839"/>
    <w:rsid w:val="00CA28A6"/>
    <w:rsid w:val="00CA290F"/>
    <w:rsid w:val="00CA2921"/>
    <w:rsid w:val="00CA296F"/>
    <w:rsid w:val="00CA297D"/>
    <w:rsid w:val="00CA29AB"/>
    <w:rsid w:val="00CA29EB"/>
    <w:rsid w:val="00CA2A8E"/>
    <w:rsid w:val="00CA2ABC"/>
    <w:rsid w:val="00CA2AC0"/>
    <w:rsid w:val="00CA2AE0"/>
    <w:rsid w:val="00CA2B6C"/>
    <w:rsid w:val="00CA2C10"/>
    <w:rsid w:val="00CA2C22"/>
    <w:rsid w:val="00CA2C26"/>
    <w:rsid w:val="00CA2C3C"/>
    <w:rsid w:val="00CA2C52"/>
    <w:rsid w:val="00CA2C84"/>
    <w:rsid w:val="00CA2CA2"/>
    <w:rsid w:val="00CA2CA4"/>
    <w:rsid w:val="00CA2D36"/>
    <w:rsid w:val="00CA2D3D"/>
    <w:rsid w:val="00CA2D49"/>
    <w:rsid w:val="00CA2D67"/>
    <w:rsid w:val="00CA2DC8"/>
    <w:rsid w:val="00CA2E9B"/>
    <w:rsid w:val="00CA2F11"/>
    <w:rsid w:val="00CA2F1E"/>
    <w:rsid w:val="00CA2FC6"/>
    <w:rsid w:val="00CA2FCB"/>
    <w:rsid w:val="00CA306B"/>
    <w:rsid w:val="00CA308F"/>
    <w:rsid w:val="00CA3099"/>
    <w:rsid w:val="00CA30A8"/>
    <w:rsid w:val="00CA30BD"/>
    <w:rsid w:val="00CA30EF"/>
    <w:rsid w:val="00CA3116"/>
    <w:rsid w:val="00CA31A2"/>
    <w:rsid w:val="00CA31FC"/>
    <w:rsid w:val="00CA3307"/>
    <w:rsid w:val="00CA338D"/>
    <w:rsid w:val="00CA33D3"/>
    <w:rsid w:val="00CA3438"/>
    <w:rsid w:val="00CA345C"/>
    <w:rsid w:val="00CA3487"/>
    <w:rsid w:val="00CA3495"/>
    <w:rsid w:val="00CA34AD"/>
    <w:rsid w:val="00CA3538"/>
    <w:rsid w:val="00CA35A2"/>
    <w:rsid w:val="00CA35CE"/>
    <w:rsid w:val="00CA3633"/>
    <w:rsid w:val="00CA3648"/>
    <w:rsid w:val="00CA3655"/>
    <w:rsid w:val="00CA367E"/>
    <w:rsid w:val="00CA36B7"/>
    <w:rsid w:val="00CA36CF"/>
    <w:rsid w:val="00CA36E1"/>
    <w:rsid w:val="00CA36FC"/>
    <w:rsid w:val="00CA3751"/>
    <w:rsid w:val="00CA377D"/>
    <w:rsid w:val="00CA378C"/>
    <w:rsid w:val="00CA3809"/>
    <w:rsid w:val="00CA3824"/>
    <w:rsid w:val="00CA383D"/>
    <w:rsid w:val="00CA38B8"/>
    <w:rsid w:val="00CA38DA"/>
    <w:rsid w:val="00CA390A"/>
    <w:rsid w:val="00CA3989"/>
    <w:rsid w:val="00CA3A04"/>
    <w:rsid w:val="00CA3A2D"/>
    <w:rsid w:val="00CA3A68"/>
    <w:rsid w:val="00CA3ABC"/>
    <w:rsid w:val="00CA3AC2"/>
    <w:rsid w:val="00CA3B08"/>
    <w:rsid w:val="00CA3B0F"/>
    <w:rsid w:val="00CA3B3D"/>
    <w:rsid w:val="00CA3B41"/>
    <w:rsid w:val="00CA3B55"/>
    <w:rsid w:val="00CA3C3F"/>
    <w:rsid w:val="00CA3C8A"/>
    <w:rsid w:val="00CA3CA8"/>
    <w:rsid w:val="00CA3CC1"/>
    <w:rsid w:val="00CA3D0A"/>
    <w:rsid w:val="00CA3DAB"/>
    <w:rsid w:val="00CA3DB3"/>
    <w:rsid w:val="00CA3DBB"/>
    <w:rsid w:val="00CA3DBF"/>
    <w:rsid w:val="00CA3DD1"/>
    <w:rsid w:val="00CA3E22"/>
    <w:rsid w:val="00CA3E52"/>
    <w:rsid w:val="00CA3E55"/>
    <w:rsid w:val="00CA3E78"/>
    <w:rsid w:val="00CA3E84"/>
    <w:rsid w:val="00CA3EE8"/>
    <w:rsid w:val="00CA3F17"/>
    <w:rsid w:val="00CA3F21"/>
    <w:rsid w:val="00CA3FBA"/>
    <w:rsid w:val="00CA3FBC"/>
    <w:rsid w:val="00CA3FF1"/>
    <w:rsid w:val="00CA400E"/>
    <w:rsid w:val="00CA4028"/>
    <w:rsid w:val="00CA4039"/>
    <w:rsid w:val="00CA40AD"/>
    <w:rsid w:val="00CA4121"/>
    <w:rsid w:val="00CA4137"/>
    <w:rsid w:val="00CA4153"/>
    <w:rsid w:val="00CA41C1"/>
    <w:rsid w:val="00CA4200"/>
    <w:rsid w:val="00CA4202"/>
    <w:rsid w:val="00CA421B"/>
    <w:rsid w:val="00CA4239"/>
    <w:rsid w:val="00CA425F"/>
    <w:rsid w:val="00CA42C8"/>
    <w:rsid w:val="00CA42DC"/>
    <w:rsid w:val="00CA4342"/>
    <w:rsid w:val="00CA4380"/>
    <w:rsid w:val="00CA4393"/>
    <w:rsid w:val="00CA439E"/>
    <w:rsid w:val="00CA43C4"/>
    <w:rsid w:val="00CA43D5"/>
    <w:rsid w:val="00CA4455"/>
    <w:rsid w:val="00CA449C"/>
    <w:rsid w:val="00CA44B6"/>
    <w:rsid w:val="00CA44C1"/>
    <w:rsid w:val="00CA44E0"/>
    <w:rsid w:val="00CA452C"/>
    <w:rsid w:val="00CA4534"/>
    <w:rsid w:val="00CA459C"/>
    <w:rsid w:val="00CA460C"/>
    <w:rsid w:val="00CA4729"/>
    <w:rsid w:val="00CA4740"/>
    <w:rsid w:val="00CA4775"/>
    <w:rsid w:val="00CA47D9"/>
    <w:rsid w:val="00CA484A"/>
    <w:rsid w:val="00CA4954"/>
    <w:rsid w:val="00CA49F9"/>
    <w:rsid w:val="00CA4A3F"/>
    <w:rsid w:val="00CA4A44"/>
    <w:rsid w:val="00CA4A45"/>
    <w:rsid w:val="00CA4AB3"/>
    <w:rsid w:val="00CA4B01"/>
    <w:rsid w:val="00CA4B11"/>
    <w:rsid w:val="00CA4B65"/>
    <w:rsid w:val="00CA4B90"/>
    <w:rsid w:val="00CA4BC0"/>
    <w:rsid w:val="00CA4BFF"/>
    <w:rsid w:val="00CA4C14"/>
    <w:rsid w:val="00CA4C23"/>
    <w:rsid w:val="00CA4C51"/>
    <w:rsid w:val="00CA4C53"/>
    <w:rsid w:val="00CA4C54"/>
    <w:rsid w:val="00CA4C8C"/>
    <w:rsid w:val="00CA4DE4"/>
    <w:rsid w:val="00CA4E05"/>
    <w:rsid w:val="00CA4EA0"/>
    <w:rsid w:val="00CA4EE7"/>
    <w:rsid w:val="00CA4F31"/>
    <w:rsid w:val="00CA4F35"/>
    <w:rsid w:val="00CA4F60"/>
    <w:rsid w:val="00CA4F82"/>
    <w:rsid w:val="00CA4FD3"/>
    <w:rsid w:val="00CA5010"/>
    <w:rsid w:val="00CA5014"/>
    <w:rsid w:val="00CA50BB"/>
    <w:rsid w:val="00CA50FB"/>
    <w:rsid w:val="00CA5100"/>
    <w:rsid w:val="00CA511F"/>
    <w:rsid w:val="00CA5162"/>
    <w:rsid w:val="00CA5167"/>
    <w:rsid w:val="00CA51E6"/>
    <w:rsid w:val="00CA5230"/>
    <w:rsid w:val="00CA5281"/>
    <w:rsid w:val="00CA52B0"/>
    <w:rsid w:val="00CA52C2"/>
    <w:rsid w:val="00CA52F2"/>
    <w:rsid w:val="00CA5343"/>
    <w:rsid w:val="00CA5355"/>
    <w:rsid w:val="00CA536E"/>
    <w:rsid w:val="00CA5474"/>
    <w:rsid w:val="00CA5478"/>
    <w:rsid w:val="00CA54B5"/>
    <w:rsid w:val="00CA54D6"/>
    <w:rsid w:val="00CA54EA"/>
    <w:rsid w:val="00CA55B6"/>
    <w:rsid w:val="00CA55ED"/>
    <w:rsid w:val="00CA562E"/>
    <w:rsid w:val="00CA5638"/>
    <w:rsid w:val="00CA5646"/>
    <w:rsid w:val="00CA565A"/>
    <w:rsid w:val="00CA5681"/>
    <w:rsid w:val="00CA5758"/>
    <w:rsid w:val="00CA5797"/>
    <w:rsid w:val="00CA5879"/>
    <w:rsid w:val="00CA590C"/>
    <w:rsid w:val="00CA5945"/>
    <w:rsid w:val="00CA5950"/>
    <w:rsid w:val="00CA5977"/>
    <w:rsid w:val="00CA5991"/>
    <w:rsid w:val="00CA5992"/>
    <w:rsid w:val="00CA5A3B"/>
    <w:rsid w:val="00CA5A74"/>
    <w:rsid w:val="00CA5AED"/>
    <w:rsid w:val="00CA5B07"/>
    <w:rsid w:val="00CA5B3B"/>
    <w:rsid w:val="00CA5B4E"/>
    <w:rsid w:val="00CA5B56"/>
    <w:rsid w:val="00CA5C09"/>
    <w:rsid w:val="00CA5C0A"/>
    <w:rsid w:val="00CA5CA8"/>
    <w:rsid w:val="00CA5CB1"/>
    <w:rsid w:val="00CA5CF6"/>
    <w:rsid w:val="00CA5D78"/>
    <w:rsid w:val="00CA5DFF"/>
    <w:rsid w:val="00CA5E5D"/>
    <w:rsid w:val="00CA5EBE"/>
    <w:rsid w:val="00CA5EDF"/>
    <w:rsid w:val="00CA5EE2"/>
    <w:rsid w:val="00CA5F3A"/>
    <w:rsid w:val="00CA5F5B"/>
    <w:rsid w:val="00CA5FB3"/>
    <w:rsid w:val="00CA5FC2"/>
    <w:rsid w:val="00CA605E"/>
    <w:rsid w:val="00CA6075"/>
    <w:rsid w:val="00CA6083"/>
    <w:rsid w:val="00CA608C"/>
    <w:rsid w:val="00CA6117"/>
    <w:rsid w:val="00CA6146"/>
    <w:rsid w:val="00CA6149"/>
    <w:rsid w:val="00CA616A"/>
    <w:rsid w:val="00CA61F5"/>
    <w:rsid w:val="00CA6234"/>
    <w:rsid w:val="00CA624D"/>
    <w:rsid w:val="00CA6254"/>
    <w:rsid w:val="00CA62AB"/>
    <w:rsid w:val="00CA6309"/>
    <w:rsid w:val="00CA6335"/>
    <w:rsid w:val="00CA633E"/>
    <w:rsid w:val="00CA63D8"/>
    <w:rsid w:val="00CA63EA"/>
    <w:rsid w:val="00CA64C2"/>
    <w:rsid w:val="00CA64DD"/>
    <w:rsid w:val="00CA64EF"/>
    <w:rsid w:val="00CA658D"/>
    <w:rsid w:val="00CA65C0"/>
    <w:rsid w:val="00CA6610"/>
    <w:rsid w:val="00CA66F9"/>
    <w:rsid w:val="00CA6749"/>
    <w:rsid w:val="00CA675E"/>
    <w:rsid w:val="00CA678B"/>
    <w:rsid w:val="00CA67C0"/>
    <w:rsid w:val="00CA67E5"/>
    <w:rsid w:val="00CA686D"/>
    <w:rsid w:val="00CA68A9"/>
    <w:rsid w:val="00CA69B0"/>
    <w:rsid w:val="00CA69C5"/>
    <w:rsid w:val="00CA69F3"/>
    <w:rsid w:val="00CA69F6"/>
    <w:rsid w:val="00CA6A0A"/>
    <w:rsid w:val="00CA6A1F"/>
    <w:rsid w:val="00CA6ABF"/>
    <w:rsid w:val="00CA6B65"/>
    <w:rsid w:val="00CA6B6B"/>
    <w:rsid w:val="00CA6C53"/>
    <w:rsid w:val="00CA6C5B"/>
    <w:rsid w:val="00CA6C81"/>
    <w:rsid w:val="00CA6C89"/>
    <w:rsid w:val="00CA6CA8"/>
    <w:rsid w:val="00CA6CAF"/>
    <w:rsid w:val="00CA6CB1"/>
    <w:rsid w:val="00CA6CD1"/>
    <w:rsid w:val="00CA6D4B"/>
    <w:rsid w:val="00CA6D71"/>
    <w:rsid w:val="00CA6E2C"/>
    <w:rsid w:val="00CA6E3F"/>
    <w:rsid w:val="00CA6E6F"/>
    <w:rsid w:val="00CA6F5A"/>
    <w:rsid w:val="00CA6FC7"/>
    <w:rsid w:val="00CA6FF3"/>
    <w:rsid w:val="00CA7005"/>
    <w:rsid w:val="00CA7019"/>
    <w:rsid w:val="00CA705B"/>
    <w:rsid w:val="00CA70B5"/>
    <w:rsid w:val="00CA7234"/>
    <w:rsid w:val="00CA726E"/>
    <w:rsid w:val="00CA72A3"/>
    <w:rsid w:val="00CA72C9"/>
    <w:rsid w:val="00CA73BF"/>
    <w:rsid w:val="00CA73F7"/>
    <w:rsid w:val="00CA7415"/>
    <w:rsid w:val="00CA7513"/>
    <w:rsid w:val="00CA7537"/>
    <w:rsid w:val="00CA7667"/>
    <w:rsid w:val="00CA7715"/>
    <w:rsid w:val="00CA77AF"/>
    <w:rsid w:val="00CA788C"/>
    <w:rsid w:val="00CA789A"/>
    <w:rsid w:val="00CA79F2"/>
    <w:rsid w:val="00CA7A2B"/>
    <w:rsid w:val="00CA7A54"/>
    <w:rsid w:val="00CA7A73"/>
    <w:rsid w:val="00CA7A77"/>
    <w:rsid w:val="00CA7A7C"/>
    <w:rsid w:val="00CA7AA8"/>
    <w:rsid w:val="00CA7B29"/>
    <w:rsid w:val="00CA7B30"/>
    <w:rsid w:val="00CA7B66"/>
    <w:rsid w:val="00CA7B98"/>
    <w:rsid w:val="00CA7BB1"/>
    <w:rsid w:val="00CA7C15"/>
    <w:rsid w:val="00CA7C27"/>
    <w:rsid w:val="00CA7C40"/>
    <w:rsid w:val="00CA7D0D"/>
    <w:rsid w:val="00CA7D5F"/>
    <w:rsid w:val="00CA7D6F"/>
    <w:rsid w:val="00CA7D74"/>
    <w:rsid w:val="00CA7DA5"/>
    <w:rsid w:val="00CA7E4B"/>
    <w:rsid w:val="00CA7EB3"/>
    <w:rsid w:val="00CA7EBE"/>
    <w:rsid w:val="00CA7F96"/>
    <w:rsid w:val="00CA7FA2"/>
    <w:rsid w:val="00CA7FE0"/>
    <w:rsid w:val="00CA7FEF"/>
    <w:rsid w:val="00CB0030"/>
    <w:rsid w:val="00CB0033"/>
    <w:rsid w:val="00CB005D"/>
    <w:rsid w:val="00CB0063"/>
    <w:rsid w:val="00CB009D"/>
    <w:rsid w:val="00CB00E5"/>
    <w:rsid w:val="00CB0109"/>
    <w:rsid w:val="00CB0120"/>
    <w:rsid w:val="00CB0142"/>
    <w:rsid w:val="00CB0157"/>
    <w:rsid w:val="00CB01A6"/>
    <w:rsid w:val="00CB01AC"/>
    <w:rsid w:val="00CB0202"/>
    <w:rsid w:val="00CB0276"/>
    <w:rsid w:val="00CB02BF"/>
    <w:rsid w:val="00CB02E5"/>
    <w:rsid w:val="00CB0345"/>
    <w:rsid w:val="00CB0363"/>
    <w:rsid w:val="00CB038A"/>
    <w:rsid w:val="00CB03AA"/>
    <w:rsid w:val="00CB03E0"/>
    <w:rsid w:val="00CB03F6"/>
    <w:rsid w:val="00CB042E"/>
    <w:rsid w:val="00CB047F"/>
    <w:rsid w:val="00CB04B3"/>
    <w:rsid w:val="00CB04ED"/>
    <w:rsid w:val="00CB04F6"/>
    <w:rsid w:val="00CB0573"/>
    <w:rsid w:val="00CB0591"/>
    <w:rsid w:val="00CB05C8"/>
    <w:rsid w:val="00CB05F1"/>
    <w:rsid w:val="00CB05F9"/>
    <w:rsid w:val="00CB063E"/>
    <w:rsid w:val="00CB063F"/>
    <w:rsid w:val="00CB06BD"/>
    <w:rsid w:val="00CB0761"/>
    <w:rsid w:val="00CB077C"/>
    <w:rsid w:val="00CB077E"/>
    <w:rsid w:val="00CB0793"/>
    <w:rsid w:val="00CB080E"/>
    <w:rsid w:val="00CB0865"/>
    <w:rsid w:val="00CB0869"/>
    <w:rsid w:val="00CB08A4"/>
    <w:rsid w:val="00CB0943"/>
    <w:rsid w:val="00CB09A8"/>
    <w:rsid w:val="00CB09A9"/>
    <w:rsid w:val="00CB09F4"/>
    <w:rsid w:val="00CB0A22"/>
    <w:rsid w:val="00CB0A33"/>
    <w:rsid w:val="00CB0A41"/>
    <w:rsid w:val="00CB0A78"/>
    <w:rsid w:val="00CB0A8B"/>
    <w:rsid w:val="00CB0A9B"/>
    <w:rsid w:val="00CB0B00"/>
    <w:rsid w:val="00CB0B4A"/>
    <w:rsid w:val="00CB0BB3"/>
    <w:rsid w:val="00CB0C44"/>
    <w:rsid w:val="00CB0C54"/>
    <w:rsid w:val="00CB0CD6"/>
    <w:rsid w:val="00CB0D06"/>
    <w:rsid w:val="00CB0D1D"/>
    <w:rsid w:val="00CB0D2A"/>
    <w:rsid w:val="00CB0D37"/>
    <w:rsid w:val="00CB0E01"/>
    <w:rsid w:val="00CB0E31"/>
    <w:rsid w:val="00CB0E3A"/>
    <w:rsid w:val="00CB0E43"/>
    <w:rsid w:val="00CB0EBB"/>
    <w:rsid w:val="00CB0F2F"/>
    <w:rsid w:val="00CB0F8A"/>
    <w:rsid w:val="00CB0F9A"/>
    <w:rsid w:val="00CB0FA5"/>
    <w:rsid w:val="00CB0FDD"/>
    <w:rsid w:val="00CB0FEE"/>
    <w:rsid w:val="00CB1026"/>
    <w:rsid w:val="00CB1092"/>
    <w:rsid w:val="00CB10DA"/>
    <w:rsid w:val="00CB1157"/>
    <w:rsid w:val="00CB1178"/>
    <w:rsid w:val="00CB1180"/>
    <w:rsid w:val="00CB1261"/>
    <w:rsid w:val="00CB1274"/>
    <w:rsid w:val="00CB1277"/>
    <w:rsid w:val="00CB128E"/>
    <w:rsid w:val="00CB1312"/>
    <w:rsid w:val="00CB1367"/>
    <w:rsid w:val="00CB1384"/>
    <w:rsid w:val="00CB139C"/>
    <w:rsid w:val="00CB1439"/>
    <w:rsid w:val="00CB1461"/>
    <w:rsid w:val="00CB1595"/>
    <w:rsid w:val="00CB15A5"/>
    <w:rsid w:val="00CB161B"/>
    <w:rsid w:val="00CB1655"/>
    <w:rsid w:val="00CB16F5"/>
    <w:rsid w:val="00CB1702"/>
    <w:rsid w:val="00CB170E"/>
    <w:rsid w:val="00CB1758"/>
    <w:rsid w:val="00CB1759"/>
    <w:rsid w:val="00CB1764"/>
    <w:rsid w:val="00CB17B7"/>
    <w:rsid w:val="00CB1853"/>
    <w:rsid w:val="00CB1861"/>
    <w:rsid w:val="00CB186E"/>
    <w:rsid w:val="00CB18C9"/>
    <w:rsid w:val="00CB1907"/>
    <w:rsid w:val="00CB192F"/>
    <w:rsid w:val="00CB1958"/>
    <w:rsid w:val="00CB19B2"/>
    <w:rsid w:val="00CB19E5"/>
    <w:rsid w:val="00CB19F7"/>
    <w:rsid w:val="00CB1A28"/>
    <w:rsid w:val="00CB1AD6"/>
    <w:rsid w:val="00CB1B0B"/>
    <w:rsid w:val="00CB1B13"/>
    <w:rsid w:val="00CB1B1E"/>
    <w:rsid w:val="00CB1B58"/>
    <w:rsid w:val="00CB1B78"/>
    <w:rsid w:val="00CB1BC9"/>
    <w:rsid w:val="00CB1C12"/>
    <w:rsid w:val="00CB1C5F"/>
    <w:rsid w:val="00CB1CC8"/>
    <w:rsid w:val="00CB1E7F"/>
    <w:rsid w:val="00CB1E9F"/>
    <w:rsid w:val="00CB1ECC"/>
    <w:rsid w:val="00CB1F0A"/>
    <w:rsid w:val="00CB1FA7"/>
    <w:rsid w:val="00CB1FD9"/>
    <w:rsid w:val="00CB1FF0"/>
    <w:rsid w:val="00CB2030"/>
    <w:rsid w:val="00CB2050"/>
    <w:rsid w:val="00CB212E"/>
    <w:rsid w:val="00CB2198"/>
    <w:rsid w:val="00CB21D8"/>
    <w:rsid w:val="00CB2211"/>
    <w:rsid w:val="00CB2231"/>
    <w:rsid w:val="00CB2279"/>
    <w:rsid w:val="00CB2290"/>
    <w:rsid w:val="00CB22F3"/>
    <w:rsid w:val="00CB23B7"/>
    <w:rsid w:val="00CB2451"/>
    <w:rsid w:val="00CB251C"/>
    <w:rsid w:val="00CB257A"/>
    <w:rsid w:val="00CB25C0"/>
    <w:rsid w:val="00CB25E2"/>
    <w:rsid w:val="00CB25E7"/>
    <w:rsid w:val="00CB260F"/>
    <w:rsid w:val="00CB263A"/>
    <w:rsid w:val="00CB264F"/>
    <w:rsid w:val="00CB265C"/>
    <w:rsid w:val="00CB26D0"/>
    <w:rsid w:val="00CB26E0"/>
    <w:rsid w:val="00CB26F8"/>
    <w:rsid w:val="00CB2730"/>
    <w:rsid w:val="00CB275A"/>
    <w:rsid w:val="00CB2792"/>
    <w:rsid w:val="00CB282C"/>
    <w:rsid w:val="00CB2866"/>
    <w:rsid w:val="00CB2867"/>
    <w:rsid w:val="00CB28BD"/>
    <w:rsid w:val="00CB28E9"/>
    <w:rsid w:val="00CB2917"/>
    <w:rsid w:val="00CB2931"/>
    <w:rsid w:val="00CB2995"/>
    <w:rsid w:val="00CB29B5"/>
    <w:rsid w:val="00CB29E5"/>
    <w:rsid w:val="00CB29EE"/>
    <w:rsid w:val="00CB2A34"/>
    <w:rsid w:val="00CB2A38"/>
    <w:rsid w:val="00CB2A39"/>
    <w:rsid w:val="00CB2A68"/>
    <w:rsid w:val="00CB2A6F"/>
    <w:rsid w:val="00CB2AF3"/>
    <w:rsid w:val="00CB2B26"/>
    <w:rsid w:val="00CB2B6B"/>
    <w:rsid w:val="00CB2BB4"/>
    <w:rsid w:val="00CB2BCE"/>
    <w:rsid w:val="00CB2C0A"/>
    <w:rsid w:val="00CB2C24"/>
    <w:rsid w:val="00CB2CCE"/>
    <w:rsid w:val="00CB2CE9"/>
    <w:rsid w:val="00CB2CF6"/>
    <w:rsid w:val="00CB2D22"/>
    <w:rsid w:val="00CB2D86"/>
    <w:rsid w:val="00CB2DEB"/>
    <w:rsid w:val="00CB2E0D"/>
    <w:rsid w:val="00CB2E23"/>
    <w:rsid w:val="00CB2E41"/>
    <w:rsid w:val="00CB2EF4"/>
    <w:rsid w:val="00CB2F73"/>
    <w:rsid w:val="00CB2F80"/>
    <w:rsid w:val="00CB2FDB"/>
    <w:rsid w:val="00CB3005"/>
    <w:rsid w:val="00CB300B"/>
    <w:rsid w:val="00CB30B4"/>
    <w:rsid w:val="00CB30BC"/>
    <w:rsid w:val="00CB30CB"/>
    <w:rsid w:val="00CB30F3"/>
    <w:rsid w:val="00CB3177"/>
    <w:rsid w:val="00CB317D"/>
    <w:rsid w:val="00CB31F9"/>
    <w:rsid w:val="00CB3226"/>
    <w:rsid w:val="00CB3242"/>
    <w:rsid w:val="00CB32B8"/>
    <w:rsid w:val="00CB32C0"/>
    <w:rsid w:val="00CB333E"/>
    <w:rsid w:val="00CB3396"/>
    <w:rsid w:val="00CB33D5"/>
    <w:rsid w:val="00CB33F2"/>
    <w:rsid w:val="00CB3408"/>
    <w:rsid w:val="00CB3448"/>
    <w:rsid w:val="00CB3454"/>
    <w:rsid w:val="00CB3483"/>
    <w:rsid w:val="00CB34B7"/>
    <w:rsid w:val="00CB34FE"/>
    <w:rsid w:val="00CB3542"/>
    <w:rsid w:val="00CB356C"/>
    <w:rsid w:val="00CB35B1"/>
    <w:rsid w:val="00CB35D2"/>
    <w:rsid w:val="00CB3686"/>
    <w:rsid w:val="00CB36BE"/>
    <w:rsid w:val="00CB3715"/>
    <w:rsid w:val="00CB3734"/>
    <w:rsid w:val="00CB375D"/>
    <w:rsid w:val="00CB379D"/>
    <w:rsid w:val="00CB37ED"/>
    <w:rsid w:val="00CB3823"/>
    <w:rsid w:val="00CB3865"/>
    <w:rsid w:val="00CB3877"/>
    <w:rsid w:val="00CB3878"/>
    <w:rsid w:val="00CB387C"/>
    <w:rsid w:val="00CB387D"/>
    <w:rsid w:val="00CB3914"/>
    <w:rsid w:val="00CB393E"/>
    <w:rsid w:val="00CB3968"/>
    <w:rsid w:val="00CB39A3"/>
    <w:rsid w:val="00CB39FB"/>
    <w:rsid w:val="00CB3A09"/>
    <w:rsid w:val="00CB3A6D"/>
    <w:rsid w:val="00CB3A83"/>
    <w:rsid w:val="00CB3A84"/>
    <w:rsid w:val="00CB3AF9"/>
    <w:rsid w:val="00CB3B6B"/>
    <w:rsid w:val="00CB3B9C"/>
    <w:rsid w:val="00CB3BAC"/>
    <w:rsid w:val="00CB3C9E"/>
    <w:rsid w:val="00CB3CBF"/>
    <w:rsid w:val="00CB3CF6"/>
    <w:rsid w:val="00CB3D10"/>
    <w:rsid w:val="00CB3D1B"/>
    <w:rsid w:val="00CB3D66"/>
    <w:rsid w:val="00CB3DAB"/>
    <w:rsid w:val="00CB3DB2"/>
    <w:rsid w:val="00CB3DBA"/>
    <w:rsid w:val="00CB3DEA"/>
    <w:rsid w:val="00CB3E00"/>
    <w:rsid w:val="00CB3E65"/>
    <w:rsid w:val="00CB3EA5"/>
    <w:rsid w:val="00CB3EBF"/>
    <w:rsid w:val="00CB3F0C"/>
    <w:rsid w:val="00CB3F24"/>
    <w:rsid w:val="00CB3F49"/>
    <w:rsid w:val="00CB3F58"/>
    <w:rsid w:val="00CB3F67"/>
    <w:rsid w:val="00CB3F7D"/>
    <w:rsid w:val="00CB3F89"/>
    <w:rsid w:val="00CB3F93"/>
    <w:rsid w:val="00CB3FA0"/>
    <w:rsid w:val="00CB3FA7"/>
    <w:rsid w:val="00CB4025"/>
    <w:rsid w:val="00CB4048"/>
    <w:rsid w:val="00CB4052"/>
    <w:rsid w:val="00CB4080"/>
    <w:rsid w:val="00CB4094"/>
    <w:rsid w:val="00CB40C0"/>
    <w:rsid w:val="00CB411A"/>
    <w:rsid w:val="00CB412D"/>
    <w:rsid w:val="00CB418D"/>
    <w:rsid w:val="00CB41A5"/>
    <w:rsid w:val="00CB4239"/>
    <w:rsid w:val="00CB424F"/>
    <w:rsid w:val="00CB4282"/>
    <w:rsid w:val="00CB42BF"/>
    <w:rsid w:val="00CB4354"/>
    <w:rsid w:val="00CB438C"/>
    <w:rsid w:val="00CB43AA"/>
    <w:rsid w:val="00CB43B0"/>
    <w:rsid w:val="00CB43D2"/>
    <w:rsid w:val="00CB441B"/>
    <w:rsid w:val="00CB4430"/>
    <w:rsid w:val="00CB449C"/>
    <w:rsid w:val="00CB450A"/>
    <w:rsid w:val="00CB4534"/>
    <w:rsid w:val="00CB4659"/>
    <w:rsid w:val="00CB465A"/>
    <w:rsid w:val="00CB4669"/>
    <w:rsid w:val="00CB4683"/>
    <w:rsid w:val="00CB46E0"/>
    <w:rsid w:val="00CB472E"/>
    <w:rsid w:val="00CB473E"/>
    <w:rsid w:val="00CB4787"/>
    <w:rsid w:val="00CB47BC"/>
    <w:rsid w:val="00CB47CF"/>
    <w:rsid w:val="00CB480D"/>
    <w:rsid w:val="00CB4834"/>
    <w:rsid w:val="00CB4852"/>
    <w:rsid w:val="00CB4895"/>
    <w:rsid w:val="00CB48BF"/>
    <w:rsid w:val="00CB493B"/>
    <w:rsid w:val="00CB496A"/>
    <w:rsid w:val="00CB49C3"/>
    <w:rsid w:val="00CB4A06"/>
    <w:rsid w:val="00CB4A9D"/>
    <w:rsid w:val="00CB4ADE"/>
    <w:rsid w:val="00CB4B37"/>
    <w:rsid w:val="00CB4C18"/>
    <w:rsid w:val="00CB4C2F"/>
    <w:rsid w:val="00CB4C3F"/>
    <w:rsid w:val="00CB4CA5"/>
    <w:rsid w:val="00CB4CF0"/>
    <w:rsid w:val="00CB4D5E"/>
    <w:rsid w:val="00CB4DB2"/>
    <w:rsid w:val="00CB4DDA"/>
    <w:rsid w:val="00CB4DE1"/>
    <w:rsid w:val="00CB4E20"/>
    <w:rsid w:val="00CB4E68"/>
    <w:rsid w:val="00CB4E98"/>
    <w:rsid w:val="00CB4F45"/>
    <w:rsid w:val="00CB4F48"/>
    <w:rsid w:val="00CB4FA2"/>
    <w:rsid w:val="00CB4FD3"/>
    <w:rsid w:val="00CB4FE2"/>
    <w:rsid w:val="00CB5041"/>
    <w:rsid w:val="00CB5066"/>
    <w:rsid w:val="00CB50B8"/>
    <w:rsid w:val="00CB5100"/>
    <w:rsid w:val="00CB5132"/>
    <w:rsid w:val="00CB51C7"/>
    <w:rsid w:val="00CB51DA"/>
    <w:rsid w:val="00CB5202"/>
    <w:rsid w:val="00CB5205"/>
    <w:rsid w:val="00CB5248"/>
    <w:rsid w:val="00CB528D"/>
    <w:rsid w:val="00CB52A3"/>
    <w:rsid w:val="00CB5344"/>
    <w:rsid w:val="00CB5404"/>
    <w:rsid w:val="00CB5441"/>
    <w:rsid w:val="00CB545D"/>
    <w:rsid w:val="00CB547E"/>
    <w:rsid w:val="00CB5497"/>
    <w:rsid w:val="00CB5498"/>
    <w:rsid w:val="00CB54D5"/>
    <w:rsid w:val="00CB54DF"/>
    <w:rsid w:val="00CB55A8"/>
    <w:rsid w:val="00CB55C0"/>
    <w:rsid w:val="00CB55D8"/>
    <w:rsid w:val="00CB560A"/>
    <w:rsid w:val="00CB5686"/>
    <w:rsid w:val="00CB5691"/>
    <w:rsid w:val="00CB56BF"/>
    <w:rsid w:val="00CB56CA"/>
    <w:rsid w:val="00CB572F"/>
    <w:rsid w:val="00CB573D"/>
    <w:rsid w:val="00CB573F"/>
    <w:rsid w:val="00CB57CD"/>
    <w:rsid w:val="00CB57EA"/>
    <w:rsid w:val="00CB57ED"/>
    <w:rsid w:val="00CB5815"/>
    <w:rsid w:val="00CB5828"/>
    <w:rsid w:val="00CB5833"/>
    <w:rsid w:val="00CB58AA"/>
    <w:rsid w:val="00CB58B2"/>
    <w:rsid w:val="00CB58C9"/>
    <w:rsid w:val="00CB58F5"/>
    <w:rsid w:val="00CB5914"/>
    <w:rsid w:val="00CB598F"/>
    <w:rsid w:val="00CB59A2"/>
    <w:rsid w:val="00CB59EB"/>
    <w:rsid w:val="00CB5AB2"/>
    <w:rsid w:val="00CB5B21"/>
    <w:rsid w:val="00CB5B5F"/>
    <w:rsid w:val="00CB5BAA"/>
    <w:rsid w:val="00CB5BB7"/>
    <w:rsid w:val="00CB5BE2"/>
    <w:rsid w:val="00CB5BE8"/>
    <w:rsid w:val="00CB5C6A"/>
    <w:rsid w:val="00CB5C8A"/>
    <w:rsid w:val="00CB5CFB"/>
    <w:rsid w:val="00CB5D67"/>
    <w:rsid w:val="00CB5D71"/>
    <w:rsid w:val="00CB5D8B"/>
    <w:rsid w:val="00CB5E3C"/>
    <w:rsid w:val="00CB5EAA"/>
    <w:rsid w:val="00CB5ECB"/>
    <w:rsid w:val="00CB5FF5"/>
    <w:rsid w:val="00CB601E"/>
    <w:rsid w:val="00CB606E"/>
    <w:rsid w:val="00CB607B"/>
    <w:rsid w:val="00CB607D"/>
    <w:rsid w:val="00CB60D9"/>
    <w:rsid w:val="00CB6118"/>
    <w:rsid w:val="00CB6131"/>
    <w:rsid w:val="00CB6193"/>
    <w:rsid w:val="00CB6256"/>
    <w:rsid w:val="00CB62C1"/>
    <w:rsid w:val="00CB6315"/>
    <w:rsid w:val="00CB63D4"/>
    <w:rsid w:val="00CB63E9"/>
    <w:rsid w:val="00CB640A"/>
    <w:rsid w:val="00CB642A"/>
    <w:rsid w:val="00CB644B"/>
    <w:rsid w:val="00CB648D"/>
    <w:rsid w:val="00CB6520"/>
    <w:rsid w:val="00CB659F"/>
    <w:rsid w:val="00CB65A9"/>
    <w:rsid w:val="00CB65DA"/>
    <w:rsid w:val="00CB65ED"/>
    <w:rsid w:val="00CB660E"/>
    <w:rsid w:val="00CB6629"/>
    <w:rsid w:val="00CB6673"/>
    <w:rsid w:val="00CB6678"/>
    <w:rsid w:val="00CB6708"/>
    <w:rsid w:val="00CB670D"/>
    <w:rsid w:val="00CB6748"/>
    <w:rsid w:val="00CB6787"/>
    <w:rsid w:val="00CB67A6"/>
    <w:rsid w:val="00CB67AF"/>
    <w:rsid w:val="00CB67DC"/>
    <w:rsid w:val="00CB6888"/>
    <w:rsid w:val="00CB6897"/>
    <w:rsid w:val="00CB68E2"/>
    <w:rsid w:val="00CB6953"/>
    <w:rsid w:val="00CB6994"/>
    <w:rsid w:val="00CB69A3"/>
    <w:rsid w:val="00CB69BC"/>
    <w:rsid w:val="00CB6A4E"/>
    <w:rsid w:val="00CB6A8E"/>
    <w:rsid w:val="00CB6AF2"/>
    <w:rsid w:val="00CB6B04"/>
    <w:rsid w:val="00CB6B13"/>
    <w:rsid w:val="00CB6B1D"/>
    <w:rsid w:val="00CB6B5C"/>
    <w:rsid w:val="00CB6B95"/>
    <w:rsid w:val="00CB6BEC"/>
    <w:rsid w:val="00CB6C0B"/>
    <w:rsid w:val="00CB6C0E"/>
    <w:rsid w:val="00CB6C44"/>
    <w:rsid w:val="00CB6C5B"/>
    <w:rsid w:val="00CB6C89"/>
    <w:rsid w:val="00CB6CA3"/>
    <w:rsid w:val="00CB6D31"/>
    <w:rsid w:val="00CB6D47"/>
    <w:rsid w:val="00CB6E0D"/>
    <w:rsid w:val="00CB6E4B"/>
    <w:rsid w:val="00CB6EBE"/>
    <w:rsid w:val="00CB6ECD"/>
    <w:rsid w:val="00CB6EF9"/>
    <w:rsid w:val="00CB6F3E"/>
    <w:rsid w:val="00CB6F5E"/>
    <w:rsid w:val="00CB6F67"/>
    <w:rsid w:val="00CB6F9C"/>
    <w:rsid w:val="00CB6FB0"/>
    <w:rsid w:val="00CB6FFD"/>
    <w:rsid w:val="00CB709A"/>
    <w:rsid w:val="00CB70B9"/>
    <w:rsid w:val="00CB70E3"/>
    <w:rsid w:val="00CB7100"/>
    <w:rsid w:val="00CB714F"/>
    <w:rsid w:val="00CB7153"/>
    <w:rsid w:val="00CB7171"/>
    <w:rsid w:val="00CB7175"/>
    <w:rsid w:val="00CB717B"/>
    <w:rsid w:val="00CB7184"/>
    <w:rsid w:val="00CB71A7"/>
    <w:rsid w:val="00CB71BB"/>
    <w:rsid w:val="00CB71CA"/>
    <w:rsid w:val="00CB71E5"/>
    <w:rsid w:val="00CB7246"/>
    <w:rsid w:val="00CB72AB"/>
    <w:rsid w:val="00CB72D1"/>
    <w:rsid w:val="00CB7355"/>
    <w:rsid w:val="00CB7363"/>
    <w:rsid w:val="00CB73FB"/>
    <w:rsid w:val="00CB73FF"/>
    <w:rsid w:val="00CB7432"/>
    <w:rsid w:val="00CB74B6"/>
    <w:rsid w:val="00CB74E8"/>
    <w:rsid w:val="00CB74EC"/>
    <w:rsid w:val="00CB751D"/>
    <w:rsid w:val="00CB757E"/>
    <w:rsid w:val="00CB758F"/>
    <w:rsid w:val="00CB75AF"/>
    <w:rsid w:val="00CB764C"/>
    <w:rsid w:val="00CB7667"/>
    <w:rsid w:val="00CB7681"/>
    <w:rsid w:val="00CB76B6"/>
    <w:rsid w:val="00CB76C9"/>
    <w:rsid w:val="00CB76DB"/>
    <w:rsid w:val="00CB7726"/>
    <w:rsid w:val="00CB7766"/>
    <w:rsid w:val="00CB7768"/>
    <w:rsid w:val="00CB776E"/>
    <w:rsid w:val="00CB77BE"/>
    <w:rsid w:val="00CB77C3"/>
    <w:rsid w:val="00CB7822"/>
    <w:rsid w:val="00CB78FA"/>
    <w:rsid w:val="00CB7915"/>
    <w:rsid w:val="00CB796A"/>
    <w:rsid w:val="00CB7986"/>
    <w:rsid w:val="00CB79AB"/>
    <w:rsid w:val="00CB79E2"/>
    <w:rsid w:val="00CB7A15"/>
    <w:rsid w:val="00CB7A1D"/>
    <w:rsid w:val="00CB7A4C"/>
    <w:rsid w:val="00CB7A55"/>
    <w:rsid w:val="00CB7A7C"/>
    <w:rsid w:val="00CB7AB1"/>
    <w:rsid w:val="00CB7B3D"/>
    <w:rsid w:val="00CB7B5E"/>
    <w:rsid w:val="00CB7BC6"/>
    <w:rsid w:val="00CB7BD3"/>
    <w:rsid w:val="00CB7BDD"/>
    <w:rsid w:val="00CB7BF4"/>
    <w:rsid w:val="00CB7C30"/>
    <w:rsid w:val="00CB7C87"/>
    <w:rsid w:val="00CB7CA8"/>
    <w:rsid w:val="00CB7D32"/>
    <w:rsid w:val="00CB7D91"/>
    <w:rsid w:val="00CB7D9E"/>
    <w:rsid w:val="00CB7E41"/>
    <w:rsid w:val="00CB7E6C"/>
    <w:rsid w:val="00CB7EC1"/>
    <w:rsid w:val="00CB7EC7"/>
    <w:rsid w:val="00CB7EDD"/>
    <w:rsid w:val="00CB7EE6"/>
    <w:rsid w:val="00CB7EEC"/>
    <w:rsid w:val="00CB7F04"/>
    <w:rsid w:val="00CB7F77"/>
    <w:rsid w:val="00CB7FE6"/>
    <w:rsid w:val="00CC0018"/>
    <w:rsid w:val="00CC0046"/>
    <w:rsid w:val="00CC00A2"/>
    <w:rsid w:val="00CC0193"/>
    <w:rsid w:val="00CC01BE"/>
    <w:rsid w:val="00CC021B"/>
    <w:rsid w:val="00CC0268"/>
    <w:rsid w:val="00CC0336"/>
    <w:rsid w:val="00CC03BF"/>
    <w:rsid w:val="00CC03EB"/>
    <w:rsid w:val="00CC0463"/>
    <w:rsid w:val="00CC0496"/>
    <w:rsid w:val="00CC04B0"/>
    <w:rsid w:val="00CC058C"/>
    <w:rsid w:val="00CC05CE"/>
    <w:rsid w:val="00CC05F2"/>
    <w:rsid w:val="00CC0654"/>
    <w:rsid w:val="00CC0655"/>
    <w:rsid w:val="00CC067C"/>
    <w:rsid w:val="00CC0682"/>
    <w:rsid w:val="00CC06C5"/>
    <w:rsid w:val="00CC06D9"/>
    <w:rsid w:val="00CC06DA"/>
    <w:rsid w:val="00CC072D"/>
    <w:rsid w:val="00CC07CA"/>
    <w:rsid w:val="00CC08DB"/>
    <w:rsid w:val="00CC09CC"/>
    <w:rsid w:val="00CC0A02"/>
    <w:rsid w:val="00CC0A4F"/>
    <w:rsid w:val="00CC0AC3"/>
    <w:rsid w:val="00CC0AE2"/>
    <w:rsid w:val="00CC0B15"/>
    <w:rsid w:val="00CC0B3E"/>
    <w:rsid w:val="00CC0B89"/>
    <w:rsid w:val="00CC0BE5"/>
    <w:rsid w:val="00CC0C23"/>
    <w:rsid w:val="00CC0C3A"/>
    <w:rsid w:val="00CC0CAE"/>
    <w:rsid w:val="00CC0CC2"/>
    <w:rsid w:val="00CC0CC3"/>
    <w:rsid w:val="00CC0D20"/>
    <w:rsid w:val="00CC0D54"/>
    <w:rsid w:val="00CC0D5E"/>
    <w:rsid w:val="00CC0E05"/>
    <w:rsid w:val="00CC0EBF"/>
    <w:rsid w:val="00CC0EC9"/>
    <w:rsid w:val="00CC0ECE"/>
    <w:rsid w:val="00CC0F1E"/>
    <w:rsid w:val="00CC0F20"/>
    <w:rsid w:val="00CC0F21"/>
    <w:rsid w:val="00CC0F2E"/>
    <w:rsid w:val="00CC0F59"/>
    <w:rsid w:val="00CC0F8E"/>
    <w:rsid w:val="00CC0FC9"/>
    <w:rsid w:val="00CC1032"/>
    <w:rsid w:val="00CC104E"/>
    <w:rsid w:val="00CC1072"/>
    <w:rsid w:val="00CC1086"/>
    <w:rsid w:val="00CC1095"/>
    <w:rsid w:val="00CC109B"/>
    <w:rsid w:val="00CC10AA"/>
    <w:rsid w:val="00CC11AA"/>
    <w:rsid w:val="00CC121C"/>
    <w:rsid w:val="00CC1230"/>
    <w:rsid w:val="00CC1248"/>
    <w:rsid w:val="00CC12F2"/>
    <w:rsid w:val="00CC13C9"/>
    <w:rsid w:val="00CC13DD"/>
    <w:rsid w:val="00CC1488"/>
    <w:rsid w:val="00CC14AC"/>
    <w:rsid w:val="00CC14E7"/>
    <w:rsid w:val="00CC1511"/>
    <w:rsid w:val="00CC1521"/>
    <w:rsid w:val="00CC1523"/>
    <w:rsid w:val="00CC152B"/>
    <w:rsid w:val="00CC1534"/>
    <w:rsid w:val="00CC15B2"/>
    <w:rsid w:val="00CC165D"/>
    <w:rsid w:val="00CC16A7"/>
    <w:rsid w:val="00CC16DD"/>
    <w:rsid w:val="00CC1775"/>
    <w:rsid w:val="00CC17DB"/>
    <w:rsid w:val="00CC17EC"/>
    <w:rsid w:val="00CC17FA"/>
    <w:rsid w:val="00CC1846"/>
    <w:rsid w:val="00CC1894"/>
    <w:rsid w:val="00CC189E"/>
    <w:rsid w:val="00CC1936"/>
    <w:rsid w:val="00CC196F"/>
    <w:rsid w:val="00CC197F"/>
    <w:rsid w:val="00CC19CD"/>
    <w:rsid w:val="00CC19F8"/>
    <w:rsid w:val="00CC1A97"/>
    <w:rsid w:val="00CC1AC5"/>
    <w:rsid w:val="00CC1B5A"/>
    <w:rsid w:val="00CC1B8C"/>
    <w:rsid w:val="00CC1BE4"/>
    <w:rsid w:val="00CC1BFA"/>
    <w:rsid w:val="00CC1C2F"/>
    <w:rsid w:val="00CC1CF3"/>
    <w:rsid w:val="00CC1D9E"/>
    <w:rsid w:val="00CC1E0E"/>
    <w:rsid w:val="00CC1E35"/>
    <w:rsid w:val="00CC1E9A"/>
    <w:rsid w:val="00CC1EAD"/>
    <w:rsid w:val="00CC1EE0"/>
    <w:rsid w:val="00CC1F06"/>
    <w:rsid w:val="00CC1F28"/>
    <w:rsid w:val="00CC1FA5"/>
    <w:rsid w:val="00CC1FBD"/>
    <w:rsid w:val="00CC1FDE"/>
    <w:rsid w:val="00CC1FF9"/>
    <w:rsid w:val="00CC204C"/>
    <w:rsid w:val="00CC209B"/>
    <w:rsid w:val="00CC20D4"/>
    <w:rsid w:val="00CC2108"/>
    <w:rsid w:val="00CC2161"/>
    <w:rsid w:val="00CC21E9"/>
    <w:rsid w:val="00CC2255"/>
    <w:rsid w:val="00CC225C"/>
    <w:rsid w:val="00CC22ED"/>
    <w:rsid w:val="00CC22F3"/>
    <w:rsid w:val="00CC236C"/>
    <w:rsid w:val="00CC242B"/>
    <w:rsid w:val="00CC2492"/>
    <w:rsid w:val="00CC24D8"/>
    <w:rsid w:val="00CC259C"/>
    <w:rsid w:val="00CC25E9"/>
    <w:rsid w:val="00CC260C"/>
    <w:rsid w:val="00CC2646"/>
    <w:rsid w:val="00CC26CA"/>
    <w:rsid w:val="00CC2719"/>
    <w:rsid w:val="00CC27EC"/>
    <w:rsid w:val="00CC27EE"/>
    <w:rsid w:val="00CC2800"/>
    <w:rsid w:val="00CC28B3"/>
    <w:rsid w:val="00CC28F6"/>
    <w:rsid w:val="00CC28F7"/>
    <w:rsid w:val="00CC28FF"/>
    <w:rsid w:val="00CC296C"/>
    <w:rsid w:val="00CC2987"/>
    <w:rsid w:val="00CC2A89"/>
    <w:rsid w:val="00CC2AD9"/>
    <w:rsid w:val="00CC2B51"/>
    <w:rsid w:val="00CC2B83"/>
    <w:rsid w:val="00CC2B8F"/>
    <w:rsid w:val="00CC2BB9"/>
    <w:rsid w:val="00CC2CC1"/>
    <w:rsid w:val="00CC2CEC"/>
    <w:rsid w:val="00CC2D2B"/>
    <w:rsid w:val="00CC2DBC"/>
    <w:rsid w:val="00CC2DBD"/>
    <w:rsid w:val="00CC2F07"/>
    <w:rsid w:val="00CC2F0C"/>
    <w:rsid w:val="00CC2F27"/>
    <w:rsid w:val="00CC2F41"/>
    <w:rsid w:val="00CC2FB3"/>
    <w:rsid w:val="00CC2FF0"/>
    <w:rsid w:val="00CC3037"/>
    <w:rsid w:val="00CC3052"/>
    <w:rsid w:val="00CC3088"/>
    <w:rsid w:val="00CC30BD"/>
    <w:rsid w:val="00CC3101"/>
    <w:rsid w:val="00CC3113"/>
    <w:rsid w:val="00CC3128"/>
    <w:rsid w:val="00CC3172"/>
    <w:rsid w:val="00CC3192"/>
    <w:rsid w:val="00CC31AF"/>
    <w:rsid w:val="00CC31B2"/>
    <w:rsid w:val="00CC31F8"/>
    <w:rsid w:val="00CC3224"/>
    <w:rsid w:val="00CC32A1"/>
    <w:rsid w:val="00CC32B0"/>
    <w:rsid w:val="00CC3313"/>
    <w:rsid w:val="00CC33CC"/>
    <w:rsid w:val="00CC33FC"/>
    <w:rsid w:val="00CC340F"/>
    <w:rsid w:val="00CC3467"/>
    <w:rsid w:val="00CC3479"/>
    <w:rsid w:val="00CC34DA"/>
    <w:rsid w:val="00CC355A"/>
    <w:rsid w:val="00CC35D5"/>
    <w:rsid w:val="00CC36E5"/>
    <w:rsid w:val="00CC36EE"/>
    <w:rsid w:val="00CC370E"/>
    <w:rsid w:val="00CC375E"/>
    <w:rsid w:val="00CC37E4"/>
    <w:rsid w:val="00CC3831"/>
    <w:rsid w:val="00CC3858"/>
    <w:rsid w:val="00CC3868"/>
    <w:rsid w:val="00CC3884"/>
    <w:rsid w:val="00CC38AC"/>
    <w:rsid w:val="00CC38DF"/>
    <w:rsid w:val="00CC38F9"/>
    <w:rsid w:val="00CC3966"/>
    <w:rsid w:val="00CC3A07"/>
    <w:rsid w:val="00CC3A1B"/>
    <w:rsid w:val="00CC3A69"/>
    <w:rsid w:val="00CC3A92"/>
    <w:rsid w:val="00CC3A97"/>
    <w:rsid w:val="00CC3AAA"/>
    <w:rsid w:val="00CC3AEC"/>
    <w:rsid w:val="00CC3B95"/>
    <w:rsid w:val="00CC3C2F"/>
    <w:rsid w:val="00CC3C36"/>
    <w:rsid w:val="00CC3C54"/>
    <w:rsid w:val="00CC3C8A"/>
    <w:rsid w:val="00CC3C90"/>
    <w:rsid w:val="00CC3D7C"/>
    <w:rsid w:val="00CC3D85"/>
    <w:rsid w:val="00CC3D96"/>
    <w:rsid w:val="00CC3DA4"/>
    <w:rsid w:val="00CC3DE4"/>
    <w:rsid w:val="00CC3E26"/>
    <w:rsid w:val="00CC3E37"/>
    <w:rsid w:val="00CC3E8F"/>
    <w:rsid w:val="00CC3F0A"/>
    <w:rsid w:val="00CC3F14"/>
    <w:rsid w:val="00CC3F6C"/>
    <w:rsid w:val="00CC4018"/>
    <w:rsid w:val="00CC4078"/>
    <w:rsid w:val="00CC415D"/>
    <w:rsid w:val="00CC41EB"/>
    <w:rsid w:val="00CC4213"/>
    <w:rsid w:val="00CC4248"/>
    <w:rsid w:val="00CC4251"/>
    <w:rsid w:val="00CC42D1"/>
    <w:rsid w:val="00CC437B"/>
    <w:rsid w:val="00CC440B"/>
    <w:rsid w:val="00CC4413"/>
    <w:rsid w:val="00CC441D"/>
    <w:rsid w:val="00CC4451"/>
    <w:rsid w:val="00CC4490"/>
    <w:rsid w:val="00CC44AF"/>
    <w:rsid w:val="00CC44C2"/>
    <w:rsid w:val="00CC44D2"/>
    <w:rsid w:val="00CC4526"/>
    <w:rsid w:val="00CC4530"/>
    <w:rsid w:val="00CC4548"/>
    <w:rsid w:val="00CC45A3"/>
    <w:rsid w:val="00CC4631"/>
    <w:rsid w:val="00CC4635"/>
    <w:rsid w:val="00CC4746"/>
    <w:rsid w:val="00CC476B"/>
    <w:rsid w:val="00CC4772"/>
    <w:rsid w:val="00CC4795"/>
    <w:rsid w:val="00CC484A"/>
    <w:rsid w:val="00CC488A"/>
    <w:rsid w:val="00CC495A"/>
    <w:rsid w:val="00CC4997"/>
    <w:rsid w:val="00CC4AA1"/>
    <w:rsid w:val="00CC4B13"/>
    <w:rsid w:val="00CC4B24"/>
    <w:rsid w:val="00CC4B31"/>
    <w:rsid w:val="00CC4BC5"/>
    <w:rsid w:val="00CC4C1C"/>
    <w:rsid w:val="00CC4C6A"/>
    <w:rsid w:val="00CC4CA3"/>
    <w:rsid w:val="00CC4CE5"/>
    <w:rsid w:val="00CC4CEE"/>
    <w:rsid w:val="00CC4D0F"/>
    <w:rsid w:val="00CC4D8C"/>
    <w:rsid w:val="00CC4D9D"/>
    <w:rsid w:val="00CC4DB9"/>
    <w:rsid w:val="00CC4E48"/>
    <w:rsid w:val="00CC4ED9"/>
    <w:rsid w:val="00CC4F1E"/>
    <w:rsid w:val="00CC4F23"/>
    <w:rsid w:val="00CC517B"/>
    <w:rsid w:val="00CC51BB"/>
    <w:rsid w:val="00CC51CA"/>
    <w:rsid w:val="00CC5255"/>
    <w:rsid w:val="00CC529E"/>
    <w:rsid w:val="00CC52CB"/>
    <w:rsid w:val="00CC5300"/>
    <w:rsid w:val="00CC534A"/>
    <w:rsid w:val="00CC5420"/>
    <w:rsid w:val="00CC5467"/>
    <w:rsid w:val="00CC548C"/>
    <w:rsid w:val="00CC54CF"/>
    <w:rsid w:val="00CC54D8"/>
    <w:rsid w:val="00CC54EE"/>
    <w:rsid w:val="00CC5510"/>
    <w:rsid w:val="00CC552E"/>
    <w:rsid w:val="00CC5557"/>
    <w:rsid w:val="00CC5593"/>
    <w:rsid w:val="00CC559D"/>
    <w:rsid w:val="00CC55FB"/>
    <w:rsid w:val="00CC561C"/>
    <w:rsid w:val="00CC561F"/>
    <w:rsid w:val="00CC572C"/>
    <w:rsid w:val="00CC5765"/>
    <w:rsid w:val="00CC58AE"/>
    <w:rsid w:val="00CC58FE"/>
    <w:rsid w:val="00CC594D"/>
    <w:rsid w:val="00CC59ED"/>
    <w:rsid w:val="00CC5A31"/>
    <w:rsid w:val="00CC5A5D"/>
    <w:rsid w:val="00CC5A68"/>
    <w:rsid w:val="00CC5A7C"/>
    <w:rsid w:val="00CC5B02"/>
    <w:rsid w:val="00CC5B2D"/>
    <w:rsid w:val="00CC5B31"/>
    <w:rsid w:val="00CC5B53"/>
    <w:rsid w:val="00CC5B66"/>
    <w:rsid w:val="00CC5B6A"/>
    <w:rsid w:val="00CC5B7C"/>
    <w:rsid w:val="00CC5BFE"/>
    <w:rsid w:val="00CC5C42"/>
    <w:rsid w:val="00CC5C6B"/>
    <w:rsid w:val="00CC5C85"/>
    <w:rsid w:val="00CC5D13"/>
    <w:rsid w:val="00CC5D48"/>
    <w:rsid w:val="00CC5D82"/>
    <w:rsid w:val="00CC5E12"/>
    <w:rsid w:val="00CC5E31"/>
    <w:rsid w:val="00CC5EDE"/>
    <w:rsid w:val="00CC5F49"/>
    <w:rsid w:val="00CC6046"/>
    <w:rsid w:val="00CC60D1"/>
    <w:rsid w:val="00CC614A"/>
    <w:rsid w:val="00CC6179"/>
    <w:rsid w:val="00CC61CF"/>
    <w:rsid w:val="00CC61D1"/>
    <w:rsid w:val="00CC61D6"/>
    <w:rsid w:val="00CC620D"/>
    <w:rsid w:val="00CC62C0"/>
    <w:rsid w:val="00CC6358"/>
    <w:rsid w:val="00CC63B8"/>
    <w:rsid w:val="00CC641D"/>
    <w:rsid w:val="00CC642B"/>
    <w:rsid w:val="00CC646F"/>
    <w:rsid w:val="00CC64DE"/>
    <w:rsid w:val="00CC64F1"/>
    <w:rsid w:val="00CC651F"/>
    <w:rsid w:val="00CC652D"/>
    <w:rsid w:val="00CC655C"/>
    <w:rsid w:val="00CC65A0"/>
    <w:rsid w:val="00CC664D"/>
    <w:rsid w:val="00CC6660"/>
    <w:rsid w:val="00CC66DC"/>
    <w:rsid w:val="00CC66DF"/>
    <w:rsid w:val="00CC66E1"/>
    <w:rsid w:val="00CC66F8"/>
    <w:rsid w:val="00CC6748"/>
    <w:rsid w:val="00CC679B"/>
    <w:rsid w:val="00CC679E"/>
    <w:rsid w:val="00CC67BA"/>
    <w:rsid w:val="00CC6813"/>
    <w:rsid w:val="00CC6826"/>
    <w:rsid w:val="00CC6848"/>
    <w:rsid w:val="00CC684C"/>
    <w:rsid w:val="00CC6878"/>
    <w:rsid w:val="00CC688E"/>
    <w:rsid w:val="00CC68C5"/>
    <w:rsid w:val="00CC68EB"/>
    <w:rsid w:val="00CC6914"/>
    <w:rsid w:val="00CC69BD"/>
    <w:rsid w:val="00CC6A02"/>
    <w:rsid w:val="00CC6A1E"/>
    <w:rsid w:val="00CC6A8C"/>
    <w:rsid w:val="00CC6A98"/>
    <w:rsid w:val="00CC6AA9"/>
    <w:rsid w:val="00CC6B01"/>
    <w:rsid w:val="00CC6B44"/>
    <w:rsid w:val="00CC6B47"/>
    <w:rsid w:val="00CC6CB8"/>
    <w:rsid w:val="00CC6CEB"/>
    <w:rsid w:val="00CC6CF6"/>
    <w:rsid w:val="00CC6CFC"/>
    <w:rsid w:val="00CC6D58"/>
    <w:rsid w:val="00CC6D64"/>
    <w:rsid w:val="00CC6E14"/>
    <w:rsid w:val="00CC6E6C"/>
    <w:rsid w:val="00CC6E94"/>
    <w:rsid w:val="00CC6ECD"/>
    <w:rsid w:val="00CC6F71"/>
    <w:rsid w:val="00CC6F9E"/>
    <w:rsid w:val="00CC6FB3"/>
    <w:rsid w:val="00CC7059"/>
    <w:rsid w:val="00CC7122"/>
    <w:rsid w:val="00CC7182"/>
    <w:rsid w:val="00CC71E0"/>
    <w:rsid w:val="00CC720A"/>
    <w:rsid w:val="00CC720E"/>
    <w:rsid w:val="00CC72AC"/>
    <w:rsid w:val="00CC72CD"/>
    <w:rsid w:val="00CC72E2"/>
    <w:rsid w:val="00CC7365"/>
    <w:rsid w:val="00CC73E9"/>
    <w:rsid w:val="00CC73ED"/>
    <w:rsid w:val="00CC741E"/>
    <w:rsid w:val="00CC744C"/>
    <w:rsid w:val="00CC745C"/>
    <w:rsid w:val="00CC74D2"/>
    <w:rsid w:val="00CC7507"/>
    <w:rsid w:val="00CC752D"/>
    <w:rsid w:val="00CC757B"/>
    <w:rsid w:val="00CC75B7"/>
    <w:rsid w:val="00CC75D7"/>
    <w:rsid w:val="00CC75E0"/>
    <w:rsid w:val="00CC7642"/>
    <w:rsid w:val="00CC76BD"/>
    <w:rsid w:val="00CC76C1"/>
    <w:rsid w:val="00CC778A"/>
    <w:rsid w:val="00CC77AE"/>
    <w:rsid w:val="00CC77FF"/>
    <w:rsid w:val="00CC786D"/>
    <w:rsid w:val="00CC7891"/>
    <w:rsid w:val="00CC78B3"/>
    <w:rsid w:val="00CC790F"/>
    <w:rsid w:val="00CC7917"/>
    <w:rsid w:val="00CC791C"/>
    <w:rsid w:val="00CC7958"/>
    <w:rsid w:val="00CC795D"/>
    <w:rsid w:val="00CC7997"/>
    <w:rsid w:val="00CC79AC"/>
    <w:rsid w:val="00CC79E0"/>
    <w:rsid w:val="00CC7A03"/>
    <w:rsid w:val="00CC7A2C"/>
    <w:rsid w:val="00CC7A31"/>
    <w:rsid w:val="00CC7A5F"/>
    <w:rsid w:val="00CC7A78"/>
    <w:rsid w:val="00CC7A8B"/>
    <w:rsid w:val="00CC7B0F"/>
    <w:rsid w:val="00CC7B3A"/>
    <w:rsid w:val="00CC7B5E"/>
    <w:rsid w:val="00CC7B66"/>
    <w:rsid w:val="00CC7B8B"/>
    <w:rsid w:val="00CC7BA8"/>
    <w:rsid w:val="00CC7BF5"/>
    <w:rsid w:val="00CC7C0C"/>
    <w:rsid w:val="00CC7C4C"/>
    <w:rsid w:val="00CC7C76"/>
    <w:rsid w:val="00CC7C81"/>
    <w:rsid w:val="00CC7CA0"/>
    <w:rsid w:val="00CC7DA5"/>
    <w:rsid w:val="00CC7DAF"/>
    <w:rsid w:val="00CC7DCC"/>
    <w:rsid w:val="00CC7DD7"/>
    <w:rsid w:val="00CC7DE5"/>
    <w:rsid w:val="00CC7DF9"/>
    <w:rsid w:val="00CC7E43"/>
    <w:rsid w:val="00CC7E48"/>
    <w:rsid w:val="00CC7E4B"/>
    <w:rsid w:val="00CC7EAD"/>
    <w:rsid w:val="00CC7F07"/>
    <w:rsid w:val="00CC7F12"/>
    <w:rsid w:val="00CC7F4E"/>
    <w:rsid w:val="00CC7FA1"/>
    <w:rsid w:val="00CC7FA9"/>
    <w:rsid w:val="00CC7FAE"/>
    <w:rsid w:val="00CD0055"/>
    <w:rsid w:val="00CD005E"/>
    <w:rsid w:val="00CD00DB"/>
    <w:rsid w:val="00CD0196"/>
    <w:rsid w:val="00CD01CE"/>
    <w:rsid w:val="00CD01F2"/>
    <w:rsid w:val="00CD0216"/>
    <w:rsid w:val="00CD024C"/>
    <w:rsid w:val="00CD028C"/>
    <w:rsid w:val="00CD029B"/>
    <w:rsid w:val="00CD0380"/>
    <w:rsid w:val="00CD03C1"/>
    <w:rsid w:val="00CD03FA"/>
    <w:rsid w:val="00CD0436"/>
    <w:rsid w:val="00CD0489"/>
    <w:rsid w:val="00CD04A1"/>
    <w:rsid w:val="00CD04A9"/>
    <w:rsid w:val="00CD04B0"/>
    <w:rsid w:val="00CD04DB"/>
    <w:rsid w:val="00CD04DC"/>
    <w:rsid w:val="00CD0547"/>
    <w:rsid w:val="00CD0667"/>
    <w:rsid w:val="00CD069B"/>
    <w:rsid w:val="00CD069F"/>
    <w:rsid w:val="00CD074F"/>
    <w:rsid w:val="00CD0784"/>
    <w:rsid w:val="00CD0859"/>
    <w:rsid w:val="00CD085C"/>
    <w:rsid w:val="00CD0888"/>
    <w:rsid w:val="00CD0889"/>
    <w:rsid w:val="00CD08D4"/>
    <w:rsid w:val="00CD08F9"/>
    <w:rsid w:val="00CD0980"/>
    <w:rsid w:val="00CD09A7"/>
    <w:rsid w:val="00CD09CC"/>
    <w:rsid w:val="00CD0A1E"/>
    <w:rsid w:val="00CD0A5B"/>
    <w:rsid w:val="00CD0A97"/>
    <w:rsid w:val="00CD0AB4"/>
    <w:rsid w:val="00CD0ABA"/>
    <w:rsid w:val="00CD0AEE"/>
    <w:rsid w:val="00CD0B9F"/>
    <w:rsid w:val="00CD0C13"/>
    <w:rsid w:val="00CD0C43"/>
    <w:rsid w:val="00CD0CA4"/>
    <w:rsid w:val="00CD0D09"/>
    <w:rsid w:val="00CD0D5A"/>
    <w:rsid w:val="00CD0D75"/>
    <w:rsid w:val="00CD0D8D"/>
    <w:rsid w:val="00CD0DDA"/>
    <w:rsid w:val="00CD0E97"/>
    <w:rsid w:val="00CD0EDB"/>
    <w:rsid w:val="00CD0EDC"/>
    <w:rsid w:val="00CD0F11"/>
    <w:rsid w:val="00CD0F33"/>
    <w:rsid w:val="00CD0F6F"/>
    <w:rsid w:val="00CD0FA1"/>
    <w:rsid w:val="00CD0FD9"/>
    <w:rsid w:val="00CD0FFC"/>
    <w:rsid w:val="00CD1025"/>
    <w:rsid w:val="00CD1028"/>
    <w:rsid w:val="00CD10A5"/>
    <w:rsid w:val="00CD10D8"/>
    <w:rsid w:val="00CD1103"/>
    <w:rsid w:val="00CD112F"/>
    <w:rsid w:val="00CD11EA"/>
    <w:rsid w:val="00CD1220"/>
    <w:rsid w:val="00CD12A8"/>
    <w:rsid w:val="00CD1310"/>
    <w:rsid w:val="00CD136F"/>
    <w:rsid w:val="00CD1378"/>
    <w:rsid w:val="00CD13AB"/>
    <w:rsid w:val="00CD1465"/>
    <w:rsid w:val="00CD14A9"/>
    <w:rsid w:val="00CD15A4"/>
    <w:rsid w:val="00CD16A2"/>
    <w:rsid w:val="00CD16BD"/>
    <w:rsid w:val="00CD17CB"/>
    <w:rsid w:val="00CD17F6"/>
    <w:rsid w:val="00CD184D"/>
    <w:rsid w:val="00CD185B"/>
    <w:rsid w:val="00CD18AD"/>
    <w:rsid w:val="00CD18DD"/>
    <w:rsid w:val="00CD18F2"/>
    <w:rsid w:val="00CD18F9"/>
    <w:rsid w:val="00CD198E"/>
    <w:rsid w:val="00CD1992"/>
    <w:rsid w:val="00CD1AAB"/>
    <w:rsid w:val="00CD1AEB"/>
    <w:rsid w:val="00CD1AFE"/>
    <w:rsid w:val="00CD1B0A"/>
    <w:rsid w:val="00CD1B45"/>
    <w:rsid w:val="00CD1B50"/>
    <w:rsid w:val="00CD1B5F"/>
    <w:rsid w:val="00CD1B86"/>
    <w:rsid w:val="00CD1B8B"/>
    <w:rsid w:val="00CD1BA7"/>
    <w:rsid w:val="00CD1C17"/>
    <w:rsid w:val="00CD1C2E"/>
    <w:rsid w:val="00CD1CD8"/>
    <w:rsid w:val="00CD1CF1"/>
    <w:rsid w:val="00CD1D07"/>
    <w:rsid w:val="00CD1D29"/>
    <w:rsid w:val="00CD1D63"/>
    <w:rsid w:val="00CD1D6B"/>
    <w:rsid w:val="00CD1D6C"/>
    <w:rsid w:val="00CD1D78"/>
    <w:rsid w:val="00CD1D96"/>
    <w:rsid w:val="00CD1DFC"/>
    <w:rsid w:val="00CD1E39"/>
    <w:rsid w:val="00CD1E4F"/>
    <w:rsid w:val="00CD1EA5"/>
    <w:rsid w:val="00CD1EE9"/>
    <w:rsid w:val="00CD1EF2"/>
    <w:rsid w:val="00CD1FA8"/>
    <w:rsid w:val="00CD1FE5"/>
    <w:rsid w:val="00CD201B"/>
    <w:rsid w:val="00CD2032"/>
    <w:rsid w:val="00CD2044"/>
    <w:rsid w:val="00CD2094"/>
    <w:rsid w:val="00CD209A"/>
    <w:rsid w:val="00CD20AF"/>
    <w:rsid w:val="00CD20CC"/>
    <w:rsid w:val="00CD2157"/>
    <w:rsid w:val="00CD2171"/>
    <w:rsid w:val="00CD218D"/>
    <w:rsid w:val="00CD21B9"/>
    <w:rsid w:val="00CD21BB"/>
    <w:rsid w:val="00CD223F"/>
    <w:rsid w:val="00CD2283"/>
    <w:rsid w:val="00CD2286"/>
    <w:rsid w:val="00CD22D1"/>
    <w:rsid w:val="00CD22E0"/>
    <w:rsid w:val="00CD235A"/>
    <w:rsid w:val="00CD2384"/>
    <w:rsid w:val="00CD23AD"/>
    <w:rsid w:val="00CD2406"/>
    <w:rsid w:val="00CD244C"/>
    <w:rsid w:val="00CD245C"/>
    <w:rsid w:val="00CD24EB"/>
    <w:rsid w:val="00CD250C"/>
    <w:rsid w:val="00CD252C"/>
    <w:rsid w:val="00CD253F"/>
    <w:rsid w:val="00CD2581"/>
    <w:rsid w:val="00CD25B0"/>
    <w:rsid w:val="00CD25BE"/>
    <w:rsid w:val="00CD261B"/>
    <w:rsid w:val="00CD263D"/>
    <w:rsid w:val="00CD2659"/>
    <w:rsid w:val="00CD268A"/>
    <w:rsid w:val="00CD26B0"/>
    <w:rsid w:val="00CD26FD"/>
    <w:rsid w:val="00CD2774"/>
    <w:rsid w:val="00CD2825"/>
    <w:rsid w:val="00CD2896"/>
    <w:rsid w:val="00CD289C"/>
    <w:rsid w:val="00CD28B9"/>
    <w:rsid w:val="00CD2954"/>
    <w:rsid w:val="00CD295C"/>
    <w:rsid w:val="00CD29D0"/>
    <w:rsid w:val="00CD29DC"/>
    <w:rsid w:val="00CD29FD"/>
    <w:rsid w:val="00CD2A23"/>
    <w:rsid w:val="00CD2A7F"/>
    <w:rsid w:val="00CD2A95"/>
    <w:rsid w:val="00CD2ADA"/>
    <w:rsid w:val="00CD2B57"/>
    <w:rsid w:val="00CD2BA9"/>
    <w:rsid w:val="00CD2CA8"/>
    <w:rsid w:val="00CD2D41"/>
    <w:rsid w:val="00CD2DE5"/>
    <w:rsid w:val="00CD2DEA"/>
    <w:rsid w:val="00CD2E25"/>
    <w:rsid w:val="00CD2E8D"/>
    <w:rsid w:val="00CD2EB3"/>
    <w:rsid w:val="00CD2F1D"/>
    <w:rsid w:val="00CD2F1E"/>
    <w:rsid w:val="00CD2F23"/>
    <w:rsid w:val="00CD2F64"/>
    <w:rsid w:val="00CD2FAF"/>
    <w:rsid w:val="00CD308C"/>
    <w:rsid w:val="00CD30BC"/>
    <w:rsid w:val="00CD30E0"/>
    <w:rsid w:val="00CD3147"/>
    <w:rsid w:val="00CD314F"/>
    <w:rsid w:val="00CD31D8"/>
    <w:rsid w:val="00CD3218"/>
    <w:rsid w:val="00CD3254"/>
    <w:rsid w:val="00CD3269"/>
    <w:rsid w:val="00CD327B"/>
    <w:rsid w:val="00CD3280"/>
    <w:rsid w:val="00CD329D"/>
    <w:rsid w:val="00CD3312"/>
    <w:rsid w:val="00CD331D"/>
    <w:rsid w:val="00CD3336"/>
    <w:rsid w:val="00CD3367"/>
    <w:rsid w:val="00CD340E"/>
    <w:rsid w:val="00CD347F"/>
    <w:rsid w:val="00CD34C7"/>
    <w:rsid w:val="00CD34D8"/>
    <w:rsid w:val="00CD356A"/>
    <w:rsid w:val="00CD356B"/>
    <w:rsid w:val="00CD3578"/>
    <w:rsid w:val="00CD357A"/>
    <w:rsid w:val="00CD3596"/>
    <w:rsid w:val="00CD35DB"/>
    <w:rsid w:val="00CD35E8"/>
    <w:rsid w:val="00CD35F0"/>
    <w:rsid w:val="00CD369E"/>
    <w:rsid w:val="00CD36AB"/>
    <w:rsid w:val="00CD372C"/>
    <w:rsid w:val="00CD37A5"/>
    <w:rsid w:val="00CD37DA"/>
    <w:rsid w:val="00CD37F3"/>
    <w:rsid w:val="00CD3805"/>
    <w:rsid w:val="00CD38BB"/>
    <w:rsid w:val="00CD38CC"/>
    <w:rsid w:val="00CD3920"/>
    <w:rsid w:val="00CD3928"/>
    <w:rsid w:val="00CD393D"/>
    <w:rsid w:val="00CD39D1"/>
    <w:rsid w:val="00CD39DF"/>
    <w:rsid w:val="00CD39FF"/>
    <w:rsid w:val="00CD3A50"/>
    <w:rsid w:val="00CD3ADE"/>
    <w:rsid w:val="00CD3B07"/>
    <w:rsid w:val="00CD3B6D"/>
    <w:rsid w:val="00CD3B83"/>
    <w:rsid w:val="00CD3C03"/>
    <w:rsid w:val="00CD3C08"/>
    <w:rsid w:val="00CD3C1C"/>
    <w:rsid w:val="00CD3C38"/>
    <w:rsid w:val="00CD3D07"/>
    <w:rsid w:val="00CD3D0F"/>
    <w:rsid w:val="00CD3D4A"/>
    <w:rsid w:val="00CD3D4B"/>
    <w:rsid w:val="00CD3D80"/>
    <w:rsid w:val="00CD3DD6"/>
    <w:rsid w:val="00CD3EE3"/>
    <w:rsid w:val="00CD3EEE"/>
    <w:rsid w:val="00CD3F6E"/>
    <w:rsid w:val="00CD3FEC"/>
    <w:rsid w:val="00CD4047"/>
    <w:rsid w:val="00CD40E3"/>
    <w:rsid w:val="00CD4100"/>
    <w:rsid w:val="00CD4112"/>
    <w:rsid w:val="00CD4144"/>
    <w:rsid w:val="00CD41D8"/>
    <w:rsid w:val="00CD41DB"/>
    <w:rsid w:val="00CD41DE"/>
    <w:rsid w:val="00CD4204"/>
    <w:rsid w:val="00CD4273"/>
    <w:rsid w:val="00CD42D3"/>
    <w:rsid w:val="00CD42F8"/>
    <w:rsid w:val="00CD4361"/>
    <w:rsid w:val="00CD4376"/>
    <w:rsid w:val="00CD43B1"/>
    <w:rsid w:val="00CD44DF"/>
    <w:rsid w:val="00CD4500"/>
    <w:rsid w:val="00CD4517"/>
    <w:rsid w:val="00CD455E"/>
    <w:rsid w:val="00CD4562"/>
    <w:rsid w:val="00CD45DA"/>
    <w:rsid w:val="00CD45DD"/>
    <w:rsid w:val="00CD460F"/>
    <w:rsid w:val="00CD4636"/>
    <w:rsid w:val="00CD468C"/>
    <w:rsid w:val="00CD46F8"/>
    <w:rsid w:val="00CD4730"/>
    <w:rsid w:val="00CD477C"/>
    <w:rsid w:val="00CD4789"/>
    <w:rsid w:val="00CD47C1"/>
    <w:rsid w:val="00CD47CA"/>
    <w:rsid w:val="00CD481E"/>
    <w:rsid w:val="00CD4837"/>
    <w:rsid w:val="00CD48B3"/>
    <w:rsid w:val="00CD490C"/>
    <w:rsid w:val="00CD4925"/>
    <w:rsid w:val="00CD4946"/>
    <w:rsid w:val="00CD499C"/>
    <w:rsid w:val="00CD49A8"/>
    <w:rsid w:val="00CD49C8"/>
    <w:rsid w:val="00CD49E2"/>
    <w:rsid w:val="00CD4AD8"/>
    <w:rsid w:val="00CD4B3E"/>
    <w:rsid w:val="00CD4B6C"/>
    <w:rsid w:val="00CD4C5A"/>
    <w:rsid w:val="00CD4CBB"/>
    <w:rsid w:val="00CD4D52"/>
    <w:rsid w:val="00CD4D5B"/>
    <w:rsid w:val="00CD4DC3"/>
    <w:rsid w:val="00CD4DCC"/>
    <w:rsid w:val="00CD4E09"/>
    <w:rsid w:val="00CD4F27"/>
    <w:rsid w:val="00CD4F6B"/>
    <w:rsid w:val="00CD4F89"/>
    <w:rsid w:val="00CD4FAF"/>
    <w:rsid w:val="00CD5085"/>
    <w:rsid w:val="00CD50AF"/>
    <w:rsid w:val="00CD5121"/>
    <w:rsid w:val="00CD5167"/>
    <w:rsid w:val="00CD519D"/>
    <w:rsid w:val="00CD519E"/>
    <w:rsid w:val="00CD51D8"/>
    <w:rsid w:val="00CD51E6"/>
    <w:rsid w:val="00CD5267"/>
    <w:rsid w:val="00CD52C2"/>
    <w:rsid w:val="00CD534A"/>
    <w:rsid w:val="00CD5380"/>
    <w:rsid w:val="00CD53CC"/>
    <w:rsid w:val="00CD53D8"/>
    <w:rsid w:val="00CD53E2"/>
    <w:rsid w:val="00CD5419"/>
    <w:rsid w:val="00CD541E"/>
    <w:rsid w:val="00CD54B8"/>
    <w:rsid w:val="00CD54C6"/>
    <w:rsid w:val="00CD5536"/>
    <w:rsid w:val="00CD555C"/>
    <w:rsid w:val="00CD5588"/>
    <w:rsid w:val="00CD558B"/>
    <w:rsid w:val="00CD55AF"/>
    <w:rsid w:val="00CD562C"/>
    <w:rsid w:val="00CD5634"/>
    <w:rsid w:val="00CD5685"/>
    <w:rsid w:val="00CD56B6"/>
    <w:rsid w:val="00CD56F2"/>
    <w:rsid w:val="00CD574B"/>
    <w:rsid w:val="00CD576E"/>
    <w:rsid w:val="00CD579E"/>
    <w:rsid w:val="00CD57BE"/>
    <w:rsid w:val="00CD5869"/>
    <w:rsid w:val="00CD58A3"/>
    <w:rsid w:val="00CD5907"/>
    <w:rsid w:val="00CD5964"/>
    <w:rsid w:val="00CD599B"/>
    <w:rsid w:val="00CD59A2"/>
    <w:rsid w:val="00CD59F3"/>
    <w:rsid w:val="00CD5ABD"/>
    <w:rsid w:val="00CD5AE1"/>
    <w:rsid w:val="00CD5B19"/>
    <w:rsid w:val="00CD5BB1"/>
    <w:rsid w:val="00CD5C17"/>
    <w:rsid w:val="00CD5CA3"/>
    <w:rsid w:val="00CD5CA7"/>
    <w:rsid w:val="00CD5D9B"/>
    <w:rsid w:val="00CD5DDD"/>
    <w:rsid w:val="00CD5DED"/>
    <w:rsid w:val="00CD5EA0"/>
    <w:rsid w:val="00CD5F5D"/>
    <w:rsid w:val="00CD5F65"/>
    <w:rsid w:val="00CD5F83"/>
    <w:rsid w:val="00CD5FA6"/>
    <w:rsid w:val="00CD600E"/>
    <w:rsid w:val="00CD6024"/>
    <w:rsid w:val="00CD6134"/>
    <w:rsid w:val="00CD6146"/>
    <w:rsid w:val="00CD6208"/>
    <w:rsid w:val="00CD622F"/>
    <w:rsid w:val="00CD6297"/>
    <w:rsid w:val="00CD62B7"/>
    <w:rsid w:val="00CD62E7"/>
    <w:rsid w:val="00CD6301"/>
    <w:rsid w:val="00CD6302"/>
    <w:rsid w:val="00CD632A"/>
    <w:rsid w:val="00CD6391"/>
    <w:rsid w:val="00CD644A"/>
    <w:rsid w:val="00CD646A"/>
    <w:rsid w:val="00CD64A1"/>
    <w:rsid w:val="00CD64BD"/>
    <w:rsid w:val="00CD64C5"/>
    <w:rsid w:val="00CD64C7"/>
    <w:rsid w:val="00CD654B"/>
    <w:rsid w:val="00CD6575"/>
    <w:rsid w:val="00CD6596"/>
    <w:rsid w:val="00CD6614"/>
    <w:rsid w:val="00CD66AC"/>
    <w:rsid w:val="00CD66C6"/>
    <w:rsid w:val="00CD6744"/>
    <w:rsid w:val="00CD67DB"/>
    <w:rsid w:val="00CD67DC"/>
    <w:rsid w:val="00CD68DA"/>
    <w:rsid w:val="00CD692D"/>
    <w:rsid w:val="00CD6972"/>
    <w:rsid w:val="00CD69C5"/>
    <w:rsid w:val="00CD6A17"/>
    <w:rsid w:val="00CD6A1E"/>
    <w:rsid w:val="00CD6A63"/>
    <w:rsid w:val="00CD6A6B"/>
    <w:rsid w:val="00CD6A89"/>
    <w:rsid w:val="00CD6AC9"/>
    <w:rsid w:val="00CD6ACA"/>
    <w:rsid w:val="00CD6BD3"/>
    <w:rsid w:val="00CD6BD5"/>
    <w:rsid w:val="00CD6BE8"/>
    <w:rsid w:val="00CD6C7A"/>
    <w:rsid w:val="00CD6D57"/>
    <w:rsid w:val="00CD6E19"/>
    <w:rsid w:val="00CD6E7E"/>
    <w:rsid w:val="00CD6EA3"/>
    <w:rsid w:val="00CD6EBF"/>
    <w:rsid w:val="00CD6EE9"/>
    <w:rsid w:val="00CD6F4A"/>
    <w:rsid w:val="00CD6F83"/>
    <w:rsid w:val="00CD7086"/>
    <w:rsid w:val="00CD7101"/>
    <w:rsid w:val="00CD7117"/>
    <w:rsid w:val="00CD7146"/>
    <w:rsid w:val="00CD7173"/>
    <w:rsid w:val="00CD718D"/>
    <w:rsid w:val="00CD71AC"/>
    <w:rsid w:val="00CD7202"/>
    <w:rsid w:val="00CD7273"/>
    <w:rsid w:val="00CD7325"/>
    <w:rsid w:val="00CD738F"/>
    <w:rsid w:val="00CD7398"/>
    <w:rsid w:val="00CD73F0"/>
    <w:rsid w:val="00CD7408"/>
    <w:rsid w:val="00CD741D"/>
    <w:rsid w:val="00CD743C"/>
    <w:rsid w:val="00CD74B1"/>
    <w:rsid w:val="00CD7548"/>
    <w:rsid w:val="00CD75C6"/>
    <w:rsid w:val="00CD75EB"/>
    <w:rsid w:val="00CD761E"/>
    <w:rsid w:val="00CD762B"/>
    <w:rsid w:val="00CD763F"/>
    <w:rsid w:val="00CD7660"/>
    <w:rsid w:val="00CD76D9"/>
    <w:rsid w:val="00CD7706"/>
    <w:rsid w:val="00CD7712"/>
    <w:rsid w:val="00CD788F"/>
    <w:rsid w:val="00CD793B"/>
    <w:rsid w:val="00CD7968"/>
    <w:rsid w:val="00CD79C7"/>
    <w:rsid w:val="00CD7A86"/>
    <w:rsid w:val="00CD7A8E"/>
    <w:rsid w:val="00CD7B0F"/>
    <w:rsid w:val="00CD7B22"/>
    <w:rsid w:val="00CD7B2C"/>
    <w:rsid w:val="00CD7B87"/>
    <w:rsid w:val="00CD7B96"/>
    <w:rsid w:val="00CD7C07"/>
    <w:rsid w:val="00CD7C42"/>
    <w:rsid w:val="00CD7C69"/>
    <w:rsid w:val="00CD7C84"/>
    <w:rsid w:val="00CD7D0B"/>
    <w:rsid w:val="00CD7D94"/>
    <w:rsid w:val="00CD7DBB"/>
    <w:rsid w:val="00CD7DC1"/>
    <w:rsid w:val="00CD7DC2"/>
    <w:rsid w:val="00CD7EDC"/>
    <w:rsid w:val="00CD7EFE"/>
    <w:rsid w:val="00CD7FE5"/>
    <w:rsid w:val="00CD7FF8"/>
    <w:rsid w:val="00CE0008"/>
    <w:rsid w:val="00CE0016"/>
    <w:rsid w:val="00CE0053"/>
    <w:rsid w:val="00CE0080"/>
    <w:rsid w:val="00CE00A9"/>
    <w:rsid w:val="00CE01B9"/>
    <w:rsid w:val="00CE0236"/>
    <w:rsid w:val="00CE03DB"/>
    <w:rsid w:val="00CE0423"/>
    <w:rsid w:val="00CE045F"/>
    <w:rsid w:val="00CE0469"/>
    <w:rsid w:val="00CE05EA"/>
    <w:rsid w:val="00CE064D"/>
    <w:rsid w:val="00CE06A7"/>
    <w:rsid w:val="00CE06AD"/>
    <w:rsid w:val="00CE06BD"/>
    <w:rsid w:val="00CE06C6"/>
    <w:rsid w:val="00CE073C"/>
    <w:rsid w:val="00CE078A"/>
    <w:rsid w:val="00CE0844"/>
    <w:rsid w:val="00CE0869"/>
    <w:rsid w:val="00CE0881"/>
    <w:rsid w:val="00CE08E6"/>
    <w:rsid w:val="00CE0927"/>
    <w:rsid w:val="00CE0950"/>
    <w:rsid w:val="00CE0965"/>
    <w:rsid w:val="00CE09C5"/>
    <w:rsid w:val="00CE0A09"/>
    <w:rsid w:val="00CE0A72"/>
    <w:rsid w:val="00CE0A97"/>
    <w:rsid w:val="00CE0AA2"/>
    <w:rsid w:val="00CE0AE2"/>
    <w:rsid w:val="00CE0B1A"/>
    <w:rsid w:val="00CE0B3E"/>
    <w:rsid w:val="00CE0B7A"/>
    <w:rsid w:val="00CE0B93"/>
    <w:rsid w:val="00CE0BD4"/>
    <w:rsid w:val="00CE0C07"/>
    <w:rsid w:val="00CE0C22"/>
    <w:rsid w:val="00CE0C28"/>
    <w:rsid w:val="00CE0C8A"/>
    <w:rsid w:val="00CE0D02"/>
    <w:rsid w:val="00CE0D78"/>
    <w:rsid w:val="00CE0DD3"/>
    <w:rsid w:val="00CE0DD5"/>
    <w:rsid w:val="00CE0E4A"/>
    <w:rsid w:val="00CE0EB8"/>
    <w:rsid w:val="00CE0EDE"/>
    <w:rsid w:val="00CE0EE8"/>
    <w:rsid w:val="00CE0F44"/>
    <w:rsid w:val="00CE0F52"/>
    <w:rsid w:val="00CE0F63"/>
    <w:rsid w:val="00CE0FC2"/>
    <w:rsid w:val="00CE0FE1"/>
    <w:rsid w:val="00CE1026"/>
    <w:rsid w:val="00CE102C"/>
    <w:rsid w:val="00CE107D"/>
    <w:rsid w:val="00CE10B1"/>
    <w:rsid w:val="00CE10F5"/>
    <w:rsid w:val="00CE1111"/>
    <w:rsid w:val="00CE11AF"/>
    <w:rsid w:val="00CE11B3"/>
    <w:rsid w:val="00CE125B"/>
    <w:rsid w:val="00CE1322"/>
    <w:rsid w:val="00CE1324"/>
    <w:rsid w:val="00CE1328"/>
    <w:rsid w:val="00CE134F"/>
    <w:rsid w:val="00CE137D"/>
    <w:rsid w:val="00CE13CC"/>
    <w:rsid w:val="00CE1445"/>
    <w:rsid w:val="00CE144E"/>
    <w:rsid w:val="00CE1472"/>
    <w:rsid w:val="00CE14C0"/>
    <w:rsid w:val="00CE14C5"/>
    <w:rsid w:val="00CE14E7"/>
    <w:rsid w:val="00CE14EB"/>
    <w:rsid w:val="00CE1531"/>
    <w:rsid w:val="00CE1536"/>
    <w:rsid w:val="00CE1549"/>
    <w:rsid w:val="00CE15B6"/>
    <w:rsid w:val="00CE15D0"/>
    <w:rsid w:val="00CE1614"/>
    <w:rsid w:val="00CE1627"/>
    <w:rsid w:val="00CE1655"/>
    <w:rsid w:val="00CE166A"/>
    <w:rsid w:val="00CE166B"/>
    <w:rsid w:val="00CE16A2"/>
    <w:rsid w:val="00CE174A"/>
    <w:rsid w:val="00CE17A6"/>
    <w:rsid w:val="00CE17E2"/>
    <w:rsid w:val="00CE17FC"/>
    <w:rsid w:val="00CE184B"/>
    <w:rsid w:val="00CE187A"/>
    <w:rsid w:val="00CE187F"/>
    <w:rsid w:val="00CE189B"/>
    <w:rsid w:val="00CE18A4"/>
    <w:rsid w:val="00CE18F2"/>
    <w:rsid w:val="00CE19B1"/>
    <w:rsid w:val="00CE19CC"/>
    <w:rsid w:val="00CE1A80"/>
    <w:rsid w:val="00CE1AB6"/>
    <w:rsid w:val="00CE1BDB"/>
    <w:rsid w:val="00CE1BE9"/>
    <w:rsid w:val="00CE1C28"/>
    <w:rsid w:val="00CE1C3D"/>
    <w:rsid w:val="00CE1C78"/>
    <w:rsid w:val="00CE1C87"/>
    <w:rsid w:val="00CE1C94"/>
    <w:rsid w:val="00CE1D11"/>
    <w:rsid w:val="00CE1D58"/>
    <w:rsid w:val="00CE1D95"/>
    <w:rsid w:val="00CE1DA0"/>
    <w:rsid w:val="00CE1DE2"/>
    <w:rsid w:val="00CE1E67"/>
    <w:rsid w:val="00CE1E79"/>
    <w:rsid w:val="00CE1E7C"/>
    <w:rsid w:val="00CE1E9E"/>
    <w:rsid w:val="00CE1EA4"/>
    <w:rsid w:val="00CE1EB4"/>
    <w:rsid w:val="00CE1EFC"/>
    <w:rsid w:val="00CE1F4F"/>
    <w:rsid w:val="00CE1F7A"/>
    <w:rsid w:val="00CE1F87"/>
    <w:rsid w:val="00CE1FDC"/>
    <w:rsid w:val="00CE1FDE"/>
    <w:rsid w:val="00CE1FE4"/>
    <w:rsid w:val="00CE1FF1"/>
    <w:rsid w:val="00CE2071"/>
    <w:rsid w:val="00CE2094"/>
    <w:rsid w:val="00CE2216"/>
    <w:rsid w:val="00CE2236"/>
    <w:rsid w:val="00CE223D"/>
    <w:rsid w:val="00CE223E"/>
    <w:rsid w:val="00CE2266"/>
    <w:rsid w:val="00CE22A3"/>
    <w:rsid w:val="00CE2307"/>
    <w:rsid w:val="00CE2347"/>
    <w:rsid w:val="00CE237D"/>
    <w:rsid w:val="00CE2390"/>
    <w:rsid w:val="00CE23A2"/>
    <w:rsid w:val="00CE23FF"/>
    <w:rsid w:val="00CE242C"/>
    <w:rsid w:val="00CE24BE"/>
    <w:rsid w:val="00CE24D9"/>
    <w:rsid w:val="00CE24E2"/>
    <w:rsid w:val="00CE24E6"/>
    <w:rsid w:val="00CE252A"/>
    <w:rsid w:val="00CE252D"/>
    <w:rsid w:val="00CE2543"/>
    <w:rsid w:val="00CE2545"/>
    <w:rsid w:val="00CE2566"/>
    <w:rsid w:val="00CE257F"/>
    <w:rsid w:val="00CE25B4"/>
    <w:rsid w:val="00CE25CA"/>
    <w:rsid w:val="00CE261A"/>
    <w:rsid w:val="00CE270C"/>
    <w:rsid w:val="00CE270D"/>
    <w:rsid w:val="00CE27E8"/>
    <w:rsid w:val="00CE2825"/>
    <w:rsid w:val="00CE2864"/>
    <w:rsid w:val="00CE28A9"/>
    <w:rsid w:val="00CE2972"/>
    <w:rsid w:val="00CE298C"/>
    <w:rsid w:val="00CE29B1"/>
    <w:rsid w:val="00CE29C8"/>
    <w:rsid w:val="00CE29E2"/>
    <w:rsid w:val="00CE2ABA"/>
    <w:rsid w:val="00CE2B71"/>
    <w:rsid w:val="00CE2B7C"/>
    <w:rsid w:val="00CE2BDD"/>
    <w:rsid w:val="00CE2C0F"/>
    <w:rsid w:val="00CE2C24"/>
    <w:rsid w:val="00CE2C5E"/>
    <w:rsid w:val="00CE2C97"/>
    <w:rsid w:val="00CE2CA8"/>
    <w:rsid w:val="00CE2EB9"/>
    <w:rsid w:val="00CE2EBB"/>
    <w:rsid w:val="00CE2F82"/>
    <w:rsid w:val="00CE2F88"/>
    <w:rsid w:val="00CE2FE9"/>
    <w:rsid w:val="00CE301E"/>
    <w:rsid w:val="00CE3025"/>
    <w:rsid w:val="00CE3043"/>
    <w:rsid w:val="00CE3087"/>
    <w:rsid w:val="00CE3113"/>
    <w:rsid w:val="00CE315F"/>
    <w:rsid w:val="00CE3199"/>
    <w:rsid w:val="00CE31A0"/>
    <w:rsid w:val="00CE31B8"/>
    <w:rsid w:val="00CE31C6"/>
    <w:rsid w:val="00CE31F2"/>
    <w:rsid w:val="00CE3229"/>
    <w:rsid w:val="00CE322B"/>
    <w:rsid w:val="00CE3236"/>
    <w:rsid w:val="00CE3252"/>
    <w:rsid w:val="00CE3260"/>
    <w:rsid w:val="00CE326A"/>
    <w:rsid w:val="00CE3288"/>
    <w:rsid w:val="00CE3327"/>
    <w:rsid w:val="00CE3332"/>
    <w:rsid w:val="00CE3354"/>
    <w:rsid w:val="00CE335D"/>
    <w:rsid w:val="00CE33ED"/>
    <w:rsid w:val="00CE3454"/>
    <w:rsid w:val="00CE345D"/>
    <w:rsid w:val="00CE34C7"/>
    <w:rsid w:val="00CE34F0"/>
    <w:rsid w:val="00CE358A"/>
    <w:rsid w:val="00CE35D7"/>
    <w:rsid w:val="00CE361E"/>
    <w:rsid w:val="00CE36D3"/>
    <w:rsid w:val="00CE36D7"/>
    <w:rsid w:val="00CE36E8"/>
    <w:rsid w:val="00CE3713"/>
    <w:rsid w:val="00CE3747"/>
    <w:rsid w:val="00CE3780"/>
    <w:rsid w:val="00CE3784"/>
    <w:rsid w:val="00CE3793"/>
    <w:rsid w:val="00CE37AB"/>
    <w:rsid w:val="00CE37D1"/>
    <w:rsid w:val="00CE37FC"/>
    <w:rsid w:val="00CE3804"/>
    <w:rsid w:val="00CE3897"/>
    <w:rsid w:val="00CE398E"/>
    <w:rsid w:val="00CE3999"/>
    <w:rsid w:val="00CE39D6"/>
    <w:rsid w:val="00CE3A0D"/>
    <w:rsid w:val="00CE3AD7"/>
    <w:rsid w:val="00CE3ADC"/>
    <w:rsid w:val="00CE3B01"/>
    <w:rsid w:val="00CE3B14"/>
    <w:rsid w:val="00CE3B64"/>
    <w:rsid w:val="00CE3BEC"/>
    <w:rsid w:val="00CE3C14"/>
    <w:rsid w:val="00CE3C39"/>
    <w:rsid w:val="00CE3C80"/>
    <w:rsid w:val="00CE3C88"/>
    <w:rsid w:val="00CE3C94"/>
    <w:rsid w:val="00CE3CCB"/>
    <w:rsid w:val="00CE3D18"/>
    <w:rsid w:val="00CE3D51"/>
    <w:rsid w:val="00CE3DA3"/>
    <w:rsid w:val="00CE3DAA"/>
    <w:rsid w:val="00CE3DBC"/>
    <w:rsid w:val="00CE3DF7"/>
    <w:rsid w:val="00CE3DFC"/>
    <w:rsid w:val="00CE3E7C"/>
    <w:rsid w:val="00CE3EBD"/>
    <w:rsid w:val="00CE3EDE"/>
    <w:rsid w:val="00CE3F01"/>
    <w:rsid w:val="00CE3F99"/>
    <w:rsid w:val="00CE3FB4"/>
    <w:rsid w:val="00CE4093"/>
    <w:rsid w:val="00CE40A5"/>
    <w:rsid w:val="00CE41B5"/>
    <w:rsid w:val="00CE41DD"/>
    <w:rsid w:val="00CE41F5"/>
    <w:rsid w:val="00CE42A1"/>
    <w:rsid w:val="00CE4315"/>
    <w:rsid w:val="00CE4321"/>
    <w:rsid w:val="00CE4358"/>
    <w:rsid w:val="00CE4407"/>
    <w:rsid w:val="00CE450D"/>
    <w:rsid w:val="00CE4556"/>
    <w:rsid w:val="00CE471D"/>
    <w:rsid w:val="00CE47DE"/>
    <w:rsid w:val="00CE47E7"/>
    <w:rsid w:val="00CE4836"/>
    <w:rsid w:val="00CE4868"/>
    <w:rsid w:val="00CE48E5"/>
    <w:rsid w:val="00CE4938"/>
    <w:rsid w:val="00CE4959"/>
    <w:rsid w:val="00CE4963"/>
    <w:rsid w:val="00CE4979"/>
    <w:rsid w:val="00CE4981"/>
    <w:rsid w:val="00CE4A0E"/>
    <w:rsid w:val="00CE4A81"/>
    <w:rsid w:val="00CE4A89"/>
    <w:rsid w:val="00CE4AAB"/>
    <w:rsid w:val="00CE4AF6"/>
    <w:rsid w:val="00CE4B51"/>
    <w:rsid w:val="00CE4B69"/>
    <w:rsid w:val="00CE4BA1"/>
    <w:rsid w:val="00CE4BF0"/>
    <w:rsid w:val="00CE4C01"/>
    <w:rsid w:val="00CE4DA2"/>
    <w:rsid w:val="00CE4DC5"/>
    <w:rsid w:val="00CE4E20"/>
    <w:rsid w:val="00CE4E68"/>
    <w:rsid w:val="00CE4EF4"/>
    <w:rsid w:val="00CE4F39"/>
    <w:rsid w:val="00CE4F44"/>
    <w:rsid w:val="00CE4F6B"/>
    <w:rsid w:val="00CE4F8D"/>
    <w:rsid w:val="00CE4FAB"/>
    <w:rsid w:val="00CE4FCB"/>
    <w:rsid w:val="00CE504F"/>
    <w:rsid w:val="00CE5079"/>
    <w:rsid w:val="00CE509A"/>
    <w:rsid w:val="00CE521D"/>
    <w:rsid w:val="00CE5245"/>
    <w:rsid w:val="00CE527F"/>
    <w:rsid w:val="00CE528C"/>
    <w:rsid w:val="00CE5332"/>
    <w:rsid w:val="00CE5338"/>
    <w:rsid w:val="00CE5352"/>
    <w:rsid w:val="00CE53EB"/>
    <w:rsid w:val="00CE5403"/>
    <w:rsid w:val="00CE542C"/>
    <w:rsid w:val="00CE5488"/>
    <w:rsid w:val="00CE549C"/>
    <w:rsid w:val="00CE5517"/>
    <w:rsid w:val="00CE553D"/>
    <w:rsid w:val="00CE55A4"/>
    <w:rsid w:val="00CE55E4"/>
    <w:rsid w:val="00CE55F2"/>
    <w:rsid w:val="00CE5601"/>
    <w:rsid w:val="00CE5645"/>
    <w:rsid w:val="00CE564D"/>
    <w:rsid w:val="00CE5659"/>
    <w:rsid w:val="00CE5705"/>
    <w:rsid w:val="00CE5792"/>
    <w:rsid w:val="00CE57B6"/>
    <w:rsid w:val="00CE57FC"/>
    <w:rsid w:val="00CE5828"/>
    <w:rsid w:val="00CE5883"/>
    <w:rsid w:val="00CE5898"/>
    <w:rsid w:val="00CE589F"/>
    <w:rsid w:val="00CE58A8"/>
    <w:rsid w:val="00CE591F"/>
    <w:rsid w:val="00CE5A2B"/>
    <w:rsid w:val="00CE5A61"/>
    <w:rsid w:val="00CE5A7F"/>
    <w:rsid w:val="00CE5AEE"/>
    <w:rsid w:val="00CE5BA1"/>
    <w:rsid w:val="00CE5BEE"/>
    <w:rsid w:val="00CE5CFD"/>
    <w:rsid w:val="00CE5D36"/>
    <w:rsid w:val="00CE5E6B"/>
    <w:rsid w:val="00CE5E95"/>
    <w:rsid w:val="00CE5EBA"/>
    <w:rsid w:val="00CE5ED0"/>
    <w:rsid w:val="00CE5EFA"/>
    <w:rsid w:val="00CE5F8A"/>
    <w:rsid w:val="00CE5F91"/>
    <w:rsid w:val="00CE5FC6"/>
    <w:rsid w:val="00CE5FDC"/>
    <w:rsid w:val="00CE6046"/>
    <w:rsid w:val="00CE6071"/>
    <w:rsid w:val="00CE60BD"/>
    <w:rsid w:val="00CE60C1"/>
    <w:rsid w:val="00CE60FB"/>
    <w:rsid w:val="00CE615F"/>
    <w:rsid w:val="00CE617D"/>
    <w:rsid w:val="00CE61A8"/>
    <w:rsid w:val="00CE61A9"/>
    <w:rsid w:val="00CE61E1"/>
    <w:rsid w:val="00CE61F4"/>
    <w:rsid w:val="00CE6224"/>
    <w:rsid w:val="00CE6241"/>
    <w:rsid w:val="00CE62C9"/>
    <w:rsid w:val="00CE6327"/>
    <w:rsid w:val="00CE6328"/>
    <w:rsid w:val="00CE6330"/>
    <w:rsid w:val="00CE637A"/>
    <w:rsid w:val="00CE6397"/>
    <w:rsid w:val="00CE63C1"/>
    <w:rsid w:val="00CE6420"/>
    <w:rsid w:val="00CE6423"/>
    <w:rsid w:val="00CE6450"/>
    <w:rsid w:val="00CE6453"/>
    <w:rsid w:val="00CE6471"/>
    <w:rsid w:val="00CE6480"/>
    <w:rsid w:val="00CE64C5"/>
    <w:rsid w:val="00CE6501"/>
    <w:rsid w:val="00CE6515"/>
    <w:rsid w:val="00CE6522"/>
    <w:rsid w:val="00CE6551"/>
    <w:rsid w:val="00CE65EF"/>
    <w:rsid w:val="00CE65F2"/>
    <w:rsid w:val="00CE6645"/>
    <w:rsid w:val="00CE666D"/>
    <w:rsid w:val="00CE6672"/>
    <w:rsid w:val="00CE673C"/>
    <w:rsid w:val="00CE675C"/>
    <w:rsid w:val="00CE67AE"/>
    <w:rsid w:val="00CE67D5"/>
    <w:rsid w:val="00CE6834"/>
    <w:rsid w:val="00CE6836"/>
    <w:rsid w:val="00CE6856"/>
    <w:rsid w:val="00CE6866"/>
    <w:rsid w:val="00CE686B"/>
    <w:rsid w:val="00CE6887"/>
    <w:rsid w:val="00CE689E"/>
    <w:rsid w:val="00CE68A4"/>
    <w:rsid w:val="00CE690E"/>
    <w:rsid w:val="00CE694B"/>
    <w:rsid w:val="00CE6977"/>
    <w:rsid w:val="00CE698F"/>
    <w:rsid w:val="00CE69CF"/>
    <w:rsid w:val="00CE6A29"/>
    <w:rsid w:val="00CE6A78"/>
    <w:rsid w:val="00CE6B5B"/>
    <w:rsid w:val="00CE6B82"/>
    <w:rsid w:val="00CE6D02"/>
    <w:rsid w:val="00CE6D12"/>
    <w:rsid w:val="00CE6E4C"/>
    <w:rsid w:val="00CE6E6A"/>
    <w:rsid w:val="00CE6E7F"/>
    <w:rsid w:val="00CE6E8B"/>
    <w:rsid w:val="00CE6EA5"/>
    <w:rsid w:val="00CE6EF3"/>
    <w:rsid w:val="00CE6F0F"/>
    <w:rsid w:val="00CE6F14"/>
    <w:rsid w:val="00CE6F42"/>
    <w:rsid w:val="00CE6F4A"/>
    <w:rsid w:val="00CE6F7F"/>
    <w:rsid w:val="00CE6F82"/>
    <w:rsid w:val="00CE6FAE"/>
    <w:rsid w:val="00CE6FC0"/>
    <w:rsid w:val="00CE707D"/>
    <w:rsid w:val="00CE70DB"/>
    <w:rsid w:val="00CE70EA"/>
    <w:rsid w:val="00CE710F"/>
    <w:rsid w:val="00CE7143"/>
    <w:rsid w:val="00CE71A0"/>
    <w:rsid w:val="00CE7200"/>
    <w:rsid w:val="00CE720B"/>
    <w:rsid w:val="00CE725F"/>
    <w:rsid w:val="00CE726B"/>
    <w:rsid w:val="00CE726F"/>
    <w:rsid w:val="00CE730E"/>
    <w:rsid w:val="00CE7324"/>
    <w:rsid w:val="00CE7364"/>
    <w:rsid w:val="00CE7377"/>
    <w:rsid w:val="00CE742F"/>
    <w:rsid w:val="00CE7498"/>
    <w:rsid w:val="00CE74D3"/>
    <w:rsid w:val="00CE7507"/>
    <w:rsid w:val="00CE751C"/>
    <w:rsid w:val="00CE7527"/>
    <w:rsid w:val="00CE75CE"/>
    <w:rsid w:val="00CE7652"/>
    <w:rsid w:val="00CE76EA"/>
    <w:rsid w:val="00CE7735"/>
    <w:rsid w:val="00CE7736"/>
    <w:rsid w:val="00CE77EF"/>
    <w:rsid w:val="00CE7809"/>
    <w:rsid w:val="00CE7813"/>
    <w:rsid w:val="00CE7841"/>
    <w:rsid w:val="00CE7865"/>
    <w:rsid w:val="00CE789C"/>
    <w:rsid w:val="00CE795D"/>
    <w:rsid w:val="00CE7989"/>
    <w:rsid w:val="00CE79BF"/>
    <w:rsid w:val="00CE7A25"/>
    <w:rsid w:val="00CE7A4E"/>
    <w:rsid w:val="00CE7A51"/>
    <w:rsid w:val="00CE7A5E"/>
    <w:rsid w:val="00CE7A5F"/>
    <w:rsid w:val="00CE7B51"/>
    <w:rsid w:val="00CE7B91"/>
    <w:rsid w:val="00CE7BA7"/>
    <w:rsid w:val="00CE7BC2"/>
    <w:rsid w:val="00CE7BCA"/>
    <w:rsid w:val="00CE7C96"/>
    <w:rsid w:val="00CE7CA7"/>
    <w:rsid w:val="00CE7CBA"/>
    <w:rsid w:val="00CE7D25"/>
    <w:rsid w:val="00CE7D4A"/>
    <w:rsid w:val="00CE7D86"/>
    <w:rsid w:val="00CE7D8D"/>
    <w:rsid w:val="00CE7DB0"/>
    <w:rsid w:val="00CE7DC9"/>
    <w:rsid w:val="00CE7DDE"/>
    <w:rsid w:val="00CE7E61"/>
    <w:rsid w:val="00CE7ECC"/>
    <w:rsid w:val="00CE7F4E"/>
    <w:rsid w:val="00CE7FC7"/>
    <w:rsid w:val="00CE7FD9"/>
    <w:rsid w:val="00CE7FFE"/>
    <w:rsid w:val="00CF004D"/>
    <w:rsid w:val="00CF0051"/>
    <w:rsid w:val="00CF0082"/>
    <w:rsid w:val="00CF00B3"/>
    <w:rsid w:val="00CF012D"/>
    <w:rsid w:val="00CF0132"/>
    <w:rsid w:val="00CF015C"/>
    <w:rsid w:val="00CF016D"/>
    <w:rsid w:val="00CF01B2"/>
    <w:rsid w:val="00CF020C"/>
    <w:rsid w:val="00CF0245"/>
    <w:rsid w:val="00CF0257"/>
    <w:rsid w:val="00CF02C9"/>
    <w:rsid w:val="00CF02F4"/>
    <w:rsid w:val="00CF03A3"/>
    <w:rsid w:val="00CF043D"/>
    <w:rsid w:val="00CF044E"/>
    <w:rsid w:val="00CF051E"/>
    <w:rsid w:val="00CF054F"/>
    <w:rsid w:val="00CF0558"/>
    <w:rsid w:val="00CF0564"/>
    <w:rsid w:val="00CF056E"/>
    <w:rsid w:val="00CF0578"/>
    <w:rsid w:val="00CF0597"/>
    <w:rsid w:val="00CF05A2"/>
    <w:rsid w:val="00CF05AE"/>
    <w:rsid w:val="00CF05D0"/>
    <w:rsid w:val="00CF0642"/>
    <w:rsid w:val="00CF06FC"/>
    <w:rsid w:val="00CF0707"/>
    <w:rsid w:val="00CF071D"/>
    <w:rsid w:val="00CF072E"/>
    <w:rsid w:val="00CF0751"/>
    <w:rsid w:val="00CF0794"/>
    <w:rsid w:val="00CF07B1"/>
    <w:rsid w:val="00CF0872"/>
    <w:rsid w:val="00CF08D1"/>
    <w:rsid w:val="00CF08E3"/>
    <w:rsid w:val="00CF097E"/>
    <w:rsid w:val="00CF098D"/>
    <w:rsid w:val="00CF09A2"/>
    <w:rsid w:val="00CF0A27"/>
    <w:rsid w:val="00CF0A4C"/>
    <w:rsid w:val="00CF0ADB"/>
    <w:rsid w:val="00CF0BAE"/>
    <w:rsid w:val="00CF0BBC"/>
    <w:rsid w:val="00CF0C23"/>
    <w:rsid w:val="00CF0CAF"/>
    <w:rsid w:val="00CF0CC6"/>
    <w:rsid w:val="00CF0CFE"/>
    <w:rsid w:val="00CF0D39"/>
    <w:rsid w:val="00CF0D48"/>
    <w:rsid w:val="00CF0DC0"/>
    <w:rsid w:val="00CF0DEE"/>
    <w:rsid w:val="00CF0E4D"/>
    <w:rsid w:val="00CF0E8F"/>
    <w:rsid w:val="00CF0EAF"/>
    <w:rsid w:val="00CF0F1F"/>
    <w:rsid w:val="00CF0F3B"/>
    <w:rsid w:val="00CF0F6C"/>
    <w:rsid w:val="00CF0F80"/>
    <w:rsid w:val="00CF0F8E"/>
    <w:rsid w:val="00CF0FE9"/>
    <w:rsid w:val="00CF1031"/>
    <w:rsid w:val="00CF1044"/>
    <w:rsid w:val="00CF1049"/>
    <w:rsid w:val="00CF1070"/>
    <w:rsid w:val="00CF1077"/>
    <w:rsid w:val="00CF1092"/>
    <w:rsid w:val="00CF1094"/>
    <w:rsid w:val="00CF10B7"/>
    <w:rsid w:val="00CF1156"/>
    <w:rsid w:val="00CF115A"/>
    <w:rsid w:val="00CF118C"/>
    <w:rsid w:val="00CF11EA"/>
    <w:rsid w:val="00CF123A"/>
    <w:rsid w:val="00CF1242"/>
    <w:rsid w:val="00CF1280"/>
    <w:rsid w:val="00CF1395"/>
    <w:rsid w:val="00CF13E0"/>
    <w:rsid w:val="00CF1425"/>
    <w:rsid w:val="00CF1477"/>
    <w:rsid w:val="00CF1483"/>
    <w:rsid w:val="00CF148E"/>
    <w:rsid w:val="00CF14AF"/>
    <w:rsid w:val="00CF151B"/>
    <w:rsid w:val="00CF1545"/>
    <w:rsid w:val="00CF15E7"/>
    <w:rsid w:val="00CF15F3"/>
    <w:rsid w:val="00CF16B6"/>
    <w:rsid w:val="00CF16E2"/>
    <w:rsid w:val="00CF1712"/>
    <w:rsid w:val="00CF179C"/>
    <w:rsid w:val="00CF17A0"/>
    <w:rsid w:val="00CF1820"/>
    <w:rsid w:val="00CF1850"/>
    <w:rsid w:val="00CF1856"/>
    <w:rsid w:val="00CF192D"/>
    <w:rsid w:val="00CF19F0"/>
    <w:rsid w:val="00CF1A51"/>
    <w:rsid w:val="00CF1A6D"/>
    <w:rsid w:val="00CF1AF7"/>
    <w:rsid w:val="00CF1AF8"/>
    <w:rsid w:val="00CF1AFF"/>
    <w:rsid w:val="00CF1B25"/>
    <w:rsid w:val="00CF1B2E"/>
    <w:rsid w:val="00CF1B3F"/>
    <w:rsid w:val="00CF1C17"/>
    <w:rsid w:val="00CF1D0F"/>
    <w:rsid w:val="00CF1D37"/>
    <w:rsid w:val="00CF1DB9"/>
    <w:rsid w:val="00CF1E03"/>
    <w:rsid w:val="00CF1E40"/>
    <w:rsid w:val="00CF1E42"/>
    <w:rsid w:val="00CF1E75"/>
    <w:rsid w:val="00CF1EE6"/>
    <w:rsid w:val="00CF1EE7"/>
    <w:rsid w:val="00CF1EF2"/>
    <w:rsid w:val="00CF1FAB"/>
    <w:rsid w:val="00CF1FC5"/>
    <w:rsid w:val="00CF1FF7"/>
    <w:rsid w:val="00CF2028"/>
    <w:rsid w:val="00CF2075"/>
    <w:rsid w:val="00CF20AC"/>
    <w:rsid w:val="00CF2103"/>
    <w:rsid w:val="00CF211A"/>
    <w:rsid w:val="00CF2161"/>
    <w:rsid w:val="00CF21F0"/>
    <w:rsid w:val="00CF2217"/>
    <w:rsid w:val="00CF22CD"/>
    <w:rsid w:val="00CF22D9"/>
    <w:rsid w:val="00CF233D"/>
    <w:rsid w:val="00CF23F0"/>
    <w:rsid w:val="00CF2479"/>
    <w:rsid w:val="00CF247C"/>
    <w:rsid w:val="00CF2481"/>
    <w:rsid w:val="00CF2498"/>
    <w:rsid w:val="00CF2524"/>
    <w:rsid w:val="00CF25D5"/>
    <w:rsid w:val="00CF25D9"/>
    <w:rsid w:val="00CF2620"/>
    <w:rsid w:val="00CF2659"/>
    <w:rsid w:val="00CF266F"/>
    <w:rsid w:val="00CF26FB"/>
    <w:rsid w:val="00CF2711"/>
    <w:rsid w:val="00CF2767"/>
    <w:rsid w:val="00CF2783"/>
    <w:rsid w:val="00CF27B8"/>
    <w:rsid w:val="00CF27BF"/>
    <w:rsid w:val="00CF27C4"/>
    <w:rsid w:val="00CF2890"/>
    <w:rsid w:val="00CF28A4"/>
    <w:rsid w:val="00CF28AD"/>
    <w:rsid w:val="00CF28C8"/>
    <w:rsid w:val="00CF2931"/>
    <w:rsid w:val="00CF29D9"/>
    <w:rsid w:val="00CF2A3D"/>
    <w:rsid w:val="00CF2A8A"/>
    <w:rsid w:val="00CF2ADF"/>
    <w:rsid w:val="00CF2B0E"/>
    <w:rsid w:val="00CF2B67"/>
    <w:rsid w:val="00CF2B74"/>
    <w:rsid w:val="00CF2C21"/>
    <w:rsid w:val="00CF2C44"/>
    <w:rsid w:val="00CF2CDC"/>
    <w:rsid w:val="00CF2CEF"/>
    <w:rsid w:val="00CF2D06"/>
    <w:rsid w:val="00CF2D32"/>
    <w:rsid w:val="00CF2DA5"/>
    <w:rsid w:val="00CF2E74"/>
    <w:rsid w:val="00CF2ECD"/>
    <w:rsid w:val="00CF2F29"/>
    <w:rsid w:val="00CF2F91"/>
    <w:rsid w:val="00CF2F94"/>
    <w:rsid w:val="00CF2FC4"/>
    <w:rsid w:val="00CF3008"/>
    <w:rsid w:val="00CF305C"/>
    <w:rsid w:val="00CF30C3"/>
    <w:rsid w:val="00CF30E9"/>
    <w:rsid w:val="00CF3132"/>
    <w:rsid w:val="00CF313B"/>
    <w:rsid w:val="00CF3155"/>
    <w:rsid w:val="00CF317D"/>
    <w:rsid w:val="00CF317F"/>
    <w:rsid w:val="00CF31AD"/>
    <w:rsid w:val="00CF31E8"/>
    <w:rsid w:val="00CF31FB"/>
    <w:rsid w:val="00CF3294"/>
    <w:rsid w:val="00CF332A"/>
    <w:rsid w:val="00CF33AF"/>
    <w:rsid w:val="00CF33EA"/>
    <w:rsid w:val="00CF33EF"/>
    <w:rsid w:val="00CF33FC"/>
    <w:rsid w:val="00CF349D"/>
    <w:rsid w:val="00CF34A3"/>
    <w:rsid w:val="00CF3510"/>
    <w:rsid w:val="00CF3542"/>
    <w:rsid w:val="00CF35C1"/>
    <w:rsid w:val="00CF35E8"/>
    <w:rsid w:val="00CF3663"/>
    <w:rsid w:val="00CF36D0"/>
    <w:rsid w:val="00CF3778"/>
    <w:rsid w:val="00CF378A"/>
    <w:rsid w:val="00CF37CC"/>
    <w:rsid w:val="00CF3814"/>
    <w:rsid w:val="00CF381C"/>
    <w:rsid w:val="00CF38DE"/>
    <w:rsid w:val="00CF3907"/>
    <w:rsid w:val="00CF399E"/>
    <w:rsid w:val="00CF3A38"/>
    <w:rsid w:val="00CF3AAD"/>
    <w:rsid w:val="00CF3B0D"/>
    <w:rsid w:val="00CF3B21"/>
    <w:rsid w:val="00CF3B2C"/>
    <w:rsid w:val="00CF3B69"/>
    <w:rsid w:val="00CF3BA9"/>
    <w:rsid w:val="00CF3C0E"/>
    <w:rsid w:val="00CF3C1E"/>
    <w:rsid w:val="00CF3C28"/>
    <w:rsid w:val="00CF3C3C"/>
    <w:rsid w:val="00CF3C52"/>
    <w:rsid w:val="00CF3C7B"/>
    <w:rsid w:val="00CF3C94"/>
    <w:rsid w:val="00CF3CE9"/>
    <w:rsid w:val="00CF3D06"/>
    <w:rsid w:val="00CF3D40"/>
    <w:rsid w:val="00CF3D5F"/>
    <w:rsid w:val="00CF3D9A"/>
    <w:rsid w:val="00CF3DAF"/>
    <w:rsid w:val="00CF3F0D"/>
    <w:rsid w:val="00CF3F21"/>
    <w:rsid w:val="00CF3FC9"/>
    <w:rsid w:val="00CF3FF9"/>
    <w:rsid w:val="00CF4050"/>
    <w:rsid w:val="00CF407B"/>
    <w:rsid w:val="00CF40A8"/>
    <w:rsid w:val="00CF40EE"/>
    <w:rsid w:val="00CF4232"/>
    <w:rsid w:val="00CF4263"/>
    <w:rsid w:val="00CF431A"/>
    <w:rsid w:val="00CF4377"/>
    <w:rsid w:val="00CF43C1"/>
    <w:rsid w:val="00CF43E4"/>
    <w:rsid w:val="00CF4429"/>
    <w:rsid w:val="00CF4431"/>
    <w:rsid w:val="00CF4454"/>
    <w:rsid w:val="00CF4457"/>
    <w:rsid w:val="00CF4492"/>
    <w:rsid w:val="00CF44E7"/>
    <w:rsid w:val="00CF451F"/>
    <w:rsid w:val="00CF455F"/>
    <w:rsid w:val="00CF4588"/>
    <w:rsid w:val="00CF459B"/>
    <w:rsid w:val="00CF459D"/>
    <w:rsid w:val="00CF4600"/>
    <w:rsid w:val="00CF461C"/>
    <w:rsid w:val="00CF4684"/>
    <w:rsid w:val="00CF46AA"/>
    <w:rsid w:val="00CF4740"/>
    <w:rsid w:val="00CF4768"/>
    <w:rsid w:val="00CF47C5"/>
    <w:rsid w:val="00CF480C"/>
    <w:rsid w:val="00CF4879"/>
    <w:rsid w:val="00CF48B4"/>
    <w:rsid w:val="00CF48DA"/>
    <w:rsid w:val="00CF48DF"/>
    <w:rsid w:val="00CF490C"/>
    <w:rsid w:val="00CF49D9"/>
    <w:rsid w:val="00CF4A25"/>
    <w:rsid w:val="00CF4B1B"/>
    <w:rsid w:val="00CF4B2D"/>
    <w:rsid w:val="00CF4B5F"/>
    <w:rsid w:val="00CF4B6B"/>
    <w:rsid w:val="00CF4BA3"/>
    <w:rsid w:val="00CF4BBE"/>
    <w:rsid w:val="00CF4C59"/>
    <w:rsid w:val="00CF4C8E"/>
    <w:rsid w:val="00CF4CA4"/>
    <w:rsid w:val="00CF4CC4"/>
    <w:rsid w:val="00CF4D05"/>
    <w:rsid w:val="00CF4D1F"/>
    <w:rsid w:val="00CF4D4D"/>
    <w:rsid w:val="00CF4D51"/>
    <w:rsid w:val="00CF4D93"/>
    <w:rsid w:val="00CF4DEA"/>
    <w:rsid w:val="00CF4DEB"/>
    <w:rsid w:val="00CF4E44"/>
    <w:rsid w:val="00CF4E56"/>
    <w:rsid w:val="00CF4E83"/>
    <w:rsid w:val="00CF4EBF"/>
    <w:rsid w:val="00CF4ED4"/>
    <w:rsid w:val="00CF4F0E"/>
    <w:rsid w:val="00CF4F79"/>
    <w:rsid w:val="00CF4F86"/>
    <w:rsid w:val="00CF4FD0"/>
    <w:rsid w:val="00CF5065"/>
    <w:rsid w:val="00CF5106"/>
    <w:rsid w:val="00CF5132"/>
    <w:rsid w:val="00CF5151"/>
    <w:rsid w:val="00CF5163"/>
    <w:rsid w:val="00CF51BE"/>
    <w:rsid w:val="00CF51F4"/>
    <w:rsid w:val="00CF5283"/>
    <w:rsid w:val="00CF52D1"/>
    <w:rsid w:val="00CF52DF"/>
    <w:rsid w:val="00CF5392"/>
    <w:rsid w:val="00CF539B"/>
    <w:rsid w:val="00CF53BE"/>
    <w:rsid w:val="00CF53C6"/>
    <w:rsid w:val="00CF5410"/>
    <w:rsid w:val="00CF5439"/>
    <w:rsid w:val="00CF5505"/>
    <w:rsid w:val="00CF55BA"/>
    <w:rsid w:val="00CF55D2"/>
    <w:rsid w:val="00CF563D"/>
    <w:rsid w:val="00CF5641"/>
    <w:rsid w:val="00CF5672"/>
    <w:rsid w:val="00CF5691"/>
    <w:rsid w:val="00CF56B8"/>
    <w:rsid w:val="00CF56DB"/>
    <w:rsid w:val="00CF578A"/>
    <w:rsid w:val="00CF5791"/>
    <w:rsid w:val="00CF57A0"/>
    <w:rsid w:val="00CF57D2"/>
    <w:rsid w:val="00CF57D9"/>
    <w:rsid w:val="00CF5802"/>
    <w:rsid w:val="00CF5869"/>
    <w:rsid w:val="00CF5893"/>
    <w:rsid w:val="00CF58A3"/>
    <w:rsid w:val="00CF58CD"/>
    <w:rsid w:val="00CF58D2"/>
    <w:rsid w:val="00CF58D5"/>
    <w:rsid w:val="00CF5922"/>
    <w:rsid w:val="00CF5926"/>
    <w:rsid w:val="00CF5951"/>
    <w:rsid w:val="00CF5973"/>
    <w:rsid w:val="00CF5979"/>
    <w:rsid w:val="00CF5A6C"/>
    <w:rsid w:val="00CF5A88"/>
    <w:rsid w:val="00CF5BB3"/>
    <w:rsid w:val="00CF5BC1"/>
    <w:rsid w:val="00CF5BD4"/>
    <w:rsid w:val="00CF5BDB"/>
    <w:rsid w:val="00CF5C00"/>
    <w:rsid w:val="00CF5C5E"/>
    <w:rsid w:val="00CF5CEE"/>
    <w:rsid w:val="00CF5CF0"/>
    <w:rsid w:val="00CF5CFB"/>
    <w:rsid w:val="00CF5D2D"/>
    <w:rsid w:val="00CF5D64"/>
    <w:rsid w:val="00CF5D8E"/>
    <w:rsid w:val="00CF5DA3"/>
    <w:rsid w:val="00CF5DA8"/>
    <w:rsid w:val="00CF5E61"/>
    <w:rsid w:val="00CF5F33"/>
    <w:rsid w:val="00CF5F36"/>
    <w:rsid w:val="00CF5F88"/>
    <w:rsid w:val="00CF6080"/>
    <w:rsid w:val="00CF60BC"/>
    <w:rsid w:val="00CF60F3"/>
    <w:rsid w:val="00CF61B7"/>
    <w:rsid w:val="00CF61E3"/>
    <w:rsid w:val="00CF6237"/>
    <w:rsid w:val="00CF6279"/>
    <w:rsid w:val="00CF6379"/>
    <w:rsid w:val="00CF639E"/>
    <w:rsid w:val="00CF63A0"/>
    <w:rsid w:val="00CF63B6"/>
    <w:rsid w:val="00CF640A"/>
    <w:rsid w:val="00CF6413"/>
    <w:rsid w:val="00CF6498"/>
    <w:rsid w:val="00CF64AD"/>
    <w:rsid w:val="00CF64E5"/>
    <w:rsid w:val="00CF6511"/>
    <w:rsid w:val="00CF6515"/>
    <w:rsid w:val="00CF6531"/>
    <w:rsid w:val="00CF6557"/>
    <w:rsid w:val="00CF659D"/>
    <w:rsid w:val="00CF65A6"/>
    <w:rsid w:val="00CF6607"/>
    <w:rsid w:val="00CF66FE"/>
    <w:rsid w:val="00CF677C"/>
    <w:rsid w:val="00CF6795"/>
    <w:rsid w:val="00CF67D8"/>
    <w:rsid w:val="00CF6869"/>
    <w:rsid w:val="00CF68B0"/>
    <w:rsid w:val="00CF6922"/>
    <w:rsid w:val="00CF692C"/>
    <w:rsid w:val="00CF698B"/>
    <w:rsid w:val="00CF699D"/>
    <w:rsid w:val="00CF69A2"/>
    <w:rsid w:val="00CF6A43"/>
    <w:rsid w:val="00CF6A4C"/>
    <w:rsid w:val="00CF6A9D"/>
    <w:rsid w:val="00CF6B48"/>
    <w:rsid w:val="00CF6B5D"/>
    <w:rsid w:val="00CF6BA8"/>
    <w:rsid w:val="00CF6BBB"/>
    <w:rsid w:val="00CF6C4A"/>
    <w:rsid w:val="00CF6C5A"/>
    <w:rsid w:val="00CF6CFB"/>
    <w:rsid w:val="00CF6DB4"/>
    <w:rsid w:val="00CF6F32"/>
    <w:rsid w:val="00CF6F8E"/>
    <w:rsid w:val="00CF6F94"/>
    <w:rsid w:val="00CF6F96"/>
    <w:rsid w:val="00CF6FAD"/>
    <w:rsid w:val="00CF6FD6"/>
    <w:rsid w:val="00CF6FE3"/>
    <w:rsid w:val="00CF6FE7"/>
    <w:rsid w:val="00CF6FF1"/>
    <w:rsid w:val="00CF704F"/>
    <w:rsid w:val="00CF7079"/>
    <w:rsid w:val="00CF70B6"/>
    <w:rsid w:val="00CF70E1"/>
    <w:rsid w:val="00CF7119"/>
    <w:rsid w:val="00CF7135"/>
    <w:rsid w:val="00CF7151"/>
    <w:rsid w:val="00CF71BC"/>
    <w:rsid w:val="00CF71C5"/>
    <w:rsid w:val="00CF722D"/>
    <w:rsid w:val="00CF723A"/>
    <w:rsid w:val="00CF72B6"/>
    <w:rsid w:val="00CF732C"/>
    <w:rsid w:val="00CF732D"/>
    <w:rsid w:val="00CF7351"/>
    <w:rsid w:val="00CF73B9"/>
    <w:rsid w:val="00CF73C3"/>
    <w:rsid w:val="00CF73C8"/>
    <w:rsid w:val="00CF73E4"/>
    <w:rsid w:val="00CF73F0"/>
    <w:rsid w:val="00CF7436"/>
    <w:rsid w:val="00CF749E"/>
    <w:rsid w:val="00CF7510"/>
    <w:rsid w:val="00CF7546"/>
    <w:rsid w:val="00CF754D"/>
    <w:rsid w:val="00CF7558"/>
    <w:rsid w:val="00CF759E"/>
    <w:rsid w:val="00CF75A1"/>
    <w:rsid w:val="00CF75AD"/>
    <w:rsid w:val="00CF7621"/>
    <w:rsid w:val="00CF762B"/>
    <w:rsid w:val="00CF7698"/>
    <w:rsid w:val="00CF76AB"/>
    <w:rsid w:val="00CF76C6"/>
    <w:rsid w:val="00CF76EC"/>
    <w:rsid w:val="00CF772C"/>
    <w:rsid w:val="00CF774C"/>
    <w:rsid w:val="00CF776D"/>
    <w:rsid w:val="00CF7776"/>
    <w:rsid w:val="00CF77BF"/>
    <w:rsid w:val="00CF7866"/>
    <w:rsid w:val="00CF791A"/>
    <w:rsid w:val="00CF7935"/>
    <w:rsid w:val="00CF7939"/>
    <w:rsid w:val="00CF79AD"/>
    <w:rsid w:val="00CF79B5"/>
    <w:rsid w:val="00CF7A0C"/>
    <w:rsid w:val="00CF7A39"/>
    <w:rsid w:val="00CF7A51"/>
    <w:rsid w:val="00CF7A5B"/>
    <w:rsid w:val="00CF7A8E"/>
    <w:rsid w:val="00CF7B83"/>
    <w:rsid w:val="00CF7B93"/>
    <w:rsid w:val="00CF7BBA"/>
    <w:rsid w:val="00CF7BD8"/>
    <w:rsid w:val="00CF7BE7"/>
    <w:rsid w:val="00CF7C25"/>
    <w:rsid w:val="00CF7C6F"/>
    <w:rsid w:val="00CF7C9F"/>
    <w:rsid w:val="00CF7CC8"/>
    <w:rsid w:val="00CF7CFC"/>
    <w:rsid w:val="00CF7D0B"/>
    <w:rsid w:val="00CF7D52"/>
    <w:rsid w:val="00CF7DE6"/>
    <w:rsid w:val="00CF7E18"/>
    <w:rsid w:val="00CF7E51"/>
    <w:rsid w:val="00CF7EA9"/>
    <w:rsid w:val="00CF7EE6"/>
    <w:rsid w:val="00CF7EF4"/>
    <w:rsid w:val="00CF7F26"/>
    <w:rsid w:val="00CF7F5C"/>
    <w:rsid w:val="00CF7F86"/>
    <w:rsid w:val="00D00001"/>
    <w:rsid w:val="00D00003"/>
    <w:rsid w:val="00D0003C"/>
    <w:rsid w:val="00D00042"/>
    <w:rsid w:val="00D000B0"/>
    <w:rsid w:val="00D000DD"/>
    <w:rsid w:val="00D00176"/>
    <w:rsid w:val="00D001F1"/>
    <w:rsid w:val="00D00214"/>
    <w:rsid w:val="00D00238"/>
    <w:rsid w:val="00D002D1"/>
    <w:rsid w:val="00D00373"/>
    <w:rsid w:val="00D0038A"/>
    <w:rsid w:val="00D003DD"/>
    <w:rsid w:val="00D00423"/>
    <w:rsid w:val="00D004B4"/>
    <w:rsid w:val="00D00533"/>
    <w:rsid w:val="00D005D0"/>
    <w:rsid w:val="00D00632"/>
    <w:rsid w:val="00D0069F"/>
    <w:rsid w:val="00D006BF"/>
    <w:rsid w:val="00D0071F"/>
    <w:rsid w:val="00D0073D"/>
    <w:rsid w:val="00D0074F"/>
    <w:rsid w:val="00D0077B"/>
    <w:rsid w:val="00D007CB"/>
    <w:rsid w:val="00D0083B"/>
    <w:rsid w:val="00D008ED"/>
    <w:rsid w:val="00D0093B"/>
    <w:rsid w:val="00D0099D"/>
    <w:rsid w:val="00D009EE"/>
    <w:rsid w:val="00D009F5"/>
    <w:rsid w:val="00D00A00"/>
    <w:rsid w:val="00D00A37"/>
    <w:rsid w:val="00D00AD3"/>
    <w:rsid w:val="00D00B89"/>
    <w:rsid w:val="00D00B8B"/>
    <w:rsid w:val="00D00BBC"/>
    <w:rsid w:val="00D00C11"/>
    <w:rsid w:val="00D00C86"/>
    <w:rsid w:val="00D00D1D"/>
    <w:rsid w:val="00D00D32"/>
    <w:rsid w:val="00D00D50"/>
    <w:rsid w:val="00D00D5B"/>
    <w:rsid w:val="00D00D65"/>
    <w:rsid w:val="00D00D69"/>
    <w:rsid w:val="00D00D6D"/>
    <w:rsid w:val="00D00DDE"/>
    <w:rsid w:val="00D00E5B"/>
    <w:rsid w:val="00D00E68"/>
    <w:rsid w:val="00D00EB8"/>
    <w:rsid w:val="00D00ED8"/>
    <w:rsid w:val="00D00F1B"/>
    <w:rsid w:val="00D00F1D"/>
    <w:rsid w:val="00D01005"/>
    <w:rsid w:val="00D01032"/>
    <w:rsid w:val="00D0105E"/>
    <w:rsid w:val="00D01180"/>
    <w:rsid w:val="00D011CF"/>
    <w:rsid w:val="00D011DC"/>
    <w:rsid w:val="00D0121A"/>
    <w:rsid w:val="00D01271"/>
    <w:rsid w:val="00D012A3"/>
    <w:rsid w:val="00D012A5"/>
    <w:rsid w:val="00D01312"/>
    <w:rsid w:val="00D01381"/>
    <w:rsid w:val="00D013F6"/>
    <w:rsid w:val="00D013FD"/>
    <w:rsid w:val="00D0142D"/>
    <w:rsid w:val="00D014A5"/>
    <w:rsid w:val="00D014C8"/>
    <w:rsid w:val="00D0154B"/>
    <w:rsid w:val="00D015DF"/>
    <w:rsid w:val="00D01653"/>
    <w:rsid w:val="00D0168C"/>
    <w:rsid w:val="00D01690"/>
    <w:rsid w:val="00D0169F"/>
    <w:rsid w:val="00D016A0"/>
    <w:rsid w:val="00D016B5"/>
    <w:rsid w:val="00D016C0"/>
    <w:rsid w:val="00D016C7"/>
    <w:rsid w:val="00D01707"/>
    <w:rsid w:val="00D0177D"/>
    <w:rsid w:val="00D01783"/>
    <w:rsid w:val="00D0179F"/>
    <w:rsid w:val="00D01824"/>
    <w:rsid w:val="00D01834"/>
    <w:rsid w:val="00D01869"/>
    <w:rsid w:val="00D0191D"/>
    <w:rsid w:val="00D0195D"/>
    <w:rsid w:val="00D0196D"/>
    <w:rsid w:val="00D019D6"/>
    <w:rsid w:val="00D01A1B"/>
    <w:rsid w:val="00D01A6A"/>
    <w:rsid w:val="00D01A7E"/>
    <w:rsid w:val="00D01B22"/>
    <w:rsid w:val="00D01B36"/>
    <w:rsid w:val="00D01BD7"/>
    <w:rsid w:val="00D01BFB"/>
    <w:rsid w:val="00D01CD6"/>
    <w:rsid w:val="00D01CE8"/>
    <w:rsid w:val="00D01D1B"/>
    <w:rsid w:val="00D01D4E"/>
    <w:rsid w:val="00D01DA7"/>
    <w:rsid w:val="00D01DC0"/>
    <w:rsid w:val="00D01E4B"/>
    <w:rsid w:val="00D01E68"/>
    <w:rsid w:val="00D01E79"/>
    <w:rsid w:val="00D01E91"/>
    <w:rsid w:val="00D01EB9"/>
    <w:rsid w:val="00D01EC2"/>
    <w:rsid w:val="00D01EDF"/>
    <w:rsid w:val="00D01F17"/>
    <w:rsid w:val="00D01F27"/>
    <w:rsid w:val="00D01FD4"/>
    <w:rsid w:val="00D02018"/>
    <w:rsid w:val="00D02103"/>
    <w:rsid w:val="00D02104"/>
    <w:rsid w:val="00D02139"/>
    <w:rsid w:val="00D02194"/>
    <w:rsid w:val="00D02207"/>
    <w:rsid w:val="00D022AF"/>
    <w:rsid w:val="00D022CA"/>
    <w:rsid w:val="00D023AF"/>
    <w:rsid w:val="00D023B3"/>
    <w:rsid w:val="00D02420"/>
    <w:rsid w:val="00D0249E"/>
    <w:rsid w:val="00D024B6"/>
    <w:rsid w:val="00D024C1"/>
    <w:rsid w:val="00D02539"/>
    <w:rsid w:val="00D0253F"/>
    <w:rsid w:val="00D02555"/>
    <w:rsid w:val="00D025E3"/>
    <w:rsid w:val="00D0260D"/>
    <w:rsid w:val="00D02659"/>
    <w:rsid w:val="00D02667"/>
    <w:rsid w:val="00D026F2"/>
    <w:rsid w:val="00D02748"/>
    <w:rsid w:val="00D0278B"/>
    <w:rsid w:val="00D027D0"/>
    <w:rsid w:val="00D027EC"/>
    <w:rsid w:val="00D027EE"/>
    <w:rsid w:val="00D02826"/>
    <w:rsid w:val="00D02847"/>
    <w:rsid w:val="00D0291B"/>
    <w:rsid w:val="00D0292F"/>
    <w:rsid w:val="00D0294B"/>
    <w:rsid w:val="00D02970"/>
    <w:rsid w:val="00D0298C"/>
    <w:rsid w:val="00D02A0F"/>
    <w:rsid w:val="00D02A8B"/>
    <w:rsid w:val="00D02B03"/>
    <w:rsid w:val="00D02B10"/>
    <w:rsid w:val="00D02B23"/>
    <w:rsid w:val="00D02B37"/>
    <w:rsid w:val="00D02B58"/>
    <w:rsid w:val="00D02B5E"/>
    <w:rsid w:val="00D02B88"/>
    <w:rsid w:val="00D02BB7"/>
    <w:rsid w:val="00D02BEB"/>
    <w:rsid w:val="00D02C94"/>
    <w:rsid w:val="00D02CF7"/>
    <w:rsid w:val="00D02D0C"/>
    <w:rsid w:val="00D02D1C"/>
    <w:rsid w:val="00D02D45"/>
    <w:rsid w:val="00D02DBA"/>
    <w:rsid w:val="00D02DD5"/>
    <w:rsid w:val="00D02DD9"/>
    <w:rsid w:val="00D02E4B"/>
    <w:rsid w:val="00D02E6D"/>
    <w:rsid w:val="00D02E99"/>
    <w:rsid w:val="00D02ED3"/>
    <w:rsid w:val="00D02EF1"/>
    <w:rsid w:val="00D02FA2"/>
    <w:rsid w:val="00D02FE2"/>
    <w:rsid w:val="00D0304E"/>
    <w:rsid w:val="00D030AC"/>
    <w:rsid w:val="00D03125"/>
    <w:rsid w:val="00D031AA"/>
    <w:rsid w:val="00D0327B"/>
    <w:rsid w:val="00D0327E"/>
    <w:rsid w:val="00D03299"/>
    <w:rsid w:val="00D032D1"/>
    <w:rsid w:val="00D032E7"/>
    <w:rsid w:val="00D0330F"/>
    <w:rsid w:val="00D03379"/>
    <w:rsid w:val="00D0337A"/>
    <w:rsid w:val="00D0349B"/>
    <w:rsid w:val="00D034C0"/>
    <w:rsid w:val="00D034CE"/>
    <w:rsid w:val="00D0358A"/>
    <w:rsid w:val="00D0359B"/>
    <w:rsid w:val="00D035A2"/>
    <w:rsid w:val="00D035CA"/>
    <w:rsid w:val="00D035E0"/>
    <w:rsid w:val="00D035E6"/>
    <w:rsid w:val="00D0365D"/>
    <w:rsid w:val="00D03673"/>
    <w:rsid w:val="00D0369C"/>
    <w:rsid w:val="00D036D6"/>
    <w:rsid w:val="00D0372C"/>
    <w:rsid w:val="00D0375C"/>
    <w:rsid w:val="00D03806"/>
    <w:rsid w:val="00D0381E"/>
    <w:rsid w:val="00D038C7"/>
    <w:rsid w:val="00D038DA"/>
    <w:rsid w:val="00D038DF"/>
    <w:rsid w:val="00D038FD"/>
    <w:rsid w:val="00D03ADD"/>
    <w:rsid w:val="00D03BAC"/>
    <w:rsid w:val="00D03BC8"/>
    <w:rsid w:val="00D03BEF"/>
    <w:rsid w:val="00D03C20"/>
    <w:rsid w:val="00D03C3B"/>
    <w:rsid w:val="00D03C97"/>
    <w:rsid w:val="00D03CB9"/>
    <w:rsid w:val="00D03CC9"/>
    <w:rsid w:val="00D03CE5"/>
    <w:rsid w:val="00D03D5E"/>
    <w:rsid w:val="00D03D8F"/>
    <w:rsid w:val="00D03D95"/>
    <w:rsid w:val="00D03DD1"/>
    <w:rsid w:val="00D03EC1"/>
    <w:rsid w:val="00D03F24"/>
    <w:rsid w:val="00D03F41"/>
    <w:rsid w:val="00D03FB6"/>
    <w:rsid w:val="00D03FD4"/>
    <w:rsid w:val="00D03FEC"/>
    <w:rsid w:val="00D03FFB"/>
    <w:rsid w:val="00D04001"/>
    <w:rsid w:val="00D04020"/>
    <w:rsid w:val="00D040DE"/>
    <w:rsid w:val="00D040F4"/>
    <w:rsid w:val="00D0415C"/>
    <w:rsid w:val="00D041A2"/>
    <w:rsid w:val="00D041B7"/>
    <w:rsid w:val="00D041D1"/>
    <w:rsid w:val="00D04223"/>
    <w:rsid w:val="00D04237"/>
    <w:rsid w:val="00D04261"/>
    <w:rsid w:val="00D042BE"/>
    <w:rsid w:val="00D04339"/>
    <w:rsid w:val="00D0444C"/>
    <w:rsid w:val="00D0447F"/>
    <w:rsid w:val="00D044F2"/>
    <w:rsid w:val="00D044FE"/>
    <w:rsid w:val="00D04527"/>
    <w:rsid w:val="00D04556"/>
    <w:rsid w:val="00D0456C"/>
    <w:rsid w:val="00D0457B"/>
    <w:rsid w:val="00D04590"/>
    <w:rsid w:val="00D04611"/>
    <w:rsid w:val="00D046D7"/>
    <w:rsid w:val="00D046F3"/>
    <w:rsid w:val="00D0471C"/>
    <w:rsid w:val="00D0473E"/>
    <w:rsid w:val="00D04747"/>
    <w:rsid w:val="00D0475C"/>
    <w:rsid w:val="00D04761"/>
    <w:rsid w:val="00D04794"/>
    <w:rsid w:val="00D047FF"/>
    <w:rsid w:val="00D04810"/>
    <w:rsid w:val="00D04847"/>
    <w:rsid w:val="00D04881"/>
    <w:rsid w:val="00D04887"/>
    <w:rsid w:val="00D0488F"/>
    <w:rsid w:val="00D048B1"/>
    <w:rsid w:val="00D048F8"/>
    <w:rsid w:val="00D0491E"/>
    <w:rsid w:val="00D04949"/>
    <w:rsid w:val="00D0494C"/>
    <w:rsid w:val="00D04951"/>
    <w:rsid w:val="00D0495B"/>
    <w:rsid w:val="00D0497B"/>
    <w:rsid w:val="00D04A28"/>
    <w:rsid w:val="00D04A53"/>
    <w:rsid w:val="00D04A61"/>
    <w:rsid w:val="00D04A95"/>
    <w:rsid w:val="00D04B5B"/>
    <w:rsid w:val="00D04B71"/>
    <w:rsid w:val="00D04B7B"/>
    <w:rsid w:val="00D04C4A"/>
    <w:rsid w:val="00D04C64"/>
    <w:rsid w:val="00D04CA1"/>
    <w:rsid w:val="00D04CE1"/>
    <w:rsid w:val="00D04D2D"/>
    <w:rsid w:val="00D04D54"/>
    <w:rsid w:val="00D04D92"/>
    <w:rsid w:val="00D04DAF"/>
    <w:rsid w:val="00D04DDF"/>
    <w:rsid w:val="00D04DF1"/>
    <w:rsid w:val="00D04E29"/>
    <w:rsid w:val="00D04E34"/>
    <w:rsid w:val="00D04E6E"/>
    <w:rsid w:val="00D04EA0"/>
    <w:rsid w:val="00D04EE9"/>
    <w:rsid w:val="00D04EFF"/>
    <w:rsid w:val="00D04F2F"/>
    <w:rsid w:val="00D04F3E"/>
    <w:rsid w:val="00D04F41"/>
    <w:rsid w:val="00D04FAE"/>
    <w:rsid w:val="00D04FBD"/>
    <w:rsid w:val="00D04FD0"/>
    <w:rsid w:val="00D05010"/>
    <w:rsid w:val="00D05147"/>
    <w:rsid w:val="00D05152"/>
    <w:rsid w:val="00D0517F"/>
    <w:rsid w:val="00D0519D"/>
    <w:rsid w:val="00D051C9"/>
    <w:rsid w:val="00D051DA"/>
    <w:rsid w:val="00D05214"/>
    <w:rsid w:val="00D05226"/>
    <w:rsid w:val="00D052C2"/>
    <w:rsid w:val="00D052DC"/>
    <w:rsid w:val="00D05356"/>
    <w:rsid w:val="00D053DA"/>
    <w:rsid w:val="00D054B0"/>
    <w:rsid w:val="00D054CA"/>
    <w:rsid w:val="00D054F0"/>
    <w:rsid w:val="00D0555F"/>
    <w:rsid w:val="00D0558A"/>
    <w:rsid w:val="00D055F5"/>
    <w:rsid w:val="00D05630"/>
    <w:rsid w:val="00D056E5"/>
    <w:rsid w:val="00D0571D"/>
    <w:rsid w:val="00D05764"/>
    <w:rsid w:val="00D0577A"/>
    <w:rsid w:val="00D0577D"/>
    <w:rsid w:val="00D05780"/>
    <w:rsid w:val="00D057BC"/>
    <w:rsid w:val="00D0584E"/>
    <w:rsid w:val="00D05894"/>
    <w:rsid w:val="00D058B3"/>
    <w:rsid w:val="00D05953"/>
    <w:rsid w:val="00D0595B"/>
    <w:rsid w:val="00D05988"/>
    <w:rsid w:val="00D059A4"/>
    <w:rsid w:val="00D059CD"/>
    <w:rsid w:val="00D05A0C"/>
    <w:rsid w:val="00D05A25"/>
    <w:rsid w:val="00D05A32"/>
    <w:rsid w:val="00D05A40"/>
    <w:rsid w:val="00D05A97"/>
    <w:rsid w:val="00D05AA9"/>
    <w:rsid w:val="00D05B9B"/>
    <w:rsid w:val="00D05BD9"/>
    <w:rsid w:val="00D05BF2"/>
    <w:rsid w:val="00D05C16"/>
    <w:rsid w:val="00D05C36"/>
    <w:rsid w:val="00D05C3E"/>
    <w:rsid w:val="00D05C48"/>
    <w:rsid w:val="00D05C73"/>
    <w:rsid w:val="00D05D11"/>
    <w:rsid w:val="00D05D19"/>
    <w:rsid w:val="00D05D71"/>
    <w:rsid w:val="00D05D7C"/>
    <w:rsid w:val="00D05DC1"/>
    <w:rsid w:val="00D05DD3"/>
    <w:rsid w:val="00D05DDF"/>
    <w:rsid w:val="00D05DE4"/>
    <w:rsid w:val="00D05E0B"/>
    <w:rsid w:val="00D05E37"/>
    <w:rsid w:val="00D05E7A"/>
    <w:rsid w:val="00D05E88"/>
    <w:rsid w:val="00D05E9A"/>
    <w:rsid w:val="00D05EB6"/>
    <w:rsid w:val="00D05EE5"/>
    <w:rsid w:val="00D05EE7"/>
    <w:rsid w:val="00D05F2D"/>
    <w:rsid w:val="00D05F5C"/>
    <w:rsid w:val="00D05F62"/>
    <w:rsid w:val="00D05FE8"/>
    <w:rsid w:val="00D05FEE"/>
    <w:rsid w:val="00D05FFF"/>
    <w:rsid w:val="00D06002"/>
    <w:rsid w:val="00D0606B"/>
    <w:rsid w:val="00D06089"/>
    <w:rsid w:val="00D060F8"/>
    <w:rsid w:val="00D06175"/>
    <w:rsid w:val="00D061FB"/>
    <w:rsid w:val="00D06211"/>
    <w:rsid w:val="00D062E0"/>
    <w:rsid w:val="00D0638B"/>
    <w:rsid w:val="00D06512"/>
    <w:rsid w:val="00D0651B"/>
    <w:rsid w:val="00D06539"/>
    <w:rsid w:val="00D0654F"/>
    <w:rsid w:val="00D0658C"/>
    <w:rsid w:val="00D0659E"/>
    <w:rsid w:val="00D06647"/>
    <w:rsid w:val="00D0664A"/>
    <w:rsid w:val="00D066AB"/>
    <w:rsid w:val="00D066DC"/>
    <w:rsid w:val="00D0673C"/>
    <w:rsid w:val="00D0674A"/>
    <w:rsid w:val="00D0677D"/>
    <w:rsid w:val="00D06787"/>
    <w:rsid w:val="00D067EE"/>
    <w:rsid w:val="00D067F8"/>
    <w:rsid w:val="00D06866"/>
    <w:rsid w:val="00D068A9"/>
    <w:rsid w:val="00D068CA"/>
    <w:rsid w:val="00D06951"/>
    <w:rsid w:val="00D0695B"/>
    <w:rsid w:val="00D06978"/>
    <w:rsid w:val="00D06992"/>
    <w:rsid w:val="00D06A02"/>
    <w:rsid w:val="00D06A2D"/>
    <w:rsid w:val="00D06AA1"/>
    <w:rsid w:val="00D06AA2"/>
    <w:rsid w:val="00D06B3E"/>
    <w:rsid w:val="00D06BAA"/>
    <w:rsid w:val="00D06BB0"/>
    <w:rsid w:val="00D06C10"/>
    <w:rsid w:val="00D06C57"/>
    <w:rsid w:val="00D06C62"/>
    <w:rsid w:val="00D06CBA"/>
    <w:rsid w:val="00D06D02"/>
    <w:rsid w:val="00D06D0D"/>
    <w:rsid w:val="00D06D33"/>
    <w:rsid w:val="00D06D4D"/>
    <w:rsid w:val="00D06D5A"/>
    <w:rsid w:val="00D06D7C"/>
    <w:rsid w:val="00D06DA9"/>
    <w:rsid w:val="00D06DD5"/>
    <w:rsid w:val="00D06E11"/>
    <w:rsid w:val="00D06EF5"/>
    <w:rsid w:val="00D06F52"/>
    <w:rsid w:val="00D06FCC"/>
    <w:rsid w:val="00D0702B"/>
    <w:rsid w:val="00D07090"/>
    <w:rsid w:val="00D07092"/>
    <w:rsid w:val="00D070A7"/>
    <w:rsid w:val="00D071A2"/>
    <w:rsid w:val="00D071A6"/>
    <w:rsid w:val="00D07275"/>
    <w:rsid w:val="00D0728B"/>
    <w:rsid w:val="00D072D1"/>
    <w:rsid w:val="00D07330"/>
    <w:rsid w:val="00D0739C"/>
    <w:rsid w:val="00D073A5"/>
    <w:rsid w:val="00D073DE"/>
    <w:rsid w:val="00D0748F"/>
    <w:rsid w:val="00D074A3"/>
    <w:rsid w:val="00D0756E"/>
    <w:rsid w:val="00D075C2"/>
    <w:rsid w:val="00D075D0"/>
    <w:rsid w:val="00D075E9"/>
    <w:rsid w:val="00D07744"/>
    <w:rsid w:val="00D0775B"/>
    <w:rsid w:val="00D077C7"/>
    <w:rsid w:val="00D07803"/>
    <w:rsid w:val="00D0790E"/>
    <w:rsid w:val="00D0793F"/>
    <w:rsid w:val="00D079CE"/>
    <w:rsid w:val="00D07A65"/>
    <w:rsid w:val="00D07A76"/>
    <w:rsid w:val="00D07A90"/>
    <w:rsid w:val="00D07AC2"/>
    <w:rsid w:val="00D07B19"/>
    <w:rsid w:val="00D07B74"/>
    <w:rsid w:val="00D07BAF"/>
    <w:rsid w:val="00D07BB8"/>
    <w:rsid w:val="00D07C08"/>
    <w:rsid w:val="00D07C1B"/>
    <w:rsid w:val="00D07C42"/>
    <w:rsid w:val="00D07C54"/>
    <w:rsid w:val="00D07C9E"/>
    <w:rsid w:val="00D07CDF"/>
    <w:rsid w:val="00D07CF8"/>
    <w:rsid w:val="00D07D19"/>
    <w:rsid w:val="00D07D4B"/>
    <w:rsid w:val="00D07D54"/>
    <w:rsid w:val="00D07D8C"/>
    <w:rsid w:val="00D07D97"/>
    <w:rsid w:val="00D07DD9"/>
    <w:rsid w:val="00D07F5D"/>
    <w:rsid w:val="00D07FA2"/>
    <w:rsid w:val="00D07FF2"/>
    <w:rsid w:val="00D101DE"/>
    <w:rsid w:val="00D101F7"/>
    <w:rsid w:val="00D10227"/>
    <w:rsid w:val="00D102E9"/>
    <w:rsid w:val="00D1030E"/>
    <w:rsid w:val="00D10311"/>
    <w:rsid w:val="00D1035C"/>
    <w:rsid w:val="00D103CD"/>
    <w:rsid w:val="00D1041F"/>
    <w:rsid w:val="00D10440"/>
    <w:rsid w:val="00D10469"/>
    <w:rsid w:val="00D10494"/>
    <w:rsid w:val="00D104CB"/>
    <w:rsid w:val="00D10522"/>
    <w:rsid w:val="00D1053C"/>
    <w:rsid w:val="00D105EC"/>
    <w:rsid w:val="00D105FB"/>
    <w:rsid w:val="00D10672"/>
    <w:rsid w:val="00D106E6"/>
    <w:rsid w:val="00D10728"/>
    <w:rsid w:val="00D1072E"/>
    <w:rsid w:val="00D10744"/>
    <w:rsid w:val="00D107A7"/>
    <w:rsid w:val="00D107C3"/>
    <w:rsid w:val="00D107C7"/>
    <w:rsid w:val="00D107D5"/>
    <w:rsid w:val="00D10836"/>
    <w:rsid w:val="00D1089E"/>
    <w:rsid w:val="00D108A6"/>
    <w:rsid w:val="00D108B7"/>
    <w:rsid w:val="00D108E6"/>
    <w:rsid w:val="00D108F5"/>
    <w:rsid w:val="00D10914"/>
    <w:rsid w:val="00D10953"/>
    <w:rsid w:val="00D109A4"/>
    <w:rsid w:val="00D109BF"/>
    <w:rsid w:val="00D10A4C"/>
    <w:rsid w:val="00D10A89"/>
    <w:rsid w:val="00D10A8F"/>
    <w:rsid w:val="00D10AFD"/>
    <w:rsid w:val="00D10B04"/>
    <w:rsid w:val="00D10B25"/>
    <w:rsid w:val="00D10B7F"/>
    <w:rsid w:val="00D10B85"/>
    <w:rsid w:val="00D10BB7"/>
    <w:rsid w:val="00D10C28"/>
    <w:rsid w:val="00D10C3E"/>
    <w:rsid w:val="00D10CEF"/>
    <w:rsid w:val="00D10DC6"/>
    <w:rsid w:val="00D10DFC"/>
    <w:rsid w:val="00D10E23"/>
    <w:rsid w:val="00D10E31"/>
    <w:rsid w:val="00D10E73"/>
    <w:rsid w:val="00D10EC3"/>
    <w:rsid w:val="00D10EEE"/>
    <w:rsid w:val="00D10F32"/>
    <w:rsid w:val="00D10FB1"/>
    <w:rsid w:val="00D1102B"/>
    <w:rsid w:val="00D11187"/>
    <w:rsid w:val="00D11215"/>
    <w:rsid w:val="00D11286"/>
    <w:rsid w:val="00D11288"/>
    <w:rsid w:val="00D1129C"/>
    <w:rsid w:val="00D112A7"/>
    <w:rsid w:val="00D112E9"/>
    <w:rsid w:val="00D112EA"/>
    <w:rsid w:val="00D11305"/>
    <w:rsid w:val="00D11318"/>
    <w:rsid w:val="00D11363"/>
    <w:rsid w:val="00D113C5"/>
    <w:rsid w:val="00D1142C"/>
    <w:rsid w:val="00D114A9"/>
    <w:rsid w:val="00D11588"/>
    <w:rsid w:val="00D115A2"/>
    <w:rsid w:val="00D115D2"/>
    <w:rsid w:val="00D115E2"/>
    <w:rsid w:val="00D1163D"/>
    <w:rsid w:val="00D11666"/>
    <w:rsid w:val="00D11668"/>
    <w:rsid w:val="00D1166F"/>
    <w:rsid w:val="00D11709"/>
    <w:rsid w:val="00D11718"/>
    <w:rsid w:val="00D1171C"/>
    <w:rsid w:val="00D11729"/>
    <w:rsid w:val="00D1172A"/>
    <w:rsid w:val="00D1173D"/>
    <w:rsid w:val="00D1179A"/>
    <w:rsid w:val="00D117CE"/>
    <w:rsid w:val="00D117DB"/>
    <w:rsid w:val="00D1182E"/>
    <w:rsid w:val="00D118C6"/>
    <w:rsid w:val="00D118E2"/>
    <w:rsid w:val="00D118EE"/>
    <w:rsid w:val="00D1196E"/>
    <w:rsid w:val="00D119AE"/>
    <w:rsid w:val="00D119AF"/>
    <w:rsid w:val="00D119B5"/>
    <w:rsid w:val="00D11A1A"/>
    <w:rsid w:val="00D11AA1"/>
    <w:rsid w:val="00D11B2B"/>
    <w:rsid w:val="00D11B7A"/>
    <w:rsid w:val="00D11B84"/>
    <w:rsid w:val="00D11B93"/>
    <w:rsid w:val="00D11BC0"/>
    <w:rsid w:val="00D11BC3"/>
    <w:rsid w:val="00D11CCB"/>
    <w:rsid w:val="00D11D02"/>
    <w:rsid w:val="00D11D13"/>
    <w:rsid w:val="00D11D16"/>
    <w:rsid w:val="00D11D70"/>
    <w:rsid w:val="00D11D99"/>
    <w:rsid w:val="00D11E24"/>
    <w:rsid w:val="00D11E27"/>
    <w:rsid w:val="00D11E79"/>
    <w:rsid w:val="00D11E96"/>
    <w:rsid w:val="00D11ED0"/>
    <w:rsid w:val="00D11EE2"/>
    <w:rsid w:val="00D11EF2"/>
    <w:rsid w:val="00D11F1E"/>
    <w:rsid w:val="00D11F4F"/>
    <w:rsid w:val="00D11F58"/>
    <w:rsid w:val="00D11F5D"/>
    <w:rsid w:val="00D11FA8"/>
    <w:rsid w:val="00D11FD0"/>
    <w:rsid w:val="00D1205B"/>
    <w:rsid w:val="00D12084"/>
    <w:rsid w:val="00D120DB"/>
    <w:rsid w:val="00D12107"/>
    <w:rsid w:val="00D12133"/>
    <w:rsid w:val="00D1213B"/>
    <w:rsid w:val="00D1215F"/>
    <w:rsid w:val="00D12168"/>
    <w:rsid w:val="00D121A7"/>
    <w:rsid w:val="00D121E0"/>
    <w:rsid w:val="00D1223E"/>
    <w:rsid w:val="00D1227E"/>
    <w:rsid w:val="00D12346"/>
    <w:rsid w:val="00D1235F"/>
    <w:rsid w:val="00D1236C"/>
    <w:rsid w:val="00D124C2"/>
    <w:rsid w:val="00D124D3"/>
    <w:rsid w:val="00D124EE"/>
    <w:rsid w:val="00D1251E"/>
    <w:rsid w:val="00D125F4"/>
    <w:rsid w:val="00D126CD"/>
    <w:rsid w:val="00D126D2"/>
    <w:rsid w:val="00D12711"/>
    <w:rsid w:val="00D12762"/>
    <w:rsid w:val="00D12782"/>
    <w:rsid w:val="00D127C2"/>
    <w:rsid w:val="00D128A9"/>
    <w:rsid w:val="00D128B9"/>
    <w:rsid w:val="00D128E6"/>
    <w:rsid w:val="00D1291B"/>
    <w:rsid w:val="00D1293C"/>
    <w:rsid w:val="00D12954"/>
    <w:rsid w:val="00D129EE"/>
    <w:rsid w:val="00D12A4E"/>
    <w:rsid w:val="00D12A7D"/>
    <w:rsid w:val="00D12AE7"/>
    <w:rsid w:val="00D12AEB"/>
    <w:rsid w:val="00D12AFD"/>
    <w:rsid w:val="00D12B1F"/>
    <w:rsid w:val="00D12B2E"/>
    <w:rsid w:val="00D12B4D"/>
    <w:rsid w:val="00D12BA0"/>
    <w:rsid w:val="00D12C0B"/>
    <w:rsid w:val="00D12C6C"/>
    <w:rsid w:val="00D12CAB"/>
    <w:rsid w:val="00D12D46"/>
    <w:rsid w:val="00D12DA4"/>
    <w:rsid w:val="00D12DAC"/>
    <w:rsid w:val="00D12E59"/>
    <w:rsid w:val="00D12E5E"/>
    <w:rsid w:val="00D12E90"/>
    <w:rsid w:val="00D12EBB"/>
    <w:rsid w:val="00D12EBF"/>
    <w:rsid w:val="00D12EEE"/>
    <w:rsid w:val="00D12EF8"/>
    <w:rsid w:val="00D12EFB"/>
    <w:rsid w:val="00D12F06"/>
    <w:rsid w:val="00D12F62"/>
    <w:rsid w:val="00D12F6A"/>
    <w:rsid w:val="00D13040"/>
    <w:rsid w:val="00D13110"/>
    <w:rsid w:val="00D13137"/>
    <w:rsid w:val="00D13151"/>
    <w:rsid w:val="00D13177"/>
    <w:rsid w:val="00D13182"/>
    <w:rsid w:val="00D131EC"/>
    <w:rsid w:val="00D1322B"/>
    <w:rsid w:val="00D13252"/>
    <w:rsid w:val="00D133AD"/>
    <w:rsid w:val="00D133E3"/>
    <w:rsid w:val="00D13405"/>
    <w:rsid w:val="00D13430"/>
    <w:rsid w:val="00D13451"/>
    <w:rsid w:val="00D134D5"/>
    <w:rsid w:val="00D134F4"/>
    <w:rsid w:val="00D13512"/>
    <w:rsid w:val="00D13518"/>
    <w:rsid w:val="00D1351A"/>
    <w:rsid w:val="00D135EB"/>
    <w:rsid w:val="00D13674"/>
    <w:rsid w:val="00D136B2"/>
    <w:rsid w:val="00D136DA"/>
    <w:rsid w:val="00D1372A"/>
    <w:rsid w:val="00D137FA"/>
    <w:rsid w:val="00D1387A"/>
    <w:rsid w:val="00D13A21"/>
    <w:rsid w:val="00D13B08"/>
    <w:rsid w:val="00D13B35"/>
    <w:rsid w:val="00D13B80"/>
    <w:rsid w:val="00D13BAA"/>
    <w:rsid w:val="00D13BC8"/>
    <w:rsid w:val="00D13BDC"/>
    <w:rsid w:val="00D13C5B"/>
    <w:rsid w:val="00D13CB1"/>
    <w:rsid w:val="00D13D1F"/>
    <w:rsid w:val="00D13D50"/>
    <w:rsid w:val="00D13D8F"/>
    <w:rsid w:val="00D13D9A"/>
    <w:rsid w:val="00D13DBB"/>
    <w:rsid w:val="00D13E07"/>
    <w:rsid w:val="00D13E47"/>
    <w:rsid w:val="00D13E54"/>
    <w:rsid w:val="00D13F72"/>
    <w:rsid w:val="00D13F9B"/>
    <w:rsid w:val="00D13FA3"/>
    <w:rsid w:val="00D13FB8"/>
    <w:rsid w:val="00D13FCB"/>
    <w:rsid w:val="00D14026"/>
    <w:rsid w:val="00D14058"/>
    <w:rsid w:val="00D14074"/>
    <w:rsid w:val="00D140AF"/>
    <w:rsid w:val="00D14128"/>
    <w:rsid w:val="00D141C0"/>
    <w:rsid w:val="00D141E5"/>
    <w:rsid w:val="00D14204"/>
    <w:rsid w:val="00D14210"/>
    <w:rsid w:val="00D14226"/>
    <w:rsid w:val="00D142D6"/>
    <w:rsid w:val="00D1431C"/>
    <w:rsid w:val="00D1434E"/>
    <w:rsid w:val="00D1438C"/>
    <w:rsid w:val="00D143C0"/>
    <w:rsid w:val="00D143EC"/>
    <w:rsid w:val="00D14412"/>
    <w:rsid w:val="00D14416"/>
    <w:rsid w:val="00D14444"/>
    <w:rsid w:val="00D1444A"/>
    <w:rsid w:val="00D1445F"/>
    <w:rsid w:val="00D14490"/>
    <w:rsid w:val="00D144AD"/>
    <w:rsid w:val="00D144C8"/>
    <w:rsid w:val="00D14503"/>
    <w:rsid w:val="00D14549"/>
    <w:rsid w:val="00D14555"/>
    <w:rsid w:val="00D14569"/>
    <w:rsid w:val="00D145BB"/>
    <w:rsid w:val="00D145F5"/>
    <w:rsid w:val="00D1469E"/>
    <w:rsid w:val="00D1469F"/>
    <w:rsid w:val="00D14701"/>
    <w:rsid w:val="00D14750"/>
    <w:rsid w:val="00D14752"/>
    <w:rsid w:val="00D147C0"/>
    <w:rsid w:val="00D147F2"/>
    <w:rsid w:val="00D14818"/>
    <w:rsid w:val="00D14900"/>
    <w:rsid w:val="00D14969"/>
    <w:rsid w:val="00D149CE"/>
    <w:rsid w:val="00D14A0E"/>
    <w:rsid w:val="00D14A77"/>
    <w:rsid w:val="00D14A78"/>
    <w:rsid w:val="00D14A8A"/>
    <w:rsid w:val="00D14AE6"/>
    <w:rsid w:val="00D14AF4"/>
    <w:rsid w:val="00D14AF6"/>
    <w:rsid w:val="00D14B7B"/>
    <w:rsid w:val="00D14BA0"/>
    <w:rsid w:val="00D14BE5"/>
    <w:rsid w:val="00D14C21"/>
    <w:rsid w:val="00D14C32"/>
    <w:rsid w:val="00D14C50"/>
    <w:rsid w:val="00D14C78"/>
    <w:rsid w:val="00D14CE9"/>
    <w:rsid w:val="00D14CEC"/>
    <w:rsid w:val="00D14CFC"/>
    <w:rsid w:val="00D14D18"/>
    <w:rsid w:val="00D14D54"/>
    <w:rsid w:val="00D14DCD"/>
    <w:rsid w:val="00D14DD7"/>
    <w:rsid w:val="00D14E3A"/>
    <w:rsid w:val="00D14E9D"/>
    <w:rsid w:val="00D14ED9"/>
    <w:rsid w:val="00D14EE1"/>
    <w:rsid w:val="00D14F09"/>
    <w:rsid w:val="00D14F26"/>
    <w:rsid w:val="00D14F7B"/>
    <w:rsid w:val="00D15055"/>
    <w:rsid w:val="00D15096"/>
    <w:rsid w:val="00D15121"/>
    <w:rsid w:val="00D151A5"/>
    <w:rsid w:val="00D151BE"/>
    <w:rsid w:val="00D151C3"/>
    <w:rsid w:val="00D1520F"/>
    <w:rsid w:val="00D152CC"/>
    <w:rsid w:val="00D152EB"/>
    <w:rsid w:val="00D15303"/>
    <w:rsid w:val="00D15310"/>
    <w:rsid w:val="00D1531C"/>
    <w:rsid w:val="00D15330"/>
    <w:rsid w:val="00D153BA"/>
    <w:rsid w:val="00D153CF"/>
    <w:rsid w:val="00D153F7"/>
    <w:rsid w:val="00D1546F"/>
    <w:rsid w:val="00D15476"/>
    <w:rsid w:val="00D1548B"/>
    <w:rsid w:val="00D15491"/>
    <w:rsid w:val="00D154B2"/>
    <w:rsid w:val="00D1550F"/>
    <w:rsid w:val="00D15529"/>
    <w:rsid w:val="00D15552"/>
    <w:rsid w:val="00D155BC"/>
    <w:rsid w:val="00D15613"/>
    <w:rsid w:val="00D156CB"/>
    <w:rsid w:val="00D156F1"/>
    <w:rsid w:val="00D1570B"/>
    <w:rsid w:val="00D15845"/>
    <w:rsid w:val="00D158AD"/>
    <w:rsid w:val="00D158EC"/>
    <w:rsid w:val="00D1591A"/>
    <w:rsid w:val="00D1593A"/>
    <w:rsid w:val="00D15955"/>
    <w:rsid w:val="00D159D4"/>
    <w:rsid w:val="00D15A4B"/>
    <w:rsid w:val="00D15ACB"/>
    <w:rsid w:val="00D15B4E"/>
    <w:rsid w:val="00D15BBD"/>
    <w:rsid w:val="00D15BE7"/>
    <w:rsid w:val="00D15C81"/>
    <w:rsid w:val="00D15C84"/>
    <w:rsid w:val="00D15C9C"/>
    <w:rsid w:val="00D15CB2"/>
    <w:rsid w:val="00D15CC4"/>
    <w:rsid w:val="00D15D8E"/>
    <w:rsid w:val="00D15DBD"/>
    <w:rsid w:val="00D15DE2"/>
    <w:rsid w:val="00D15E7B"/>
    <w:rsid w:val="00D15EA8"/>
    <w:rsid w:val="00D15EC6"/>
    <w:rsid w:val="00D15ED7"/>
    <w:rsid w:val="00D15EE0"/>
    <w:rsid w:val="00D15F1C"/>
    <w:rsid w:val="00D15F1D"/>
    <w:rsid w:val="00D15F6C"/>
    <w:rsid w:val="00D15FB8"/>
    <w:rsid w:val="00D15FFD"/>
    <w:rsid w:val="00D16002"/>
    <w:rsid w:val="00D16013"/>
    <w:rsid w:val="00D16017"/>
    <w:rsid w:val="00D16040"/>
    <w:rsid w:val="00D160DF"/>
    <w:rsid w:val="00D160ED"/>
    <w:rsid w:val="00D161C1"/>
    <w:rsid w:val="00D161E6"/>
    <w:rsid w:val="00D161F9"/>
    <w:rsid w:val="00D1620D"/>
    <w:rsid w:val="00D1623B"/>
    <w:rsid w:val="00D16257"/>
    <w:rsid w:val="00D162AD"/>
    <w:rsid w:val="00D162E3"/>
    <w:rsid w:val="00D162F6"/>
    <w:rsid w:val="00D16310"/>
    <w:rsid w:val="00D1644A"/>
    <w:rsid w:val="00D16467"/>
    <w:rsid w:val="00D164EC"/>
    <w:rsid w:val="00D16511"/>
    <w:rsid w:val="00D165DD"/>
    <w:rsid w:val="00D16612"/>
    <w:rsid w:val="00D16681"/>
    <w:rsid w:val="00D16689"/>
    <w:rsid w:val="00D1668E"/>
    <w:rsid w:val="00D166B5"/>
    <w:rsid w:val="00D166D9"/>
    <w:rsid w:val="00D166FE"/>
    <w:rsid w:val="00D16793"/>
    <w:rsid w:val="00D167A1"/>
    <w:rsid w:val="00D167A5"/>
    <w:rsid w:val="00D167F5"/>
    <w:rsid w:val="00D16851"/>
    <w:rsid w:val="00D1685A"/>
    <w:rsid w:val="00D16892"/>
    <w:rsid w:val="00D168F8"/>
    <w:rsid w:val="00D16940"/>
    <w:rsid w:val="00D16998"/>
    <w:rsid w:val="00D16A07"/>
    <w:rsid w:val="00D16A0A"/>
    <w:rsid w:val="00D16A21"/>
    <w:rsid w:val="00D16A97"/>
    <w:rsid w:val="00D16AB0"/>
    <w:rsid w:val="00D16AB3"/>
    <w:rsid w:val="00D16B00"/>
    <w:rsid w:val="00D16C35"/>
    <w:rsid w:val="00D16C72"/>
    <w:rsid w:val="00D16CAF"/>
    <w:rsid w:val="00D16CEF"/>
    <w:rsid w:val="00D16D0B"/>
    <w:rsid w:val="00D16D4E"/>
    <w:rsid w:val="00D16DEC"/>
    <w:rsid w:val="00D16DEF"/>
    <w:rsid w:val="00D16E16"/>
    <w:rsid w:val="00D16E38"/>
    <w:rsid w:val="00D16EAC"/>
    <w:rsid w:val="00D16EBC"/>
    <w:rsid w:val="00D16F42"/>
    <w:rsid w:val="00D16F6E"/>
    <w:rsid w:val="00D16FA6"/>
    <w:rsid w:val="00D16FDC"/>
    <w:rsid w:val="00D16FEA"/>
    <w:rsid w:val="00D17028"/>
    <w:rsid w:val="00D17061"/>
    <w:rsid w:val="00D17096"/>
    <w:rsid w:val="00D1711B"/>
    <w:rsid w:val="00D17267"/>
    <w:rsid w:val="00D1726C"/>
    <w:rsid w:val="00D1729E"/>
    <w:rsid w:val="00D172C6"/>
    <w:rsid w:val="00D172D6"/>
    <w:rsid w:val="00D172D8"/>
    <w:rsid w:val="00D172DD"/>
    <w:rsid w:val="00D17339"/>
    <w:rsid w:val="00D17348"/>
    <w:rsid w:val="00D1737D"/>
    <w:rsid w:val="00D173CF"/>
    <w:rsid w:val="00D173FC"/>
    <w:rsid w:val="00D17492"/>
    <w:rsid w:val="00D174CE"/>
    <w:rsid w:val="00D174F0"/>
    <w:rsid w:val="00D17517"/>
    <w:rsid w:val="00D1756E"/>
    <w:rsid w:val="00D175DD"/>
    <w:rsid w:val="00D17622"/>
    <w:rsid w:val="00D17699"/>
    <w:rsid w:val="00D1769A"/>
    <w:rsid w:val="00D176B8"/>
    <w:rsid w:val="00D17720"/>
    <w:rsid w:val="00D17746"/>
    <w:rsid w:val="00D17781"/>
    <w:rsid w:val="00D177AD"/>
    <w:rsid w:val="00D177FA"/>
    <w:rsid w:val="00D1785E"/>
    <w:rsid w:val="00D1786D"/>
    <w:rsid w:val="00D17875"/>
    <w:rsid w:val="00D178A2"/>
    <w:rsid w:val="00D178FF"/>
    <w:rsid w:val="00D17946"/>
    <w:rsid w:val="00D179A9"/>
    <w:rsid w:val="00D179BA"/>
    <w:rsid w:val="00D17A2B"/>
    <w:rsid w:val="00D17A4B"/>
    <w:rsid w:val="00D17A7C"/>
    <w:rsid w:val="00D17A9C"/>
    <w:rsid w:val="00D17AD4"/>
    <w:rsid w:val="00D17AED"/>
    <w:rsid w:val="00D17B3D"/>
    <w:rsid w:val="00D17B5D"/>
    <w:rsid w:val="00D17BA4"/>
    <w:rsid w:val="00D17C02"/>
    <w:rsid w:val="00D17C04"/>
    <w:rsid w:val="00D17C07"/>
    <w:rsid w:val="00D17C38"/>
    <w:rsid w:val="00D17C87"/>
    <w:rsid w:val="00D17C9C"/>
    <w:rsid w:val="00D17C9F"/>
    <w:rsid w:val="00D17D02"/>
    <w:rsid w:val="00D17E03"/>
    <w:rsid w:val="00D17E07"/>
    <w:rsid w:val="00D17E0A"/>
    <w:rsid w:val="00D17E30"/>
    <w:rsid w:val="00D17E6A"/>
    <w:rsid w:val="00D17E78"/>
    <w:rsid w:val="00D17EE6"/>
    <w:rsid w:val="00D17F1B"/>
    <w:rsid w:val="00D17FD6"/>
    <w:rsid w:val="00D2002E"/>
    <w:rsid w:val="00D20069"/>
    <w:rsid w:val="00D200BC"/>
    <w:rsid w:val="00D200F5"/>
    <w:rsid w:val="00D200FE"/>
    <w:rsid w:val="00D20104"/>
    <w:rsid w:val="00D20153"/>
    <w:rsid w:val="00D201BE"/>
    <w:rsid w:val="00D20214"/>
    <w:rsid w:val="00D20262"/>
    <w:rsid w:val="00D20280"/>
    <w:rsid w:val="00D202B1"/>
    <w:rsid w:val="00D202D8"/>
    <w:rsid w:val="00D202DE"/>
    <w:rsid w:val="00D20333"/>
    <w:rsid w:val="00D20342"/>
    <w:rsid w:val="00D203A0"/>
    <w:rsid w:val="00D20405"/>
    <w:rsid w:val="00D20435"/>
    <w:rsid w:val="00D2044E"/>
    <w:rsid w:val="00D20450"/>
    <w:rsid w:val="00D20460"/>
    <w:rsid w:val="00D204AF"/>
    <w:rsid w:val="00D204B7"/>
    <w:rsid w:val="00D204CD"/>
    <w:rsid w:val="00D204E9"/>
    <w:rsid w:val="00D2051D"/>
    <w:rsid w:val="00D20584"/>
    <w:rsid w:val="00D205D4"/>
    <w:rsid w:val="00D20660"/>
    <w:rsid w:val="00D20666"/>
    <w:rsid w:val="00D206B4"/>
    <w:rsid w:val="00D206DF"/>
    <w:rsid w:val="00D206FA"/>
    <w:rsid w:val="00D20721"/>
    <w:rsid w:val="00D2075B"/>
    <w:rsid w:val="00D207B3"/>
    <w:rsid w:val="00D207D0"/>
    <w:rsid w:val="00D207DE"/>
    <w:rsid w:val="00D208D1"/>
    <w:rsid w:val="00D208D2"/>
    <w:rsid w:val="00D2090A"/>
    <w:rsid w:val="00D2094F"/>
    <w:rsid w:val="00D20978"/>
    <w:rsid w:val="00D20988"/>
    <w:rsid w:val="00D20990"/>
    <w:rsid w:val="00D20A1C"/>
    <w:rsid w:val="00D20AB1"/>
    <w:rsid w:val="00D20AE2"/>
    <w:rsid w:val="00D20AF2"/>
    <w:rsid w:val="00D20AFD"/>
    <w:rsid w:val="00D20BEA"/>
    <w:rsid w:val="00D20BF7"/>
    <w:rsid w:val="00D20C17"/>
    <w:rsid w:val="00D20C1A"/>
    <w:rsid w:val="00D20CB6"/>
    <w:rsid w:val="00D20CEA"/>
    <w:rsid w:val="00D20D20"/>
    <w:rsid w:val="00D20D66"/>
    <w:rsid w:val="00D20D8D"/>
    <w:rsid w:val="00D20E69"/>
    <w:rsid w:val="00D20F04"/>
    <w:rsid w:val="00D20F1E"/>
    <w:rsid w:val="00D20F37"/>
    <w:rsid w:val="00D20FD4"/>
    <w:rsid w:val="00D20FD8"/>
    <w:rsid w:val="00D21034"/>
    <w:rsid w:val="00D2107E"/>
    <w:rsid w:val="00D2109B"/>
    <w:rsid w:val="00D210D1"/>
    <w:rsid w:val="00D210E4"/>
    <w:rsid w:val="00D212C0"/>
    <w:rsid w:val="00D21365"/>
    <w:rsid w:val="00D213A0"/>
    <w:rsid w:val="00D213AE"/>
    <w:rsid w:val="00D21400"/>
    <w:rsid w:val="00D2145F"/>
    <w:rsid w:val="00D21467"/>
    <w:rsid w:val="00D214F6"/>
    <w:rsid w:val="00D21527"/>
    <w:rsid w:val="00D21585"/>
    <w:rsid w:val="00D2161C"/>
    <w:rsid w:val="00D217D6"/>
    <w:rsid w:val="00D21853"/>
    <w:rsid w:val="00D21944"/>
    <w:rsid w:val="00D21949"/>
    <w:rsid w:val="00D21989"/>
    <w:rsid w:val="00D219D3"/>
    <w:rsid w:val="00D219D5"/>
    <w:rsid w:val="00D219FD"/>
    <w:rsid w:val="00D219FE"/>
    <w:rsid w:val="00D21A87"/>
    <w:rsid w:val="00D21A9F"/>
    <w:rsid w:val="00D21ABD"/>
    <w:rsid w:val="00D21B7E"/>
    <w:rsid w:val="00D21BD8"/>
    <w:rsid w:val="00D21C8A"/>
    <w:rsid w:val="00D21C9C"/>
    <w:rsid w:val="00D21D44"/>
    <w:rsid w:val="00D21D65"/>
    <w:rsid w:val="00D21DFA"/>
    <w:rsid w:val="00D21E20"/>
    <w:rsid w:val="00D21E21"/>
    <w:rsid w:val="00D21ECE"/>
    <w:rsid w:val="00D21F1E"/>
    <w:rsid w:val="00D21FA3"/>
    <w:rsid w:val="00D21FB6"/>
    <w:rsid w:val="00D21FE5"/>
    <w:rsid w:val="00D22024"/>
    <w:rsid w:val="00D22081"/>
    <w:rsid w:val="00D220FE"/>
    <w:rsid w:val="00D22141"/>
    <w:rsid w:val="00D22145"/>
    <w:rsid w:val="00D22160"/>
    <w:rsid w:val="00D222A4"/>
    <w:rsid w:val="00D222DD"/>
    <w:rsid w:val="00D22357"/>
    <w:rsid w:val="00D22398"/>
    <w:rsid w:val="00D223B5"/>
    <w:rsid w:val="00D223EE"/>
    <w:rsid w:val="00D22416"/>
    <w:rsid w:val="00D2245C"/>
    <w:rsid w:val="00D22466"/>
    <w:rsid w:val="00D2246D"/>
    <w:rsid w:val="00D2247A"/>
    <w:rsid w:val="00D2247E"/>
    <w:rsid w:val="00D22493"/>
    <w:rsid w:val="00D22562"/>
    <w:rsid w:val="00D22563"/>
    <w:rsid w:val="00D225FA"/>
    <w:rsid w:val="00D22635"/>
    <w:rsid w:val="00D22654"/>
    <w:rsid w:val="00D226A0"/>
    <w:rsid w:val="00D22775"/>
    <w:rsid w:val="00D227AE"/>
    <w:rsid w:val="00D2285F"/>
    <w:rsid w:val="00D22890"/>
    <w:rsid w:val="00D2289D"/>
    <w:rsid w:val="00D228B1"/>
    <w:rsid w:val="00D228F5"/>
    <w:rsid w:val="00D229B1"/>
    <w:rsid w:val="00D229BE"/>
    <w:rsid w:val="00D229E5"/>
    <w:rsid w:val="00D22A04"/>
    <w:rsid w:val="00D22A13"/>
    <w:rsid w:val="00D22A37"/>
    <w:rsid w:val="00D22A39"/>
    <w:rsid w:val="00D22A64"/>
    <w:rsid w:val="00D22A66"/>
    <w:rsid w:val="00D22AC3"/>
    <w:rsid w:val="00D22C56"/>
    <w:rsid w:val="00D22C87"/>
    <w:rsid w:val="00D22C8F"/>
    <w:rsid w:val="00D22C9E"/>
    <w:rsid w:val="00D22CFF"/>
    <w:rsid w:val="00D22D2D"/>
    <w:rsid w:val="00D22D37"/>
    <w:rsid w:val="00D22DA4"/>
    <w:rsid w:val="00D22DCC"/>
    <w:rsid w:val="00D22E0B"/>
    <w:rsid w:val="00D22E68"/>
    <w:rsid w:val="00D22E8A"/>
    <w:rsid w:val="00D22EA7"/>
    <w:rsid w:val="00D22EC2"/>
    <w:rsid w:val="00D22F20"/>
    <w:rsid w:val="00D22F32"/>
    <w:rsid w:val="00D230A6"/>
    <w:rsid w:val="00D230DE"/>
    <w:rsid w:val="00D230F6"/>
    <w:rsid w:val="00D2317E"/>
    <w:rsid w:val="00D23191"/>
    <w:rsid w:val="00D23199"/>
    <w:rsid w:val="00D2319E"/>
    <w:rsid w:val="00D231CD"/>
    <w:rsid w:val="00D231D0"/>
    <w:rsid w:val="00D2323B"/>
    <w:rsid w:val="00D23246"/>
    <w:rsid w:val="00D23247"/>
    <w:rsid w:val="00D23255"/>
    <w:rsid w:val="00D2328A"/>
    <w:rsid w:val="00D232AD"/>
    <w:rsid w:val="00D232BD"/>
    <w:rsid w:val="00D233BD"/>
    <w:rsid w:val="00D233CA"/>
    <w:rsid w:val="00D23473"/>
    <w:rsid w:val="00D234B3"/>
    <w:rsid w:val="00D234C8"/>
    <w:rsid w:val="00D234D2"/>
    <w:rsid w:val="00D23516"/>
    <w:rsid w:val="00D2356A"/>
    <w:rsid w:val="00D235B1"/>
    <w:rsid w:val="00D235C7"/>
    <w:rsid w:val="00D23603"/>
    <w:rsid w:val="00D2363B"/>
    <w:rsid w:val="00D2364E"/>
    <w:rsid w:val="00D2365B"/>
    <w:rsid w:val="00D23683"/>
    <w:rsid w:val="00D236A2"/>
    <w:rsid w:val="00D23757"/>
    <w:rsid w:val="00D23793"/>
    <w:rsid w:val="00D237CB"/>
    <w:rsid w:val="00D237DC"/>
    <w:rsid w:val="00D2381C"/>
    <w:rsid w:val="00D2382B"/>
    <w:rsid w:val="00D2384B"/>
    <w:rsid w:val="00D23875"/>
    <w:rsid w:val="00D2388A"/>
    <w:rsid w:val="00D238B3"/>
    <w:rsid w:val="00D238F2"/>
    <w:rsid w:val="00D2394E"/>
    <w:rsid w:val="00D23A0A"/>
    <w:rsid w:val="00D23A7A"/>
    <w:rsid w:val="00D23AB5"/>
    <w:rsid w:val="00D23AC4"/>
    <w:rsid w:val="00D23B4D"/>
    <w:rsid w:val="00D23B57"/>
    <w:rsid w:val="00D23B68"/>
    <w:rsid w:val="00D23C02"/>
    <w:rsid w:val="00D23C68"/>
    <w:rsid w:val="00D23C6E"/>
    <w:rsid w:val="00D23D2C"/>
    <w:rsid w:val="00D23D5B"/>
    <w:rsid w:val="00D23D7A"/>
    <w:rsid w:val="00D23DC4"/>
    <w:rsid w:val="00D23DED"/>
    <w:rsid w:val="00D23E69"/>
    <w:rsid w:val="00D23E72"/>
    <w:rsid w:val="00D23E9C"/>
    <w:rsid w:val="00D23EC5"/>
    <w:rsid w:val="00D23EE2"/>
    <w:rsid w:val="00D23F68"/>
    <w:rsid w:val="00D23F6C"/>
    <w:rsid w:val="00D23FB4"/>
    <w:rsid w:val="00D24079"/>
    <w:rsid w:val="00D240A7"/>
    <w:rsid w:val="00D240DD"/>
    <w:rsid w:val="00D240FD"/>
    <w:rsid w:val="00D2412E"/>
    <w:rsid w:val="00D2418B"/>
    <w:rsid w:val="00D24198"/>
    <w:rsid w:val="00D241CD"/>
    <w:rsid w:val="00D241D7"/>
    <w:rsid w:val="00D2420B"/>
    <w:rsid w:val="00D2420C"/>
    <w:rsid w:val="00D24267"/>
    <w:rsid w:val="00D242A9"/>
    <w:rsid w:val="00D24344"/>
    <w:rsid w:val="00D24361"/>
    <w:rsid w:val="00D243AF"/>
    <w:rsid w:val="00D243F7"/>
    <w:rsid w:val="00D24443"/>
    <w:rsid w:val="00D24460"/>
    <w:rsid w:val="00D2448B"/>
    <w:rsid w:val="00D244B4"/>
    <w:rsid w:val="00D244C1"/>
    <w:rsid w:val="00D2455F"/>
    <w:rsid w:val="00D245AD"/>
    <w:rsid w:val="00D24605"/>
    <w:rsid w:val="00D2460C"/>
    <w:rsid w:val="00D2460E"/>
    <w:rsid w:val="00D24611"/>
    <w:rsid w:val="00D24643"/>
    <w:rsid w:val="00D2464F"/>
    <w:rsid w:val="00D24652"/>
    <w:rsid w:val="00D2465A"/>
    <w:rsid w:val="00D246C0"/>
    <w:rsid w:val="00D24716"/>
    <w:rsid w:val="00D24746"/>
    <w:rsid w:val="00D2476F"/>
    <w:rsid w:val="00D24782"/>
    <w:rsid w:val="00D24795"/>
    <w:rsid w:val="00D247F3"/>
    <w:rsid w:val="00D24828"/>
    <w:rsid w:val="00D2482A"/>
    <w:rsid w:val="00D248C6"/>
    <w:rsid w:val="00D248D8"/>
    <w:rsid w:val="00D24901"/>
    <w:rsid w:val="00D24906"/>
    <w:rsid w:val="00D24941"/>
    <w:rsid w:val="00D24982"/>
    <w:rsid w:val="00D24B41"/>
    <w:rsid w:val="00D24B75"/>
    <w:rsid w:val="00D24B77"/>
    <w:rsid w:val="00D24BA2"/>
    <w:rsid w:val="00D24BC2"/>
    <w:rsid w:val="00D24C27"/>
    <w:rsid w:val="00D24C47"/>
    <w:rsid w:val="00D24C4B"/>
    <w:rsid w:val="00D24D98"/>
    <w:rsid w:val="00D24DBC"/>
    <w:rsid w:val="00D24DBD"/>
    <w:rsid w:val="00D24DF1"/>
    <w:rsid w:val="00D24E0F"/>
    <w:rsid w:val="00D24E27"/>
    <w:rsid w:val="00D24E2D"/>
    <w:rsid w:val="00D24EDB"/>
    <w:rsid w:val="00D2502A"/>
    <w:rsid w:val="00D25060"/>
    <w:rsid w:val="00D25076"/>
    <w:rsid w:val="00D25083"/>
    <w:rsid w:val="00D2509E"/>
    <w:rsid w:val="00D2512E"/>
    <w:rsid w:val="00D25130"/>
    <w:rsid w:val="00D2516B"/>
    <w:rsid w:val="00D2517C"/>
    <w:rsid w:val="00D2518F"/>
    <w:rsid w:val="00D251E1"/>
    <w:rsid w:val="00D25258"/>
    <w:rsid w:val="00D25260"/>
    <w:rsid w:val="00D252DB"/>
    <w:rsid w:val="00D252DF"/>
    <w:rsid w:val="00D25321"/>
    <w:rsid w:val="00D2532B"/>
    <w:rsid w:val="00D25430"/>
    <w:rsid w:val="00D254E1"/>
    <w:rsid w:val="00D254F5"/>
    <w:rsid w:val="00D2551F"/>
    <w:rsid w:val="00D2556E"/>
    <w:rsid w:val="00D25575"/>
    <w:rsid w:val="00D2559E"/>
    <w:rsid w:val="00D255D5"/>
    <w:rsid w:val="00D25607"/>
    <w:rsid w:val="00D2562E"/>
    <w:rsid w:val="00D25640"/>
    <w:rsid w:val="00D256B8"/>
    <w:rsid w:val="00D25725"/>
    <w:rsid w:val="00D25757"/>
    <w:rsid w:val="00D2575A"/>
    <w:rsid w:val="00D25768"/>
    <w:rsid w:val="00D257B7"/>
    <w:rsid w:val="00D257F9"/>
    <w:rsid w:val="00D25838"/>
    <w:rsid w:val="00D258F0"/>
    <w:rsid w:val="00D25922"/>
    <w:rsid w:val="00D259C3"/>
    <w:rsid w:val="00D259F0"/>
    <w:rsid w:val="00D259F4"/>
    <w:rsid w:val="00D25A74"/>
    <w:rsid w:val="00D25B19"/>
    <w:rsid w:val="00D25B5B"/>
    <w:rsid w:val="00D25B65"/>
    <w:rsid w:val="00D25BAA"/>
    <w:rsid w:val="00D25BAF"/>
    <w:rsid w:val="00D25BE3"/>
    <w:rsid w:val="00D25C95"/>
    <w:rsid w:val="00D25CE6"/>
    <w:rsid w:val="00D25CEA"/>
    <w:rsid w:val="00D25D3B"/>
    <w:rsid w:val="00D25D4A"/>
    <w:rsid w:val="00D25D5A"/>
    <w:rsid w:val="00D25D77"/>
    <w:rsid w:val="00D25DAB"/>
    <w:rsid w:val="00D25E05"/>
    <w:rsid w:val="00D25E41"/>
    <w:rsid w:val="00D2602F"/>
    <w:rsid w:val="00D260AC"/>
    <w:rsid w:val="00D261C9"/>
    <w:rsid w:val="00D261EE"/>
    <w:rsid w:val="00D26213"/>
    <w:rsid w:val="00D262A8"/>
    <w:rsid w:val="00D262E7"/>
    <w:rsid w:val="00D2630F"/>
    <w:rsid w:val="00D26316"/>
    <w:rsid w:val="00D26341"/>
    <w:rsid w:val="00D26348"/>
    <w:rsid w:val="00D26349"/>
    <w:rsid w:val="00D26383"/>
    <w:rsid w:val="00D263DF"/>
    <w:rsid w:val="00D2641C"/>
    <w:rsid w:val="00D26466"/>
    <w:rsid w:val="00D26489"/>
    <w:rsid w:val="00D264A2"/>
    <w:rsid w:val="00D264D5"/>
    <w:rsid w:val="00D264E8"/>
    <w:rsid w:val="00D2657D"/>
    <w:rsid w:val="00D265E0"/>
    <w:rsid w:val="00D26603"/>
    <w:rsid w:val="00D26628"/>
    <w:rsid w:val="00D26648"/>
    <w:rsid w:val="00D26668"/>
    <w:rsid w:val="00D2667D"/>
    <w:rsid w:val="00D26695"/>
    <w:rsid w:val="00D266B2"/>
    <w:rsid w:val="00D267B1"/>
    <w:rsid w:val="00D26820"/>
    <w:rsid w:val="00D26832"/>
    <w:rsid w:val="00D2688D"/>
    <w:rsid w:val="00D268C1"/>
    <w:rsid w:val="00D268D1"/>
    <w:rsid w:val="00D268D3"/>
    <w:rsid w:val="00D268E2"/>
    <w:rsid w:val="00D26962"/>
    <w:rsid w:val="00D26969"/>
    <w:rsid w:val="00D2697B"/>
    <w:rsid w:val="00D26A42"/>
    <w:rsid w:val="00D26A4C"/>
    <w:rsid w:val="00D26AEB"/>
    <w:rsid w:val="00D26B2E"/>
    <w:rsid w:val="00D26B86"/>
    <w:rsid w:val="00D26BD3"/>
    <w:rsid w:val="00D26BEA"/>
    <w:rsid w:val="00D26C99"/>
    <w:rsid w:val="00D26CBB"/>
    <w:rsid w:val="00D26D22"/>
    <w:rsid w:val="00D26D32"/>
    <w:rsid w:val="00D26DD4"/>
    <w:rsid w:val="00D26E18"/>
    <w:rsid w:val="00D26E69"/>
    <w:rsid w:val="00D26E6F"/>
    <w:rsid w:val="00D26EA1"/>
    <w:rsid w:val="00D26EA5"/>
    <w:rsid w:val="00D26EBB"/>
    <w:rsid w:val="00D26F09"/>
    <w:rsid w:val="00D26F25"/>
    <w:rsid w:val="00D26FA8"/>
    <w:rsid w:val="00D26FCC"/>
    <w:rsid w:val="00D26FD3"/>
    <w:rsid w:val="00D26FD7"/>
    <w:rsid w:val="00D26FDE"/>
    <w:rsid w:val="00D27013"/>
    <w:rsid w:val="00D2712C"/>
    <w:rsid w:val="00D27147"/>
    <w:rsid w:val="00D27202"/>
    <w:rsid w:val="00D2727C"/>
    <w:rsid w:val="00D27292"/>
    <w:rsid w:val="00D272FD"/>
    <w:rsid w:val="00D27301"/>
    <w:rsid w:val="00D2731F"/>
    <w:rsid w:val="00D2736C"/>
    <w:rsid w:val="00D273A9"/>
    <w:rsid w:val="00D2741E"/>
    <w:rsid w:val="00D27422"/>
    <w:rsid w:val="00D274BC"/>
    <w:rsid w:val="00D27513"/>
    <w:rsid w:val="00D27517"/>
    <w:rsid w:val="00D2752A"/>
    <w:rsid w:val="00D27532"/>
    <w:rsid w:val="00D27575"/>
    <w:rsid w:val="00D27580"/>
    <w:rsid w:val="00D2765D"/>
    <w:rsid w:val="00D2769B"/>
    <w:rsid w:val="00D276DC"/>
    <w:rsid w:val="00D27784"/>
    <w:rsid w:val="00D2778E"/>
    <w:rsid w:val="00D277D4"/>
    <w:rsid w:val="00D2781A"/>
    <w:rsid w:val="00D27836"/>
    <w:rsid w:val="00D27863"/>
    <w:rsid w:val="00D278E5"/>
    <w:rsid w:val="00D27950"/>
    <w:rsid w:val="00D279BC"/>
    <w:rsid w:val="00D279F9"/>
    <w:rsid w:val="00D27A17"/>
    <w:rsid w:val="00D27A27"/>
    <w:rsid w:val="00D27A40"/>
    <w:rsid w:val="00D27A4A"/>
    <w:rsid w:val="00D27A4B"/>
    <w:rsid w:val="00D27A94"/>
    <w:rsid w:val="00D27BD7"/>
    <w:rsid w:val="00D27C70"/>
    <w:rsid w:val="00D27C8F"/>
    <w:rsid w:val="00D27CBE"/>
    <w:rsid w:val="00D27CDA"/>
    <w:rsid w:val="00D27D36"/>
    <w:rsid w:val="00D27D41"/>
    <w:rsid w:val="00D27D69"/>
    <w:rsid w:val="00D27D74"/>
    <w:rsid w:val="00D27D77"/>
    <w:rsid w:val="00D27DA9"/>
    <w:rsid w:val="00D27E10"/>
    <w:rsid w:val="00D27E20"/>
    <w:rsid w:val="00D27E29"/>
    <w:rsid w:val="00D27E6C"/>
    <w:rsid w:val="00D27E89"/>
    <w:rsid w:val="00D27E9F"/>
    <w:rsid w:val="00D27EDE"/>
    <w:rsid w:val="00D27F1D"/>
    <w:rsid w:val="00D27F24"/>
    <w:rsid w:val="00D27FDD"/>
    <w:rsid w:val="00D30006"/>
    <w:rsid w:val="00D3000A"/>
    <w:rsid w:val="00D30084"/>
    <w:rsid w:val="00D300A3"/>
    <w:rsid w:val="00D300EC"/>
    <w:rsid w:val="00D3010C"/>
    <w:rsid w:val="00D3011F"/>
    <w:rsid w:val="00D3019F"/>
    <w:rsid w:val="00D301A5"/>
    <w:rsid w:val="00D3025F"/>
    <w:rsid w:val="00D302D3"/>
    <w:rsid w:val="00D302FA"/>
    <w:rsid w:val="00D30307"/>
    <w:rsid w:val="00D3030E"/>
    <w:rsid w:val="00D3030F"/>
    <w:rsid w:val="00D30344"/>
    <w:rsid w:val="00D3034C"/>
    <w:rsid w:val="00D30453"/>
    <w:rsid w:val="00D30459"/>
    <w:rsid w:val="00D304A3"/>
    <w:rsid w:val="00D304C1"/>
    <w:rsid w:val="00D30582"/>
    <w:rsid w:val="00D30592"/>
    <w:rsid w:val="00D30639"/>
    <w:rsid w:val="00D3066D"/>
    <w:rsid w:val="00D306C5"/>
    <w:rsid w:val="00D306DF"/>
    <w:rsid w:val="00D30747"/>
    <w:rsid w:val="00D30783"/>
    <w:rsid w:val="00D307B3"/>
    <w:rsid w:val="00D3082B"/>
    <w:rsid w:val="00D30840"/>
    <w:rsid w:val="00D30896"/>
    <w:rsid w:val="00D3094E"/>
    <w:rsid w:val="00D30986"/>
    <w:rsid w:val="00D30A6C"/>
    <w:rsid w:val="00D30A8B"/>
    <w:rsid w:val="00D30B1D"/>
    <w:rsid w:val="00D30B22"/>
    <w:rsid w:val="00D30B27"/>
    <w:rsid w:val="00D30B2E"/>
    <w:rsid w:val="00D30B34"/>
    <w:rsid w:val="00D30B4B"/>
    <w:rsid w:val="00D30BD6"/>
    <w:rsid w:val="00D30BEE"/>
    <w:rsid w:val="00D30BF7"/>
    <w:rsid w:val="00D30C42"/>
    <w:rsid w:val="00D30C68"/>
    <w:rsid w:val="00D30CB5"/>
    <w:rsid w:val="00D30CB7"/>
    <w:rsid w:val="00D30CD5"/>
    <w:rsid w:val="00D30CE5"/>
    <w:rsid w:val="00D30D0B"/>
    <w:rsid w:val="00D30D0D"/>
    <w:rsid w:val="00D30D52"/>
    <w:rsid w:val="00D30DD9"/>
    <w:rsid w:val="00D30E02"/>
    <w:rsid w:val="00D30E0A"/>
    <w:rsid w:val="00D30EC3"/>
    <w:rsid w:val="00D30F97"/>
    <w:rsid w:val="00D30F9A"/>
    <w:rsid w:val="00D30FD7"/>
    <w:rsid w:val="00D30FFB"/>
    <w:rsid w:val="00D3106B"/>
    <w:rsid w:val="00D31085"/>
    <w:rsid w:val="00D3110D"/>
    <w:rsid w:val="00D3112B"/>
    <w:rsid w:val="00D3112D"/>
    <w:rsid w:val="00D31171"/>
    <w:rsid w:val="00D3118D"/>
    <w:rsid w:val="00D31207"/>
    <w:rsid w:val="00D3122B"/>
    <w:rsid w:val="00D3124D"/>
    <w:rsid w:val="00D31304"/>
    <w:rsid w:val="00D3133D"/>
    <w:rsid w:val="00D3138D"/>
    <w:rsid w:val="00D31486"/>
    <w:rsid w:val="00D314D6"/>
    <w:rsid w:val="00D314E0"/>
    <w:rsid w:val="00D314EF"/>
    <w:rsid w:val="00D31517"/>
    <w:rsid w:val="00D31532"/>
    <w:rsid w:val="00D3153F"/>
    <w:rsid w:val="00D315D7"/>
    <w:rsid w:val="00D3166F"/>
    <w:rsid w:val="00D31697"/>
    <w:rsid w:val="00D316A1"/>
    <w:rsid w:val="00D316B8"/>
    <w:rsid w:val="00D3171F"/>
    <w:rsid w:val="00D31796"/>
    <w:rsid w:val="00D317B1"/>
    <w:rsid w:val="00D317D9"/>
    <w:rsid w:val="00D31885"/>
    <w:rsid w:val="00D318E5"/>
    <w:rsid w:val="00D3191C"/>
    <w:rsid w:val="00D31969"/>
    <w:rsid w:val="00D3196C"/>
    <w:rsid w:val="00D3198C"/>
    <w:rsid w:val="00D31993"/>
    <w:rsid w:val="00D319CF"/>
    <w:rsid w:val="00D319E4"/>
    <w:rsid w:val="00D31A08"/>
    <w:rsid w:val="00D31A0D"/>
    <w:rsid w:val="00D31B70"/>
    <w:rsid w:val="00D31BDC"/>
    <w:rsid w:val="00D31BE7"/>
    <w:rsid w:val="00D31C31"/>
    <w:rsid w:val="00D31C4E"/>
    <w:rsid w:val="00D31C9F"/>
    <w:rsid w:val="00D31D46"/>
    <w:rsid w:val="00D31D72"/>
    <w:rsid w:val="00D31D74"/>
    <w:rsid w:val="00D31D79"/>
    <w:rsid w:val="00D31D92"/>
    <w:rsid w:val="00D31D93"/>
    <w:rsid w:val="00D31E5E"/>
    <w:rsid w:val="00D31E7B"/>
    <w:rsid w:val="00D31E8B"/>
    <w:rsid w:val="00D31F2F"/>
    <w:rsid w:val="00D31F4F"/>
    <w:rsid w:val="00D31FB1"/>
    <w:rsid w:val="00D31FCA"/>
    <w:rsid w:val="00D32037"/>
    <w:rsid w:val="00D3204B"/>
    <w:rsid w:val="00D32056"/>
    <w:rsid w:val="00D320DB"/>
    <w:rsid w:val="00D32101"/>
    <w:rsid w:val="00D32119"/>
    <w:rsid w:val="00D32123"/>
    <w:rsid w:val="00D32163"/>
    <w:rsid w:val="00D3218A"/>
    <w:rsid w:val="00D3218C"/>
    <w:rsid w:val="00D321AF"/>
    <w:rsid w:val="00D321B3"/>
    <w:rsid w:val="00D32258"/>
    <w:rsid w:val="00D3226C"/>
    <w:rsid w:val="00D32280"/>
    <w:rsid w:val="00D3228E"/>
    <w:rsid w:val="00D32291"/>
    <w:rsid w:val="00D3233C"/>
    <w:rsid w:val="00D323C9"/>
    <w:rsid w:val="00D32497"/>
    <w:rsid w:val="00D324FB"/>
    <w:rsid w:val="00D32504"/>
    <w:rsid w:val="00D3254B"/>
    <w:rsid w:val="00D3256D"/>
    <w:rsid w:val="00D32603"/>
    <w:rsid w:val="00D32612"/>
    <w:rsid w:val="00D32629"/>
    <w:rsid w:val="00D326B3"/>
    <w:rsid w:val="00D326D7"/>
    <w:rsid w:val="00D326E7"/>
    <w:rsid w:val="00D326F8"/>
    <w:rsid w:val="00D32711"/>
    <w:rsid w:val="00D3271A"/>
    <w:rsid w:val="00D32738"/>
    <w:rsid w:val="00D32758"/>
    <w:rsid w:val="00D32789"/>
    <w:rsid w:val="00D3278A"/>
    <w:rsid w:val="00D327B9"/>
    <w:rsid w:val="00D3285B"/>
    <w:rsid w:val="00D3287E"/>
    <w:rsid w:val="00D3289E"/>
    <w:rsid w:val="00D328FB"/>
    <w:rsid w:val="00D32919"/>
    <w:rsid w:val="00D32921"/>
    <w:rsid w:val="00D32971"/>
    <w:rsid w:val="00D329AC"/>
    <w:rsid w:val="00D329D8"/>
    <w:rsid w:val="00D329F1"/>
    <w:rsid w:val="00D32A08"/>
    <w:rsid w:val="00D32A11"/>
    <w:rsid w:val="00D32A7B"/>
    <w:rsid w:val="00D32A81"/>
    <w:rsid w:val="00D32A91"/>
    <w:rsid w:val="00D32ADE"/>
    <w:rsid w:val="00D32B62"/>
    <w:rsid w:val="00D32B6E"/>
    <w:rsid w:val="00D32B8F"/>
    <w:rsid w:val="00D32BD8"/>
    <w:rsid w:val="00D32C28"/>
    <w:rsid w:val="00D32C81"/>
    <w:rsid w:val="00D32CCD"/>
    <w:rsid w:val="00D32D11"/>
    <w:rsid w:val="00D32D22"/>
    <w:rsid w:val="00D32DED"/>
    <w:rsid w:val="00D32E3A"/>
    <w:rsid w:val="00D32EAA"/>
    <w:rsid w:val="00D32EC2"/>
    <w:rsid w:val="00D32F94"/>
    <w:rsid w:val="00D32FA2"/>
    <w:rsid w:val="00D32FC5"/>
    <w:rsid w:val="00D33033"/>
    <w:rsid w:val="00D3308A"/>
    <w:rsid w:val="00D330A1"/>
    <w:rsid w:val="00D330C0"/>
    <w:rsid w:val="00D33123"/>
    <w:rsid w:val="00D33165"/>
    <w:rsid w:val="00D331D1"/>
    <w:rsid w:val="00D331F0"/>
    <w:rsid w:val="00D3329D"/>
    <w:rsid w:val="00D332A2"/>
    <w:rsid w:val="00D332A6"/>
    <w:rsid w:val="00D3332D"/>
    <w:rsid w:val="00D333A0"/>
    <w:rsid w:val="00D333C7"/>
    <w:rsid w:val="00D333D2"/>
    <w:rsid w:val="00D333EB"/>
    <w:rsid w:val="00D33416"/>
    <w:rsid w:val="00D33428"/>
    <w:rsid w:val="00D33476"/>
    <w:rsid w:val="00D334E1"/>
    <w:rsid w:val="00D334F3"/>
    <w:rsid w:val="00D33518"/>
    <w:rsid w:val="00D3352B"/>
    <w:rsid w:val="00D335BF"/>
    <w:rsid w:val="00D335E5"/>
    <w:rsid w:val="00D3360B"/>
    <w:rsid w:val="00D33622"/>
    <w:rsid w:val="00D33624"/>
    <w:rsid w:val="00D33634"/>
    <w:rsid w:val="00D33684"/>
    <w:rsid w:val="00D336F8"/>
    <w:rsid w:val="00D3374B"/>
    <w:rsid w:val="00D3378B"/>
    <w:rsid w:val="00D337AF"/>
    <w:rsid w:val="00D337B7"/>
    <w:rsid w:val="00D337DF"/>
    <w:rsid w:val="00D3381B"/>
    <w:rsid w:val="00D338ED"/>
    <w:rsid w:val="00D338F1"/>
    <w:rsid w:val="00D33922"/>
    <w:rsid w:val="00D33976"/>
    <w:rsid w:val="00D33985"/>
    <w:rsid w:val="00D3399E"/>
    <w:rsid w:val="00D339CF"/>
    <w:rsid w:val="00D339D1"/>
    <w:rsid w:val="00D339EA"/>
    <w:rsid w:val="00D33A03"/>
    <w:rsid w:val="00D33A48"/>
    <w:rsid w:val="00D33A56"/>
    <w:rsid w:val="00D33A66"/>
    <w:rsid w:val="00D33A9F"/>
    <w:rsid w:val="00D33AF4"/>
    <w:rsid w:val="00D33B11"/>
    <w:rsid w:val="00D33B19"/>
    <w:rsid w:val="00D33B8E"/>
    <w:rsid w:val="00D33B99"/>
    <w:rsid w:val="00D33BAA"/>
    <w:rsid w:val="00D33BBC"/>
    <w:rsid w:val="00D33BDE"/>
    <w:rsid w:val="00D33C0B"/>
    <w:rsid w:val="00D33CFA"/>
    <w:rsid w:val="00D33D3D"/>
    <w:rsid w:val="00D33D5F"/>
    <w:rsid w:val="00D33D70"/>
    <w:rsid w:val="00D33D92"/>
    <w:rsid w:val="00D33E35"/>
    <w:rsid w:val="00D33E7F"/>
    <w:rsid w:val="00D33F4A"/>
    <w:rsid w:val="00D33F7D"/>
    <w:rsid w:val="00D33FEF"/>
    <w:rsid w:val="00D3406E"/>
    <w:rsid w:val="00D340A1"/>
    <w:rsid w:val="00D341A4"/>
    <w:rsid w:val="00D341D4"/>
    <w:rsid w:val="00D341DD"/>
    <w:rsid w:val="00D34228"/>
    <w:rsid w:val="00D3422D"/>
    <w:rsid w:val="00D342B9"/>
    <w:rsid w:val="00D3431F"/>
    <w:rsid w:val="00D34338"/>
    <w:rsid w:val="00D34361"/>
    <w:rsid w:val="00D3438F"/>
    <w:rsid w:val="00D343E2"/>
    <w:rsid w:val="00D3446A"/>
    <w:rsid w:val="00D34499"/>
    <w:rsid w:val="00D344D7"/>
    <w:rsid w:val="00D344FB"/>
    <w:rsid w:val="00D345A9"/>
    <w:rsid w:val="00D345B7"/>
    <w:rsid w:val="00D345CB"/>
    <w:rsid w:val="00D34628"/>
    <w:rsid w:val="00D3463F"/>
    <w:rsid w:val="00D3466A"/>
    <w:rsid w:val="00D34711"/>
    <w:rsid w:val="00D34753"/>
    <w:rsid w:val="00D34762"/>
    <w:rsid w:val="00D34777"/>
    <w:rsid w:val="00D347A6"/>
    <w:rsid w:val="00D347E5"/>
    <w:rsid w:val="00D347EE"/>
    <w:rsid w:val="00D347FB"/>
    <w:rsid w:val="00D34840"/>
    <w:rsid w:val="00D34857"/>
    <w:rsid w:val="00D34898"/>
    <w:rsid w:val="00D348D8"/>
    <w:rsid w:val="00D34934"/>
    <w:rsid w:val="00D34937"/>
    <w:rsid w:val="00D34960"/>
    <w:rsid w:val="00D34962"/>
    <w:rsid w:val="00D3498C"/>
    <w:rsid w:val="00D349CA"/>
    <w:rsid w:val="00D34A99"/>
    <w:rsid w:val="00D34AEA"/>
    <w:rsid w:val="00D34AEF"/>
    <w:rsid w:val="00D34B1A"/>
    <w:rsid w:val="00D34B2E"/>
    <w:rsid w:val="00D34B74"/>
    <w:rsid w:val="00D34BB0"/>
    <w:rsid w:val="00D34BEC"/>
    <w:rsid w:val="00D34C19"/>
    <w:rsid w:val="00D34C7F"/>
    <w:rsid w:val="00D34D62"/>
    <w:rsid w:val="00D34D76"/>
    <w:rsid w:val="00D34E40"/>
    <w:rsid w:val="00D34E7B"/>
    <w:rsid w:val="00D34F07"/>
    <w:rsid w:val="00D34F89"/>
    <w:rsid w:val="00D34F99"/>
    <w:rsid w:val="00D34FC6"/>
    <w:rsid w:val="00D34FDA"/>
    <w:rsid w:val="00D34FDF"/>
    <w:rsid w:val="00D34FF6"/>
    <w:rsid w:val="00D350DB"/>
    <w:rsid w:val="00D35157"/>
    <w:rsid w:val="00D35167"/>
    <w:rsid w:val="00D351AB"/>
    <w:rsid w:val="00D351AC"/>
    <w:rsid w:val="00D35236"/>
    <w:rsid w:val="00D35299"/>
    <w:rsid w:val="00D352E1"/>
    <w:rsid w:val="00D35311"/>
    <w:rsid w:val="00D35348"/>
    <w:rsid w:val="00D3541F"/>
    <w:rsid w:val="00D3542C"/>
    <w:rsid w:val="00D35496"/>
    <w:rsid w:val="00D354C6"/>
    <w:rsid w:val="00D354E9"/>
    <w:rsid w:val="00D354FB"/>
    <w:rsid w:val="00D3555A"/>
    <w:rsid w:val="00D355F0"/>
    <w:rsid w:val="00D35616"/>
    <w:rsid w:val="00D35643"/>
    <w:rsid w:val="00D35654"/>
    <w:rsid w:val="00D35670"/>
    <w:rsid w:val="00D356A6"/>
    <w:rsid w:val="00D356BE"/>
    <w:rsid w:val="00D3572B"/>
    <w:rsid w:val="00D357D8"/>
    <w:rsid w:val="00D357DC"/>
    <w:rsid w:val="00D357EF"/>
    <w:rsid w:val="00D3586B"/>
    <w:rsid w:val="00D358FD"/>
    <w:rsid w:val="00D3595D"/>
    <w:rsid w:val="00D3599E"/>
    <w:rsid w:val="00D359AE"/>
    <w:rsid w:val="00D359F5"/>
    <w:rsid w:val="00D35A34"/>
    <w:rsid w:val="00D35A46"/>
    <w:rsid w:val="00D35A5B"/>
    <w:rsid w:val="00D35B13"/>
    <w:rsid w:val="00D35B73"/>
    <w:rsid w:val="00D35C50"/>
    <w:rsid w:val="00D35D41"/>
    <w:rsid w:val="00D35DB2"/>
    <w:rsid w:val="00D35DED"/>
    <w:rsid w:val="00D35DFD"/>
    <w:rsid w:val="00D35E2F"/>
    <w:rsid w:val="00D35EC2"/>
    <w:rsid w:val="00D35EF9"/>
    <w:rsid w:val="00D35F18"/>
    <w:rsid w:val="00D35F1A"/>
    <w:rsid w:val="00D35F23"/>
    <w:rsid w:val="00D35FE1"/>
    <w:rsid w:val="00D35FE9"/>
    <w:rsid w:val="00D35FFF"/>
    <w:rsid w:val="00D36054"/>
    <w:rsid w:val="00D36168"/>
    <w:rsid w:val="00D361B1"/>
    <w:rsid w:val="00D361DF"/>
    <w:rsid w:val="00D362A0"/>
    <w:rsid w:val="00D362FC"/>
    <w:rsid w:val="00D36324"/>
    <w:rsid w:val="00D36360"/>
    <w:rsid w:val="00D363A7"/>
    <w:rsid w:val="00D363BE"/>
    <w:rsid w:val="00D3640B"/>
    <w:rsid w:val="00D36440"/>
    <w:rsid w:val="00D3648B"/>
    <w:rsid w:val="00D364A1"/>
    <w:rsid w:val="00D364D2"/>
    <w:rsid w:val="00D364DA"/>
    <w:rsid w:val="00D3656F"/>
    <w:rsid w:val="00D36579"/>
    <w:rsid w:val="00D3657E"/>
    <w:rsid w:val="00D36610"/>
    <w:rsid w:val="00D36623"/>
    <w:rsid w:val="00D36635"/>
    <w:rsid w:val="00D36648"/>
    <w:rsid w:val="00D36700"/>
    <w:rsid w:val="00D3674F"/>
    <w:rsid w:val="00D36785"/>
    <w:rsid w:val="00D367BF"/>
    <w:rsid w:val="00D367C0"/>
    <w:rsid w:val="00D367FC"/>
    <w:rsid w:val="00D36809"/>
    <w:rsid w:val="00D36811"/>
    <w:rsid w:val="00D36828"/>
    <w:rsid w:val="00D36870"/>
    <w:rsid w:val="00D36896"/>
    <w:rsid w:val="00D368F4"/>
    <w:rsid w:val="00D36931"/>
    <w:rsid w:val="00D36962"/>
    <w:rsid w:val="00D369C8"/>
    <w:rsid w:val="00D36A2A"/>
    <w:rsid w:val="00D36ACB"/>
    <w:rsid w:val="00D36B88"/>
    <w:rsid w:val="00D36BA9"/>
    <w:rsid w:val="00D36BD0"/>
    <w:rsid w:val="00D36C09"/>
    <w:rsid w:val="00D36C48"/>
    <w:rsid w:val="00D36C61"/>
    <w:rsid w:val="00D36C7F"/>
    <w:rsid w:val="00D36C83"/>
    <w:rsid w:val="00D36CFE"/>
    <w:rsid w:val="00D36D5E"/>
    <w:rsid w:val="00D36D8C"/>
    <w:rsid w:val="00D36E6F"/>
    <w:rsid w:val="00D36E94"/>
    <w:rsid w:val="00D36E9F"/>
    <w:rsid w:val="00D36EDC"/>
    <w:rsid w:val="00D36F09"/>
    <w:rsid w:val="00D36F17"/>
    <w:rsid w:val="00D36F7A"/>
    <w:rsid w:val="00D36F92"/>
    <w:rsid w:val="00D36FAE"/>
    <w:rsid w:val="00D36FC0"/>
    <w:rsid w:val="00D3701A"/>
    <w:rsid w:val="00D3703F"/>
    <w:rsid w:val="00D37105"/>
    <w:rsid w:val="00D3719D"/>
    <w:rsid w:val="00D371F9"/>
    <w:rsid w:val="00D37226"/>
    <w:rsid w:val="00D37260"/>
    <w:rsid w:val="00D37290"/>
    <w:rsid w:val="00D372FF"/>
    <w:rsid w:val="00D37329"/>
    <w:rsid w:val="00D37398"/>
    <w:rsid w:val="00D373F2"/>
    <w:rsid w:val="00D37456"/>
    <w:rsid w:val="00D37495"/>
    <w:rsid w:val="00D374B9"/>
    <w:rsid w:val="00D374E0"/>
    <w:rsid w:val="00D374F6"/>
    <w:rsid w:val="00D3753C"/>
    <w:rsid w:val="00D375BD"/>
    <w:rsid w:val="00D3760A"/>
    <w:rsid w:val="00D3760B"/>
    <w:rsid w:val="00D3761E"/>
    <w:rsid w:val="00D37625"/>
    <w:rsid w:val="00D37645"/>
    <w:rsid w:val="00D3768D"/>
    <w:rsid w:val="00D376AC"/>
    <w:rsid w:val="00D3775D"/>
    <w:rsid w:val="00D3776B"/>
    <w:rsid w:val="00D3778C"/>
    <w:rsid w:val="00D377F3"/>
    <w:rsid w:val="00D37825"/>
    <w:rsid w:val="00D37828"/>
    <w:rsid w:val="00D3783A"/>
    <w:rsid w:val="00D37855"/>
    <w:rsid w:val="00D378F1"/>
    <w:rsid w:val="00D37909"/>
    <w:rsid w:val="00D3790B"/>
    <w:rsid w:val="00D37971"/>
    <w:rsid w:val="00D3798D"/>
    <w:rsid w:val="00D379AF"/>
    <w:rsid w:val="00D379E2"/>
    <w:rsid w:val="00D379E8"/>
    <w:rsid w:val="00D37A3A"/>
    <w:rsid w:val="00D37AAF"/>
    <w:rsid w:val="00D37AE3"/>
    <w:rsid w:val="00D37B5E"/>
    <w:rsid w:val="00D37BB1"/>
    <w:rsid w:val="00D37C38"/>
    <w:rsid w:val="00D37CAF"/>
    <w:rsid w:val="00D37CFE"/>
    <w:rsid w:val="00D37D62"/>
    <w:rsid w:val="00D37DBC"/>
    <w:rsid w:val="00D37DC5"/>
    <w:rsid w:val="00D37DCD"/>
    <w:rsid w:val="00D37DE0"/>
    <w:rsid w:val="00D37E12"/>
    <w:rsid w:val="00D37E69"/>
    <w:rsid w:val="00D40030"/>
    <w:rsid w:val="00D40044"/>
    <w:rsid w:val="00D4009A"/>
    <w:rsid w:val="00D400A5"/>
    <w:rsid w:val="00D400D9"/>
    <w:rsid w:val="00D40137"/>
    <w:rsid w:val="00D40168"/>
    <w:rsid w:val="00D40232"/>
    <w:rsid w:val="00D40260"/>
    <w:rsid w:val="00D4027D"/>
    <w:rsid w:val="00D4029F"/>
    <w:rsid w:val="00D402A7"/>
    <w:rsid w:val="00D402AF"/>
    <w:rsid w:val="00D402DC"/>
    <w:rsid w:val="00D40378"/>
    <w:rsid w:val="00D40393"/>
    <w:rsid w:val="00D403E3"/>
    <w:rsid w:val="00D403F0"/>
    <w:rsid w:val="00D40405"/>
    <w:rsid w:val="00D4042B"/>
    <w:rsid w:val="00D4043D"/>
    <w:rsid w:val="00D404BB"/>
    <w:rsid w:val="00D4053A"/>
    <w:rsid w:val="00D4058C"/>
    <w:rsid w:val="00D405C6"/>
    <w:rsid w:val="00D405D1"/>
    <w:rsid w:val="00D405DB"/>
    <w:rsid w:val="00D4064C"/>
    <w:rsid w:val="00D40706"/>
    <w:rsid w:val="00D40744"/>
    <w:rsid w:val="00D407B4"/>
    <w:rsid w:val="00D408C0"/>
    <w:rsid w:val="00D4093B"/>
    <w:rsid w:val="00D409B1"/>
    <w:rsid w:val="00D40A30"/>
    <w:rsid w:val="00D40A51"/>
    <w:rsid w:val="00D40B5D"/>
    <w:rsid w:val="00D40BDF"/>
    <w:rsid w:val="00D40BEE"/>
    <w:rsid w:val="00D40BF1"/>
    <w:rsid w:val="00D40C13"/>
    <w:rsid w:val="00D40C4C"/>
    <w:rsid w:val="00D40CA0"/>
    <w:rsid w:val="00D40D16"/>
    <w:rsid w:val="00D40D72"/>
    <w:rsid w:val="00D40D9D"/>
    <w:rsid w:val="00D40DAC"/>
    <w:rsid w:val="00D40DBA"/>
    <w:rsid w:val="00D40DD3"/>
    <w:rsid w:val="00D40E05"/>
    <w:rsid w:val="00D40EC3"/>
    <w:rsid w:val="00D40F2E"/>
    <w:rsid w:val="00D40F86"/>
    <w:rsid w:val="00D40F94"/>
    <w:rsid w:val="00D40FAE"/>
    <w:rsid w:val="00D40FB3"/>
    <w:rsid w:val="00D4102D"/>
    <w:rsid w:val="00D410FA"/>
    <w:rsid w:val="00D41102"/>
    <w:rsid w:val="00D41108"/>
    <w:rsid w:val="00D4111A"/>
    <w:rsid w:val="00D4116C"/>
    <w:rsid w:val="00D411C7"/>
    <w:rsid w:val="00D41220"/>
    <w:rsid w:val="00D412AA"/>
    <w:rsid w:val="00D41311"/>
    <w:rsid w:val="00D413AB"/>
    <w:rsid w:val="00D4144D"/>
    <w:rsid w:val="00D414A4"/>
    <w:rsid w:val="00D414CE"/>
    <w:rsid w:val="00D415F9"/>
    <w:rsid w:val="00D41640"/>
    <w:rsid w:val="00D416E6"/>
    <w:rsid w:val="00D41744"/>
    <w:rsid w:val="00D41771"/>
    <w:rsid w:val="00D41789"/>
    <w:rsid w:val="00D417AF"/>
    <w:rsid w:val="00D417C3"/>
    <w:rsid w:val="00D417F7"/>
    <w:rsid w:val="00D41837"/>
    <w:rsid w:val="00D41858"/>
    <w:rsid w:val="00D418A7"/>
    <w:rsid w:val="00D418B4"/>
    <w:rsid w:val="00D41972"/>
    <w:rsid w:val="00D41A82"/>
    <w:rsid w:val="00D41B1E"/>
    <w:rsid w:val="00D41B21"/>
    <w:rsid w:val="00D41B45"/>
    <w:rsid w:val="00D41B52"/>
    <w:rsid w:val="00D41B5F"/>
    <w:rsid w:val="00D41B6D"/>
    <w:rsid w:val="00D41B79"/>
    <w:rsid w:val="00D41B9B"/>
    <w:rsid w:val="00D41BDE"/>
    <w:rsid w:val="00D41BF6"/>
    <w:rsid w:val="00D41C1A"/>
    <w:rsid w:val="00D41C36"/>
    <w:rsid w:val="00D41C4A"/>
    <w:rsid w:val="00D41C5E"/>
    <w:rsid w:val="00D41D84"/>
    <w:rsid w:val="00D41DFF"/>
    <w:rsid w:val="00D41E05"/>
    <w:rsid w:val="00D41E39"/>
    <w:rsid w:val="00D41E93"/>
    <w:rsid w:val="00D41E99"/>
    <w:rsid w:val="00D41ED8"/>
    <w:rsid w:val="00D41EDB"/>
    <w:rsid w:val="00D41F21"/>
    <w:rsid w:val="00D41F88"/>
    <w:rsid w:val="00D41FB1"/>
    <w:rsid w:val="00D4204F"/>
    <w:rsid w:val="00D42086"/>
    <w:rsid w:val="00D4213C"/>
    <w:rsid w:val="00D421D5"/>
    <w:rsid w:val="00D421DB"/>
    <w:rsid w:val="00D4220E"/>
    <w:rsid w:val="00D4222C"/>
    <w:rsid w:val="00D4224A"/>
    <w:rsid w:val="00D422E6"/>
    <w:rsid w:val="00D42346"/>
    <w:rsid w:val="00D42356"/>
    <w:rsid w:val="00D42380"/>
    <w:rsid w:val="00D423AC"/>
    <w:rsid w:val="00D423B0"/>
    <w:rsid w:val="00D423B3"/>
    <w:rsid w:val="00D4246E"/>
    <w:rsid w:val="00D42488"/>
    <w:rsid w:val="00D424B0"/>
    <w:rsid w:val="00D42537"/>
    <w:rsid w:val="00D4267A"/>
    <w:rsid w:val="00D4275F"/>
    <w:rsid w:val="00D42764"/>
    <w:rsid w:val="00D4277A"/>
    <w:rsid w:val="00D428AB"/>
    <w:rsid w:val="00D428DA"/>
    <w:rsid w:val="00D428FF"/>
    <w:rsid w:val="00D42973"/>
    <w:rsid w:val="00D42981"/>
    <w:rsid w:val="00D42999"/>
    <w:rsid w:val="00D429B2"/>
    <w:rsid w:val="00D429C3"/>
    <w:rsid w:val="00D42A56"/>
    <w:rsid w:val="00D42AA9"/>
    <w:rsid w:val="00D42AE7"/>
    <w:rsid w:val="00D42B2F"/>
    <w:rsid w:val="00D42B4E"/>
    <w:rsid w:val="00D42BF6"/>
    <w:rsid w:val="00D42C42"/>
    <w:rsid w:val="00D42CDE"/>
    <w:rsid w:val="00D42CE5"/>
    <w:rsid w:val="00D42D22"/>
    <w:rsid w:val="00D42D42"/>
    <w:rsid w:val="00D42D5C"/>
    <w:rsid w:val="00D42DA6"/>
    <w:rsid w:val="00D42E7F"/>
    <w:rsid w:val="00D42EF2"/>
    <w:rsid w:val="00D42EF9"/>
    <w:rsid w:val="00D42F71"/>
    <w:rsid w:val="00D43036"/>
    <w:rsid w:val="00D4303E"/>
    <w:rsid w:val="00D4304B"/>
    <w:rsid w:val="00D43052"/>
    <w:rsid w:val="00D4307E"/>
    <w:rsid w:val="00D43085"/>
    <w:rsid w:val="00D430A4"/>
    <w:rsid w:val="00D430C1"/>
    <w:rsid w:val="00D430C8"/>
    <w:rsid w:val="00D431BA"/>
    <w:rsid w:val="00D431DC"/>
    <w:rsid w:val="00D4321E"/>
    <w:rsid w:val="00D43227"/>
    <w:rsid w:val="00D4327E"/>
    <w:rsid w:val="00D4329C"/>
    <w:rsid w:val="00D432CE"/>
    <w:rsid w:val="00D432D6"/>
    <w:rsid w:val="00D43324"/>
    <w:rsid w:val="00D43352"/>
    <w:rsid w:val="00D433AD"/>
    <w:rsid w:val="00D43410"/>
    <w:rsid w:val="00D43438"/>
    <w:rsid w:val="00D4345D"/>
    <w:rsid w:val="00D434CB"/>
    <w:rsid w:val="00D43595"/>
    <w:rsid w:val="00D43687"/>
    <w:rsid w:val="00D436B6"/>
    <w:rsid w:val="00D4376F"/>
    <w:rsid w:val="00D437A7"/>
    <w:rsid w:val="00D43832"/>
    <w:rsid w:val="00D438EB"/>
    <w:rsid w:val="00D438ED"/>
    <w:rsid w:val="00D4392D"/>
    <w:rsid w:val="00D43948"/>
    <w:rsid w:val="00D4399E"/>
    <w:rsid w:val="00D439D7"/>
    <w:rsid w:val="00D43A27"/>
    <w:rsid w:val="00D43A5B"/>
    <w:rsid w:val="00D43A70"/>
    <w:rsid w:val="00D43A8F"/>
    <w:rsid w:val="00D43AB8"/>
    <w:rsid w:val="00D43AC8"/>
    <w:rsid w:val="00D43B0A"/>
    <w:rsid w:val="00D43B33"/>
    <w:rsid w:val="00D43B51"/>
    <w:rsid w:val="00D43B57"/>
    <w:rsid w:val="00D43B8B"/>
    <w:rsid w:val="00D43BA6"/>
    <w:rsid w:val="00D43BB2"/>
    <w:rsid w:val="00D43BE9"/>
    <w:rsid w:val="00D43C07"/>
    <w:rsid w:val="00D43CFD"/>
    <w:rsid w:val="00D43D25"/>
    <w:rsid w:val="00D43D31"/>
    <w:rsid w:val="00D43D4E"/>
    <w:rsid w:val="00D43D72"/>
    <w:rsid w:val="00D43DC1"/>
    <w:rsid w:val="00D43E90"/>
    <w:rsid w:val="00D43E96"/>
    <w:rsid w:val="00D43EDD"/>
    <w:rsid w:val="00D43F5C"/>
    <w:rsid w:val="00D43FBF"/>
    <w:rsid w:val="00D4404B"/>
    <w:rsid w:val="00D44052"/>
    <w:rsid w:val="00D440B0"/>
    <w:rsid w:val="00D4417E"/>
    <w:rsid w:val="00D441D5"/>
    <w:rsid w:val="00D441FE"/>
    <w:rsid w:val="00D44205"/>
    <w:rsid w:val="00D4421F"/>
    <w:rsid w:val="00D44222"/>
    <w:rsid w:val="00D44259"/>
    <w:rsid w:val="00D442C3"/>
    <w:rsid w:val="00D442F0"/>
    <w:rsid w:val="00D442F5"/>
    <w:rsid w:val="00D44338"/>
    <w:rsid w:val="00D4435C"/>
    <w:rsid w:val="00D44395"/>
    <w:rsid w:val="00D443AA"/>
    <w:rsid w:val="00D443DD"/>
    <w:rsid w:val="00D44418"/>
    <w:rsid w:val="00D44425"/>
    <w:rsid w:val="00D44455"/>
    <w:rsid w:val="00D444B4"/>
    <w:rsid w:val="00D444F6"/>
    <w:rsid w:val="00D44537"/>
    <w:rsid w:val="00D445A0"/>
    <w:rsid w:val="00D445F3"/>
    <w:rsid w:val="00D44616"/>
    <w:rsid w:val="00D4466F"/>
    <w:rsid w:val="00D44699"/>
    <w:rsid w:val="00D44736"/>
    <w:rsid w:val="00D447EE"/>
    <w:rsid w:val="00D4481C"/>
    <w:rsid w:val="00D44846"/>
    <w:rsid w:val="00D4486E"/>
    <w:rsid w:val="00D44874"/>
    <w:rsid w:val="00D44876"/>
    <w:rsid w:val="00D4487E"/>
    <w:rsid w:val="00D44880"/>
    <w:rsid w:val="00D448BC"/>
    <w:rsid w:val="00D448C0"/>
    <w:rsid w:val="00D448DE"/>
    <w:rsid w:val="00D448EC"/>
    <w:rsid w:val="00D449AD"/>
    <w:rsid w:val="00D449B3"/>
    <w:rsid w:val="00D449C3"/>
    <w:rsid w:val="00D44A07"/>
    <w:rsid w:val="00D44A6F"/>
    <w:rsid w:val="00D44A75"/>
    <w:rsid w:val="00D44A83"/>
    <w:rsid w:val="00D44A8C"/>
    <w:rsid w:val="00D44B5D"/>
    <w:rsid w:val="00D44B9C"/>
    <w:rsid w:val="00D44BAC"/>
    <w:rsid w:val="00D44BF8"/>
    <w:rsid w:val="00D44C03"/>
    <w:rsid w:val="00D44C51"/>
    <w:rsid w:val="00D44D06"/>
    <w:rsid w:val="00D44D30"/>
    <w:rsid w:val="00D44D68"/>
    <w:rsid w:val="00D44D7F"/>
    <w:rsid w:val="00D44DCB"/>
    <w:rsid w:val="00D44DEF"/>
    <w:rsid w:val="00D44E50"/>
    <w:rsid w:val="00D44E66"/>
    <w:rsid w:val="00D44E68"/>
    <w:rsid w:val="00D44E74"/>
    <w:rsid w:val="00D44E90"/>
    <w:rsid w:val="00D44EB6"/>
    <w:rsid w:val="00D44EF4"/>
    <w:rsid w:val="00D44F7C"/>
    <w:rsid w:val="00D44F8C"/>
    <w:rsid w:val="00D44FD2"/>
    <w:rsid w:val="00D44FDB"/>
    <w:rsid w:val="00D44FDC"/>
    <w:rsid w:val="00D44FF4"/>
    <w:rsid w:val="00D45054"/>
    <w:rsid w:val="00D45083"/>
    <w:rsid w:val="00D45138"/>
    <w:rsid w:val="00D45171"/>
    <w:rsid w:val="00D451CB"/>
    <w:rsid w:val="00D451E1"/>
    <w:rsid w:val="00D4521B"/>
    <w:rsid w:val="00D45232"/>
    <w:rsid w:val="00D452B1"/>
    <w:rsid w:val="00D452C7"/>
    <w:rsid w:val="00D452D9"/>
    <w:rsid w:val="00D45303"/>
    <w:rsid w:val="00D45311"/>
    <w:rsid w:val="00D4532C"/>
    <w:rsid w:val="00D45376"/>
    <w:rsid w:val="00D453A6"/>
    <w:rsid w:val="00D45402"/>
    <w:rsid w:val="00D4547B"/>
    <w:rsid w:val="00D45497"/>
    <w:rsid w:val="00D45571"/>
    <w:rsid w:val="00D45574"/>
    <w:rsid w:val="00D45689"/>
    <w:rsid w:val="00D4569D"/>
    <w:rsid w:val="00D456C4"/>
    <w:rsid w:val="00D4571C"/>
    <w:rsid w:val="00D4572B"/>
    <w:rsid w:val="00D4576C"/>
    <w:rsid w:val="00D457CF"/>
    <w:rsid w:val="00D45815"/>
    <w:rsid w:val="00D4582B"/>
    <w:rsid w:val="00D45863"/>
    <w:rsid w:val="00D45943"/>
    <w:rsid w:val="00D45955"/>
    <w:rsid w:val="00D45997"/>
    <w:rsid w:val="00D45A22"/>
    <w:rsid w:val="00D45A36"/>
    <w:rsid w:val="00D45A83"/>
    <w:rsid w:val="00D45AC1"/>
    <w:rsid w:val="00D45AEE"/>
    <w:rsid w:val="00D45B0D"/>
    <w:rsid w:val="00D45B92"/>
    <w:rsid w:val="00D45B95"/>
    <w:rsid w:val="00D45BFD"/>
    <w:rsid w:val="00D45C24"/>
    <w:rsid w:val="00D45CBA"/>
    <w:rsid w:val="00D45CDD"/>
    <w:rsid w:val="00D45D51"/>
    <w:rsid w:val="00D45DAE"/>
    <w:rsid w:val="00D45E71"/>
    <w:rsid w:val="00D45F17"/>
    <w:rsid w:val="00D45F59"/>
    <w:rsid w:val="00D45F6D"/>
    <w:rsid w:val="00D45F76"/>
    <w:rsid w:val="00D45F7E"/>
    <w:rsid w:val="00D45FA7"/>
    <w:rsid w:val="00D45FAA"/>
    <w:rsid w:val="00D4603B"/>
    <w:rsid w:val="00D4605D"/>
    <w:rsid w:val="00D46086"/>
    <w:rsid w:val="00D46172"/>
    <w:rsid w:val="00D461B4"/>
    <w:rsid w:val="00D462C9"/>
    <w:rsid w:val="00D4634C"/>
    <w:rsid w:val="00D4635C"/>
    <w:rsid w:val="00D463BF"/>
    <w:rsid w:val="00D463D4"/>
    <w:rsid w:val="00D46431"/>
    <w:rsid w:val="00D4643B"/>
    <w:rsid w:val="00D46442"/>
    <w:rsid w:val="00D465E1"/>
    <w:rsid w:val="00D465FE"/>
    <w:rsid w:val="00D4663B"/>
    <w:rsid w:val="00D46680"/>
    <w:rsid w:val="00D46717"/>
    <w:rsid w:val="00D46722"/>
    <w:rsid w:val="00D4674A"/>
    <w:rsid w:val="00D46764"/>
    <w:rsid w:val="00D467E2"/>
    <w:rsid w:val="00D46880"/>
    <w:rsid w:val="00D468B4"/>
    <w:rsid w:val="00D468E2"/>
    <w:rsid w:val="00D46914"/>
    <w:rsid w:val="00D4698B"/>
    <w:rsid w:val="00D469FC"/>
    <w:rsid w:val="00D46A21"/>
    <w:rsid w:val="00D46A42"/>
    <w:rsid w:val="00D46A85"/>
    <w:rsid w:val="00D46B17"/>
    <w:rsid w:val="00D46B41"/>
    <w:rsid w:val="00D46BD7"/>
    <w:rsid w:val="00D46BE0"/>
    <w:rsid w:val="00D46BEC"/>
    <w:rsid w:val="00D46C3C"/>
    <w:rsid w:val="00D46C4A"/>
    <w:rsid w:val="00D46C4C"/>
    <w:rsid w:val="00D46CE6"/>
    <w:rsid w:val="00D46D62"/>
    <w:rsid w:val="00D46D8A"/>
    <w:rsid w:val="00D46DA2"/>
    <w:rsid w:val="00D46DB9"/>
    <w:rsid w:val="00D46E1B"/>
    <w:rsid w:val="00D46E32"/>
    <w:rsid w:val="00D46E77"/>
    <w:rsid w:val="00D46E79"/>
    <w:rsid w:val="00D46E93"/>
    <w:rsid w:val="00D46EB7"/>
    <w:rsid w:val="00D46EE8"/>
    <w:rsid w:val="00D46EF4"/>
    <w:rsid w:val="00D46F0F"/>
    <w:rsid w:val="00D46F19"/>
    <w:rsid w:val="00D46F5B"/>
    <w:rsid w:val="00D46F6D"/>
    <w:rsid w:val="00D46F83"/>
    <w:rsid w:val="00D46FA4"/>
    <w:rsid w:val="00D4711E"/>
    <w:rsid w:val="00D47148"/>
    <w:rsid w:val="00D47154"/>
    <w:rsid w:val="00D4717A"/>
    <w:rsid w:val="00D4717F"/>
    <w:rsid w:val="00D47189"/>
    <w:rsid w:val="00D471C9"/>
    <w:rsid w:val="00D471D3"/>
    <w:rsid w:val="00D471FB"/>
    <w:rsid w:val="00D47215"/>
    <w:rsid w:val="00D4721D"/>
    <w:rsid w:val="00D47309"/>
    <w:rsid w:val="00D47338"/>
    <w:rsid w:val="00D47375"/>
    <w:rsid w:val="00D4737F"/>
    <w:rsid w:val="00D473B2"/>
    <w:rsid w:val="00D47407"/>
    <w:rsid w:val="00D47423"/>
    <w:rsid w:val="00D47487"/>
    <w:rsid w:val="00D4753F"/>
    <w:rsid w:val="00D475E3"/>
    <w:rsid w:val="00D47652"/>
    <w:rsid w:val="00D476E8"/>
    <w:rsid w:val="00D4776C"/>
    <w:rsid w:val="00D478A7"/>
    <w:rsid w:val="00D478CE"/>
    <w:rsid w:val="00D4798B"/>
    <w:rsid w:val="00D47A84"/>
    <w:rsid w:val="00D47A92"/>
    <w:rsid w:val="00D47B21"/>
    <w:rsid w:val="00D47B30"/>
    <w:rsid w:val="00D47B80"/>
    <w:rsid w:val="00D47BAE"/>
    <w:rsid w:val="00D47BB8"/>
    <w:rsid w:val="00D47BD6"/>
    <w:rsid w:val="00D47BDD"/>
    <w:rsid w:val="00D47C03"/>
    <w:rsid w:val="00D47C5B"/>
    <w:rsid w:val="00D47C6B"/>
    <w:rsid w:val="00D47C81"/>
    <w:rsid w:val="00D47D59"/>
    <w:rsid w:val="00D47D83"/>
    <w:rsid w:val="00D47D9F"/>
    <w:rsid w:val="00D47DD2"/>
    <w:rsid w:val="00D47DDA"/>
    <w:rsid w:val="00D47E02"/>
    <w:rsid w:val="00D47E09"/>
    <w:rsid w:val="00D47E5E"/>
    <w:rsid w:val="00D47ECB"/>
    <w:rsid w:val="00D47EEE"/>
    <w:rsid w:val="00D47F01"/>
    <w:rsid w:val="00D47F0E"/>
    <w:rsid w:val="00D47F30"/>
    <w:rsid w:val="00D47F4B"/>
    <w:rsid w:val="00D47F7C"/>
    <w:rsid w:val="00D47FD4"/>
    <w:rsid w:val="00D47FFA"/>
    <w:rsid w:val="00D50025"/>
    <w:rsid w:val="00D50040"/>
    <w:rsid w:val="00D50047"/>
    <w:rsid w:val="00D5007B"/>
    <w:rsid w:val="00D50085"/>
    <w:rsid w:val="00D5008A"/>
    <w:rsid w:val="00D500F3"/>
    <w:rsid w:val="00D5017A"/>
    <w:rsid w:val="00D501DA"/>
    <w:rsid w:val="00D501F1"/>
    <w:rsid w:val="00D5023C"/>
    <w:rsid w:val="00D5027C"/>
    <w:rsid w:val="00D50280"/>
    <w:rsid w:val="00D502C9"/>
    <w:rsid w:val="00D502F1"/>
    <w:rsid w:val="00D50308"/>
    <w:rsid w:val="00D50324"/>
    <w:rsid w:val="00D5044C"/>
    <w:rsid w:val="00D5045A"/>
    <w:rsid w:val="00D50460"/>
    <w:rsid w:val="00D50494"/>
    <w:rsid w:val="00D50522"/>
    <w:rsid w:val="00D50552"/>
    <w:rsid w:val="00D50627"/>
    <w:rsid w:val="00D5073D"/>
    <w:rsid w:val="00D50746"/>
    <w:rsid w:val="00D5079E"/>
    <w:rsid w:val="00D50824"/>
    <w:rsid w:val="00D5085A"/>
    <w:rsid w:val="00D50863"/>
    <w:rsid w:val="00D50879"/>
    <w:rsid w:val="00D508C4"/>
    <w:rsid w:val="00D508D8"/>
    <w:rsid w:val="00D50999"/>
    <w:rsid w:val="00D509A9"/>
    <w:rsid w:val="00D509CD"/>
    <w:rsid w:val="00D509FD"/>
    <w:rsid w:val="00D50A1B"/>
    <w:rsid w:val="00D50A89"/>
    <w:rsid w:val="00D50AE6"/>
    <w:rsid w:val="00D50AEB"/>
    <w:rsid w:val="00D50B1E"/>
    <w:rsid w:val="00D50B25"/>
    <w:rsid w:val="00D50BB9"/>
    <w:rsid w:val="00D50CB5"/>
    <w:rsid w:val="00D50CBF"/>
    <w:rsid w:val="00D50D31"/>
    <w:rsid w:val="00D50D74"/>
    <w:rsid w:val="00D50D8E"/>
    <w:rsid w:val="00D50D96"/>
    <w:rsid w:val="00D50DC4"/>
    <w:rsid w:val="00D50DDC"/>
    <w:rsid w:val="00D50DFA"/>
    <w:rsid w:val="00D50EBD"/>
    <w:rsid w:val="00D50ED3"/>
    <w:rsid w:val="00D50EE9"/>
    <w:rsid w:val="00D50F76"/>
    <w:rsid w:val="00D50FE7"/>
    <w:rsid w:val="00D51035"/>
    <w:rsid w:val="00D5106F"/>
    <w:rsid w:val="00D510D6"/>
    <w:rsid w:val="00D51111"/>
    <w:rsid w:val="00D51127"/>
    <w:rsid w:val="00D5115A"/>
    <w:rsid w:val="00D51219"/>
    <w:rsid w:val="00D51228"/>
    <w:rsid w:val="00D51298"/>
    <w:rsid w:val="00D512EE"/>
    <w:rsid w:val="00D512F5"/>
    <w:rsid w:val="00D5138E"/>
    <w:rsid w:val="00D5145D"/>
    <w:rsid w:val="00D5145E"/>
    <w:rsid w:val="00D51484"/>
    <w:rsid w:val="00D5148B"/>
    <w:rsid w:val="00D5152C"/>
    <w:rsid w:val="00D51552"/>
    <w:rsid w:val="00D51593"/>
    <w:rsid w:val="00D51610"/>
    <w:rsid w:val="00D51641"/>
    <w:rsid w:val="00D51693"/>
    <w:rsid w:val="00D51738"/>
    <w:rsid w:val="00D5177A"/>
    <w:rsid w:val="00D51781"/>
    <w:rsid w:val="00D51875"/>
    <w:rsid w:val="00D518A0"/>
    <w:rsid w:val="00D518B6"/>
    <w:rsid w:val="00D518FC"/>
    <w:rsid w:val="00D51903"/>
    <w:rsid w:val="00D51910"/>
    <w:rsid w:val="00D519A0"/>
    <w:rsid w:val="00D519CE"/>
    <w:rsid w:val="00D519D0"/>
    <w:rsid w:val="00D519E1"/>
    <w:rsid w:val="00D519F6"/>
    <w:rsid w:val="00D51A2F"/>
    <w:rsid w:val="00D51B64"/>
    <w:rsid w:val="00D51B7C"/>
    <w:rsid w:val="00D51C0A"/>
    <w:rsid w:val="00D51C35"/>
    <w:rsid w:val="00D51C5F"/>
    <w:rsid w:val="00D51C6D"/>
    <w:rsid w:val="00D51C96"/>
    <w:rsid w:val="00D51C9E"/>
    <w:rsid w:val="00D51CEA"/>
    <w:rsid w:val="00D51CFF"/>
    <w:rsid w:val="00D51DCE"/>
    <w:rsid w:val="00D51DE9"/>
    <w:rsid w:val="00D51E1D"/>
    <w:rsid w:val="00D51E2C"/>
    <w:rsid w:val="00D51EA8"/>
    <w:rsid w:val="00D51ED5"/>
    <w:rsid w:val="00D51F0B"/>
    <w:rsid w:val="00D51F3C"/>
    <w:rsid w:val="00D51F6A"/>
    <w:rsid w:val="00D51F92"/>
    <w:rsid w:val="00D51FCA"/>
    <w:rsid w:val="00D5203A"/>
    <w:rsid w:val="00D5207A"/>
    <w:rsid w:val="00D520B8"/>
    <w:rsid w:val="00D520C5"/>
    <w:rsid w:val="00D52217"/>
    <w:rsid w:val="00D52262"/>
    <w:rsid w:val="00D5227D"/>
    <w:rsid w:val="00D522C8"/>
    <w:rsid w:val="00D52331"/>
    <w:rsid w:val="00D5233F"/>
    <w:rsid w:val="00D52379"/>
    <w:rsid w:val="00D5237E"/>
    <w:rsid w:val="00D52389"/>
    <w:rsid w:val="00D52392"/>
    <w:rsid w:val="00D52411"/>
    <w:rsid w:val="00D52483"/>
    <w:rsid w:val="00D524BD"/>
    <w:rsid w:val="00D52578"/>
    <w:rsid w:val="00D52639"/>
    <w:rsid w:val="00D526A6"/>
    <w:rsid w:val="00D52750"/>
    <w:rsid w:val="00D52896"/>
    <w:rsid w:val="00D528D3"/>
    <w:rsid w:val="00D528FF"/>
    <w:rsid w:val="00D52931"/>
    <w:rsid w:val="00D5293B"/>
    <w:rsid w:val="00D52948"/>
    <w:rsid w:val="00D5297C"/>
    <w:rsid w:val="00D52989"/>
    <w:rsid w:val="00D5299B"/>
    <w:rsid w:val="00D529A2"/>
    <w:rsid w:val="00D529EB"/>
    <w:rsid w:val="00D52A69"/>
    <w:rsid w:val="00D52A7B"/>
    <w:rsid w:val="00D52A7C"/>
    <w:rsid w:val="00D52A86"/>
    <w:rsid w:val="00D52AB0"/>
    <w:rsid w:val="00D52B11"/>
    <w:rsid w:val="00D52B4C"/>
    <w:rsid w:val="00D52B82"/>
    <w:rsid w:val="00D52B99"/>
    <w:rsid w:val="00D52C17"/>
    <w:rsid w:val="00D52C6A"/>
    <w:rsid w:val="00D52C85"/>
    <w:rsid w:val="00D52E23"/>
    <w:rsid w:val="00D52E35"/>
    <w:rsid w:val="00D52E8C"/>
    <w:rsid w:val="00D52F73"/>
    <w:rsid w:val="00D52FCD"/>
    <w:rsid w:val="00D52FE3"/>
    <w:rsid w:val="00D5309E"/>
    <w:rsid w:val="00D5310F"/>
    <w:rsid w:val="00D5314D"/>
    <w:rsid w:val="00D531B8"/>
    <w:rsid w:val="00D53221"/>
    <w:rsid w:val="00D5325E"/>
    <w:rsid w:val="00D532F5"/>
    <w:rsid w:val="00D5330C"/>
    <w:rsid w:val="00D5330E"/>
    <w:rsid w:val="00D53378"/>
    <w:rsid w:val="00D533CD"/>
    <w:rsid w:val="00D53419"/>
    <w:rsid w:val="00D5341C"/>
    <w:rsid w:val="00D53437"/>
    <w:rsid w:val="00D5345C"/>
    <w:rsid w:val="00D53466"/>
    <w:rsid w:val="00D5349C"/>
    <w:rsid w:val="00D534EE"/>
    <w:rsid w:val="00D53500"/>
    <w:rsid w:val="00D53509"/>
    <w:rsid w:val="00D535C2"/>
    <w:rsid w:val="00D53601"/>
    <w:rsid w:val="00D53612"/>
    <w:rsid w:val="00D53621"/>
    <w:rsid w:val="00D53648"/>
    <w:rsid w:val="00D5373F"/>
    <w:rsid w:val="00D53765"/>
    <w:rsid w:val="00D537C4"/>
    <w:rsid w:val="00D537C8"/>
    <w:rsid w:val="00D537D0"/>
    <w:rsid w:val="00D5380D"/>
    <w:rsid w:val="00D5384A"/>
    <w:rsid w:val="00D53887"/>
    <w:rsid w:val="00D5388D"/>
    <w:rsid w:val="00D538A9"/>
    <w:rsid w:val="00D538AB"/>
    <w:rsid w:val="00D53925"/>
    <w:rsid w:val="00D539C1"/>
    <w:rsid w:val="00D53A1E"/>
    <w:rsid w:val="00D53A8C"/>
    <w:rsid w:val="00D53AA2"/>
    <w:rsid w:val="00D53ABC"/>
    <w:rsid w:val="00D53B13"/>
    <w:rsid w:val="00D53B22"/>
    <w:rsid w:val="00D53BC9"/>
    <w:rsid w:val="00D53BF2"/>
    <w:rsid w:val="00D53C0B"/>
    <w:rsid w:val="00D53C1A"/>
    <w:rsid w:val="00D53C62"/>
    <w:rsid w:val="00D53C89"/>
    <w:rsid w:val="00D53C8D"/>
    <w:rsid w:val="00D53C94"/>
    <w:rsid w:val="00D53CAA"/>
    <w:rsid w:val="00D53CDE"/>
    <w:rsid w:val="00D53D7C"/>
    <w:rsid w:val="00D53D8A"/>
    <w:rsid w:val="00D53DC8"/>
    <w:rsid w:val="00D53E25"/>
    <w:rsid w:val="00D53E29"/>
    <w:rsid w:val="00D53E35"/>
    <w:rsid w:val="00D53E6B"/>
    <w:rsid w:val="00D53EA5"/>
    <w:rsid w:val="00D53EF2"/>
    <w:rsid w:val="00D53FAB"/>
    <w:rsid w:val="00D54098"/>
    <w:rsid w:val="00D5416D"/>
    <w:rsid w:val="00D543A6"/>
    <w:rsid w:val="00D543B5"/>
    <w:rsid w:val="00D543E3"/>
    <w:rsid w:val="00D543F9"/>
    <w:rsid w:val="00D54436"/>
    <w:rsid w:val="00D54459"/>
    <w:rsid w:val="00D5446A"/>
    <w:rsid w:val="00D54488"/>
    <w:rsid w:val="00D544CB"/>
    <w:rsid w:val="00D544CF"/>
    <w:rsid w:val="00D54518"/>
    <w:rsid w:val="00D54582"/>
    <w:rsid w:val="00D5459E"/>
    <w:rsid w:val="00D545E3"/>
    <w:rsid w:val="00D54648"/>
    <w:rsid w:val="00D5474A"/>
    <w:rsid w:val="00D5475F"/>
    <w:rsid w:val="00D5478B"/>
    <w:rsid w:val="00D547D9"/>
    <w:rsid w:val="00D54830"/>
    <w:rsid w:val="00D54850"/>
    <w:rsid w:val="00D54861"/>
    <w:rsid w:val="00D548C1"/>
    <w:rsid w:val="00D549E5"/>
    <w:rsid w:val="00D54A63"/>
    <w:rsid w:val="00D54AE1"/>
    <w:rsid w:val="00D54B17"/>
    <w:rsid w:val="00D54B99"/>
    <w:rsid w:val="00D54BC2"/>
    <w:rsid w:val="00D54BDE"/>
    <w:rsid w:val="00D54C00"/>
    <w:rsid w:val="00D54C04"/>
    <w:rsid w:val="00D54C1C"/>
    <w:rsid w:val="00D54CDB"/>
    <w:rsid w:val="00D54D4B"/>
    <w:rsid w:val="00D54D60"/>
    <w:rsid w:val="00D54D62"/>
    <w:rsid w:val="00D54DDC"/>
    <w:rsid w:val="00D54DFB"/>
    <w:rsid w:val="00D54E0C"/>
    <w:rsid w:val="00D54E27"/>
    <w:rsid w:val="00D54E9D"/>
    <w:rsid w:val="00D54EF4"/>
    <w:rsid w:val="00D54EF5"/>
    <w:rsid w:val="00D54F3D"/>
    <w:rsid w:val="00D54F46"/>
    <w:rsid w:val="00D54F66"/>
    <w:rsid w:val="00D54F85"/>
    <w:rsid w:val="00D54FB8"/>
    <w:rsid w:val="00D54FDB"/>
    <w:rsid w:val="00D55041"/>
    <w:rsid w:val="00D5505C"/>
    <w:rsid w:val="00D55077"/>
    <w:rsid w:val="00D550C0"/>
    <w:rsid w:val="00D550F1"/>
    <w:rsid w:val="00D550F8"/>
    <w:rsid w:val="00D5514E"/>
    <w:rsid w:val="00D55175"/>
    <w:rsid w:val="00D5535F"/>
    <w:rsid w:val="00D55399"/>
    <w:rsid w:val="00D553A2"/>
    <w:rsid w:val="00D55425"/>
    <w:rsid w:val="00D55496"/>
    <w:rsid w:val="00D554EC"/>
    <w:rsid w:val="00D55505"/>
    <w:rsid w:val="00D5551A"/>
    <w:rsid w:val="00D555C8"/>
    <w:rsid w:val="00D555DA"/>
    <w:rsid w:val="00D5560B"/>
    <w:rsid w:val="00D5560C"/>
    <w:rsid w:val="00D55642"/>
    <w:rsid w:val="00D556AE"/>
    <w:rsid w:val="00D5573B"/>
    <w:rsid w:val="00D557A1"/>
    <w:rsid w:val="00D557DF"/>
    <w:rsid w:val="00D5586C"/>
    <w:rsid w:val="00D55875"/>
    <w:rsid w:val="00D5587E"/>
    <w:rsid w:val="00D558B3"/>
    <w:rsid w:val="00D558DC"/>
    <w:rsid w:val="00D55900"/>
    <w:rsid w:val="00D5596D"/>
    <w:rsid w:val="00D55989"/>
    <w:rsid w:val="00D55992"/>
    <w:rsid w:val="00D55AB4"/>
    <w:rsid w:val="00D55B34"/>
    <w:rsid w:val="00D55B36"/>
    <w:rsid w:val="00D55BD9"/>
    <w:rsid w:val="00D55C20"/>
    <w:rsid w:val="00D55C29"/>
    <w:rsid w:val="00D55C6E"/>
    <w:rsid w:val="00D55C7D"/>
    <w:rsid w:val="00D55CB2"/>
    <w:rsid w:val="00D55D18"/>
    <w:rsid w:val="00D55D32"/>
    <w:rsid w:val="00D55D42"/>
    <w:rsid w:val="00D55D78"/>
    <w:rsid w:val="00D55D87"/>
    <w:rsid w:val="00D55DA4"/>
    <w:rsid w:val="00D55DCE"/>
    <w:rsid w:val="00D55E0B"/>
    <w:rsid w:val="00D55E7E"/>
    <w:rsid w:val="00D55EA1"/>
    <w:rsid w:val="00D55ED4"/>
    <w:rsid w:val="00D55FB5"/>
    <w:rsid w:val="00D55FBF"/>
    <w:rsid w:val="00D55FDE"/>
    <w:rsid w:val="00D56029"/>
    <w:rsid w:val="00D56035"/>
    <w:rsid w:val="00D560C5"/>
    <w:rsid w:val="00D5610D"/>
    <w:rsid w:val="00D5610F"/>
    <w:rsid w:val="00D56113"/>
    <w:rsid w:val="00D5612E"/>
    <w:rsid w:val="00D561BC"/>
    <w:rsid w:val="00D561F1"/>
    <w:rsid w:val="00D563BB"/>
    <w:rsid w:val="00D563D2"/>
    <w:rsid w:val="00D563EF"/>
    <w:rsid w:val="00D56410"/>
    <w:rsid w:val="00D5645D"/>
    <w:rsid w:val="00D56462"/>
    <w:rsid w:val="00D56465"/>
    <w:rsid w:val="00D56480"/>
    <w:rsid w:val="00D564A3"/>
    <w:rsid w:val="00D564EA"/>
    <w:rsid w:val="00D564F5"/>
    <w:rsid w:val="00D5655F"/>
    <w:rsid w:val="00D56569"/>
    <w:rsid w:val="00D5656E"/>
    <w:rsid w:val="00D56596"/>
    <w:rsid w:val="00D565C8"/>
    <w:rsid w:val="00D56616"/>
    <w:rsid w:val="00D56674"/>
    <w:rsid w:val="00D56719"/>
    <w:rsid w:val="00D56727"/>
    <w:rsid w:val="00D568C4"/>
    <w:rsid w:val="00D568F5"/>
    <w:rsid w:val="00D5696A"/>
    <w:rsid w:val="00D56978"/>
    <w:rsid w:val="00D569AC"/>
    <w:rsid w:val="00D56A25"/>
    <w:rsid w:val="00D56A7B"/>
    <w:rsid w:val="00D56A7D"/>
    <w:rsid w:val="00D56A8D"/>
    <w:rsid w:val="00D56AB5"/>
    <w:rsid w:val="00D56ACC"/>
    <w:rsid w:val="00D56B79"/>
    <w:rsid w:val="00D56C10"/>
    <w:rsid w:val="00D56C6D"/>
    <w:rsid w:val="00D56C7A"/>
    <w:rsid w:val="00D56C8E"/>
    <w:rsid w:val="00D56D07"/>
    <w:rsid w:val="00D56D0B"/>
    <w:rsid w:val="00D56D35"/>
    <w:rsid w:val="00D56DEA"/>
    <w:rsid w:val="00D56DEE"/>
    <w:rsid w:val="00D56E16"/>
    <w:rsid w:val="00D56E5F"/>
    <w:rsid w:val="00D56EC0"/>
    <w:rsid w:val="00D56FDD"/>
    <w:rsid w:val="00D57025"/>
    <w:rsid w:val="00D5709E"/>
    <w:rsid w:val="00D5711A"/>
    <w:rsid w:val="00D57122"/>
    <w:rsid w:val="00D57123"/>
    <w:rsid w:val="00D57157"/>
    <w:rsid w:val="00D57159"/>
    <w:rsid w:val="00D57173"/>
    <w:rsid w:val="00D57189"/>
    <w:rsid w:val="00D571A2"/>
    <w:rsid w:val="00D571A9"/>
    <w:rsid w:val="00D571DA"/>
    <w:rsid w:val="00D57223"/>
    <w:rsid w:val="00D57271"/>
    <w:rsid w:val="00D57274"/>
    <w:rsid w:val="00D572F5"/>
    <w:rsid w:val="00D57322"/>
    <w:rsid w:val="00D5734A"/>
    <w:rsid w:val="00D5737D"/>
    <w:rsid w:val="00D573A1"/>
    <w:rsid w:val="00D574A0"/>
    <w:rsid w:val="00D574C0"/>
    <w:rsid w:val="00D57561"/>
    <w:rsid w:val="00D57587"/>
    <w:rsid w:val="00D5760E"/>
    <w:rsid w:val="00D57616"/>
    <w:rsid w:val="00D576FB"/>
    <w:rsid w:val="00D57710"/>
    <w:rsid w:val="00D57716"/>
    <w:rsid w:val="00D57776"/>
    <w:rsid w:val="00D57779"/>
    <w:rsid w:val="00D57780"/>
    <w:rsid w:val="00D57784"/>
    <w:rsid w:val="00D577DA"/>
    <w:rsid w:val="00D5786F"/>
    <w:rsid w:val="00D578A0"/>
    <w:rsid w:val="00D578FE"/>
    <w:rsid w:val="00D5791B"/>
    <w:rsid w:val="00D57956"/>
    <w:rsid w:val="00D57981"/>
    <w:rsid w:val="00D579AE"/>
    <w:rsid w:val="00D579B6"/>
    <w:rsid w:val="00D579D4"/>
    <w:rsid w:val="00D579F2"/>
    <w:rsid w:val="00D57A18"/>
    <w:rsid w:val="00D57A8A"/>
    <w:rsid w:val="00D57B12"/>
    <w:rsid w:val="00D57B1C"/>
    <w:rsid w:val="00D57B27"/>
    <w:rsid w:val="00D57B36"/>
    <w:rsid w:val="00D57B3B"/>
    <w:rsid w:val="00D57B7C"/>
    <w:rsid w:val="00D57BD7"/>
    <w:rsid w:val="00D57C99"/>
    <w:rsid w:val="00D57D5F"/>
    <w:rsid w:val="00D57D8B"/>
    <w:rsid w:val="00D57DE8"/>
    <w:rsid w:val="00D57DEB"/>
    <w:rsid w:val="00D57E03"/>
    <w:rsid w:val="00D57E80"/>
    <w:rsid w:val="00D57E84"/>
    <w:rsid w:val="00D57E87"/>
    <w:rsid w:val="00D57E94"/>
    <w:rsid w:val="00D57ED2"/>
    <w:rsid w:val="00D57FFC"/>
    <w:rsid w:val="00D60034"/>
    <w:rsid w:val="00D60046"/>
    <w:rsid w:val="00D60064"/>
    <w:rsid w:val="00D60086"/>
    <w:rsid w:val="00D600B3"/>
    <w:rsid w:val="00D600C0"/>
    <w:rsid w:val="00D600C7"/>
    <w:rsid w:val="00D60119"/>
    <w:rsid w:val="00D6020F"/>
    <w:rsid w:val="00D60222"/>
    <w:rsid w:val="00D60245"/>
    <w:rsid w:val="00D60250"/>
    <w:rsid w:val="00D602BE"/>
    <w:rsid w:val="00D602F3"/>
    <w:rsid w:val="00D6036A"/>
    <w:rsid w:val="00D60383"/>
    <w:rsid w:val="00D6041E"/>
    <w:rsid w:val="00D6046C"/>
    <w:rsid w:val="00D604DC"/>
    <w:rsid w:val="00D6050B"/>
    <w:rsid w:val="00D60516"/>
    <w:rsid w:val="00D60519"/>
    <w:rsid w:val="00D60521"/>
    <w:rsid w:val="00D60607"/>
    <w:rsid w:val="00D60617"/>
    <w:rsid w:val="00D60619"/>
    <w:rsid w:val="00D606A5"/>
    <w:rsid w:val="00D606F0"/>
    <w:rsid w:val="00D606FF"/>
    <w:rsid w:val="00D60791"/>
    <w:rsid w:val="00D607B8"/>
    <w:rsid w:val="00D607D9"/>
    <w:rsid w:val="00D608BE"/>
    <w:rsid w:val="00D609D6"/>
    <w:rsid w:val="00D60AA5"/>
    <w:rsid w:val="00D60AE6"/>
    <w:rsid w:val="00D60AFA"/>
    <w:rsid w:val="00D60B29"/>
    <w:rsid w:val="00D60BDE"/>
    <w:rsid w:val="00D60BF7"/>
    <w:rsid w:val="00D60C79"/>
    <w:rsid w:val="00D60D0F"/>
    <w:rsid w:val="00D60D1A"/>
    <w:rsid w:val="00D60DB4"/>
    <w:rsid w:val="00D60DD8"/>
    <w:rsid w:val="00D60DEB"/>
    <w:rsid w:val="00D60E45"/>
    <w:rsid w:val="00D60E6A"/>
    <w:rsid w:val="00D60E74"/>
    <w:rsid w:val="00D60E86"/>
    <w:rsid w:val="00D60EC2"/>
    <w:rsid w:val="00D60EED"/>
    <w:rsid w:val="00D60F7F"/>
    <w:rsid w:val="00D60FB9"/>
    <w:rsid w:val="00D60FFB"/>
    <w:rsid w:val="00D6106B"/>
    <w:rsid w:val="00D61093"/>
    <w:rsid w:val="00D6109C"/>
    <w:rsid w:val="00D610A4"/>
    <w:rsid w:val="00D610B9"/>
    <w:rsid w:val="00D610BB"/>
    <w:rsid w:val="00D610C7"/>
    <w:rsid w:val="00D610DB"/>
    <w:rsid w:val="00D61134"/>
    <w:rsid w:val="00D6114C"/>
    <w:rsid w:val="00D61161"/>
    <w:rsid w:val="00D61171"/>
    <w:rsid w:val="00D611C9"/>
    <w:rsid w:val="00D611E6"/>
    <w:rsid w:val="00D611EE"/>
    <w:rsid w:val="00D6123A"/>
    <w:rsid w:val="00D6123E"/>
    <w:rsid w:val="00D61241"/>
    <w:rsid w:val="00D61262"/>
    <w:rsid w:val="00D61282"/>
    <w:rsid w:val="00D6130A"/>
    <w:rsid w:val="00D61350"/>
    <w:rsid w:val="00D6137D"/>
    <w:rsid w:val="00D613FF"/>
    <w:rsid w:val="00D61433"/>
    <w:rsid w:val="00D61436"/>
    <w:rsid w:val="00D614EB"/>
    <w:rsid w:val="00D61545"/>
    <w:rsid w:val="00D61568"/>
    <w:rsid w:val="00D61611"/>
    <w:rsid w:val="00D61617"/>
    <w:rsid w:val="00D6162A"/>
    <w:rsid w:val="00D6162D"/>
    <w:rsid w:val="00D6163D"/>
    <w:rsid w:val="00D61678"/>
    <w:rsid w:val="00D616A4"/>
    <w:rsid w:val="00D616B8"/>
    <w:rsid w:val="00D617D3"/>
    <w:rsid w:val="00D617D6"/>
    <w:rsid w:val="00D618B6"/>
    <w:rsid w:val="00D618C7"/>
    <w:rsid w:val="00D618D1"/>
    <w:rsid w:val="00D6193C"/>
    <w:rsid w:val="00D6195D"/>
    <w:rsid w:val="00D61961"/>
    <w:rsid w:val="00D6197F"/>
    <w:rsid w:val="00D619D2"/>
    <w:rsid w:val="00D61A37"/>
    <w:rsid w:val="00D61AAE"/>
    <w:rsid w:val="00D61B43"/>
    <w:rsid w:val="00D61B6D"/>
    <w:rsid w:val="00D61B82"/>
    <w:rsid w:val="00D61BB9"/>
    <w:rsid w:val="00D61BE5"/>
    <w:rsid w:val="00D61D3B"/>
    <w:rsid w:val="00D61D4A"/>
    <w:rsid w:val="00D61D5E"/>
    <w:rsid w:val="00D61DB9"/>
    <w:rsid w:val="00D61DBE"/>
    <w:rsid w:val="00D61DDF"/>
    <w:rsid w:val="00D61E78"/>
    <w:rsid w:val="00D61EBB"/>
    <w:rsid w:val="00D61ECE"/>
    <w:rsid w:val="00D61F40"/>
    <w:rsid w:val="00D61F9A"/>
    <w:rsid w:val="00D61FB1"/>
    <w:rsid w:val="00D61FD4"/>
    <w:rsid w:val="00D61FFC"/>
    <w:rsid w:val="00D62042"/>
    <w:rsid w:val="00D620B8"/>
    <w:rsid w:val="00D621DB"/>
    <w:rsid w:val="00D621F2"/>
    <w:rsid w:val="00D6225C"/>
    <w:rsid w:val="00D62319"/>
    <w:rsid w:val="00D623AE"/>
    <w:rsid w:val="00D623EC"/>
    <w:rsid w:val="00D623FA"/>
    <w:rsid w:val="00D62403"/>
    <w:rsid w:val="00D6241E"/>
    <w:rsid w:val="00D62428"/>
    <w:rsid w:val="00D6247D"/>
    <w:rsid w:val="00D62492"/>
    <w:rsid w:val="00D624DD"/>
    <w:rsid w:val="00D624F9"/>
    <w:rsid w:val="00D62597"/>
    <w:rsid w:val="00D625A7"/>
    <w:rsid w:val="00D625CA"/>
    <w:rsid w:val="00D625D7"/>
    <w:rsid w:val="00D6267C"/>
    <w:rsid w:val="00D62771"/>
    <w:rsid w:val="00D62796"/>
    <w:rsid w:val="00D627FA"/>
    <w:rsid w:val="00D62813"/>
    <w:rsid w:val="00D6283B"/>
    <w:rsid w:val="00D62862"/>
    <w:rsid w:val="00D6286A"/>
    <w:rsid w:val="00D62898"/>
    <w:rsid w:val="00D628A1"/>
    <w:rsid w:val="00D628AF"/>
    <w:rsid w:val="00D628F1"/>
    <w:rsid w:val="00D628FC"/>
    <w:rsid w:val="00D62933"/>
    <w:rsid w:val="00D6297C"/>
    <w:rsid w:val="00D62983"/>
    <w:rsid w:val="00D62985"/>
    <w:rsid w:val="00D629EE"/>
    <w:rsid w:val="00D62A1B"/>
    <w:rsid w:val="00D62A32"/>
    <w:rsid w:val="00D62AC4"/>
    <w:rsid w:val="00D62AC6"/>
    <w:rsid w:val="00D62B56"/>
    <w:rsid w:val="00D62B82"/>
    <w:rsid w:val="00D62B94"/>
    <w:rsid w:val="00D62C5D"/>
    <w:rsid w:val="00D62C6B"/>
    <w:rsid w:val="00D62CC7"/>
    <w:rsid w:val="00D62CE7"/>
    <w:rsid w:val="00D62CF5"/>
    <w:rsid w:val="00D62D07"/>
    <w:rsid w:val="00D62D22"/>
    <w:rsid w:val="00D62D7A"/>
    <w:rsid w:val="00D62E74"/>
    <w:rsid w:val="00D62EA2"/>
    <w:rsid w:val="00D62EC9"/>
    <w:rsid w:val="00D62EDB"/>
    <w:rsid w:val="00D62EDE"/>
    <w:rsid w:val="00D62EE1"/>
    <w:rsid w:val="00D62F38"/>
    <w:rsid w:val="00D62F44"/>
    <w:rsid w:val="00D62F6F"/>
    <w:rsid w:val="00D62F8E"/>
    <w:rsid w:val="00D62F98"/>
    <w:rsid w:val="00D62F9D"/>
    <w:rsid w:val="00D62FCE"/>
    <w:rsid w:val="00D63014"/>
    <w:rsid w:val="00D6305F"/>
    <w:rsid w:val="00D63063"/>
    <w:rsid w:val="00D63076"/>
    <w:rsid w:val="00D630BE"/>
    <w:rsid w:val="00D63107"/>
    <w:rsid w:val="00D63175"/>
    <w:rsid w:val="00D63184"/>
    <w:rsid w:val="00D631A2"/>
    <w:rsid w:val="00D631C4"/>
    <w:rsid w:val="00D631F4"/>
    <w:rsid w:val="00D63244"/>
    <w:rsid w:val="00D63247"/>
    <w:rsid w:val="00D6324A"/>
    <w:rsid w:val="00D6329E"/>
    <w:rsid w:val="00D632A8"/>
    <w:rsid w:val="00D632BC"/>
    <w:rsid w:val="00D632F3"/>
    <w:rsid w:val="00D633FE"/>
    <w:rsid w:val="00D6343C"/>
    <w:rsid w:val="00D6345D"/>
    <w:rsid w:val="00D634C4"/>
    <w:rsid w:val="00D63527"/>
    <w:rsid w:val="00D6355C"/>
    <w:rsid w:val="00D635B1"/>
    <w:rsid w:val="00D635C8"/>
    <w:rsid w:val="00D635E2"/>
    <w:rsid w:val="00D635E9"/>
    <w:rsid w:val="00D63623"/>
    <w:rsid w:val="00D6366F"/>
    <w:rsid w:val="00D636A3"/>
    <w:rsid w:val="00D63705"/>
    <w:rsid w:val="00D63738"/>
    <w:rsid w:val="00D6377C"/>
    <w:rsid w:val="00D637E0"/>
    <w:rsid w:val="00D63839"/>
    <w:rsid w:val="00D63904"/>
    <w:rsid w:val="00D6395A"/>
    <w:rsid w:val="00D63963"/>
    <w:rsid w:val="00D639A1"/>
    <w:rsid w:val="00D639BD"/>
    <w:rsid w:val="00D639FF"/>
    <w:rsid w:val="00D63A2E"/>
    <w:rsid w:val="00D63A34"/>
    <w:rsid w:val="00D63ADF"/>
    <w:rsid w:val="00D63B40"/>
    <w:rsid w:val="00D63B6D"/>
    <w:rsid w:val="00D63B79"/>
    <w:rsid w:val="00D63BA9"/>
    <w:rsid w:val="00D63BE3"/>
    <w:rsid w:val="00D63C5D"/>
    <w:rsid w:val="00D63C87"/>
    <w:rsid w:val="00D63CA5"/>
    <w:rsid w:val="00D63D02"/>
    <w:rsid w:val="00D63DC0"/>
    <w:rsid w:val="00D63E7B"/>
    <w:rsid w:val="00D63ED5"/>
    <w:rsid w:val="00D63F3F"/>
    <w:rsid w:val="00D63FDC"/>
    <w:rsid w:val="00D64002"/>
    <w:rsid w:val="00D64044"/>
    <w:rsid w:val="00D64092"/>
    <w:rsid w:val="00D640A6"/>
    <w:rsid w:val="00D640C9"/>
    <w:rsid w:val="00D64157"/>
    <w:rsid w:val="00D64182"/>
    <w:rsid w:val="00D641BA"/>
    <w:rsid w:val="00D64277"/>
    <w:rsid w:val="00D642A7"/>
    <w:rsid w:val="00D642AE"/>
    <w:rsid w:val="00D642BF"/>
    <w:rsid w:val="00D642F2"/>
    <w:rsid w:val="00D64300"/>
    <w:rsid w:val="00D64354"/>
    <w:rsid w:val="00D64360"/>
    <w:rsid w:val="00D64368"/>
    <w:rsid w:val="00D643A8"/>
    <w:rsid w:val="00D643BF"/>
    <w:rsid w:val="00D643DB"/>
    <w:rsid w:val="00D643E3"/>
    <w:rsid w:val="00D643F4"/>
    <w:rsid w:val="00D64416"/>
    <w:rsid w:val="00D64499"/>
    <w:rsid w:val="00D644D4"/>
    <w:rsid w:val="00D64503"/>
    <w:rsid w:val="00D64512"/>
    <w:rsid w:val="00D6453A"/>
    <w:rsid w:val="00D64552"/>
    <w:rsid w:val="00D645E1"/>
    <w:rsid w:val="00D64647"/>
    <w:rsid w:val="00D64676"/>
    <w:rsid w:val="00D646BF"/>
    <w:rsid w:val="00D646C0"/>
    <w:rsid w:val="00D646DD"/>
    <w:rsid w:val="00D646E4"/>
    <w:rsid w:val="00D64701"/>
    <w:rsid w:val="00D64730"/>
    <w:rsid w:val="00D64732"/>
    <w:rsid w:val="00D6474C"/>
    <w:rsid w:val="00D64794"/>
    <w:rsid w:val="00D647A6"/>
    <w:rsid w:val="00D6483C"/>
    <w:rsid w:val="00D6484A"/>
    <w:rsid w:val="00D6488B"/>
    <w:rsid w:val="00D648D4"/>
    <w:rsid w:val="00D648D5"/>
    <w:rsid w:val="00D64917"/>
    <w:rsid w:val="00D64918"/>
    <w:rsid w:val="00D64A3A"/>
    <w:rsid w:val="00D64C0B"/>
    <w:rsid w:val="00D64C11"/>
    <w:rsid w:val="00D64C54"/>
    <w:rsid w:val="00D64C7F"/>
    <w:rsid w:val="00D64CBF"/>
    <w:rsid w:val="00D64CC0"/>
    <w:rsid w:val="00D64CFD"/>
    <w:rsid w:val="00D64D84"/>
    <w:rsid w:val="00D64DBC"/>
    <w:rsid w:val="00D64DD3"/>
    <w:rsid w:val="00D64DEF"/>
    <w:rsid w:val="00D64E13"/>
    <w:rsid w:val="00D64E2D"/>
    <w:rsid w:val="00D64EAD"/>
    <w:rsid w:val="00D64EBB"/>
    <w:rsid w:val="00D64F1A"/>
    <w:rsid w:val="00D64F33"/>
    <w:rsid w:val="00D64F96"/>
    <w:rsid w:val="00D64FD4"/>
    <w:rsid w:val="00D65003"/>
    <w:rsid w:val="00D65019"/>
    <w:rsid w:val="00D6506C"/>
    <w:rsid w:val="00D650AD"/>
    <w:rsid w:val="00D650C0"/>
    <w:rsid w:val="00D65101"/>
    <w:rsid w:val="00D65154"/>
    <w:rsid w:val="00D6515A"/>
    <w:rsid w:val="00D651E1"/>
    <w:rsid w:val="00D65282"/>
    <w:rsid w:val="00D65289"/>
    <w:rsid w:val="00D6534E"/>
    <w:rsid w:val="00D65371"/>
    <w:rsid w:val="00D653B0"/>
    <w:rsid w:val="00D653BD"/>
    <w:rsid w:val="00D653E8"/>
    <w:rsid w:val="00D65423"/>
    <w:rsid w:val="00D65428"/>
    <w:rsid w:val="00D654B4"/>
    <w:rsid w:val="00D65513"/>
    <w:rsid w:val="00D655A9"/>
    <w:rsid w:val="00D655C5"/>
    <w:rsid w:val="00D65631"/>
    <w:rsid w:val="00D65658"/>
    <w:rsid w:val="00D65686"/>
    <w:rsid w:val="00D6568A"/>
    <w:rsid w:val="00D65703"/>
    <w:rsid w:val="00D657B1"/>
    <w:rsid w:val="00D657FF"/>
    <w:rsid w:val="00D65826"/>
    <w:rsid w:val="00D658FF"/>
    <w:rsid w:val="00D65986"/>
    <w:rsid w:val="00D65998"/>
    <w:rsid w:val="00D6599F"/>
    <w:rsid w:val="00D659E6"/>
    <w:rsid w:val="00D65A36"/>
    <w:rsid w:val="00D65A50"/>
    <w:rsid w:val="00D65A66"/>
    <w:rsid w:val="00D65A91"/>
    <w:rsid w:val="00D65ACE"/>
    <w:rsid w:val="00D65B08"/>
    <w:rsid w:val="00D65B4B"/>
    <w:rsid w:val="00D65BA3"/>
    <w:rsid w:val="00D65BDA"/>
    <w:rsid w:val="00D65C14"/>
    <w:rsid w:val="00D65C3A"/>
    <w:rsid w:val="00D65C67"/>
    <w:rsid w:val="00D65CA0"/>
    <w:rsid w:val="00D65CD5"/>
    <w:rsid w:val="00D65CFB"/>
    <w:rsid w:val="00D65D1F"/>
    <w:rsid w:val="00D65D28"/>
    <w:rsid w:val="00D65D2C"/>
    <w:rsid w:val="00D65D78"/>
    <w:rsid w:val="00D65D8D"/>
    <w:rsid w:val="00D65E3B"/>
    <w:rsid w:val="00D65E68"/>
    <w:rsid w:val="00D65EAD"/>
    <w:rsid w:val="00D65F52"/>
    <w:rsid w:val="00D65F92"/>
    <w:rsid w:val="00D65FEF"/>
    <w:rsid w:val="00D65FF6"/>
    <w:rsid w:val="00D6603E"/>
    <w:rsid w:val="00D660D0"/>
    <w:rsid w:val="00D660DD"/>
    <w:rsid w:val="00D66125"/>
    <w:rsid w:val="00D661D4"/>
    <w:rsid w:val="00D661D8"/>
    <w:rsid w:val="00D661DD"/>
    <w:rsid w:val="00D661E7"/>
    <w:rsid w:val="00D66215"/>
    <w:rsid w:val="00D6622D"/>
    <w:rsid w:val="00D66231"/>
    <w:rsid w:val="00D66250"/>
    <w:rsid w:val="00D66262"/>
    <w:rsid w:val="00D66269"/>
    <w:rsid w:val="00D66281"/>
    <w:rsid w:val="00D662D5"/>
    <w:rsid w:val="00D662D9"/>
    <w:rsid w:val="00D6630D"/>
    <w:rsid w:val="00D66314"/>
    <w:rsid w:val="00D66360"/>
    <w:rsid w:val="00D66386"/>
    <w:rsid w:val="00D66494"/>
    <w:rsid w:val="00D6650D"/>
    <w:rsid w:val="00D66563"/>
    <w:rsid w:val="00D6658C"/>
    <w:rsid w:val="00D665C2"/>
    <w:rsid w:val="00D66614"/>
    <w:rsid w:val="00D6662C"/>
    <w:rsid w:val="00D66639"/>
    <w:rsid w:val="00D666A5"/>
    <w:rsid w:val="00D666E7"/>
    <w:rsid w:val="00D6673C"/>
    <w:rsid w:val="00D66762"/>
    <w:rsid w:val="00D6681B"/>
    <w:rsid w:val="00D66841"/>
    <w:rsid w:val="00D6684B"/>
    <w:rsid w:val="00D6684E"/>
    <w:rsid w:val="00D668C3"/>
    <w:rsid w:val="00D66926"/>
    <w:rsid w:val="00D66928"/>
    <w:rsid w:val="00D6694E"/>
    <w:rsid w:val="00D6695C"/>
    <w:rsid w:val="00D669BC"/>
    <w:rsid w:val="00D669C5"/>
    <w:rsid w:val="00D669E9"/>
    <w:rsid w:val="00D66A11"/>
    <w:rsid w:val="00D66A26"/>
    <w:rsid w:val="00D66A90"/>
    <w:rsid w:val="00D66AA4"/>
    <w:rsid w:val="00D66AEE"/>
    <w:rsid w:val="00D66AF8"/>
    <w:rsid w:val="00D66B2B"/>
    <w:rsid w:val="00D66B63"/>
    <w:rsid w:val="00D66C03"/>
    <w:rsid w:val="00D66C3F"/>
    <w:rsid w:val="00D66C4D"/>
    <w:rsid w:val="00D66CB5"/>
    <w:rsid w:val="00D66CCE"/>
    <w:rsid w:val="00D66D23"/>
    <w:rsid w:val="00D66D26"/>
    <w:rsid w:val="00D66DFD"/>
    <w:rsid w:val="00D66EBB"/>
    <w:rsid w:val="00D66F30"/>
    <w:rsid w:val="00D6701E"/>
    <w:rsid w:val="00D67035"/>
    <w:rsid w:val="00D6708F"/>
    <w:rsid w:val="00D670A7"/>
    <w:rsid w:val="00D6711C"/>
    <w:rsid w:val="00D67121"/>
    <w:rsid w:val="00D67157"/>
    <w:rsid w:val="00D67169"/>
    <w:rsid w:val="00D671E0"/>
    <w:rsid w:val="00D671F6"/>
    <w:rsid w:val="00D67255"/>
    <w:rsid w:val="00D67258"/>
    <w:rsid w:val="00D6725E"/>
    <w:rsid w:val="00D672CC"/>
    <w:rsid w:val="00D672D1"/>
    <w:rsid w:val="00D67330"/>
    <w:rsid w:val="00D67339"/>
    <w:rsid w:val="00D67342"/>
    <w:rsid w:val="00D67395"/>
    <w:rsid w:val="00D673AC"/>
    <w:rsid w:val="00D673BE"/>
    <w:rsid w:val="00D673D4"/>
    <w:rsid w:val="00D673E0"/>
    <w:rsid w:val="00D67435"/>
    <w:rsid w:val="00D6743A"/>
    <w:rsid w:val="00D6752B"/>
    <w:rsid w:val="00D675B7"/>
    <w:rsid w:val="00D675CA"/>
    <w:rsid w:val="00D675EA"/>
    <w:rsid w:val="00D675EF"/>
    <w:rsid w:val="00D675F7"/>
    <w:rsid w:val="00D6765A"/>
    <w:rsid w:val="00D6765C"/>
    <w:rsid w:val="00D67660"/>
    <w:rsid w:val="00D6767E"/>
    <w:rsid w:val="00D676B6"/>
    <w:rsid w:val="00D676BE"/>
    <w:rsid w:val="00D676BF"/>
    <w:rsid w:val="00D676CD"/>
    <w:rsid w:val="00D676D2"/>
    <w:rsid w:val="00D677A6"/>
    <w:rsid w:val="00D678CD"/>
    <w:rsid w:val="00D678FD"/>
    <w:rsid w:val="00D6795D"/>
    <w:rsid w:val="00D6798B"/>
    <w:rsid w:val="00D6799D"/>
    <w:rsid w:val="00D679AD"/>
    <w:rsid w:val="00D67A13"/>
    <w:rsid w:val="00D67A4C"/>
    <w:rsid w:val="00D67ADE"/>
    <w:rsid w:val="00D67B1B"/>
    <w:rsid w:val="00D67B50"/>
    <w:rsid w:val="00D67B92"/>
    <w:rsid w:val="00D67C18"/>
    <w:rsid w:val="00D67C2D"/>
    <w:rsid w:val="00D67C3C"/>
    <w:rsid w:val="00D67C61"/>
    <w:rsid w:val="00D67C6B"/>
    <w:rsid w:val="00D67C98"/>
    <w:rsid w:val="00D67CAD"/>
    <w:rsid w:val="00D67D0A"/>
    <w:rsid w:val="00D67D1A"/>
    <w:rsid w:val="00D67D3D"/>
    <w:rsid w:val="00D67D85"/>
    <w:rsid w:val="00D67D90"/>
    <w:rsid w:val="00D67DC2"/>
    <w:rsid w:val="00D67DE9"/>
    <w:rsid w:val="00D67E28"/>
    <w:rsid w:val="00D67E6E"/>
    <w:rsid w:val="00D67F05"/>
    <w:rsid w:val="00D67F34"/>
    <w:rsid w:val="00D67F40"/>
    <w:rsid w:val="00D67F42"/>
    <w:rsid w:val="00D67F7E"/>
    <w:rsid w:val="00D67F91"/>
    <w:rsid w:val="00D67FE4"/>
    <w:rsid w:val="00D67FEA"/>
    <w:rsid w:val="00D67FF3"/>
    <w:rsid w:val="00D70022"/>
    <w:rsid w:val="00D70050"/>
    <w:rsid w:val="00D70056"/>
    <w:rsid w:val="00D7008E"/>
    <w:rsid w:val="00D700C9"/>
    <w:rsid w:val="00D700D9"/>
    <w:rsid w:val="00D700EB"/>
    <w:rsid w:val="00D70124"/>
    <w:rsid w:val="00D701A3"/>
    <w:rsid w:val="00D7020C"/>
    <w:rsid w:val="00D70231"/>
    <w:rsid w:val="00D7024D"/>
    <w:rsid w:val="00D7024F"/>
    <w:rsid w:val="00D702EC"/>
    <w:rsid w:val="00D70322"/>
    <w:rsid w:val="00D7032F"/>
    <w:rsid w:val="00D70368"/>
    <w:rsid w:val="00D7038A"/>
    <w:rsid w:val="00D703A0"/>
    <w:rsid w:val="00D703D2"/>
    <w:rsid w:val="00D703D4"/>
    <w:rsid w:val="00D70427"/>
    <w:rsid w:val="00D70432"/>
    <w:rsid w:val="00D70459"/>
    <w:rsid w:val="00D70467"/>
    <w:rsid w:val="00D704B5"/>
    <w:rsid w:val="00D704FD"/>
    <w:rsid w:val="00D70505"/>
    <w:rsid w:val="00D7053C"/>
    <w:rsid w:val="00D7056B"/>
    <w:rsid w:val="00D70570"/>
    <w:rsid w:val="00D70669"/>
    <w:rsid w:val="00D7066B"/>
    <w:rsid w:val="00D707AD"/>
    <w:rsid w:val="00D707CF"/>
    <w:rsid w:val="00D70827"/>
    <w:rsid w:val="00D7083F"/>
    <w:rsid w:val="00D70862"/>
    <w:rsid w:val="00D70895"/>
    <w:rsid w:val="00D708F4"/>
    <w:rsid w:val="00D7095C"/>
    <w:rsid w:val="00D70994"/>
    <w:rsid w:val="00D709CB"/>
    <w:rsid w:val="00D709E7"/>
    <w:rsid w:val="00D70A2A"/>
    <w:rsid w:val="00D70A3D"/>
    <w:rsid w:val="00D70A3F"/>
    <w:rsid w:val="00D70A65"/>
    <w:rsid w:val="00D70A92"/>
    <w:rsid w:val="00D70B0A"/>
    <w:rsid w:val="00D70B24"/>
    <w:rsid w:val="00D70B36"/>
    <w:rsid w:val="00D70B76"/>
    <w:rsid w:val="00D70BA2"/>
    <w:rsid w:val="00D70BBC"/>
    <w:rsid w:val="00D70BCA"/>
    <w:rsid w:val="00D70C05"/>
    <w:rsid w:val="00D70C18"/>
    <w:rsid w:val="00D70C89"/>
    <w:rsid w:val="00D70CEE"/>
    <w:rsid w:val="00D70D03"/>
    <w:rsid w:val="00D70D3B"/>
    <w:rsid w:val="00D70D58"/>
    <w:rsid w:val="00D70D69"/>
    <w:rsid w:val="00D70E8F"/>
    <w:rsid w:val="00D70E9D"/>
    <w:rsid w:val="00D70F0F"/>
    <w:rsid w:val="00D70F3A"/>
    <w:rsid w:val="00D70F43"/>
    <w:rsid w:val="00D70F5A"/>
    <w:rsid w:val="00D70F82"/>
    <w:rsid w:val="00D70FC0"/>
    <w:rsid w:val="00D70FC8"/>
    <w:rsid w:val="00D70FD4"/>
    <w:rsid w:val="00D70FDD"/>
    <w:rsid w:val="00D70FF3"/>
    <w:rsid w:val="00D70FFB"/>
    <w:rsid w:val="00D71006"/>
    <w:rsid w:val="00D71009"/>
    <w:rsid w:val="00D71032"/>
    <w:rsid w:val="00D710AC"/>
    <w:rsid w:val="00D710AE"/>
    <w:rsid w:val="00D710C9"/>
    <w:rsid w:val="00D71101"/>
    <w:rsid w:val="00D7111E"/>
    <w:rsid w:val="00D71266"/>
    <w:rsid w:val="00D712CC"/>
    <w:rsid w:val="00D71318"/>
    <w:rsid w:val="00D713B6"/>
    <w:rsid w:val="00D713C2"/>
    <w:rsid w:val="00D71418"/>
    <w:rsid w:val="00D71423"/>
    <w:rsid w:val="00D71520"/>
    <w:rsid w:val="00D715E6"/>
    <w:rsid w:val="00D71621"/>
    <w:rsid w:val="00D7164F"/>
    <w:rsid w:val="00D7165D"/>
    <w:rsid w:val="00D71664"/>
    <w:rsid w:val="00D7168D"/>
    <w:rsid w:val="00D716AE"/>
    <w:rsid w:val="00D716DC"/>
    <w:rsid w:val="00D71718"/>
    <w:rsid w:val="00D71782"/>
    <w:rsid w:val="00D7183C"/>
    <w:rsid w:val="00D7184B"/>
    <w:rsid w:val="00D7189B"/>
    <w:rsid w:val="00D7189D"/>
    <w:rsid w:val="00D718CF"/>
    <w:rsid w:val="00D71928"/>
    <w:rsid w:val="00D719C2"/>
    <w:rsid w:val="00D719E2"/>
    <w:rsid w:val="00D71A0E"/>
    <w:rsid w:val="00D71A63"/>
    <w:rsid w:val="00D71A66"/>
    <w:rsid w:val="00D71A7E"/>
    <w:rsid w:val="00D71A8A"/>
    <w:rsid w:val="00D71AA7"/>
    <w:rsid w:val="00D71B44"/>
    <w:rsid w:val="00D71B6B"/>
    <w:rsid w:val="00D71B72"/>
    <w:rsid w:val="00D71BA2"/>
    <w:rsid w:val="00D71BC3"/>
    <w:rsid w:val="00D71C0A"/>
    <w:rsid w:val="00D71C4B"/>
    <w:rsid w:val="00D71C5D"/>
    <w:rsid w:val="00D71C80"/>
    <w:rsid w:val="00D71C89"/>
    <w:rsid w:val="00D71CA5"/>
    <w:rsid w:val="00D71CDB"/>
    <w:rsid w:val="00D71CE3"/>
    <w:rsid w:val="00D71D51"/>
    <w:rsid w:val="00D71D8C"/>
    <w:rsid w:val="00D71DA8"/>
    <w:rsid w:val="00D71DC3"/>
    <w:rsid w:val="00D71E63"/>
    <w:rsid w:val="00D71EB4"/>
    <w:rsid w:val="00D71EB5"/>
    <w:rsid w:val="00D71EF0"/>
    <w:rsid w:val="00D71F16"/>
    <w:rsid w:val="00D71FE2"/>
    <w:rsid w:val="00D72036"/>
    <w:rsid w:val="00D72082"/>
    <w:rsid w:val="00D72109"/>
    <w:rsid w:val="00D72127"/>
    <w:rsid w:val="00D72148"/>
    <w:rsid w:val="00D7216A"/>
    <w:rsid w:val="00D7217E"/>
    <w:rsid w:val="00D721AC"/>
    <w:rsid w:val="00D721DA"/>
    <w:rsid w:val="00D721F8"/>
    <w:rsid w:val="00D7222D"/>
    <w:rsid w:val="00D7223A"/>
    <w:rsid w:val="00D72259"/>
    <w:rsid w:val="00D722CB"/>
    <w:rsid w:val="00D722FF"/>
    <w:rsid w:val="00D7239C"/>
    <w:rsid w:val="00D723A6"/>
    <w:rsid w:val="00D723DD"/>
    <w:rsid w:val="00D723DF"/>
    <w:rsid w:val="00D72415"/>
    <w:rsid w:val="00D7251C"/>
    <w:rsid w:val="00D72595"/>
    <w:rsid w:val="00D72656"/>
    <w:rsid w:val="00D72684"/>
    <w:rsid w:val="00D726C1"/>
    <w:rsid w:val="00D726FC"/>
    <w:rsid w:val="00D72713"/>
    <w:rsid w:val="00D7274A"/>
    <w:rsid w:val="00D727D3"/>
    <w:rsid w:val="00D727FC"/>
    <w:rsid w:val="00D72850"/>
    <w:rsid w:val="00D7288D"/>
    <w:rsid w:val="00D72916"/>
    <w:rsid w:val="00D729AC"/>
    <w:rsid w:val="00D729E0"/>
    <w:rsid w:val="00D729E3"/>
    <w:rsid w:val="00D72A3F"/>
    <w:rsid w:val="00D72A6A"/>
    <w:rsid w:val="00D72A7C"/>
    <w:rsid w:val="00D72ACF"/>
    <w:rsid w:val="00D72AEF"/>
    <w:rsid w:val="00D72BBA"/>
    <w:rsid w:val="00D72D20"/>
    <w:rsid w:val="00D72D67"/>
    <w:rsid w:val="00D72DA6"/>
    <w:rsid w:val="00D72DF5"/>
    <w:rsid w:val="00D72E24"/>
    <w:rsid w:val="00D72E64"/>
    <w:rsid w:val="00D72E94"/>
    <w:rsid w:val="00D72F0F"/>
    <w:rsid w:val="00D72F95"/>
    <w:rsid w:val="00D72FD1"/>
    <w:rsid w:val="00D73030"/>
    <w:rsid w:val="00D73050"/>
    <w:rsid w:val="00D73085"/>
    <w:rsid w:val="00D7310F"/>
    <w:rsid w:val="00D73159"/>
    <w:rsid w:val="00D73163"/>
    <w:rsid w:val="00D7318B"/>
    <w:rsid w:val="00D73216"/>
    <w:rsid w:val="00D732AD"/>
    <w:rsid w:val="00D7330A"/>
    <w:rsid w:val="00D73331"/>
    <w:rsid w:val="00D73340"/>
    <w:rsid w:val="00D73365"/>
    <w:rsid w:val="00D73400"/>
    <w:rsid w:val="00D7340D"/>
    <w:rsid w:val="00D73414"/>
    <w:rsid w:val="00D734AE"/>
    <w:rsid w:val="00D7350F"/>
    <w:rsid w:val="00D7356E"/>
    <w:rsid w:val="00D735AF"/>
    <w:rsid w:val="00D735D9"/>
    <w:rsid w:val="00D73680"/>
    <w:rsid w:val="00D73692"/>
    <w:rsid w:val="00D736C2"/>
    <w:rsid w:val="00D73709"/>
    <w:rsid w:val="00D7378D"/>
    <w:rsid w:val="00D737CE"/>
    <w:rsid w:val="00D7387E"/>
    <w:rsid w:val="00D738B3"/>
    <w:rsid w:val="00D7392D"/>
    <w:rsid w:val="00D73952"/>
    <w:rsid w:val="00D73958"/>
    <w:rsid w:val="00D739F3"/>
    <w:rsid w:val="00D73A3F"/>
    <w:rsid w:val="00D73A6A"/>
    <w:rsid w:val="00D73AB7"/>
    <w:rsid w:val="00D73B62"/>
    <w:rsid w:val="00D73B66"/>
    <w:rsid w:val="00D73BC8"/>
    <w:rsid w:val="00D73BFC"/>
    <w:rsid w:val="00D73C1A"/>
    <w:rsid w:val="00D73C55"/>
    <w:rsid w:val="00D73C59"/>
    <w:rsid w:val="00D73C7D"/>
    <w:rsid w:val="00D73C80"/>
    <w:rsid w:val="00D73C91"/>
    <w:rsid w:val="00D73CEB"/>
    <w:rsid w:val="00D73CFA"/>
    <w:rsid w:val="00D73D35"/>
    <w:rsid w:val="00D73E11"/>
    <w:rsid w:val="00D73E30"/>
    <w:rsid w:val="00D73F73"/>
    <w:rsid w:val="00D73FA3"/>
    <w:rsid w:val="00D73FFA"/>
    <w:rsid w:val="00D7405A"/>
    <w:rsid w:val="00D7406B"/>
    <w:rsid w:val="00D7407A"/>
    <w:rsid w:val="00D7419F"/>
    <w:rsid w:val="00D741AB"/>
    <w:rsid w:val="00D741FE"/>
    <w:rsid w:val="00D741FF"/>
    <w:rsid w:val="00D74225"/>
    <w:rsid w:val="00D74283"/>
    <w:rsid w:val="00D742F3"/>
    <w:rsid w:val="00D74339"/>
    <w:rsid w:val="00D74359"/>
    <w:rsid w:val="00D7441A"/>
    <w:rsid w:val="00D744D6"/>
    <w:rsid w:val="00D74546"/>
    <w:rsid w:val="00D74553"/>
    <w:rsid w:val="00D74556"/>
    <w:rsid w:val="00D7456A"/>
    <w:rsid w:val="00D74588"/>
    <w:rsid w:val="00D745D2"/>
    <w:rsid w:val="00D745F3"/>
    <w:rsid w:val="00D74615"/>
    <w:rsid w:val="00D74672"/>
    <w:rsid w:val="00D74680"/>
    <w:rsid w:val="00D7470A"/>
    <w:rsid w:val="00D7474D"/>
    <w:rsid w:val="00D7475D"/>
    <w:rsid w:val="00D747AF"/>
    <w:rsid w:val="00D747D7"/>
    <w:rsid w:val="00D7492A"/>
    <w:rsid w:val="00D74999"/>
    <w:rsid w:val="00D749AE"/>
    <w:rsid w:val="00D74A0E"/>
    <w:rsid w:val="00D74A4C"/>
    <w:rsid w:val="00D74AAF"/>
    <w:rsid w:val="00D74B2E"/>
    <w:rsid w:val="00D74B3B"/>
    <w:rsid w:val="00D74B9D"/>
    <w:rsid w:val="00D74BD8"/>
    <w:rsid w:val="00D74BFE"/>
    <w:rsid w:val="00D74C03"/>
    <w:rsid w:val="00D74C2F"/>
    <w:rsid w:val="00D74C82"/>
    <w:rsid w:val="00D74C93"/>
    <w:rsid w:val="00D74CD2"/>
    <w:rsid w:val="00D74D3D"/>
    <w:rsid w:val="00D74D4F"/>
    <w:rsid w:val="00D74D78"/>
    <w:rsid w:val="00D74DDC"/>
    <w:rsid w:val="00D74DE7"/>
    <w:rsid w:val="00D74E01"/>
    <w:rsid w:val="00D74E18"/>
    <w:rsid w:val="00D74E5E"/>
    <w:rsid w:val="00D74E72"/>
    <w:rsid w:val="00D74E73"/>
    <w:rsid w:val="00D74EE3"/>
    <w:rsid w:val="00D74F5C"/>
    <w:rsid w:val="00D74FF8"/>
    <w:rsid w:val="00D75083"/>
    <w:rsid w:val="00D75084"/>
    <w:rsid w:val="00D75147"/>
    <w:rsid w:val="00D751F3"/>
    <w:rsid w:val="00D75203"/>
    <w:rsid w:val="00D7523D"/>
    <w:rsid w:val="00D75274"/>
    <w:rsid w:val="00D752AA"/>
    <w:rsid w:val="00D752E1"/>
    <w:rsid w:val="00D752F8"/>
    <w:rsid w:val="00D7531F"/>
    <w:rsid w:val="00D753A7"/>
    <w:rsid w:val="00D75403"/>
    <w:rsid w:val="00D75410"/>
    <w:rsid w:val="00D75533"/>
    <w:rsid w:val="00D75565"/>
    <w:rsid w:val="00D755E3"/>
    <w:rsid w:val="00D756BC"/>
    <w:rsid w:val="00D75741"/>
    <w:rsid w:val="00D757E5"/>
    <w:rsid w:val="00D757E7"/>
    <w:rsid w:val="00D75852"/>
    <w:rsid w:val="00D758BB"/>
    <w:rsid w:val="00D75925"/>
    <w:rsid w:val="00D7592D"/>
    <w:rsid w:val="00D759D2"/>
    <w:rsid w:val="00D75A44"/>
    <w:rsid w:val="00D75A6B"/>
    <w:rsid w:val="00D75A94"/>
    <w:rsid w:val="00D75AF5"/>
    <w:rsid w:val="00D75B3A"/>
    <w:rsid w:val="00D75B7C"/>
    <w:rsid w:val="00D75BB2"/>
    <w:rsid w:val="00D75BEE"/>
    <w:rsid w:val="00D75C09"/>
    <w:rsid w:val="00D75C1A"/>
    <w:rsid w:val="00D75C48"/>
    <w:rsid w:val="00D75C6A"/>
    <w:rsid w:val="00D75C9A"/>
    <w:rsid w:val="00D75D16"/>
    <w:rsid w:val="00D75D5C"/>
    <w:rsid w:val="00D75D93"/>
    <w:rsid w:val="00D75DB8"/>
    <w:rsid w:val="00D75DB9"/>
    <w:rsid w:val="00D75E59"/>
    <w:rsid w:val="00D75E8E"/>
    <w:rsid w:val="00D75EE4"/>
    <w:rsid w:val="00D75F09"/>
    <w:rsid w:val="00D75F0E"/>
    <w:rsid w:val="00D75F50"/>
    <w:rsid w:val="00D75F75"/>
    <w:rsid w:val="00D75F8F"/>
    <w:rsid w:val="00D75F96"/>
    <w:rsid w:val="00D75FCF"/>
    <w:rsid w:val="00D76010"/>
    <w:rsid w:val="00D76098"/>
    <w:rsid w:val="00D76138"/>
    <w:rsid w:val="00D7616F"/>
    <w:rsid w:val="00D76210"/>
    <w:rsid w:val="00D76228"/>
    <w:rsid w:val="00D76249"/>
    <w:rsid w:val="00D76282"/>
    <w:rsid w:val="00D762BC"/>
    <w:rsid w:val="00D762CB"/>
    <w:rsid w:val="00D76324"/>
    <w:rsid w:val="00D76351"/>
    <w:rsid w:val="00D76471"/>
    <w:rsid w:val="00D7647B"/>
    <w:rsid w:val="00D76506"/>
    <w:rsid w:val="00D76514"/>
    <w:rsid w:val="00D76557"/>
    <w:rsid w:val="00D76584"/>
    <w:rsid w:val="00D765C1"/>
    <w:rsid w:val="00D76652"/>
    <w:rsid w:val="00D7667D"/>
    <w:rsid w:val="00D766E1"/>
    <w:rsid w:val="00D766EF"/>
    <w:rsid w:val="00D76715"/>
    <w:rsid w:val="00D7671C"/>
    <w:rsid w:val="00D767C9"/>
    <w:rsid w:val="00D767CC"/>
    <w:rsid w:val="00D7680C"/>
    <w:rsid w:val="00D76846"/>
    <w:rsid w:val="00D76874"/>
    <w:rsid w:val="00D768B2"/>
    <w:rsid w:val="00D768E2"/>
    <w:rsid w:val="00D7692C"/>
    <w:rsid w:val="00D7696E"/>
    <w:rsid w:val="00D76997"/>
    <w:rsid w:val="00D76A0A"/>
    <w:rsid w:val="00D76A61"/>
    <w:rsid w:val="00D76AB6"/>
    <w:rsid w:val="00D76ABD"/>
    <w:rsid w:val="00D76AF2"/>
    <w:rsid w:val="00D76B3E"/>
    <w:rsid w:val="00D76B49"/>
    <w:rsid w:val="00D76B60"/>
    <w:rsid w:val="00D76B7F"/>
    <w:rsid w:val="00D76C25"/>
    <w:rsid w:val="00D76CD5"/>
    <w:rsid w:val="00D76D7F"/>
    <w:rsid w:val="00D76D92"/>
    <w:rsid w:val="00D76DCB"/>
    <w:rsid w:val="00D76E99"/>
    <w:rsid w:val="00D76ECA"/>
    <w:rsid w:val="00D76EFC"/>
    <w:rsid w:val="00D76F75"/>
    <w:rsid w:val="00D77000"/>
    <w:rsid w:val="00D7705B"/>
    <w:rsid w:val="00D770BC"/>
    <w:rsid w:val="00D77166"/>
    <w:rsid w:val="00D7717B"/>
    <w:rsid w:val="00D77202"/>
    <w:rsid w:val="00D77207"/>
    <w:rsid w:val="00D7722D"/>
    <w:rsid w:val="00D772C0"/>
    <w:rsid w:val="00D772CE"/>
    <w:rsid w:val="00D77325"/>
    <w:rsid w:val="00D77354"/>
    <w:rsid w:val="00D773C5"/>
    <w:rsid w:val="00D773C9"/>
    <w:rsid w:val="00D77413"/>
    <w:rsid w:val="00D77419"/>
    <w:rsid w:val="00D7742F"/>
    <w:rsid w:val="00D774A5"/>
    <w:rsid w:val="00D77512"/>
    <w:rsid w:val="00D77572"/>
    <w:rsid w:val="00D775DD"/>
    <w:rsid w:val="00D77697"/>
    <w:rsid w:val="00D776A6"/>
    <w:rsid w:val="00D776AC"/>
    <w:rsid w:val="00D776E7"/>
    <w:rsid w:val="00D776FA"/>
    <w:rsid w:val="00D776FB"/>
    <w:rsid w:val="00D7774F"/>
    <w:rsid w:val="00D7779C"/>
    <w:rsid w:val="00D777BC"/>
    <w:rsid w:val="00D777C7"/>
    <w:rsid w:val="00D7782A"/>
    <w:rsid w:val="00D77876"/>
    <w:rsid w:val="00D77885"/>
    <w:rsid w:val="00D77887"/>
    <w:rsid w:val="00D7792C"/>
    <w:rsid w:val="00D7799D"/>
    <w:rsid w:val="00D779BF"/>
    <w:rsid w:val="00D77A00"/>
    <w:rsid w:val="00D77A1D"/>
    <w:rsid w:val="00D77AAC"/>
    <w:rsid w:val="00D77AD1"/>
    <w:rsid w:val="00D77B3B"/>
    <w:rsid w:val="00D77B57"/>
    <w:rsid w:val="00D77B5E"/>
    <w:rsid w:val="00D77B9A"/>
    <w:rsid w:val="00D77BBE"/>
    <w:rsid w:val="00D77BE3"/>
    <w:rsid w:val="00D77C14"/>
    <w:rsid w:val="00D77C74"/>
    <w:rsid w:val="00D77C9D"/>
    <w:rsid w:val="00D77CBB"/>
    <w:rsid w:val="00D77CEB"/>
    <w:rsid w:val="00D77D37"/>
    <w:rsid w:val="00D77D86"/>
    <w:rsid w:val="00D77E0D"/>
    <w:rsid w:val="00D77E62"/>
    <w:rsid w:val="00D77E6C"/>
    <w:rsid w:val="00D77EA9"/>
    <w:rsid w:val="00D77EE6"/>
    <w:rsid w:val="00D77F41"/>
    <w:rsid w:val="00D77FBA"/>
    <w:rsid w:val="00D800A8"/>
    <w:rsid w:val="00D800FC"/>
    <w:rsid w:val="00D80235"/>
    <w:rsid w:val="00D8025D"/>
    <w:rsid w:val="00D80285"/>
    <w:rsid w:val="00D80404"/>
    <w:rsid w:val="00D8044D"/>
    <w:rsid w:val="00D804CA"/>
    <w:rsid w:val="00D804FF"/>
    <w:rsid w:val="00D8058F"/>
    <w:rsid w:val="00D805DF"/>
    <w:rsid w:val="00D805EA"/>
    <w:rsid w:val="00D80604"/>
    <w:rsid w:val="00D8065A"/>
    <w:rsid w:val="00D8068C"/>
    <w:rsid w:val="00D8069C"/>
    <w:rsid w:val="00D8069D"/>
    <w:rsid w:val="00D806B5"/>
    <w:rsid w:val="00D80717"/>
    <w:rsid w:val="00D80748"/>
    <w:rsid w:val="00D8079E"/>
    <w:rsid w:val="00D807C1"/>
    <w:rsid w:val="00D8081D"/>
    <w:rsid w:val="00D80865"/>
    <w:rsid w:val="00D80898"/>
    <w:rsid w:val="00D808C5"/>
    <w:rsid w:val="00D8090F"/>
    <w:rsid w:val="00D80997"/>
    <w:rsid w:val="00D80A0B"/>
    <w:rsid w:val="00D80A11"/>
    <w:rsid w:val="00D80A1A"/>
    <w:rsid w:val="00D80A85"/>
    <w:rsid w:val="00D80AA4"/>
    <w:rsid w:val="00D80AFE"/>
    <w:rsid w:val="00D80B0C"/>
    <w:rsid w:val="00D80B62"/>
    <w:rsid w:val="00D80C0D"/>
    <w:rsid w:val="00D80C2D"/>
    <w:rsid w:val="00D80C32"/>
    <w:rsid w:val="00D80CD9"/>
    <w:rsid w:val="00D80D18"/>
    <w:rsid w:val="00D80D3C"/>
    <w:rsid w:val="00D80D68"/>
    <w:rsid w:val="00D80D89"/>
    <w:rsid w:val="00D80DE3"/>
    <w:rsid w:val="00D80E57"/>
    <w:rsid w:val="00D80EF0"/>
    <w:rsid w:val="00D80F49"/>
    <w:rsid w:val="00D80F4F"/>
    <w:rsid w:val="00D80F9D"/>
    <w:rsid w:val="00D80FB2"/>
    <w:rsid w:val="00D80FEE"/>
    <w:rsid w:val="00D8106E"/>
    <w:rsid w:val="00D81074"/>
    <w:rsid w:val="00D81087"/>
    <w:rsid w:val="00D81096"/>
    <w:rsid w:val="00D810B2"/>
    <w:rsid w:val="00D810F4"/>
    <w:rsid w:val="00D81170"/>
    <w:rsid w:val="00D81173"/>
    <w:rsid w:val="00D811F6"/>
    <w:rsid w:val="00D81353"/>
    <w:rsid w:val="00D81367"/>
    <w:rsid w:val="00D81409"/>
    <w:rsid w:val="00D81459"/>
    <w:rsid w:val="00D814F7"/>
    <w:rsid w:val="00D81517"/>
    <w:rsid w:val="00D81553"/>
    <w:rsid w:val="00D81591"/>
    <w:rsid w:val="00D81597"/>
    <w:rsid w:val="00D81646"/>
    <w:rsid w:val="00D81687"/>
    <w:rsid w:val="00D816DE"/>
    <w:rsid w:val="00D816F9"/>
    <w:rsid w:val="00D81700"/>
    <w:rsid w:val="00D81775"/>
    <w:rsid w:val="00D817DF"/>
    <w:rsid w:val="00D817F5"/>
    <w:rsid w:val="00D817F8"/>
    <w:rsid w:val="00D81803"/>
    <w:rsid w:val="00D81950"/>
    <w:rsid w:val="00D81A6D"/>
    <w:rsid w:val="00D81A8B"/>
    <w:rsid w:val="00D81B1D"/>
    <w:rsid w:val="00D81B27"/>
    <w:rsid w:val="00D81B45"/>
    <w:rsid w:val="00D81B84"/>
    <w:rsid w:val="00D81BA1"/>
    <w:rsid w:val="00D81BC8"/>
    <w:rsid w:val="00D81C0C"/>
    <w:rsid w:val="00D81C18"/>
    <w:rsid w:val="00D81C1B"/>
    <w:rsid w:val="00D81C3A"/>
    <w:rsid w:val="00D81C3E"/>
    <w:rsid w:val="00D81C5D"/>
    <w:rsid w:val="00D81C82"/>
    <w:rsid w:val="00D81CBA"/>
    <w:rsid w:val="00D81CEF"/>
    <w:rsid w:val="00D81D4A"/>
    <w:rsid w:val="00D81D7E"/>
    <w:rsid w:val="00D81E25"/>
    <w:rsid w:val="00D81EA5"/>
    <w:rsid w:val="00D81ED2"/>
    <w:rsid w:val="00D81F46"/>
    <w:rsid w:val="00D81F55"/>
    <w:rsid w:val="00D81F6D"/>
    <w:rsid w:val="00D81FBB"/>
    <w:rsid w:val="00D81FC5"/>
    <w:rsid w:val="00D81FD9"/>
    <w:rsid w:val="00D82031"/>
    <w:rsid w:val="00D82034"/>
    <w:rsid w:val="00D820B7"/>
    <w:rsid w:val="00D820DE"/>
    <w:rsid w:val="00D8211F"/>
    <w:rsid w:val="00D82124"/>
    <w:rsid w:val="00D821B3"/>
    <w:rsid w:val="00D821C8"/>
    <w:rsid w:val="00D82335"/>
    <w:rsid w:val="00D82367"/>
    <w:rsid w:val="00D823E7"/>
    <w:rsid w:val="00D823F4"/>
    <w:rsid w:val="00D82414"/>
    <w:rsid w:val="00D82436"/>
    <w:rsid w:val="00D82478"/>
    <w:rsid w:val="00D8249C"/>
    <w:rsid w:val="00D824A1"/>
    <w:rsid w:val="00D824AA"/>
    <w:rsid w:val="00D824F1"/>
    <w:rsid w:val="00D82556"/>
    <w:rsid w:val="00D8255B"/>
    <w:rsid w:val="00D826A1"/>
    <w:rsid w:val="00D826F5"/>
    <w:rsid w:val="00D82740"/>
    <w:rsid w:val="00D82816"/>
    <w:rsid w:val="00D82853"/>
    <w:rsid w:val="00D828C9"/>
    <w:rsid w:val="00D828D7"/>
    <w:rsid w:val="00D82927"/>
    <w:rsid w:val="00D8292C"/>
    <w:rsid w:val="00D82945"/>
    <w:rsid w:val="00D82950"/>
    <w:rsid w:val="00D8296B"/>
    <w:rsid w:val="00D829B9"/>
    <w:rsid w:val="00D829D3"/>
    <w:rsid w:val="00D829F1"/>
    <w:rsid w:val="00D82AEE"/>
    <w:rsid w:val="00D82B45"/>
    <w:rsid w:val="00D82B54"/>
    <w:rsid w:val="00D82B87"/>
    <w:rsid w:val="00D82B90"/>
    <w:rsid w:val="00D82B9C"/>
    <w:rsid w:val="00D82BAD"/>
    <w:rsid w:val="00D82BB8"/>
    <w:rsid w:val="00D82C46"/>
    <w:rsid w:val="00D82C4B"/>
    <w:rsid w:val="00D82CA9"/>
    <w:rsid w:val="00D82CED"/>
    <w:rsid w:val="00D82D75"/>
    <w:rsid w:val="00D82D85"/>
    <w:rsid w:val="00D82DFB"/>
    <w:rsid w:val="00D82E73"/>
    <w:rsid w:val="00D82EE4"/>
    <w:rsid w:val="00D82EEA"/>
    <w:rsid w:val="00D82F2B"/>
    <w:rsid w:val="00D82F54"/>
    <w:rsid w:val="00D82F6C"/>
    <w:rsid w:val="00D82FCA"/>
    <w:rsid w:val="00D83054"/>
    <w:rsid w:val="00D83066"/>
    <w:rsid w:val="00D83083"/>
    <w:rsid w:val="00D830A3"/>
    <w:rsid w:val="00D830CB"/>
    <w:rsid w:val="00D83131"/>
    <w:rsid w:val="00D8313F"/>
    <w:rsid w:val="00D83149"/>
    <w:rsid w:val="00D83165"/>
    <w:rsid w:val="00D831D6"/>
    <w:rsid w:val="00D831E8"/>
    <w:rsid w:val="00D8328D"/>
    <w:rsid w:val="00D832A8"/>
    <w:rsid w:val="00D832AE"/>
    <w:rsid w:val="00D8330E"/>
    <w:rsid w:val="00D8331D"/>
    <w:rsid w:val="00D833D9"/>
    <w:rsid w:val="00D83494"/>
    <w:rsid w:val="00D834D8"/>
    <w:rsid w:val="00D83516"/>
    <w:rsid w:val="00D83556"/>
    <w:rsid w:val="00D83567"/>
    <w:rsid w:val="00D835DC"/>
    <w:rsid w:val="00D83627"/>
    <w:rsid w:val="00D83673"/>
    <w:rsid w:val="00D83682"/>
    <w:rsid w:val="00D836B2"/>
    <w:rsid w:val="00D836F8"/>
    <w:rsid w:val="00D837E0"/>
    <w:rsid w:val="00D837FF"/>
    <w:rsid w:val="00D83855"/>
    <w:rsid w:val="00D83862"/>
    <w:rsid w:val="00D83864"/>
    <w:rsid w:val="00D838F8"/>
    <w:rsid w:val="00D8391D"/>
    <w:rsid w:val="00D83947"/>
    <w:rsid w:val="00D83A48"/>
    <w:rsid w:val="00D83A54"/>
    <w:rsid w:val="00D83A5E"/>
    <w:rsid w:val="00D83A92"/>
    <w:rsid w:val="00D83A95"/>
    <w:rsid w:val="00D83AB9"/>
    <w:rsid w:val="00D83AE5"/>
    <w:rsid w:val="00D83B0B"/>
    <w:rsid w:val="00D83B21"/>
    <w:rsid w:val="00D83BC0"/>
    <w:rsid w:val="00D83BD9"/>
    <w:rsid w:val="00D83C05"/>
    <w:rsid w:val="00D83C06"/>
    <w:rsid w:val="00D83C21"/>
    <w:rsid w:val="00D83CAD"/>
    <w:rsid w:val="00D83D07"/>
    <w:rsid w:val="00D83D39"/>
    <w:rsid w:val="00D83D4B"/>
    <w:rsid w:val="00D83D56"/>
    <w:rsid w:val="00D83D85"/>
    <w:rsid w:val="00D83DB8"/>
    <w:rsid w:val="00D83DFB"/>
    <w:rsid w:val="00D83E0D"/>
    <w:rsid w:val="00D83E80"/>
    <w:rsid w:val="00D83F57"/>
    <w:rsid w:val="00D83F90"/>
    <w:rsid w:val="00D83FF2"/>
    <w:rsid w:val="00D8400F"/>
    <w:rsid w:val="00D8401D"/>
    <w:rsid w:val="00D84073"/>
    <w:rsid w:val="00D840AD"/>
    <w:rsid w:val="00D840C0"/>
    <w:rsid w:val="00D84100"/>
    <w:rsid w:val="00D8412F"/>
    <w:rsid w:val="00D84144"/>
    <w:rsid w:val="00D841D3"/>
    <w:rsid w:val="00D841FE"/>
    <w:rsid w:val="00D84204"/>
    <w:rsid w:val="00D84268"/>
    <w:rsid w:val="00D8429F"/>
    <w:rsid w:val="00D8430C"/>
    <w:rsid w:val="00D84372"/>
    <w:rsid w:val="00D84391"/>
    <w:rsid w:val="00D844A1"/>
    <w:rsid w:val="00D8450D"/>
    <w:rsid w:val="00D845BB"/>
    <w:rsid w:val="00D845D5"/>
    <w:rsid w:val="00D845E4"/>
    <w:rsid w:val="00D84605"/>
    <w:rsid w:val="00D8466F"/>
    <w:rsid w:val="00D8469D"/>
    <w:rsid w:val="00D84712"/>
    <w:rsid w:val="00D84750"/>
    <w:rsid w:val="00D84762"/>
    <w:rsid w:val="00D8479D"/>
    <w:rsid w:val="00D8479F"/>
    <w:rsid w:val="00D847C4"/>
    <w:rsid w:val="00D847CA"/>
    <w:rsid w:val="00D84803"/>
    <w:rsid w:val="00D84838"/>
    <w:rsid w:val="00D8487D"/>
    <w:rsid w:val="00D84897"/>
    <w:rsid w:val="00D848B6"/>
    <w:rsid w:val="00D848C0"/>
    <w:rsid w:val="00D848D3"/>
    <w:rsid w:val="00D848E2"/>
    <w:rsid w:val="00D848E8"/>
    <w:rsid w:val="00D84937"/>
    <w:rsid w:val="00D8495A"/>
    <w:rsid w:val="00D84990"/>
    <w:rsid w:val="00D849CA"/>
    <w:rsid w:val="00D849D2"/>
    <w:rsid w:val="00D849F2"/>
    <w:rsid w:val="00D84ABB"/>
    <w:rsid w:val="00D84B1E"/>
    <w:rsid w:val="00D84B4A"/>
    <w:rsid w:val="00D84B8F"/>
    <w:rsid w:val="00D84BCA"/>
    <w:rsid w:val="00D84BCC"/>
    <w:rsid w:val="00D84C31"/>
    <w:rsid w:val="00D84CF8"/>
    <w:rsid w:val="00D84D2F"/>
    <w:rsid w:val="00D84DC3"/>
    <w:rsid w:val="00D84DDC"/>
    <w:rsid w:val="00D84DF2"/>
    <w:rsid w:val="00D84E0E"/>
    <w:rsid w:val="00D84E12"/>
    <w:rsid w:val="00D84E95"/>
    <w:rsid w:val="00D84EC5"/>
    <w:rsid w:val="00D84EE3"/>
    <w:rsid w:val="00D84F4D"/>
    <w:rsid w:val="00D85063"/>
    <w:rsid w:val="00D850A0"/>
    <w:rsid w:val="00D850B1"/>
    <w:rsid w:val="00D85136"/>
    <w:rsid w:val="00D8517A"/>
    <w:rsid w:val="00D851B7"/>
    <w:rsid w:val="00D851D2"/>
    <w:rsid w:val="00D85242"/>
    <w:rsid w:val="00D852A6"/>
    <w:rsid w:val="00D85313"/>
    <w:rsid w:val="00D85368"/>
    <w:rsid w:val="00D85383"/>
    <w:rsid w:val="00D853DD"/>
    <w:rsid w:val="00D853FA"/>
    <w:rsid w:val="00D8541F"/>
    <w:rsid w:val="00D8542D"/>
    <w:rsid w:val="00D8544D"/>
    <w:rsid w:val="00D85460"/>
    <w:rsid w:val="00D85485"/>
    <w:rsid w:val="00D854A0"/>
    <w:rsid w:val="00D854ED"/>
    <w:rsid w:val="00D8553D"/>
    <w:rsid w:val="00D8559E"/>
    <w:rsid w:val="00D856C3"/>
    <w:rsid w:val="00D856D9"/>
    <w:rsid w:val="00D856DF"/>
    <w:rsid w:val="00D856E2"/>
    <w:rsid w:val="00D85701"/>
    <w:rsid w:val="00D8570A"/>
    <w:rsid w:val="00D85745"/>
    <w:rsid w:val="00D85766"/>
    <w:rsid w:val="00D857AF"/>
    <w:rsid w:val="00D857E4"/>
    <w:rsid w:val="00D8581C"/>
    <w:rsid w:val="00D85828"/>
    <w:rsid w:val="00D85877"/>
    <w:rsid w:val="00D8591B"/>
    <w:rsid w:val="00D859B2"/>
    <w:rsid w:val="00D85A1D"/>
    <w:rsid w:val="00D85A36"/>
    <w:rsid w:val="00D85AC5"/>
    <w:rsid w:val="00D85AF5"/>
    <w:rsid w:val="00D85B20"/>
    <w:rsid w:val="00D85BBD"/>
    <w:rsid w:val="00D85BC1"/>
    <w:rsid w:val="00D85C43"/>
    <w:rsid w:val="00D85D3F"/>
    <w:rsid w:val="00D85D7F"/>
    <w:rsid w:val="00D85D83"/>
    <w:rsid w:val="00D85DCF"/>
    <w:rsid w:val="00D85E1E"/>
    <w:rsid w:val="00D85EA7"/>
    <w:rsid w:val="00D85EFA"/>
    <w:rsid w:val="00D85F1E"/>
    <w:rsid w:val="00D85F22"/>
    <w:rsid w:val="00D85FB7"/>
    <w:rsid w:val="00D85FBE"/>
    <w:rsid w:val="00D8602C"/>
    <w:rsid w:val="00D86073"/>
    <w:rsid w:val="00D8608E"/>
    <w:rsid w:val="00D860E6"/>
    <w:rsid w:val="00D860F7"/>
    <w:rsid w:val="00D8610D"/>
    <w:rsid w:val="00D86129"/>
    <w:rsid w:val="00D86135"/>
    <w:rsid w:val="00D8617B"/>
    <w:rsid w:val="00D861AB"/>
    <w:rsid w:val="00D861C0"/>
    <w:rsid w:val="00D861D1"/>
    <w:rsid w:val="00D862A3"/>
    <w:rsid w:val="00D862C3"/>
    <w:rsid w:val="00D863AB"/>
    <w:rsid w:val="00D863AE"/>
    <w:rsid w:val="00D863B0"/>
    <w:rsid w:val="00D863B1"/>
    <w:rsid w:val="00D8642A"/>
    <w:rsid w:val="00D8649D"/>
    <w:rsid w:val="00D8650D"/>
    <w:rsid w:val="00D86571"/>
    <w:rsid w:val="00D8657A"/>
    <w:rsid w:val="00D865FF"/>
    <w:rsid w:val="00D8666A"/>
    <w:rsid w:val="00D86692"/>
    <w:rsid w:val="00D86705"/>
    <w:rsid w:val="00D8673A"/>
    <w:rsid w:val="00D86758"/>
    <w:rsid w:val="00D8676A"/>
    <w:rsid w:val="00D867C2"/>
    <w:rsid w:val="00D8681E"/>
    <w:rsid w:val="00D86831"/>
    <w:rsid w:val="00D86851"/>
    <w:rsid w:val="00D869E4"/>
    <w:rsid w:val="00D86A50"/>
    <w:rsid w:val="00D86ACF"/>
    <w:rsid w:val="00D86AD6"/>
    <w:rsid w:val="00D86B0A"/>
    <w:rsid w:val="00D86B25"/>
    <w:rsid w:val="00D86B48"/>
    <w:rsid w:val="00D86B60"/>
    <w:rsid w:val="00D86B80"/>
    <w:rsid w:val="00D86BD6"/>
    <w:rsid w:val="00D86C1F"/>
    <w:rsid w:val="00D86C8A"/>
    <w:rsid w:val="00D86CCE"/>
    <w:rsid w:val="00D86CDD"/>
    <w:rsid w:val="00D86D2F"/>
    <w:rsid w:val="00D86D6F"/>
    <w:rsid w:val="00D86D90"/>
    <w:rsid w:val="00D86DA9"/>
    <w:rsid w:val="00D86DB3"/>
    <w:rsid w:val="00D86DD1"/>
    <w:rsid w:val="00D86DDF"/>
    <w:rsid w:val="00D86E1E"/>
    <w:rsid w:val="00D86E71"/>
    <w:rsid w:val="00D86F4A"/>
    <w:rsid w:val="00D86FEE"/>
    <w:rsid w:val="00D87000"/>
    <w:rsid w:val="00D87074"/>
    <w:rsid w:val="00D87092"/>
    <w:rsid w:val="00D870D5"/>
    <w:rsid w:val="00D870D9"/>
    <w:rsid w:val="00D870DA"/>
    <w:rsid w:val="00D870E6"/>
    <w:rsid w:val="00D87119"/>
    <w:rsid w:val="00D87123"/>
    <w:rsid w:val="00D87148"/>
    <w:rsid w:val="00D871B3"/>
    <w:rsid w:val="00D872C1"/>
    <w:rsid w:val="00D8734F"/>
    <w:rsid w:val="00D87390"/>
    <w:rsid w:val="00D8739F"/>
    <w:rsid w:val="00D873C8"/>
    <w:rsid w:val="00D873FC"/>
    <w:rsid w:val="00D87416"/>
    <w:rsid w:val="00D87421"/>
    <w:rsid w:val="00D8743A"/>
    <w:rsid w:val="00D8743C"/>
    <w:rsid w:val="00D87448"/>
    <w:rsid w:val="00D8747C"/>
    <w:rsid w:val="00D87542"/>
    <w:rsid w:val="00D87549"/>
    <w:rsid w:val="00D87552"/>
    <w:rsid w:val="00D875C5"/>
    <w:rsid w:val="00D875C6"/>
    <w:rsid w:val="00D875D9"/>
    <w:rsid w:val="00D876FE"/>
    <w:rsid w:val="00D87785"/>
    <w:rsid w:val="00D877E5"/>
    <w:rsid w:val="00D87877"/>
    <w:rsid w:val="00D878B7"/>
    <w:rsid w:val="00D878BE"/>
    <w:rsid w:val="00D878C6"/>
    <w:rsid w:val="00D8792B"/>
    <w:rsid w:val="00D8793C"/>
    <w:rsid w:val="00D87953"/>
    <w:rsid w:val="00D8796E"/>
    <w:rsid w:val="00D87983"/>
    <w:rsid w:val="00D879D0"/>
    <w:rsid w:val="00D87A33"/>
    <w:rsid w:val="00D87A70"/>
    <w:rsid w:val="00D87AD6"/>
    <w:rsid w:val="00D87B29"/>
    <w:rsid w:val="00D87BDF"/>
    <w:rsid w:val="00D87BE0"/>
    <w:rsid w:val="00D87BE9"/>
    <w:rsid w:val="00D87C0E"/>
    <w:rsid w:val="00D87C22"/>
    <w:rsid w:val="00D87C24"/>
    <w:rsid w:val="00D87CA2"/>
    <w:rsid w:val="00D87CB6"/>
    <w:rsid w:val="00D87CCA"/>
    <w:rsid w:val="00D87CDC"/>
    <w:rsid w:val="00D87CEA"/>
    <w:rsid w:val="00D87D23"/>
    <w:rsid w:val="00D87D5E"/>
    <w:rsid w:val="00D87D76"/>
    <w:rsid w:val="00D87DCD"/>
    <w:rsid w:val="00D87DCF"/>
    <w:rsid w:val="00D87E03"/>
    <w:rsid w:val="00D87E65"/>
    <w:rsid w:val="00D87E9D"/>
    <w:rsid w:val="00D87EBA"/>
    <w:rsid w:val="00D87EF4"/>
    <w:rsid w:val="00D87F17"/>
    <w:rsid w:val="00D87F49"/>
    <w:rsid w:val="00D87F8C"/>
    <w:rsid w:val="00D87FB6"/>
    <w:rsid w:val="00D90077"/>
    <w:rsid w:val="00D9007E"/>
    <w:rsid w:val="00D90093"/>
    <w:rsid w:val="00D900CF"/>
    <w:rsid w:val="00D900FC"/>
    <w:rsid w:val="00D90192"/>
    <w:rsid w:val="00D901BC"/>
    <w:rsid w:val="00D901F1"/>
    <w:rsid w:val="00D901F5"/>
    <w:rsid w:val="00D9022E"/>
    <w:rsid w:val="00D9024F"/>
    <w:rsid w:val="00D90280"/>
    <w:rsid w:val="00D90294"/>
    <w:rsid w:val="00D902F0"/>
    <w:rsid w:val="00D9031D"/>
    <w:rsid w:val="00D9031F"/>
    <w:rsid w:val="00D9034A"/>
    <w:rsid w:val="00D903BE"/>
    <w:rsid w:val="00D90418"/>
    <w:rsid w:val="00D9044B"/>
    <w:rsid w:val="00D90470"/>
    <w:rsid w:val="00D90481"/>
    <w:rsid w:val="00D904B7"/>
    <w:rsid w:val="00D90531"/>
    <w:rsid w:val="00D90546"/>
    <w:rsid w:val="00D9058C"/>
    <w:rsid w:val="00D905E4"/>
    <w:rsid w:val="00D90606"/>
    <w:rsid w:val="00D90657"/>
    <w:rsid w:val="00D90680"/>
    <w:rsid w:val="00D90724"/>
    <w:rsid w:val="00D9073A"/>
    <w:rsid w:val="00D9076B"/>
    <w:rsid w:val="00D9076C"/>
    <w:rsid w:val="00D907F2"/>
    <w:rsid w:val="00D907F7"/>
    <w:rsid w:val="00D9081A"/>
    <w:rsid w:val="00D9082B"/>
    <w:rsid w:val="00D908D7"/>
    <w:rsid w:val="00D908F8"/>
    <w:rsid w:val="00D90929"/>
    <w:rsid w:val="00D90993"/>
    <w:rsid w:val="00D909B2"/>
    <w:rsid w:val="00D909BE"/>
    <w:rsid w:val="00D90A3A"/>
    <w:rsid w:val="00D90A9A"/>
    <w:rsid w:val="00D90B1E"/>
    <w:rsid w:val="00D90B4B"/>
    <w:rsid w:val="00D90B9A"/>
    <w:rsid w:val="00D90BCA"/>
    <w:rsid w:val="00D90BCC"/>
    <w:rsid w:val="00D90C49"/>
    <w:rsid w:val="00D90C4E"/>
    <w:rsid w:val="00D90D2A"/>
    <w:rsid w:val="00D90D3C"/>
    <w:rsid w:val="00D90D4E"/>
    <w:rsid w:val="00D90DC6"/>
    <w:rsid w:val="00D90DF6"/>
    <w:rsid w:val="00D90EAE"/>
    <w:rsid w:val="00D90EBF"/>
    <w:rsid w:val="00D90EE2"/>
    <w:rsid w:val="00D91045"/>
    <w:rsid w:val="00D91108"/>
    <w:rsid w:val="00D9111E"/>
    <w:rsid w:val="00D91190"/>
    <w:rsid w:val="00D9119C"/>
    <w:rsid w:val="00D911D9"/>
    <w:rsid w:val="00D911ED"/>
    <w:rsid w:val="00D91202"/>
    <w:rsid w:val="00D9123B"/>
    <w:rsid w:val="00D91265"/>
    <w:rsid w:val="00D91288"/>
    <w:rsid w:val="00D912A6"/>
    <w:rsid w:val="00D9134D"/>
    <w:rsid w:val="00D91412"/>
    <w:rsid w:val="00D9145B"/>
    <w:rsid w:val="00D914CA"/>
    <w:rsid w:val="00D914E2"/>
    <w:rsid w:val="00D91542"/>
    <w:rsid w:val="00D91564"/>
    <w:rsid w:val="00D91591"/>
    <w:rsid w:val="00D91596"/>
    <w:rsid w:val="00D915CF"/>
    <w:rsid w:val="00D91660"/>
    <w:rsid w:val="00D91667"/>
    <w:rsid w:val="00D916D5"/>
    <w:rsid w:val="00D916E8"/>
    <w:rsid w:val="00D91754"/>
    <w:rsid w:val="00D91778"/>
    <w:rsid w:val="00D9177D"/>
    <w:rsid w:val="00D91795"/>
    <w:rsid w:val="00D917CA"/>
    <w:rsid w:val="00D917ED"/>
    <w:rsid w:val="00D91810"/>
    <w:rsid w:val="00D91815"/>
    <w:rsid w:val="00D91829"/>
    <w:rsid w:val="00D91879"/>
    <w:rsid w:val="00D918A9"/>
    <w:rsid w:val="00D918FA"/>
    <w:rsid w:val="00D9196C"/>
    <w:rsid w:val="00D919E3"/>
    <w:rsid w:val="00D919FA"/>
    <w:rsid w:val="00D91A02"/>
    <w:rsid w:val="00D91A56"/>
    <w:rsid w:val="00D91A5F"/>
    <w:rsid w:val="00D91A7C"/>
    <w:rsid w:val="00D91ACF"/>
    <w:rsid w:val="00D91B06"/>
    <w:rsid w:val="00D91B62"/>
    <w:rsid w:val="00D91B63"/>
    <w:rsid w:val="00D91BF3"/>
    <w:rsid w:val="00D91CBD"/>
    <w:rsid w:val="00D91CBF"/>
    <w:rsid w:val="00D91CF0"/>
    <w:rsid w:val="00D91D13"/>
    <w:rsid w:val="00D91D4C"/>
    <w:rsid w:val="00D91D57"/>
    <w:rsid w:val="00D91D84"/>
    <w:rsid w:val="00D91D8B"/>
    <w:rsid w:val="00D91DCC"/>
    <w:rsid w:val="00D91E97"/>
    <w:rsid w:val="00D91EA6"/>
    <w:rsid w:val="00D91EC9"/>
    <w:rsid w:val="00D91F08"/>
    <w:rsid w:val="00D91F2C"/>
    <w:rsid w:val="00D91F5F"/>
    <w:rsid w:val="00D91FFE"/>
    <w:rsid w:val="00D92028"/>
    <w:rsid w:val="00D920D7"/>
    <w:rsid w:val="00D920DE"/>
    <w:rsid w:val="00D92129"/>
    <w:rsid w:val="00D92213"/>
    <w:rsid w:val="00D92252"/>
    <w:rsid w:val="00D9229A"/>
    <w:rsid w:val="00D922CF"/>
    <w:rsid w:val="00D9231A"/>
    <w:rsid w:val="00D9231E"/>
    <w:rsid w:val="00D92327"/>
    <w:rsid w:val="00D92386"/>
    <w:rsid w:val="00D92391"/>
    <w:rsid w:val="00D923EB"/>
    <w:rsid w:val="00D9240D"/>
    <w:rsid w:val="00D9241C"/>
    <w:rsid w:val="00D92428"/>
    <w:rsid w:val="00D92434"/>
    <w:rsid w:val="00D9243D"/>
    <w:rsid w:val="00D92493"/>
    <w:rsid w:val="00D924A5"/>
    <w:rsid w:val="00D924A6"/>
    <w:rsid w:val="00D924B1"/>
    <w:rsid w:val="00D924B3"/>
    <w:rsid w:val="00D924EE"/>
    <w:rsid w:val="00D92565"/>
    <w:rsid w:val="00D925A7"/>
    <w:rsid w:val="00D9262F"/>
    <w:rsid w:val="00D92667"/>
    <w:rsid w:val="00D92691"/>
    <w:rsid w:val="00D92723"/>
    <w:rsid w:val="00D92791"/>
    <w:rsid w:val="00D927F1"/>
    <w:rsid w:val="00D92848"/>
    <w:rsid w:val="00D9284D"/>
    <w:rsid w:val="00D928AD"/>
    <w:rsid w:val="00D928C5"/>
    <w:rsid w:val="00D928E6"/>
    <w:rsid w:val="00D9290A"/>
    <w:rsid w:val="00D92937"/>
    <w:rsid w:val="00D929C6"/>
    <w:rsid w:val="00D929C7"/>
    <w:rsid w:val="00D929E8"/>
    <w:rsid w:val="00D92A4C"/>
    <w:rsid w:val="00D92A6F"/>
    <w:rsid w:val="00D92AD8"/>
    <w:rsid w:val="00D92ADA"/>
    <w:rsid w:val="00D92BBD"/>
    <w:rsid w:val="00D92C23"/>
    <w:rsid w:val="00D92C5A"/>
    <w:rsid w:val="00D92C6C"/>
    <w:rsid w:val="00D92CA8"/>
    <w:rsid w:val="00D92CB7"/>
    <w:rsid w:val="00D92CC2"/>
    <w:rsid w:val="00D92CD1"/>
    <w:rsid w:val="00D92CF0"/>
    <w:rsid w:val="00D92CF3"/>
    <w:rsid w:val="00D92CFA"/>
    <w:rsid w:val="00D92D05"/>
    <w:rsid w:val="00D92D4D"/>
    <w:rsid w:val="00D92D5C"/>
    <w:rsid w:val="00D92D7D"/>
    <w:rsid w:val="00D92E2A"/>
    <w:rsid w:val="00D92E5D"/>
    <w:rsid w:val="00D92E88"/>
    <w:rsid w:val="00D92EF6"/>
    <w:rsid w:val="00D92F2D"/>
    <w:rsid w:val="00D92F58"/>
    <w:rsid w:val="00D92F65"/>
    <w:rsid w:val="00D92F87"/>
    <w:rsid w:val="00D92FBE"/>
    <w:rsid w:val="00D92FE2"/>
    <w:rsid w:val="00D93002"/>
    <w:rsid w:val="00D93085"/>
    <w:rsid w:val="00D93087"/>
    <w:rsid w:val="00D930F2"/>
    <w:rsid w:val="00D930FC"/>
    <w:rsid w:val="00D93128"/>
    <w:rsid w:val="00D93136"/>
    <w:rsid w:val="00D9314D"/>
    <w:rsid w:val="00D93183"/>
    <w:rsid w:val="00D93187"/>
    <w:rsid w:val="00D931C8"/>
    <w:rsid w:val="00D93209"/>
    <w:rsid w:val="00D93229"/>
    <w:rsid w:val="00D93277"/>
    <w:rsid w:val="00D932FB"/>
    <w:rsid w:val="00D93302"/>
    <w:rsid w:val="00D93317"/>
    <w:rsid w:val="00D9334C"/>
    <w:rsid w:val="00D9339F"/>
    <w:rsid w:val="00D933BF"/>
    <w:rsid w:val="00D93441"/>
    <w:rsid w:val="00D93460"/>
    <w:rsid w:val="00D9349A"/>
    <w:rsid w:val="00D934DF"/>
    <w:rsid w:val="00D9357A"/>
    <w:rsid w:val="00D93588"/>
    <w:rsid w:val="00D9358B"/>
    <w:rsid w:val="00D935A9"/>
    <w:rsid w:val="00D935E0"/>
    <w:rsid w:val="00D935ED"/>
    <w:rsid w:val="00D9363A"/>
    <w:rsid w:val="00D9363C"/>
    <w:rsid w:val="00D936B8"/>
    <w:rsid w:val="00D9370D"/>
    <w:rsid w:val="00D93751"/>
    <w:rsid w:val="00D938C6"/>
    <w:rsid w:val="00D9390D"/>
    <w:rsid w:val="00D939E2"/>
    <w:rsid w:val="00D939E5"/>
    <w:rsid w:val="00D93A17"/>
    <w:rsid w:val="00D93A36"/>
    <w:rsid w:val="00D93A8A"/>
    <w:rsid w:val="00D93A91"/>
    <w:rsid w:val="00D93AB9"/>
    <w:rsid w:val="00D93AC8"/>
    <w:rsid w:val="00D93AE3"/>
    <w:rsid w:val="00D93AEB"/>
    <w:rsid w:val="00D93B51"/>
    <w:rsid w:val="00D93B6D"/>
    <w:rsid w:val="00D93BC3"/>
    <w:rsid w:val="00D93C46"/>
    <w:rsid w:val="00D93C54"/>
    <w:rsid w:val="00D93C73"/>
    <w:rsid w:val="00D93DA0"/>
    <w:rsid w:val="00D93DDF"/>
    <w:rsid w:val="00D93DFA"/>
    <w:rsid w:val="00D93E0A"/>
    <w:rsid w:val="00D93E48"/>
    <w:rsid w:val="00D93F3E"/>
    <w:rsid w:val="00D93FD3"/>
    <w:rsid w:val="00D93FE2"/>
    <w:rsid w:val="00D9404A"/>
    <w:rsid w:val="00D94059"/>
    <w:rsid w:val="00D940E1"/>
    <w:rsid w:val="00D940EF"/>
    <w:rsid w:val="00D9410C"/>
    <w:rsid w:val="00D9416A"/>
    <w:rsid w:val="00D9416F"/>
    <w:rsid w:val="00D9420D"/>
    <w:rsid w:val="00D9421B"/>
    <w:rsid w:val="00D9425A"/>
    <w:rsid w:val="00D9428A"/>
    <w:rsid w:val="00D9429C"/>
    <w:rsid w:val="00D942BC"/>
    <w:rsid w:val="00D9435B"/>
    <w:rsid w:val="00D94371"/>
    <w:rsid w:val="00D943A6"/>
    <w:rsid w:val="00D943AB"/>
    <w:rsid w:val="00D9441E"/>
    <w:rsid w:val="00D9448D"/>
    <w:rsid w:val="00D94510"/>
    <w:rsid w:val="00D94517"/>
    <w:rsid w:val="00D94548"/>
    <w:rsid w:val="00D9458C"/>
    <w:rsid w:val="00D945E5"/>
    <w:rsid w:val="00D9460A"/>
    <w:rsid w:val="00D9460E"/>
    <w:rsid w:val="00D94693"/>
    <w:rsid w:val="00D9469A"/>
    <w:rsid w:val="00D946AD"/>
    <w:rsid w:val="00D9470E"/>
    <w:rsid w:val="00D9473D"/>
    <w:rsid w:val="00D9474D"/>
    <w:rsid w:val="00D94755"/>
    <w:rsid w:val="00D9478B"/>
    <w:rsid w:val="00D947BF"/>
    <w:rsid w:val="00D9485A"/>
    <w:rsid w:val="00D9485D"/>
    <w:rsid w:val="00D94860"/>
    <w:rsid w:val="00D94869"/>
    <w:rsid w:val="00D948A6"/>
    <w:rsid w:val="00D94926"/>
    <w:rsid w:val="00D949FB"/>
    <w:rsid w:val="00D94A00"/>
    <w:rsid w:val="00D94A31"/>
    <w:rsid w:val="00D94A85"/>
    <w:rsid w:val="00D94A89"/>
    <w:rsid w:val="00D94A97"/>
    <w:rsid w:val="00D94B00"/>
    <w:rsid w:val="00D94B5F"/>
    <w:rsid w:val="00D94B91"/>
    <w:rsid w:val="00D94BA8"/>
    <w:rsid w:val="00D94C11"/>
    <w:rsid w:val="00D94C82"/>
    <w:rsid w:val="00D94CA4"/>
    <w:rsid w:val="00D94D0F"/>
    <w:rsid w:val="00D94D79"/>
    <w:rsid w:val="00D94DCF"/>
    <w:rsid w:val="00D94EAE"/>
    <w:rsid w:val="00D94EC5"/>
    <w:rsid w:val="00D94F52"/>
    <w:rsid w:val="00D94F89"/>
    <w:rsid w:val="00D94FA7"/>
    <w:rsid w:val="00D94FBA"/>
    <w:rsid w:val="00D95010"/>
    <w:rsid w:val="00D95075"/>
    <w:rsid w:val="00D95077"/>
    <w:rsid w:val="00D950C7"/>
    <w:rsid w:val="00D950D6"/>
    <w:rsid w:val="00D95105"/>
    <w:rsid w:val="00D95172"/>
    <w:rsid w:val="00D951BA"/>
    <w:rsid w:val="00D951BD"/>
    <w:rsid w:val="00D95213"/>
    <w:rsid w:val="00D95240"/>
    <w:rsid w:val="00D9525D"/>
    <w:rsid w:val="00D95303"/>
    <w:rsid w:val="00D95304"/>
    <w:rsid w:val="00D953FD"/>
    <w:rsid w:val="00D95409"/>
    <w:rsid w:val="00D9544F"/>
    <w:rsid w:val="00D95482"/>
    <w:rsid w:val="00D95491"/>
    <w:rsid w:val="00D954E8"/>
    <w:rsid w:val="00D954F1"/>
    <w:rsid w:val="00D95551"/>
    <w:rsid w:val="00D955A4"/>
    <w:rsid w:val="00D955A9"/>
    <w:rsid w:val="00D955E8"/>
    <w:rsid w:val="00D95610"/>
    <w:rsid w:val="00D95637"/>
    <w:rsid w:val="00D9563E"/>
    <w:rsid w:val="00D95686"/>
    <w:rsid w:val="00D9568B"/>
    <w:rsid w:val="00D95697"/>
    <w:rsid w:val="00D9570D"/>
    <w:rsid w:val="00D95774"/>
    <w:rsid w:val="00D9579B"/>
    <w:rsid w:val="00D957B9"/>
    <w:rsid w:val="00D957CE"/>
    <w:rsid w:val="00D95801"/>
    <w:rsid w:val="00D95837"/>
    <w:rsid w:val="00D9594A"/>
    <w:rsid w:val="00D95968"/>
    <w:rsid w:val="00D9596B"/>
    <w:rsid w:val="00D959C4"/>
    <w:rsid w:val="00D959E8"/>
    <w:rsid w:val="00D95A00"/>
    <w:rsid w:val="00D95A12"/>
    <w:rsid w:val="00D95A3E"/>
    <w:rsid w:val="00D95A4A"/>
    <w:rsid w:val="00D95A85"/>
    <w:rsid w:val="00D95AC7"/>
    <w:rsid w:val="00D95AD6"/>
    <w:rsid w:val="00D95AE7"/>
    <w:rsid w:val="00D95B19"/>
    <w:rsid w:val="00D95B24"/>
    <w:rsid w:val="00D95B99"/>
    <w:rsid w:val="00D95B9D"/>
    <w:rsid w:val="00D95BAB"/>
    <w:rsid w:val="00D95C90"/>
    <w:rsid w:val="00D95C9D"/>
    <w:rsid w:val="00D95CA0"/>
    <w:rsid w:val="00D95CDA"/>
    <w:rsid w:val="00D95CFB"/>
    <w:rsid w:val="00D95DA1"/>
    <w:rsid w:val="00D95DD8"/>
    <w:rsid w:val="00D95DEB"/>
    <w:rsid w:val="00D95E6A"/>
    <w:rsid w:val="00D95EC4"/>
    <w:rsid w:val="00D95ECE"/>
    <w:rsid w:val="00D95EE3"/>
    <w:rsid w:val="00D95F74"/>
    <w:rsid w:val="00D95FA5"/>
    <w:rsid w:val="00D95FCC"/>
    <w:rsid w:val="00D95FD7"/>
    <w:rsid w:val="00D95FFC"/>
    <w:rsid w:val="00D9606C"/>
    <w:rsid w:val="00D96154"/>
    <w:rsid w:val="00D9615D"/>
    <w:rsid w:val="00D9615E"/>
    <w:rsid w:val="00D961BB"/>
    <w:rsid w:val="00D96210"/>
    <w:rsid w:val="00D9626E"/>
    <w:rsid w:val="00D9627E"/>
    <w:rsid w:val="00D962DD"/>
    <w:rsid w:val="00D962F4"/>
    <w:rsid w:val="00D96309"/>
    <w:rsid w:val="00D9630A"/>
    <w:rsid w:val="00D96310"/>
    <w:rsid w:val="00D9634F"/>
    <w:rsid w:val="00D963F3"/>
    <w:rsid w:val="00D9641C"/>
    <w:rsid w:val="00D96422"/>
    <w:rsid w:val="00D96499"/>
    <w:rsid w:val="00D964D9"/>
    <w:rsid w:val="00D9655A"/>
    <w:rsid w:val="00D965AA"/>
    <w:rsid w:val="00D965DE"/>
    <w:rsid w:val="00D965ED"/>
    <w:rsid w:val="00D965EE"/>
    <w:rsid w:val="00D9665A"/>
    <w:rsid w:val="00D96672"/>
    <w:rsid w:val="00D9667F"/>
    <w:rsid w:val="00D966BA"/>
    <w:rsid w:val="00D966ED"/>
    <w:rsid w:val="00D96715"/>
    <w:rsid w:val="00D967B9"/>
    <w:rsid w:val="00D967C5"/>
    <w:rsid w:val="00D967CB"/>
    <w:rsid w:val="00D9686E"/>
    <w:rsid w:val="00D968B1"/>
    <w:rsid w:val="00D968F4"/>
    <w:rsid w:val="00D9690D"/>
    <w:rsid w:val="00D9696C"/>
    <w:rsid w:val="00D9699E"/>
    <w:rsid w:val="00D969AF"/>
    <w:rsid w:val="00D969C0"/>
    <w:rsid w:val="00D969D6"/>
    <w:rsid w:val="00D969DE"/>
    <w:rsid w:val="00D969E0"/>
    <w:rsid w:val="00D96A01"/>
    <w:rsid w:val="00D96A1E"/>
    <w:rsid w:val="00D96A7A"/>
    <w:rsid w:val="00D96AB0"/>
    <w:rsid w:val="00D96B18"/>
    <w:rsid w:val="00D96B53"/>
    <w:rsid w:val="00D96BC4"/>
    <w:rsid w:val="00D96BE5"/>
    <w:rsid w:val="00D96BF7"/>
    <w:rsid w:val="00D96BFF"/>
    <w:rsid w:val="00D96C04"/>
    <w:rsid w:val="00D96C11"/>
    <w:rsid w:val="00D96C29"/>
    <w:rsid w:val="00D96C30"/>
    <w:rsid w:val="00D96C75"/>
    <w:rsid w:val="00D96C83"/>
    <w:rsid w:val="00D96CA1"/>
    <w:rsid w:val="00D96CFD"/>
    <w:rsid w:val="00D96D47"/>
    <w:rsid w:val="00D96D50"/>
    <w:rsid w:val="00D96E2C"/>
    <w:rsid w:val="00D96FE2"/>
    <w:rsid w:val="00D96FE6"/>
    <w:rsid w:val="00D96FE9"/>
    <w:rsid w:val="00D97034"/>
    <w:rsid w:val="00D97085"/>
    <w:rsid w:val="00D970AA"/>
    <w:rsid w:val="00D970F4"/>
    <w:rsid w:val="00D97103"/>
    <w:rsid w:val="00D9719C"/>
    <w:rsid w:val="00D971C8"/>
    <w:rsid w:val="00D971E3"/>
    <w:rsid w:val="00D97212"/>
    <w:rsid w:val="00D9727B"/>
    <w:rsid w:val="00D9729F"/>
    <w:rsid w:val="00D972FD"/>
    <w:rsid w:val="00D97349"/>
    <w:rsid w:val="00D9736B"/>
    <w:rsid w:val="00D9737C"/>
    <w:rsid w:val="00D97402"/>
    <w:rsid w:val="00D97451"/>
    <w:rsid w:val="00D974ED"/>
    <w:rsid w:val="00D9757A"/>
    <w:rsid w:val="00D9758C"/>
    <w:rsid w:val="00D975E7"/>
    <w:rsid w:val="00D975F4"/>
    <w:rsid w:val="00D97616"/>
    <w:rsid w:val="00D97625"/>
    <w:rsid w:val="00D97629"/>
    <w:rsid w:val="00D97650"/>
    <w:rsid w:val="00D9765F"/>
    <w:rsid w:val="00D976DF"/>
    <w:rsid w:val="00D9776B"/>
    <w:rsid w:val="00D977C7"/>
    <w:rsid w:val="00D9781D"/>
    <w:rsid w:val="00D97854"/>
    <w:rsid w:val="00D97888"/>
    <w:rsid w:val="00D978FD"/>
    <w:rsid w:val="00D979D0"/>
    <w:rsid w:val="00D97A8A"/>
    <w:rsid w:val="00D97B1A"/>
    <w:rsid w:val="00D97B35"/>
    <w:rsid w:val="00D97B45"/>
    <w:rsid w:val="00D97BA5"/>
    <w:rsid w:val="00D97BAD"/>
    <w:rsid w:val="00D97BB5"/>
    <w:rsid w:val="00D97BBA"/>
    <w:rsid w:val="00D97BFB"/>
    <w:rsid w:val="00D97C10"/>
    <w:rsid w:val="00D97C2D"/>
    <w:rsid w:val="00D97C31"/>
    <w:rsid w:val="00D97C69"/>
    <w:rsid w:val="00D97C7B"/>
    <w:rsid w:val="00D97CBD"/>
    <w:rsid w:val="00D97CE8"/>
    <w:rsid w:val="00D97D25"/>
    <w:rsid w:val="00D97D53"/>
    <w:rsid w:val="00D97D5F"/>
    <w:rsid w:val="00D97D66"/>
    <w:rsid w:val="00D97DDB"/>
    <w:rsid w:val="00D97E71"/>
    <w:rsid w:val="00D97E93"/>
    <w:rsid w:val="00D97FE7"/>
    <w:rsid w:val="00D97FE9"/>
    <w:rsid w:val="00D97FFC"/>
    <w:rsid w:val="00DA00EC"/>
    <w:rsid w:val="00DA0106"/>
    <w:rsid w:val="00DA01B5"/>
    <w:rsid w:val="00DA01D8"/>
    <w:rsid w:val="00DA0231"/>
    <w:rsid w:val="00DA02F3"/>
    <w:rsid w:val="00DA031D"/>
    <w:rsid w:val="00DA034C"/>
    <w:rsid w:val="00DA0384"/>
    <w:rsid w:val="00DA03C2"/>
    <w:rsid w:val="00DA03E0"/>
    <w:rsid w:val="00DA043D"/>
    <w:rsid w:val="00DA0458"/>
    <w:rsid w:val="00DA04C6"/>
    <w:rsid w:val="00DA0576"/>
    <w:rsid w:val="00DA0582"/>
    <w:rsid w:val="00DA05B5"/>
    <w:rsid w:val="00DA05D2"/>
    <w:rsid w:val="00DA0638"/>
    <w:rsid w:val="00DA065C"/>
    <w:rsid w:val="00DA065F"/>
    <w:rsid w:val="00DA067B"/>
    <w:rsid w:val="00DA06FB"/>
    <w:rsid w:val="00DA0710"/>
    <w:rsid w:val="00DA07B8"/>
    <w:rsid w:val="00DA07D5"/>
    <w:rsid w:val="00DA07DD"/>
    <w:rsid w:val="00DA07E8"/>
    <w:rsid w:val="00DA07E9"/>
    <w:rsid w:val="00DA0849"/>
    <w:rsid w:val="00DA085B"/>
    <w:rsid w:val="00DA0862"/>
    <w:rsid w:val="00DA08D6"/>
    <w:rsid w:val="00DA08D7"/>
    <w:rsid w:val="00DA0909"/>
    <w:rsid w:val="00DA094B"/>
    <w:rsid w:val="00DA096A"/>
    <w:rsid w:val="00DA099F"/>
    <w:rsid w:val="00DA09CD"/>
    <w:rsid w:val="00DA0A21"/>
    <w:rsid w:val="00DA0A28"/>
    <w:rsid w:val="00DA0AB2"/>
    <w:rsid w:val="00DA0AD4"/>
    <w:rsid w:val="00DA0BA9"/>
    <w:rsid w:val="00DA0C90"/>
    <w:rsid w:val="00DA0CA2"/>
    <w:rsid w:val="00DA0CF1"/>
    <w:rsid w:val="00DA0D30"/>
    <w:rsid w:val="00DA0D3D"/>
    <w:rsid w:val="00DA0D62"/>
    <w:rsid w:val="00DA0DA3"/>
    <w:rsid w:val="00DA0E82"/>
    <w:rsid w:val="00DA0EA2"/>
    <w:rsid w:val="00DA0EBC"/>
    <w:rsid w:val="00DA0F1E"/>
    <w:rsid w:val="00DA0F25"/>
    <w:rsid w:val="00DA0F26"/>
    <w:rsid w:val="00DA0F63"/>
    <w:rsid w:val="00DA0FAF"/>
    <w:rsid w:val="00DA0FB0"/>
    <w:rsid w:val="00DA0FEE"/>
    <w:rsid w:val="00DA1007"/>
    <w:rsid w:val="00DA1024"/>
    <w:rsid w:val="00DA1032"/>
    <w:rsid w:val="00DA1184"/>
    <w:rsid w:val="00DA1249"/>
    <w:rsid w:val="00DA12AB"/>
    <w:rsid w:val="00DA1318"/>
    <w:rsid w:val="00DA1348"/>
    <w:rsid w:val="00DA1377"/>
    <w:rsid w:val="00DA138C"/>
    <w:rsid w:val="00DA13A2"/>
    <w:rsid w:val="00DA13C2"/>
    <w:rsid w:val="00DA13C8"/>
    <w:rsid w:val="00DA13CA"/>
    <w:rsid w:val="00DA13E1"/>
    <w:rsid w:val="00DA13F5"/>
    <w:rsid w:val="00DA141C"/>
    <w:rsid w:val="00DA144D"/>
    <w:rsid w:val="00DA1489"/>
    <w:rsid w:val="00DA14BE"/>
    <w:rsid w:val="00DA14D3"/>
    <w:rsid w:val="00DA14E6"/>
    <w:rsid w:val="00DA14F5"/>
    <w:rsid w:val="00DA1529"/>
    <w:rsid w:val="00DA1540"/>
    <w:rsid w:val="00DA15AC"/>
    <w:rsid w:val="00DA15B7"/>
    <w:rsid w:val="00DA15D2"/>
    <w:rsid w:val="00DA1614"/>
    <w:rsid w:val="00DA168E"/>
    <w:rsid w:val="00DA16D9"/>
    <w:rsid w:val="00DA1706"/>
    <w:rsid w:val="00DA1716"/>
    <w:rsid w:val="00DA1765"/>
    <w:rsid w:val="00DA1770"/>
    <w:rsid w:val="00DA177B"/>
    <w:rsid w:val="00DA1809"/>
    <w:rsid w:val="00DA181F"/>
    <w:rsid w:val="00DA189C"/>
    <w:rsid w:val="00DA18AC"/>
    <w:rsid w:val="00DA1961"/>
    <w:rsid w:val="00DA1982"/>
    <w:rsid w:val="00DA1A29"/>
    <w:rsid w:val="00DA1A3B"/>
    <w:rsid w:val="00DA1A54"/>
    <w:rsid w:val="00DA1AD2"/>
    <w:rsid w:val="00DA1B07"/>
    <w:rsid w:val="00DA1B46"/>
    <w:rsid w:val="00DA1B48"/>
    <w:rsid w:val="00DA1BD6"/>
    <w:rsid w:val="00DA1BE7"/>
    <w:rsid w:val="00DA1C5B"/>
    <w:rsid w:val="00DA1C78"/>
    <w:rsid w:val="00DA1CBF"/>
    <w:rsid w:val="00DA1D34"/>
    <w:rsid w:val="00DA1D78"/>
    <w:rsid w:val="00DA1DEF"/>
    <w:rsid w:val="00DA1E7A"/>
    <w:rsid w:val="00DA1ECB"/>
    <w:rsid w:val="00DA1F01"/>
    <w:rsid w:val="00DA1F03"/>
    <w:rsid w:val="00DA1F67"/>
    <w:rsid w:val="00DA1F6F"/>
    <w:rsid w:val="00DA2000"/>
    <w:rsid w:val="00DA2030"/>
    <w:rsid w:val="00DA2037"/>
    <w:rsid w:val="00DA2062"/>
    <w:rsid w:val="00DA209F"/>
    <w:rsid w:val="00DA20C1"/>
    <w:rsid w:val="00DA2128"/>
    <w:rsid w:val="00DA2129"/>
    <w:rsid w:val="00DA2194"/>
    <w:rsid w:val="00DA21C9"/>
    <w:rsid w:val="00DA226B"/>
    <w:rsid w:val="00DA2284"/>
    <w:rsid w:val="00DA22AA"/>
    <w:rsid w:val="00DA22AB"/>
    <w:rsid w:val="00DA22AC"/>
    <w:rsid w:val="00DA22CE"/>
    <w:rsid w:val="00DA2308"/>
    <w:rsid w:val="00DA234E"/>
    <w:rsid w:val="00DA2377"/>
    <w:rsid w:val="00DA23AF"/>
    <w:rsid w:val="00DA2416"/>
    <w:rsid w:val="00DA2445"/>
    <w:rsid w:val="00DA244A"/>
    <w:rsid w:val="00DA2492"/>
    <w:rsid w:val="00DA24AD"/>
    <w:rsid w:val="00DA24F5"/>
    <w:rsid w:val="00DA2500"/>
    <w:rsid w:val="00DA2504"/>
    <w:rsid w:val="00DA2508"/>
    <w:rsid w:val="00DA2558"/>
    <w:rsid w:val="00DA259B"/>
    <w:rsid w:val="00DA25AD"/>
    <w:rsid w:val="00DA25C8"/>
    <w:rsid w:val="00DA2625"/>
    <w:rsid w:val="00DA2626"/>
    <w:rsid w:val="00DA263A"/>
    <w:rsid w:val="00DA2703"/>
    <w:rsid w:val="00DA2730"/>
    <w:rsid w:val="00DA2732"/>
    <w:rsid w:val="00DA2756"/>
    <w:rsid w:val="00DA2788"/>
    <w:rsid w:val="00DA279A"/>
    <w:rsid w:val="00DA27B3"/>
    <w:rsid w:val="00DA27E0"/>
    <w:rsid w:val="00DA287C"/>
    <w:rsid w:val="00DA2884"/>
    <w:rsid w:val="00DA28BF"/>
    <w:rsid w:val="00DA2906"/>
    <w:rsid w:val="00DA292E"/>
    <w:rsid w:val="00DA2971"/>
    <w:rsid w:val="00DA2972"/>
    <w:rsid w:val="00DA2996"/>
    <w:rsid w:val="00DA29F2"/>
    <w:rsid w:val="00DA29FA"/>
    <w:rsid w:val="00DA2A3D"/>
    <w:rsid w:val="00DA2A57"/>
    <w:rsid w:val="00DA2A67"/>
    <w:rsid w:val="00DA2ACB"/>
    <w:rsid w:val="00DA2AEE"/>
    <w:rsid w:val="00DA2AF3"/>
    <w:rsid w:val="00DA2B24"/>
    <w:rsid w:val="00DA2BB3"/>
    <w:rsid w:val="00DA2BC3"/>
    <w:rsid w:val="00DA2C31"/>
    <w:rsid w:val="00DA2C79"/>
    <w:rsid w:val="00DA2C87"/>
    <w:rsid w:val="00DA2CE7"/>
    <w:rsid w:val="00DA2D32"/>
    <w:rsid w:val="00DA2E27"/>
    <w:rsid w:val="00DA2E2B"/>
    <w:rsid w:val="00DA2E33"/>
    <w:rsid w:val="00DA2E4B"/>
    <w:rsid w:val="00DA2E65"/>
    <w:rsid w:val="00DA2E69"/>
    <w:rsid w:val="00DA2EB3"/>
    <w:rsid w:val="00DA2EB8"/>
    <w:rsid w:val="00DA2EE4"/>
    <w:rsid w:val="00DA2EF0"/>
    <w:rsid w:val="00DA2F46"/>
    <w:rsid w:val="00DA2FF3"/>
    <w:rsid w:val="00DA304F"/>
    <w:rsid w:val="00DA30AA"/>
    <w:rsid w:val="00DA3199"/>
    <w:rsid w:val="00DA31CA"/>
    <w:rsid w:val="00DA31FA"/>
    <w:rsid w:val="00DA320D"/>
    <w:rsid w:val="00DA3226"/>
    <w:rsid w:val="00DA323E"/>
    <w:rsid w:val="00DA32A1"/>
    <w:rsid w:val="00DA32EF"/>
    <w:rsid w:val="00DA338E"/>
    <w:rsid w:val="00DA33AD"/>
    <w:rsid w:val="00DA33B7"/>
    <w:rsid w:val="00DA33CA"/>
    <w:rsid w:val="00DA33D7"/>
    <w:rsid w:val="00DA3401"/>
    <w:rsid w:val="00DA341C"/>
    <w:rsid w:val="00DA343D"/>
    <w:rsid w:val="00DA3472"/>
    <w:rsid w:val="00DA347E"/>
    <w:rsid w:val="00DA3487"/>
    <w:rsid w:val="00DA3499"/>
    <w:rsid w:val="00DA34B0"/>
    <w:rsid w:val="00DA34F0"/>
    <w:rsid w:val="00DA3507"/>
    <w:rsid w:val="00DA3508"/>
    <w:rsid w:val="00DA3529"/>
    <w:rsid w:val="00DA354B"/>
    <w:rsid w:val="00DA3587"/>
    <w:rsid w:val="00DA363A"/>
    <w:rsid w:val="00DA3669"/>
    <w:rsid w:val="00DA371E"/>
    <w:rsid w:val="00DA37B3"/>
    <w:rsid w:val="00DA37FC"/>
    <w:rsid w:val="00DA3802"/>
    <w:rsid w:val="00DA38A3"/>
    <w:rsid w:val="00DA38D0"/>
    <w:rsid w:val="00DA38E4"/>
    <w:rsid w:val="00DA3936"/>
    <w:rsid w:val="00DA398A"/>
    <w:rsid w:val="00DA398E"/>
    <w:rsid w:val="00DA3A45"/>
    <w:rsid w:val="00DA3AB2"/>
    <w:rsid w:val="00DA3ACF"/>
    <w:rsid w:val="00DA3B16"/>
    <w:rsid w:val="00DA3B66"/>
    <w:rsid w:val="00DA3BAF"/>
    <w:rsid w:val="00DA3BBF"/>
    <w:rsid w:val="00DA3BFB"/>
    <w:rsid w:val="00DA3C0E"/>
    <w:rsid w:val="00DA3C1A"/>
    <w:rsid w:val="00DA3CB1"/>
    <w:rsid w:val="00DA3D17"/>
    <w:rsid w:val="00DA3D3B"/>
    <w:rsid w:val="00DA3D56"/>
    <w:rsid w:val="00DA3D80"/>
    <w:rsid w:val="00DA3DB2"/>
    <w:rsid w:val="00DA3E30"/>
    <w:rsid w:val="00DA3E50"/>
    <w:rsid w:val="00DA3E61"/>
    <w:rsid w:val="00DA3E7C"/>
    <w:rsid w:val="00DA3EAF"/>
    <w:rsid w:val="00DA3EF3"/>
    <w:rsid w:val="00DA3EFE"/>
    <w:rsid w:val="00DA3F65"/>
    <w:rsid w:val="00DA3FAD"/>
    <w:rsid w:val="00DA400C"/>
    <w:rsid w:val="00DA4055"/>
    <w:rsid w:val="00DA407B"/>
    <w:rsid w:val="00DA408F"/>
    <w:rsid w:val="00DA416B"/>
    <w:rsid w:val="00DA4196"/>
    <w:rsid w:val="00DA41A6"/>
    <w:rsid w:val="00DA41A8"/>
    <w:rsid w:val="00DA4373"/>
    <w:rsid w:val="00DA437F"/>
    <w:rsid w:val="00DA43F7"/>
    <w:rsid w:val="00DA440C"/>
    <w:rsid w:val="00DA4433"/>
    <w:rsid w:val="00DA445E"/>
    <w:rsid w:val="00DA4499"/>
    <w:rsid w:val="00DA4515"/>
    <w:rsid w:val="00DA4530"/>
    <w:rsid w:val="00DA45A5"/>
    <w:rsid w:val="00DA45F1"/>
    <w:rsid w:val="00DA46A1"/>
    <w:rsid w:val="00DA46C1"/>
    <w:rsid w:val="00DA472F"/>
    <w:rsid w:val="00DA47F1"/>
    <w:rsid w:val="00DA47F3"/>
    <w:rsid w:val="00DA4831"/>
    <w:rsid w:val="00DA484A"/>
    <w:rsid w:val="00DA48DB"/>
    <w:rsid w:val="00DA490E"/>
    <w:rsid w:val="00DA4974"/>
    <w:rsid w:val="00DA49EF"/>
    <w:rsid w:val="00DA49FC"/>
    <w:rsid w:val="00DA4A1C"/>
    <w:rsid w:val="00DA4A50"/>
    <w:rsid w:val="00DA4A8B"/>
    <w:rsid w:val="00DA4B3E"/>
    <w:rsid w:val="00DA4B5C"/>
    <w:rsid w:val="00DA4B79"/>
    <w:rsid w:val="00DA4B87"/>
    <w:rsid w:val="00DA4B88"/>
    <w:rsid w:val="00DA4BD8"/>
    <w:rsid w:val="00DA4C5B"/>
    <w:rsid w:val="00DA4CC8"/>
    <w:rsid w:val="00DA4CD5"/>
    <w:rsid w:val="00DA4CEE"/>
    <w:rsid w:val="00DA4D22"/>
    <w:rsid w:val="00DA4DB6"/>
    <w:rsid w:val="00DA4DEB"/>
    <w:rsid w:val="00DA4DF6"/>
    <w:rsid w:val="00DA4E01"/>
    <w:rsid w:val="00DA4E44"/>
    <w:rsid w:val="00DA4E49"/>
    <w:rsid w:val="00DA4E57"/>
    <w:rsid w:val="00DA4E7E"/>
    <w:rsid w:val="00DA4E87"/>
    <w:rsid w:val="00DA4EE7"/>
    <w:rsid w:val="00DA4F1C"/>
    <w:rsid w:val="00DA4F23"/>
    <w:rsid w:val="00DA4F2D"/>
    <w:rsid w:val="00DA4F9B"/>
    <w:rsid w:val="00DA4FF1"/>
    <w:rsid w:val="00DA502A"/>
    <w:rsid w:val="00DA5030"/>
    <w:rsid w:val="00DA50CA"/>
    <w:rsid w:val="00DA50CD"/>
    <w:rsid w:val="00DA50E4"/>
    <w:rsid w:val="00DA50F6"/>
    <w:rsid w:val="00DA50FD"/>
    <w:rsid w:val="00DA5157"/>
    <w:rsid w:val="00DA52B7"/>
    <w:rsid w:val="00DA52BF"/>
    <w:rsid w:val="00DA539B"/>
    <w:rsid w:val="00DA53A5"/>
    <w:rsid w:val="00DA53DB"/>
    <w:rsid w:val="00DA5430"/>
    <w:rsid w:val="00DA54C4"/>
    <w:rsid w:val="00DA54DD"/>
    <w:rsid w:val="00DA55B9"/>
    <w:rsid w:val="00DA561C"/>
    <w:rsid w:val="00DA5621"/>
    <w:rsid w:val="00DA5720"/>
    <w:rsid w:val="00DA5722"/>
    <w:rsid w:val="00DA572E"/>
    <w:rsid w:val="00DA5735"/>
    <w:rsid w:val="00DA576D"/>
    <w:rsid w:val="00DA57C9"/>
    <w:rsid w:val="00DA586F"/>
    <w:rsid w:val="00DA5876"/>
    <w:rsid w:val="00DA5885"/>
    <w:rsid w:val="00DA58C4"/>
    <w:rsid w:val="00DA58CF"/>
    <w:rsid w:val="00DA58E4"/>
    <w:rsid w:val="00DA5A13"/>
    <w:rsid w:val="00DA5AA8"/>
    <w:rsid w:val="00DA5B3D"/>
    <w:rsid w:val="00DA5B48"/>
    <w:rsid w:val="00DA5BB2"/>
    <w:rsid w:val="00DA5C05"/>
    <w:rsid w:val="00DA5C2E"/>
    <w:rsid w:val="00DA5C38"/>
    <w:rsid w:val="00DA5CAC"/>
    <w:rsid w:val="00DA5CE0"/>
    <w:rsid w:val="00DA5D03"/>
    <w:rsid w:val="00DA5D60"/>
    <w:rsid w:val="00DA5DCC"/>
    <w:rsid w:val="00DA5E54"/>
    <w:rsid w:val="00DA5E5E"/>
    <w:rsid w:val="00DA5E7A"/>
    <w:rsid w:val="00DA5E81"/>
    <w:rsid w:val="00DA5EA8"/>
    <w:rsid w:val="00DA5EEE"/>
    <w:rsid w:val="00DA5F94"/>
    <w:rsid w:val="00DA5FAF"/>
    <w:rsid w:val="00DA5FF4"/>
    <w:rsid w:val="00DA5FF7"/>
    <w:rsid w:val="00DA6014"/>
    <w:rsid w:val="00DA601C"/>
    <w:rsid w:val="00DA606B"/>
    <w:rsid w:val="00DA60BA"/>
    <w:rsid w:val="00DA60E2"/>
    <w:rsid w:val="00DA616D"/>
    <w:rsid w:val="00DA61A8"/>
    <w:rsid w:val="00DA61BA"/>
    <w:rsid w:val="00DA61D2"/>
    <w:rsid w:val="00DA6257"/>
    <w:rsid w:val="00DA6284"/>
    <w:rsid w:val="00DA6324"/>
    <w:rsid w:val="00DA6341"/>
    <w:rsid w:val="00DA6352"/>
    <w:rsid w:val="00DA6359"/>
    <w:rsid w:val="00DA635F"/>
    <w:rsid w:val="00DA6372"/>
    <w:rsid w:val="00DA6377"/>
    <w:rsid w:val="00DA638C"/>
    <w:rsid w:val="00DA63A7"/>
    <w:rsid w:val="00DA63DB"/>
    <w:rsid w:val="00DA63F2"/>
    <w:rsid w:val="00DA641E"/>
    <w:rsid w:val="00DA643A"/>
    <w:rsid w:val="00DA6444"/>
    <w:rsid w:val="00DA64B4"/>
    <w:rsid w:val="00DA64EC"/>
    <w:rsid w:val="00DA6504"/>
    <w:rsid w:val="00DA6575"/>
    <w:rsid w:val="00DA65A5"/>
    <w:rsid w:val="00DA65BB"/>
    <w:rsid w:val="00DA65CA"/>
    <w:rsid w:val="00DA6665"/>
    <w:rsid w:val="00DA668E"/>
    <w:rsid w:val="00DA66D1"/>
    <w:rsid w:val="00DA676F"/>
    <w:rsid w:val="00DA67B0"/>
    <w:rsid w:val="00DA682C"/>
    <w:rsid w:val="00DA6856"/>
    <w:rsid w:val="00DA6857"/>
    <w:rsid w:val="00DA68D3"/>
    <w:rsid w:val="00DA68F9"/>
    <w:rsid w:val="00DA6968"/>
    <w:rsid w:val="00DA6A81"/>
    <w:rsid w:val="00DA6A8C"/>
    <w:rsid w:val="00DA6AA0"/>
    <w:rsid w:val="00DA6AC7"/>
    <w:rsid w:val="00DA6B41"/>
    <w:rsid w:val="00DA6B6A"/>
    <w:rsid w:val="00DA6B9E"/>
    <w:rsid w:val="00DA6BA2"/>
    <w:rsid w:val="00DA6BA7"/>
    <w:rsid w:val="00DA6C3B"/>
    <w:rsid w:val="00DA6C47"/>
    <w:rsid w:val="00DA6C59"/>
    <w:rsid w:val="00DA6C90"/>
    <w:rsid w:val="00DA6D21"/>
    <w:rsid w:val="00DA6D5A"/>
    <w:rsid w:val="00DA6D77"/>
    <w:rsid w:val="00DA6DFE"/>
    <w:rsid w:val="00DA6E1E"/>
    <w:rsid w:val="00DA6E38"/>
    <w:rsid w:val="00DA6EA4"/>
    <w:rsid w:val="00DA6EB4"/>
    <w:rsid w:val="00DA6EC9"/>
    <w:rsid w:val="00DA6F27"/>
    <w:rsid w:val="00DA6F59"/>
    <w:rsid w:val="00DA6F8A"/>
    <w:rsid w:val="00DA6F8D"/>
    <w:rsid w:val="00DA6FF5"/>
    <w:rsid w:val="00DA7002"/>
    <w:rsid w:val="00DA7042"/>
    <w:rsid w:val="00DA70B5"/>
    <w:rsid w:val="00DA70D3"/>
    <w:rsid w:val="00DA7129"/>
    <w:rsid w:val="00DA716E"/>
    <w:rsid w:val="00DA7172"/>
    <w:rsid w:val="00DA71A8"/>
    <w:rsid w:val="00DA71F3"/>
    <w:rsid w:val="00DA726F"/>
    <w:rsid w:val="00DA7287"/>
    <w:rsid w:val="00DA72C5"/>
    <w:rsid w:val="00DA7302"/>
    <w:rsid w:val="00DA7436"/>
    <w:rsid w:val="00DA7490"/>
    <w:rsid w:val="00DA74D0"/>
    <w:rsid w:val="00DA74EF"/>
    <w:rsid w:val="00DA7538"/>
    <w:rsid w:val="00DA7541"/>
    <w:rsid w:val="00DA7551"/>
    <w:rsid w:val="00DA7594"/>
    <w:rsid w:val="00DA75A9"/>
    <w:rsid w:val="00DA75EA"/>
    <w:rsid w:val="00DA75F5"/>
    <w:rsid w:val="00DA7651"/>
    <w:rsid w:val="00DA767C"/>
    <w:rsid w:val="00DA7756"/>
    <w:rsid w:val="00DA7771"/>
    <w:rsid w:val="00DA777D"/>
    <w:rsid w:val="00DA77A2"/>
    <w:rsid w:val="00DA77C2"/>
    <w:rsid w:val="00DA77D1"/>
    <w:rsid w:val="00DA7830"/>
    <w:rsid w:val="00DA785C"/>
    <w:rsid w:val="00DA78D7"/>
    <w:rsid w:val="00DA7931"/>
    <w:rsid w:val="00DA79F6"/>
    <w:rsid w:val="00DA7A14"/>
    <w:rsid w:val="00DA7A4F"/>
    <w:rsid w:val="00DA7A67"/>
    <w:rsid w:val="00DA7A68"/>
    <w:rsid w:val="00DA7AAC"/>
    <w:rsid w:val="00DA7AB6"/>
    <w:rsid w:val="00DA7ABF"/>
    <w:rsid w:val="00DA7AEF"/>
    <w:rsid w:val="00DA7B8A"/>
    <w:rsid w:val="00DA7BA1"/>
    <w:rsid w:val="00DA7BC0"/>
    <w:rsid w:val="00DA7BD4"/>
    <w:rsid w:val="00DA7C00"/>
    <w:rsid w:val="00DA7C15"/>
    <w:rsid w:val="00DA7C6C"/>
    <w:rsid w:val="00DA7C7A"/>
    <w:rsid w:val="00DA7D19"/>
    <w:rsid w:val="00DA7D22"/>
    <w:rsid w:val="00DA7D33"/>
    <w:rsid w:val="00DA7D49"/>
    <w:rsid w:val="00DA7D98"/>
    <w:rsid w:val="00DA7DF3"/>
    <w:rsid w:val="00DA7E55"/>
    <w:rsid w:val="00DA7E70"/>
    <w:rsid w:val="00DA7E87"/>
    <w:rsid w:val="00DA7EA7"/>
    <w:rsid w:val="00DA7EFE"/>
    <w:rsid w:val="00DA7F2A"/>
    <w:rsid w:val="00DA7F33"/>
    <w:rsid w:val="00DA7F41"/>
    <w:rsid w:val="00DA7F6D"/>
    <w:rsid w:val="00DA7FC7"/>
    <w:rsid w:val="00DB000F"/>
    <w:rsid w:val="00DB0053"/>
    <w:rsid w:val="00DB00B4"/>
    <w:rsid w:val="00DB0123"/>
    <w:rsid w:val="00DB028E"/>
    <w:rsid w:val="00DB02DD"/>
    <w:rsid w:val="00DB035B"/>
    <w:rsid w:val="00DB036D"/>
    <w:rsid w:val="00DB0385"/>
    <w:rsid w:val="00DB039B"/>
    <w:rsid w:val="00DB03BC"/>
    <w:rsid w:val="00DB03DC"/>
    <w:rsid w:val="00DB04A6"/>
    <w:rsid w:val="00DB04C6"/>
    <w:rsid w:val="00DB0557"/>
    <w:rsid w:val="00DB05BE"/>
    <w:rsid w:val="00DB060C"/>
    <w:rsid w:val="00DB06BE"/>
    <w:rsid w:val="00DB079C"/>
    <w:rsid w:val="00DB07A2"/>
    <w:rsid w:val="00DB07B7"/>
    <w:rsid w:val="00DB07F3"/>
    <w:rsid w:val="00DB07FB"/>
    <w:rsid w:val="00DB0869"/>
    <w:rsid w:val="00DB08BF"/>
    <w:rsid w:val="00DB08DA"/>
    <w:rsid w:val="00DB08DE"/>
    <w:rsid w:val="00DB08E1"/>
    <w:rsid w:val="00DB0941"/>
    <w:rsid w:val="00DB097D"/>
    <w:rsid w:val="00DB09CA"/>
    <w:rsid w:val="00DB09DC"/>
    <w:rsid w:val="00DB09E9"/>
    <w:rsid w:val="00DB0A3C"/>
    <w:rsid w:val="00DB0A57"/>
    <w:rsid w:val="00DB0A92"/>
    <w:rsid w:val="00DB0AAF"/>
    <w:rsid w:val="00DB0B6F"/>
    <w:rsid w:val="00DB0B89"/>
    <w:rsid w:val="00DB0B8B"/>
    <w:rsid w:val="00DB0B96"/>
    <w:rsid w:val="00DB0B98"/>
    <w:rsid w:val="00DB0BDB"/>
    <w:rsid w:val="00DB0BF1"/>
    <w:rsid w:val="00DB0C20"/>
    <w:rsid w:val="00DB0C35"/>
    <w:rsid w:val="00DB0CFB"/>
    <w:rsid w:val="00DB0CFD"/>
    <w:rsid w:val="00DB0D2A"/>
    <w:rsid w:val="00DB0D66"/>
    <w:rsid w:val="00DB0DD3"/>
    <w:rsid w:val="00DB0E05"/>
    <w:rsid w:val="00DB0E86"/>
    <w:rsid w:val="00DB0E8A"/>
    <w:rsid w:val="00DB0E9E"/>
    <w:rsid w:val="00DB0EA0"/>
    <w:rsid w:val="00DB0F2E"/>
    <w:rsid w:val="00DB0F4F"/>
    <w:rsid w:val="00DB0F5F"/>
    <w:rsid w:val="00DB0F79"/>
    <w:rsid w:val="00DB0FA5"/>
    <w:rsid w:val="00DB0FB7"/>
    <w:rsid w:val="00DB0FCA"/>
    <w:rsid w:val="00DB1035"/>
    <w:rsid w:val="00DB1055"/>
    <w:rsid w:val="00DB105D"/>
    <w:rsid w:val="00DB1073"/>
    <w:rsid w:val="00DB1076"/>
    <w:rsid w:val="00DB1094"/>
    <w:rsid w:val="00DB10E0"/>
    <w:rsid w:val="00DB113C"/>
    <w:rsid w:val="00DB11D9"/>
    <w:rsid w:val="00DB1228"/>
    <w:rsid w:val="00DB12A2"/>
    <w:rsid w:val="00DB1335"/>
    <w:rsid w:val="00DB1390"/>
    <w:rsid w:val="00DB13D2"/>
    <w:rsid w:val="00DB1431"/>
    <w:rsid w:val="00DB148B"/>
    <w:rsid w:val="00DB14CB"/>
    <w:rsid w:val="00DB1533"/>
    <w:rsid w:val="00DB1544"/>
    <w:rsid w:val="00DB156B"/>
    <w:rsid w:val="00DB15BD"/>
    <w:rsid w:val="00DB15D5"/>
    <w:rsid w:val="00DB1648"/>
    <w:rsid w:val="00DB171D"/>
    <w:rsid w:val="00DB1760"/>
    <w:rsid w:val="00DB176E"/>
    <w:rsid w:val="00DB1797"/>
    <w:rsid w:val="00DB17AD"/>
    <w:rsid w:val="00DB17CF"/>
    <w:rsid w:val="00DB181B"/>
    <w:rsid w:val="00DB1839"/>
    <w:rsid w:val="00DB1854"/>
    <w:rsid w:val="00DB189A"/>
    <w:rsid w:val="00DB18A6"/>
    <w:rsid w:val="00DB1936"/>
    <w:rsid w:val="00DB1991"/>
    <w:rsid w:val="00DB19DF"/>
    <w:rsid w:val="00DB1A29"/>
    <w:rsid w:val="00DB1A7A"/>
    <w:rsid w:val="00DB1A9E"/>
    <w:rsid w:val="00DB1ABE"/>
    <w:rsid w:val="00DB1AD6"/>
    <w:rsid w:val="00DB1B99"/>
    <w:rsid w:val="00DB1BD2"/>
    <w:rsid w:val="00DB1C4D"/>
    <w:rsid w:val="00DB1C87"/>
    <w:rsid w:val="00DB1CC4"/>
    <w:rsid w:val="00DB1D7B"/>
    <w:rsid w:val="00DB1DA0"/>
    <w:rsid w:val="00DB1E0F"/>
    <w:rsid w:val="00DB1E1F"/>
    <w:rsid w:val="00DB1E29"/>
    <w:rsid w:val="00DB1E57"/>
    <w:rsid w:val="00DB1E82"/>
    <w:rsid w:val="00DB1EC0"/>
    <w:rsid w:val="00DB1EFF"/>
    <w:rsid w:val="00DB1F0A"/>
    <w:rsid w:val="00DB1F7D"/>
    <w:rsid w:val="00DB1FBF"/>
    <w:rsid w:val="00DB1FE1"/>
    <w:rsid w:val="00DB1FF1"/>
    <w:rsid w:val="00DB2017"/>
    <w:rsid w:val="00DB2019"/>
    <w:rsid w:val="00DB2023"/>
    <w:rsid w:val="00DB2061"/>
    <w:rsid w:val="00DB209D"/>
    <w:rsid w:val="00DB20E2"/>
    <w:rsid w:val="00DB214E"/>
    <w:rsid w:val="00DB2192"/>
    <w:rsid w:val="00DB21AE"/>
    <w:rsid w:val="00DB22F3"/>
    <w:rsid w:val="00DB22FD"/>
    <w:rsid w:val="00DB2348"/>
    <w:rsid w:val="00DB244F"/>
    <w:rsid w:val="00DB2451"/>
    <w:rsid w:val="00DB24E6"/>
    <w:rsid w:val="00DB24F4"/>
    <w:rsid w:val="00DB25AA"/>
    <w:rsid w:val="00DB25D4"/>
    <w:rsid w:val="00DB262F"/>
    <w:rsid w:val="00DB2673"/>
    <w:rsid w:val="00DB2721"/>
    <w:rsid w:val="00DB277E"/>
    <w:rsid w:val="00DB279C"/>
    <w:rsid w:val="00DB27A9"/>
    <w:rsid w:val="00DB27BA"/>
    <w:rsid w:val="00DB2808"/>
    <w:rsid w:val="00DB2831"/>
    <w:rsid w:val="00DB2843"/>
    <w:rsid w:val="00DB28D4"/>
    <w:rsid w:val="00DB28E6"/>
    <w:rsid w:val="00DB295C"/>
    <w:rsid w:val="00DB2983"/>
    <w:rsid w:val="00DB29EB"/>
    <w:rsid w:val="00DB2A18"/>
    <w:rsid w:val="00DB2A2F"/>
    <w:rsid w:val="00DB2A3A"/>
    <w:rsid w:val="00DB2A41"/>
    <w:rsid w:val="00DB2A5F"/>
    <w:rsid w:val="00DB2ABD"/>
    <w:rsid w:val="00DB2AFB"/>
    <w:rsid w:val="00DB2B41"/>
    <w:rsid w:val="00DB2B73"/>
    <w:rsid w:val="00DB2BA8"/>
    <w:rsid w:val="00DB2C00"/>
    <w:rsid w:val="00DB2C06"/>
    <w:rsid w:val="00DB2C1A"/>
    <w:rsid w:val="00DB2C25"/>
    <w:rsid w:val="00DB2D49"/>
    <w:rsid w:val="00DB2D59"/>
    <w:rsid w:val="00DB2E2B"/>
    <w:rsid w:val="00DB2E61"/>
    <w:rsid w:val="00DB2E6F"/>
    <w:rsid w:val="00DB2E7B"/>
    <w:rsid w:val="00DB2EDD"/>
    <w:rsid w:val="00DB2F2F"/>
    <w:rsid w:val="00DB2F54"/>
    <w:rsid w:val="00DB2FC2"/>
    <w:rsid w:val="00DB2FC9"/>
    <w:rsid w:val="00DB3043"/>
    <w:rsid w:val="00DB3090"/>
    <w:rsid w:val="00DB309D"/>
    <w:rsid w:val="00DB30D5"/>
    <w:rsid w:val="00DB3145"/>
    <w:rsid w:val="00DB3185"/>
    <w:rsid w:val="00DB3218"/>
    <w:rsid w:val="00DB324F"/>
    <w:rsid w:val="00DB3362"/>
    <w:rsid w:val="00DB338C"/>
    <w:rsid w:val="00DB33C9"/>
    <w:rsid w:val="00DB33F3"/>
    <w:rsid w:val="00DB345E"/>
    <w:rsid w:val="00DB349A"/>
    <w:rsid w:val="00DB349B"/>
    <w:rsid w:val="00DB34DA"/>
    <w:rsid w:val="00DB34FF"/>
    <w:rsid w:val="00DB355B"/>
    <w:rsid w:val="00DB3563"/>
    <w:rsid w:val="00DB35B3"/>
    <w:rsid w:val="00DB35F0"/>
    <w:rsid w:val="00DB3612"/>
    <w:rsid w:val="00DB363C"/>
    <w:rsid w:val="00DB367D"/>
    <w:rsid w:val="00DB36B4"/>
    <w:rsid w:val="00DB3701"/>
    <w:rsid w:val="00DB3722"/>
    <w:rsid w:val="00DB3781"/>
    <w:rsid w:val="00DB381A"/>
    <w:rsid w:val="00DB384B"/>
    <w:rsid w:val="00DB38DC"/>
    <w:rsid w:val="00DB38F2"/>
    <w:rsid w:val="00DB3937"/>
    <w:rsid w:val="00DB3959"/>
    <w:rsid w:val="00DB3973"/>
    <w:rsid w:val="00DB3977"/>
    <w:rsid w:val="00DB39DE"/>
    <w:rsid w:val="00DB3A0F"/>
    <w:rsid w:val="00DB3A14"/>
    <w:rsid w:val="00DB3A5E"/>
    <w:rsid w:val="00DB3AA1"/>
    <w:rsid w:val="00DB3AA4"/>
    <w:rsid w:val="00DB3B0C"/>
    <w:rsid w:val="00DB3BCF"/>
    <w:rsid w:val="00DB3BE2"/>
    <w:rsid w:val="00DB3C17"/>
    <w:rsid w:val="00DB3C1A"/>
    <w:rsid w:val="00DB3CA0"/>
    <w:rsid w:val="00DB3CA3"/>
    <w:rsid w:val="00DB3CB4"/>
    <w:rsid w:val="00DB3D02"/>
    <w:rsid w:val="00DB3D98"/>
    <w:rsid w:val="00DB3DD1"/>
    <w:rsid w:val="00DB3DDD"/>
    <w:rsid w:val="00DB3DEE"/>
    <w:rsid w:val="00DB3E18"/>
    <w:rsid w:val="00DB3E8C"/>
    <w:rsid w:val="00DB3E9F"/>
    <w:rsid w:val="00DB3F0E"/>
    <w:rsid w:val="00DB3F8D"/>
    <w:rsid w:val="00DB3FD5"/>
    <w:rsid w:val="00DB403B"/>
    <w:rsid w:val="00DB40DC"/>
    <w:rsid w:val="00DB4165"/>
    <w:rsid w:val="00DB418B"/>
    <w:rsid w:val="00DB418C"/>
    <w:rsid w:val="00DB41F3"/>
    <w:rsid w:val="00DB420A"/>
    <w:rsid w:val="00DB4251"/>
    <w:rsid w:val="00DB42AB"/>
    <w:rsid w:val="00DB42C5"/>
    <w:rsid w:val="00DB4391"/>
    <w:rsid w:val="00DB43C5"/>
    <w:rsid w:val="00DB4400"/>
    <w:rsid w:val="00DB440A"/>
    <w:rsid w:val="00DB444B"/>
    <w:rsid w:val="00DB4460"/>
    <w:rsid w:val="00DB4465"/>
    <w:rsid w:val="00DB4528"/>
    <w:rsid w:val="00DB4586"/>
    <w:rsid w:val="00DB4608"/>
    <w:rsid w:val="00DB460A"/>
    <w:rsid w:val="00DB4674"/>
    <w:rsid w:val="00DB46B8"/>
    <w:rsid w:val="00DB4703"/>
    <w:rsid w:val="00DB4727"/>
    <w:rsid w:val="00DB475C"/>
    <w:rsid w:val="00DB479F"/>
    <w:rsid w:val="00DB4817"/>
    <w:rsid w:val="00DB4822"/>
    <w:rsid w:val="00DB48C2"/>
    <w:rsid w:val="00DB48C9"/>
    <w:rsid w:val="00DB48EA"/>
    <w:rsid w:val="00DB4967"/>
    <w:rsid w:val="00DB49D8"/>
    <w:rsid w:val="00DB49E6"/>
    <w:rsid w:val="00DB49EC"/>
    <w:rsid w:val="00DB4A7E"/>
    <w:rsid w:val="00DB4A98"/>
    <w:rsid w:val="00DB4B3A"/>
    <w:rsid w:val="00DB4B44"/>
    <w:rsid w:val="00DB4B48"/>
    <w:rsid w:val="00DB4B49"/>
    <w:rsid w:val="00DB4B77"/>
    <w:rsid w:val="00DB4B94"/>
    <w:rsid w:val="00DB4C20"/>
    <w:rsid w:val="00DB4C49"/>
    <w:rsid w:val="00DB4CAD"/>
    <w:rsid w:val="00DB4CC4"/>
    <w:rsid w:val="00DB4D05"/>
    <w:rsid w:val="00DB4D58"/>
    <w:rsid w:val="00DB4D7C"/>
    <w:rsid w:val="00DB4DA0"/>
    <w:rsid w:val="00DB4DE5"/>
    <w:rsid w:val="00DB4DF0"/>
    <w:rsid w:val="00DB4DF5"/>
    <w:rsid w:val="00DB4E3E"/>
    <w:rsid w:val="00DB4E65"/>
    <w:rsid w:val="00DB4ECD"/>
    <w:rsid w:val="00DB4ED4"/>
    <w:rsid w:val="00DB4EE4"/>
    <w:rsid w:val="00DB4EF8"/>
    <w:rsid w:val="00DB4F16"/>
    <w:rsid w:val="00DB4F59"/>
    <w:rsid w:val="00DB500D"/>
    <w:rsid w:val="00DB506E"/>
    <w:rsid w:val="00DB50A3"/>
    <w:rsid w:val="00DB50CC"/>
    <w:rsid w:val="00DB515A"/>
    <w:rsid w:val="00DB51AF"/>
    <w:rsid w:val="00DB51CE"/>
    <w:rsid w:val="00DB522A"/>
    <w:rsid w:val="00DB5264"/>
    <w:rsid w:val="00DB527D"/>
    <w:rsid w:val="00DB5341"/>
    <w:rsid w:val="00DB535D"/>
    <w:rsid w:val="00DB536C"/>
    <w:rsid w:val="00DB5418"/>
    <w:rsid w:val="00DB542E"/>
    <w:rsid w:val="00DB543E"/>
    <w:rsid w:val="00DB54A4"/>
    <w:rsid w:val="00DB550E"/>
    <w:rsid w:val="00DB5518"/>
    <w:rsid w:val="00DB551E"/>
    <w:rsid w:val="00DB553F"/>
    <w:rsid w:val="00DB5543"/>
    <w:rsid w:val="00DB5561"/>
    <w:rsid w:val="00DB557B"/>
    <w:rsid w:val="00DB55C0"/>
    <w:rsid w:val="00DB564E"/>
    <w:rsid w:val="00DB5657"/>
    <w:rsid w:val="00DB5678"/>
    <w:rsid w:val="00DB5679"/>
    <w:rsid w:val="00DB56A7"/>
    <w:rsid w:val="00DB5763"/>
    <w:rsid w:val="00DB5798"/>
    <w:rsid w:val="00DB57A7"/>
    <w:rsid w:val="00DB580E"/>
    <w:rsid w:val="00DB5851"/>
    <w:rsid w:val="00DB589B"/>
    <w:rsid w:val="00DB58DE"/>
    <w:rsid w:val="00DB590F"/>
    <w:rsid w:val="00DB59C8"/>
    <w:rsid w:val="00DB59DD"/>
    <w:rsid w:val="00DB5A13"/>
    <w:rsid w:val="00DB5AB2"/>
    <w:rsid w:val="00DB5ACB"/>
    <w:rsid w:val="00DB5B07"/>
    <w:rsid w:val="00DB5BAF"/>
    <w:rsid w:val="00DB5BF8"/>
    <w:rsid w:val="00DB5C0E"/>
    <w:rsid w:val="00DB5C5E"/>
    <w:rsid w:val="00DB5C94"/>
    <w:rsid w:val="00DB5CBA"/>
    <w:rsid w:val="00DB5CDD"/>
    <w:rsid w:val="00DB5CF6"/>
    <w:rsid w:val="00DB5D02"/>
    <w:rsid w:val="00DB5D49"/>
    <w:rsid w:val="00DB5D98"/>
    <w:rsid w:val="00DB5DB3"/>
    <w:rsid w:val="00DB5DD6"/>
    <w:rsid w:val="00DB5E34"/>
    <w:rsid w:val="00DB5E52"/>
    <w:rsid w:val="00DB5E7E"/>
    <w:rsid w:val="00DB5E84"/>
    <w:rsid w:val="00DB5E86"/>
    <w:rsid w:val="00DB5F13"/>
    <w:rsid w:val="00DB5F2D"/>
    <w:rsid w:val="00DB5F33"/>
    <w:rsid w:val="00DB5F42"/>
    <w:rsid w:val="00DB5FD2"/>
    <w:rsid w:val="00DB6028"/>
    <w:rsid w:val="00DB6031"/>
    <w:rsid w:val="00DB6141"/>
    <w:rsid w:val="00DB6146"/>
    <w:rsid w:val="00DB6160"/>
    <w:rsid w:val="00DB61BA"/>
    <w:rsid w:val="00DB61BD"/>
    <w:rsid w:val="00DB624D"/>
    <w:rsid w:val="00DB62F3"/>
    <w:rsid w:val="00DB62F9"/>
    <w:rsid w:val="00DB635F"/>
    <w:rsid w:val="00DB6396"/>
    <w:rsid w:val="00DB64E8"/>
    <w:rsid w:val="00DB64FE"/>
    <w:rsid w:val="00DB6558"/>
    <w:rsid w:val="00DB6590"/>
    <w:rsid w:val="00DB65ED"/>
    <w:rsid w:val="00DB65FC"/>
    <w:rsid w:val="00DB6601"/>
    <w:rsid w:val="00DB660F"/>
    <w:rsid w:val="00DB6625"/>
    <w:rsid w:val="00DB66DE"/>
    <w:rsid w:val="00DB6712"/>
    <w:rsid w:val="00DB6742"/>
    <w:rsid w:val="00DB6778"/>
    <w:rsid w:val="00DB67A7"/>
    <w:rsid w:val="00DB6811"/>
    <w:rsid w:val="00DB6820"/>
    <w:rsid w:val="00DB6836"/>
    <w:rsid w:val="00DB6848"/>
    <w:rsid w:val="00DB6895"/>
    <w:rsid w:val="00DB68D5"/>
    <w:rsid w:val="00DB68E1"/>
    <w:rsid w:val="00DB68EF"/>
    <w:rsid w:val="00DB68F1"/>
    <w:rsid w:val="00DB6905"/>
    <w:rsid w:val="00DB6940"/>
    <w:rsid w:val="00DB6985"/>
    <w:rsid w:val="00DB6987"/>
    <w:rsid w:val="00DB6A83"/>
    <w:rsid w:val="00DB6A8D"/>
    <w:rsid w:val="00DB6B12"/>
    <w:rsid w:val="00DB6B57"/>
    <w:rsid w:val="00DB6BC4"/>
    <w:rsid w:val="00DB6C37"/>
    <w:rsid w:val="00DB6CD1"/>
    <w:rsid w:val="00DB6CE3"/>
    <w:rsid w:val="00DB6D76"/>
    <w:rsid w:val="00DB6DD7"/>
    <w:rsid w:val="00DB6E02"/>
    <w:rsid w:val="00DB6E26"/>
    <w:rsid w:val="00DB6E48"/>
    <w:rsid w:val="00DB6E4B"/>
    <w:rsid w:val="00DB6E5B"/>
    <w:rsid w:val="00DB6E6B"/>
    <w:rsid w:val="00DB6E71"/>
    <w:rsid w:val="00DB6E7C"/>
    <w:rsid w:val="00DB6EC7"/>
    <w:rsid w:val="00DB6F0F"/>
    <w:rsid w:val="00DB6F93"/>
    <w:rsid w:val="00DB702F"/>
    <w:rsid w:val="00DB7070"/>
    <w:rsid w:val="00DB70AB"/>
    <w:rsid w:val="00DB70C2"/>
    <w:rsid w:val="00DB70DA"/>
    <w:rsid w:val="00DB70E4"/>
    <w:rsid w:val="00DB7106"/>
    <w:rsid w:val="00DB710F"/>
    <w:rsid w:val="00DB7145"/>
    <w:rsid w:val="00DB7162"/>
    <w:rsid w:val="00DB71A6"/>
    <w:rsid w:val="00DB71CD"/>
    <w:rsid w:val="00DB71D2"/>
    <w:rsid w:val="00DB720F"/>
    <w:rsid w:val="00DB72BE"/>
    <w:rsid w:val="00DB72D3"/>
    <w:rsid w:val="00DB72D4"/>
    <w:rsid w:val="00DB7306"/>
    <w:rsid w:val="00DB730F"/>
    <w:rsid w:val="00DB7373"/>
    <w:rsid w:val="00DB73DB"/>
    <w:rsid w:val="00DB7461"/>
    <w:rsid w:val="00DB7520"/>
    <w:rsid w:val="00DB7536"/>
    <w:rsid w:val="00DB753D"/>
    <w:rsid w:val="00DB7568"/>
    <w:rsid w:val="00DB7594"/>
    <w:rsid w:val="00DB7598"/>
    <w:rsid w:val="00DB75DB"/>
    <w:rsid w:val="00DB7608"/>
    <w:rsid w:val="00DB762E"/>
    <w:rsid w:val="00DB7687"/>
    <w:rsid w:val="00DB769D"/>
    <w:rsid w:val="00DB775A"/>
    <w:rsid w:val="00DB7788"/>
    <w:rsid w:val="00DB7872"/>
    <w:rsid w:val="00DB7873"/>
    <w:rsid w:val="00DB787A"/>
    <w:rsid w:val="00DB789E"/>
    <w:rsid w:val="00DB7929"/>
    <w:rsid w:val="00DB796C"/>
    <w:rsid w:val="00DB798F"/>
    <w:rsid w:val="00DB799C"/>
    <w:rsid w:val="00DB7A73"/>
    <w:rsid w:val="00DB7A9C"/>
    <w:rsid w:val="00DB7B29"/>
    <w:rsid w:val="00DB7B4B"/>
    <w:rsid w:val="00DB7BB0"/>
    <w:rsid w:val="00DB7BDB"/>
    <w:rsid w:val="00DB7C32"/>
    <w:rsid w:val="00DB7C4E"/>
    <w:rsid w:val="00DB7CA7"/>
    <w:rsid w:val="00DB7CD5"/>
    <w:rsid w:val="00DB7CF4"/>
    <w:rsid w:val="00DB7D16"/>
    <w:rsid w:val="00DB7D1E"/>
    <w:rsid w:val="00DB7E1F"/>
    <w:rsid w:val="00DB7E77"/>
    <w:rsid w:val="00DB7F09"/>
    <w:rsid w:val="00DB7F80"/>
    <w:rsid w:val="00DB7FAA"/>
    <w:rsid w:val="00DC006C"/>
    <w:rsid w:val="00DC008F"/>
    <w:rsid w:val="00DC00A1"/>
    <w:rsid w:val="00DC00DE"/>
    <w:rsid w:val="00DC00E8"/>
    <w:rsid w:val="00DC00EC"/>
    <w:rsid w:val="00DC0117"/>
    <w:rsid w:val="00DC0123"/>
    <w:rsid w:val="00DC0124"/>
    <w:rsid w:val="00DC012B"/>
    <w:rsid w:val="00DC0136"/>
    <w:rsid w:val="00DC0149"/>
    <w:rsid w:val="00DC019B"/>
    <w:rsid w:val="00DC0207"/>
    <w:rsid w:val="00DC02CA"/>
    <w:rsid w:val="00DC02EC"/>
    <w:rsid w:val="00DC035F"/>
    <w:rsid w:val="00DC0363"/>
    <w:rsid w:val="00DC0373"/>
    <w:rsid w:val="00DC037C"/>
    <w:rsid w:val="00DC04BE"/>
    <w:rsid w:val="00DC04F0"/>
    <w:rsid w:val="00DC052B"/>
    <w:rsid w:val="00DC0595"/>
    <w:rsid w:val="00DC05F9"/>
    <w:rsid w:val="00DC0608"/>
    <w:rsid w:val="00DC0645"/>
    <w:rsid w:val="00DC06A3"/>
    <w:rsid w:val="00DC071A"/>
    <w:rsid w:val="00DC077D"/>
    <w:rsid w:val="00DC078F"/>
    <w:rsid w:val="00DC079A"/>
    <w:rsid w:val="00DC07B9"/>
    <w:rsid w:val="00DC080E"/>
    <w:rsid w:val="00DC08AC"/>
    <w:rsid w:val="00DC08CE"/>
    <w:rsid w:val="00DC09F3"/>
    <w:rsid w:val="00DC0A34"/>
    <w:rsid w:val="00DC0A38"/>
    <w:rsid w:val="00DC0A67"/>
    <w:rsid w:val="00DC0B44"/>
    <w:rsid w:val="00DC0B5F"/>
    <w:rsid w:val="00DC0B74"/>
    <w:rsid w:val="00DC0C17"/>
    <w:rsid w:val="00DC0C24"/>
    <w:rsid w:val="00DC0D98"/>
    <w:rsid w:val="00DC0D9D"/>
    <w:rsid w:val="00DC0DC7"/>
    <w:rsid w:val="00DC0DE8"/>
    <w:rsid w:val="00DC0E09"/>
    <w:rsid w:val="00DC0E1D"/>
    <w:rsid w:val="00DC0E28"/>
    <w:rsid w:val="00DC0E3F"/>
    <w:rsid w:val="00DC0E9D"/>
    <w:rsid w:val="00DC0ED2"/>
    <w:rsid w:val="00DC0ED4"/>
    <w:rsid w:val="00DC0F6A"/>
    <w:rsid w:val="00DC0FA9"/>
    <w:rsid w:val="00DC0FC2"/>
    <w:rsid w:val="00DC1038"/>
    <w:rsid w:val="00DC1057"/>
    <w:rsid w:val="00DC1068"/>
    <w:rsid w:val="00DC10D4"/>
    <w:rsid w:val="00DC10EB"/>
    <w:rsid w:val="00DC1123"/>
    <w:rsid w:val="00DC1158"/>
    <w:rsid w:val="00DC11A9"/>
    <w:rsid w:val="00DC11F8"/>
    <w:rsid w:val="00DC1295"/>
    <w:rsid w:val="00DC12D1"/>
    <w:rsid w:val="00DC1394"/>
    <w:rsid w:val="00DC13CF"/>
    <w:rsid w:val="00DC13D4"/>
    <w:rsid w:val="00DC13F7"/>
    <w:rsid w:val="00DC1453"/>
    <w:rsid w:val="00DC1476"/>
    <w:rsid w:val="00DC14A9"/>
    <w:rsid w:val="00DC14CA"/>
    <w:rsid w:val="00DC14E4"/>
    <w:rsid w:val="00DC14FA"/>
    <w:rsid w:val="00DC159A"/>
    <w:rsid w:val="00DC15AF"/>
    <w:rsid w:val="00DC15DB"/>
    <w:rsid w:val="00DC15F2"/>
    <w:rsid w:val="00DC161A"/>
    <w:rsid w:val="00DC161C"/>
    <w:rsid w:val="00DC161E"/>
    <w:rsid w:val="00DC169C"/>
    <w:rsid w:val="00DC16DA"/>
    <w:rsid w:val="00DC1701"/>
    <w:rsid w:val="00DC1704"/>
    <w:rsid w:val="00DC170D"/>
    <w:rsid w:val="00DC178A"/>
    <w:rsid w:val="00DC17AE"/>
    <w:rsid w:val="00DC17B1"/>
    <w:rsid w:val="00DC17D3"/>
    <w:rsid w:val="00DC1857"/>
    <w:rsid w:val="00DC185F"/>
    <w:rsid w:val="00DC186D"/>
    <w:rsid w:val="00DC18C0"/>
    <w:rsid w:val="00DC18DF"/>
    <w:rsid w:val="00DC18E0"/>
    <w:rsid w:val="00DC193B"/>
    <w:rsid w:val="00DC1942"/>
    <w:rsid w:val="00DC1A3A"/>
    <w:rsid w:val="00DC1A43"/>
    <w:rsid w:val="00DC1A61"/>
    <w:rsid w:val="00DC1A8C"/>
    <w:rsid w:val="00DC1BE1"/>
    <w:rsid w:val="00DC1C4B"/>
    <w:rsid w:val="00DC1C56"/>
    <w:rsid w:val="00DC1C5D"/>
    <w:rsid w:val="00DC1C68"/>
    <w:rsid w:val="00DC1C74"/>
    <w:rsid w:val="00DC1CD6"/>
    <w:rsid w:val="00DC1D0E"/>
    <w:rsid w:val="00DC1D53"/>
    <w:rsid w:val="00DC1D7A"/>
    <w:rsid w:val="00DC1D97"/>
    <w:rsid w:val="00DC1E3F"/>
    <w:rsid w:val="00DC1F28"/>
    <w:rsid w:val="00DC1F91"/>
    <w:rsid w:val="00DC2002"/>
    <w:rsid w:val="00DC200E"/>
    <w:rsid w:val="00DC2019"/>
    <w:rsid w:val="00DC2033"/>
    <w:rsid w:val="00DC209A"/>
    <w:rsid w:val="00DC20DB"/>
    <w:rsid w:val="00DC20DE"/>
    <w:rsid w:val="00DC20E6"/>
    <w:rsid w:val="00DC2107"/>
    <w:rsid w:val="00DC216C"/>
    <w:rsid w:val="00DC2171"/>
    <w:rsid w:val="00DC21F6"/>
    <w:rsid w:val="00DC2274"/>
    <w:rsid w:val="00DC2279"/>
    <w:rsid w:val="00DC2281"/>
    <w:rsid w:val="00DC2293"/>
    <w:rsid w:val="00DC2298"/>
    <w:rsid w:val="00DC22E5"/>
    <w:rsid w:val="00DC22F0"/>
    <w:rsid w:val="00DC2315"/>
    <w:rsid w:val="00DC234B"/>
    <w:rsid w:val="00DC2361"/>
    <w:rsid w:val="00DC2398"/>
    <w:rsid w:val="00DC23E1"/>
    <w:rsid w:val="00DC2464"/>
    <w:rsid w:val="00DC246B"/>
    <w:rsid w:val="00DC2476"/>
    <w:rsid w:val="00DC2482"/>
    <w:rsid w:val="00DC24A7"/>
    <w:rsid w:val="00DC24D8"/>
    <w:rsid w:val="00DC2501"/>
    <w:rsid w:val="00DC2538"/>
    <w:rsid w:val="00DC25DA"/>
    <w:rsid w:val="00DC269D"/>
    <w:rsid w:val="00DC26B8"/>
    <w:rsid w:val="00DC271B"/>
    <w:rsid w:val="00DC2721"/>
    <w:rsid w:val="00DC2746"/>
    <w:rsid w:val="00DC2781"/>
    <w:rsid w:val="00DC27BC"/>
    <w:rsid w:val="00DC27CF"/>
    <w:rsid w:val="00DC27D4"/>
    <w:rsid w:val="00DC2817"/>
    <w:rsid w:val="00DC2835"/>
    <w:rsid w:val="00DC2836"/>
    <w:rsid w:val="00DC2852"/>
    <w:rsid w:val="00DC299D"/>
    <w:rsid w:val="00DC29D3"/>
    <w:rsid w:val="00DC2A14"/>
    <w:rsid w:val="00DC2A1B"/>
    <w:rsid w:val="00DC2A8D"/>
    <w:rsid w:val="00DC2AD5"/>
    <w:rsid w:val="00DC2B61"/>
    <w:rsid w:val="00DC2B7F"/>
    <w:rsid w:val="00DC2B84"/>
    <w:rsid w:val="00DC2C80"/>
    <w:rsid w:val="00DC2C96"/>
    <w:rsid w:val="00DC2CB4"/>
    <w:rsid w:val="00DC2CB6"/>
    <w:rsid w:val="00DC2DA6"/>
    <w:rsid w:val="00DC2DC9"/>
    <w:rsid w:val="00DC2E94"/>
    <w:rsid w:val="00DC2EB2"/>
    <w:rsid w:val="00DC2EC3"/>
    <w:rsid w:val="00DC2EFA"/>
    <w:rsid w:val="00DC2F14"/>
    <w:rsid w:val="00DC2F3E"/>
    <w:rsid w:val="00DC2F5C"/>
    <w:rsid w:val="00DC2FF5"/>
    <w:rsid w:val="00DC300B"/>
    <w:rsid w:val="00DC301C"/>
    <w:rsid w:val="00DC30D8"/>
    <w:rsid w:val="00DC30EB"/>
    <w:rsid w:val="00DC319C"/>
    <w:rsid w:val="00DC31F3"/>
    <w:rsid w:val="00DC3203"/>
    <w:rsid w:val="00DC3287"/>
    <w:rsid w:val="00DC329F"/>
    <w:rsid w:val="00DC32AE"/>
    <w:rsid w:val="00DC32F0"/>
    <w:rsid w:val="00DC3327"/>
    <w:rsid w:val="00DC3387"/>
    <w:rsid w:val="00DC33CF"/>
    <w:rsid w:val="00DC33E3"/>
    <w:rsid w:val="00DC33F3"/>
    <w:rsid w:val="00DC346E"/>
    <w:rsid w:val="00DC3498"/>
    <w:rsid w:val="00DC34BE"/>
    <w:rsid w:val="00DC356C"/>
    <w:rsid w:val="00DC35A8"/>
    <w:rsid w:val="00DC3612"/>
    <w:rsid w:val="00DC3623"/>
    <w:rsid w:val="00DC3643"/>
    <w:rsid w:val="00DC3646"/>
    <w:rsid w:val="00DC368F"/>
    <w:rsid w:val="00DC36A2"/>
    <w:rsid w:val="00DC3773"/>
    <w:rsid w:val="00DC378F"/>
    <w:rsid w:val="00DC37E8"/>
    <w:rsid w:val="00DC38B4"/>
    <w:rsid w:val="00DC38BA"/>
    <w:rsid w:val="00DC38D5"/>
    <w:rsid w:val="00DC3905"/>
    <w:rsid w:val="00DC391A"/>
    <w:rsid w:val="00DC3920"/>
    <w:rsid w:val="00DC3925"/>
    <w:rsid w:val="00DC3939"/>
    <w:rsid w:val="00DC39EF"/>
    <w:rsid w:val="00DC3A01"/>
    <w:rsid w:val="00DC3A41"/>
    <w:rsid w:val="00DC3ABB"/>
    <w:rsid w:val="00DC3AC8"/>
    <w:rsid w:val="00DC3ACD"/>
    <w:rsid w:val="00DC3B15"/>
    <w:rsid w:val="00DC3B5C"/>
    <w:rsid w:val="00DC3BAD"/>
    <w:rsid w:val="00DC3BCE"/>
    <w:rsid w:val="00DC3BF3"/>
    <w:rsid w:val="00DC3C25"/>
    <w:rsid w:val="00DC3C4A"/>
    <w:rsid w:val="00DC3C6A"/>
    <w:rsid w:val="00DC3D50"/>
    <w:rsid w:val="00DC3DE9"/>
    <w:rsid w:val="00DC3DEC"/>
    <w:rsid w:val="00DC3E22"/>
    <w:rsid w:val="00DC3E50"/>
    <w:rsid w:val="00DC3E67"/>
    <w:rsid w:val="00DC3E75"/>
    <w:rsid w:val="00DC3E90"/>
    <w:rsid w:val="00DC3EA4"/>
    <w:rsid w:val="00DC3F37"/>
    <w:rsid w:val="00DC3F3F"/>
    <w:rsid w:val="00DC3F67"/>
    <w:rsid w:val="00DC3FF3"/>
    <w:rsid w:val="00DC4103"/>
    <w:rsid w:val="00DC4253"/>
    <w:rsid w:val="00DC425D"/>
    <w:rsid w:val="00DC4274"/>
    <w:rsid w:val="00DC4289"/>
    <w:rsid w:val="00DC430E"/>
    <w:rsid w:val="00DC4332"/>
    <w:rsid w:val="00DC433A"/>
    <w:rsid w:val="00DC4383"/>
    <w:rsid w:val="00DC442A"/>
    <w:rsid w:val="00DC446B"/>
    <w:rsid w:val="00DC44B6"/>
    <w:rsid w:val="00DC44D4"/>
    <w:rsid w:val="00DC44E8"/>
    <w:rsid w:val="00DC4549"/>
    <w:rsid w:val="00DC4561"/>
    <w:rsid w:val="00DC457E"/>
    <w:rsid w:val="00DC45B9"/>
    <w:rsid w:val="00DC4674"/>
    <w:rsid w:val="00DC4697"/>
    <w:rsid w:val="00DC46B9"/>
    <w:rsid w:val="00DC46C7"/>
    <w:rsid w:val="00DC46CA"/>
    <w:rsid w:val="00DC46D9"/>
    <w:rsid w:val="00DC4701"/>
    <w:rsid w:val="00DC4714"/>
    <w:rsid w:val="00DC4756"/>
    <w:rsid w:val="00DC4854"/>
    <w:rsid w:val="00DC4905"/>
    <w:rsid w:val="00DC4911"/>
    <w:rsid w:val="00DC4955"/>
    <w:rsid w:val="00DC4964"/>
    <w:rsid w:val="00DC49AA"/>
    <w:rsid w:val="00DC4B16"/>
    <w:rsid w:val="00DC4B93"/>
    <w:rsid w:val="00DC4BB8"/>
    <w:rsid w:val="00DC4BE6"/>
    <w:rsid w:val="00DC4C10"/>
    <w:rsid w:val="00DC4C64"/>
    <w:rsid w:val="00DC4CE2"/>
    <w:rsid w:val="00DC4CF2"/>
    <w:rsid w:val="00DC4CFC"/>
    <w:rsid w:val="00DC4D11"/>
    <w:rsid w:val="00DC4D5A"/>
    <w:rsid w:val="00DC4E2A"/>
    <w:rsid w:val="00DC4E8E"/>
    <w:rsid w:val="00DC4F11"/>
    <w:rsid w:val="00DC4F2B"/>
    <w:rsid w:val="00DC4F6D"/>
    <w:rsid w:val="00DC4FAF"/>
    <w:rsid w:val="00DC4FE6"/>
    <w:rsid w:val="00DC4FF4"/>
    <w:rsid w:val="00DC5007"/>
    <w:rsid w:val="00DC503D"/>
    <w:rsid w:val="00DC5041"/>
    <w:rsid w:val="00DC5126"/>
    <w:rsid w:val="00DC515F"/>
    <w:rsid w:val="00DC5177"/>
    <w:rsid w:val="00DC517B"/>
    <w:rsid w:val="00DC5207"/>
    <w:rsid w:val="00DC5216"/>
    <w:rsid w:val="00DC5279"/>
    <w:rsid w:val="00DC52B2"/>
    <w:rsid w:val="00DC533A"/>
    <w:rsid w:val="00DC533C"/>
    <w:rsid w:val="00DC535E"/>
    <w:rsid w:val="00DC537D"/>
    <w:rsid w:val="00DC53F0"/>
    <w:rsid w:val="00DC53FA"/>
    <w:rsid w:val="00DC540D"/>
    <w:rsid w:val="00DC54FA"/>
    <w:rsid w:val="00DC5571"/>
    <w:rsid w:val="00DC5591"/>
    <w:rsid w:val="00DC55BD"/>
    <w:rsid w:val="00DC5622"/>
    <w:rsid w:val="00DC5628"/>
    <w:rsid w:val="00DC56D7"/>
    <w:rsid w:val="00DC571E"/>
    <w:rsid w:val="00DC5726"/>
    <w:rsid w:val="00DC574B"/>
    <w:rsid w:val="00DC5763"/>
    <w:rsid w:val="00DC5793"/>
    <w:rsid w:val="00DC5853"/>
    <w:rsid w:val="00DC5915"/>
    <w:rsid w:val="00DC5924"/>
    <w:rsid w:val="00DC5960"/>
    <w:rsid w:val="00DC59AD"/>
    <w:rsid w:val="00DC59AF"/>
    <w:rsid w:val="00DC59DE"/>
    <w:rsid w:val="00DC59F5"/>
    <w:rsid w:val="00DC5A40"/>
    <w:rsid w:val="00DC5AF5"/>
    <w:rsid w:val="00DC5B12"/>
    <w:rsid w:val="00DC5BBC"/>
    <w:rsid w:val="00DC5BED"/>
    <w:rsid w:val="00DC5BFC"/>
    <w:rsid w:val="00DC5C28"/>
    <w:rsid w:val="00DC5CF4"/>
    <w:rsid w:val="00DC5D30"/>
    <w:rsid w:val="00DC5D59"/>
    <w:rsid w:val="00DC5DDA"/>
    <w:rsid w:val="00DC5DDC"/>
    <w:rsid w:val="00DC5EEE"/>
    <w:rsid w:val="00DC5EF1"/>
    <w:rsid w:val="00DC5F60"/>
    <w:rsid w:val="00DC5F63"/>
    <w:rsid w:val="00DC5FC6"/>
    <w:rsid w:val="00DC6058"/>
    <w:rsid w:val="00DC6083"/>
    <w:rsid w:val="00DC60BA"/>
    <w:rsid w:val="00DC60D8"/>
    <w:rsid w:val="00DC60F0"/>
    <w:rsid w:val="00DC6172"/>
    <w:rsid w:val="00DC61A7"/>
    <w:rsid w:val="00DC61F8"/>
    <w:rsid w:val="00DC6204"/>
    <w:rsid w:val="00DC626F"/>
    <w:rsid w:val="00DC62A9"/>
    <w:rsid w:val="00DC62CE"/>
    <w:rsid w:val="00DC6325"/>
    <w:rsid w:val="00DC6379"/>
    <w:rsid w:val="00DC637A"/>
    <w:rsid w:val="00DC63E9"/>
    <w:rsid w:val="00DC6429"/>
    <w:rsid w:val="00DC6453"/>
    <w:rsid w:val="00DC6467"/>
    <w:rsid w:val="00DC647C"/>
    <w:rsid w:val="00DC654F"/>
    <w:rsid w:val="00DC656F"/>
    <w:rsid w:val="00DC6570"/>
    <w:rsid w:val="00DC65A6"/>
    <w:rsid w:val="00DC6639"/>
    <w:rsid w:val="00DC6641"/>
    <w:rsid w:val="00DC6673"/>
    <w:rsid w:val="00DC6712"/>
    <w:rsid w:val="00DC6718"/>
    <w:rsid w:val="00DC67B3"/>
    <w:rsid w:val="00DC680B"/>
    <w:rsid w:val="00DC6811"/>
    <w:rsid w:val="00DC683A"/>
    <w:rsid w:val="00DC6888"/>
    <w:rsid w:val="00DC68A0"/>
    <w:rsid w:val="00DC68B8"/>
    <w:rsid w:val="00DC68C3"/>
    <w:rsid w:val="00DC6982"/>
    <w:rsid w:val="00DC69A8"/>
    <w:rsid w:val="00DC69CE"/>
    <w:rsid w:val="00DC69DB"/>
    <w:rsid w:val="00DC69DF"/>
    <w:rsid w:val="00DC6A0E"/>
    <w:rsid w:val="00DC6A1A"/>
    <w:rsid w:val="00DC6A6A"/>
    <w:rsid w:val="00DC6A9B"/>
    <w:rsid w:val="00DC6AA6"/>
    <w:rsid w:val="00DC6AAD"/>
    <w:rsid w:val="00DC6AE7"/>
    <w:rsid w:val="00DC6B4E"/>
    <w:rsid w:val="00DC6B5D"/>
    <w:rsid w:val="00DC6B66"/>
    <w:rsid w:val="00DC6BA2"/>
    <w:rsid w:val="00DC6BDF"/>
    <w:rsid w:val="00DC6C8C"/>
    <w:rsid w:val="00DC6D8A"/>
    <w:rsid w:val="00DC6D94"/>
    <w:rsid w:val="00DC6DEC"/>
    <w:rsid w:val="00DC6E0F"/>
    <w:rsid w:val="00DC6E4B"/>
    <w:rsid w:val="00DC6E4E"/>
    <w:rsid w:val="00DC6E57"/>
    <w:rsid w:val="00DC6E6D"/>
    <w:rsid w:val="00DC6EC2"/>
    <w:rsid w:val="00DC6EE9"/>
    <w:rsid w:val="00DC6FA9"/>
    <w:rsid w:val="00DC6FDF"/>
    <w:rsid w:val="00DC7019"/>
    <w:rsid w:val="00DC7032"/>
    <w:rsid w:val="00DC708C"/>
    <w:rsid w:val="00DC70D5"/>
    <w:rsid w:val="00DC70F0"/>
    <w:rsid w:val="00DC711E"/>
    <w:rsid w:val="00DC7167"/>
    <w:rsid w:val="00DC71A7"/>
    <w:rsid w:val="00DC71A9"/>
    <w:rsid w:val="00DC71B4"/>
    <w:rsid w:val="00DC71E1"/>
    <w:rsid w:val="00DC71E3"/>
    <w:rsid w:val="00DC7251"/>
    <w:rsid w:val="00DC7280"/>
    <w:rsid w:val="00DC72A7"/>
    <w:rsid w:val="00DC72CD"/>
    <w:rsid w:val="00DC733C"/>
    <w:rsid w:val="00DC739C"/>
    <w:rsid w:val="00DC73FF"/>
    <w:rsid w:val="00DC7421"/>
    <w:rsid w:val="00DC7466"/>
    <w:rsid w:val="00DC74A9"/>
    <w:rsid w:val="00DC74AF"/>
    <w:rsid w:val="00DC74CC"/>
    <w:rsid w:val="00DC74E9"/>
    <w:rsid w:val="00DC7587"/>
    <w:rsid w:val="00DC7614"/>
    <w:rsid w:val="00DC765B"/>
    <w:rsid w:val="00DC7704"/>
    <w:rsid w:val="00DC7717"/>
    <w:rsid w:val="00DC7721"/>
    <w:rsid w:val="00DC772A"/>
    <w:rsid w:val="00DC7737"/>
    <w:rsid w:val="00DC7789"/>
    <w:rsid w:val="00DC778B"/>
    <w:rsid w:val="00DC779D"/>
    <w:rsid w:val="00DC77F7"/>
    <w:rsid w:val="00DC787A"/>
    <w:rsid w:val="00DC78B2"/>
    <w:rsid w:val="00DC78E7"/>
    <w:rsid w:val="00DC7925"/>
    <w:rsid w:val="00DC795D"/>
    <w:rsid w:val="00DC796D"/>
    <w:rsid w:val="00DC7974"/>
    <w:rsid w:val="00DC797D"/>
    <w:rsid w:val="00DC79D5"/>
    <w:rsid w:val="00DC7A31"/>
    <w:rsid w:val="00DC7A34"/>
    <w:rsid w:val="00DC7A72"/>
    <w:rsid w:val="00DC7A88"/>
    <w:rsid w:val="00DC7ACB"/>
    <w:rsid w:val="00DC7B03"/>
    <w:rsid w:val="00DC7C0A"/>
    <w:rsid w:val="00DC7C1B"/>
    <w:rsid w:val="00DC7C44"/>
    <w:rsid w:val="00DC7C48"/>
    <w:rsid w:val="00DC7C92"/>
    <w:rsid w:val="00DC7D40"/>
    <w:rsid w:val="00DC7D45"/>
    <w:rsid w:val="00DC7DD2"/>
    <w:rsid w:val="00DC7E09"/>
    <w:rsid w:val="00DC7E7F"/>
    <w:rsid w:val="00DC7E92"/>
    <w:rsid w:val="00DC7EE7"/>
    <w:rsid w:val="00DC7F41"/>
    <w:rsid w:val="00DC7F63"/>
    <w:rsid w:val="00DC7FB4"/>
    <w:rsid w:val="00DC7FBA"/>
    <w:rsid w:val="00DC7FD1"/>
    <w:rsid w:val="00DC7FE8"/>
    <w:rsid w:val="00DD0071"/>
    <w:rsid w:val="00DD00BF"/>
    <w:rsid w:val="00DD00FE"/>
    <w:rsid w:val="00DD0143"/>
    <w:rsid w:val="00DD0154"/>
    <w:rsid w:val="00DD01F1"/>
    <w:rsid w:val="00DD0219"/>
    <w:rsid w:val="00DD027C"/>
    <w:rsid w:val="00DD0292"/>
    <w:rsid w:val="00DD02E2"/>
    <w:rsid w:val="00DD02E7"/>
    <w:rsid w:val="00DD02EC"/>
    <w:rsid w:val="00DD02FB"/>
    <w:rsid w:val="00DD02FC"/>
    <w:rsid w:val="00DD032B"/>
    <w:rsid w:val="00DD0331"/>
    <w:rsid w:val="00DD0344"/>
    <w:rsid w:val="00DD037E"/>
    <w:rsid w:val="00DD03BA"/>
    <w:rsid w:val="00DD03DC"/>
    <w:rsid w:val="00DD03FA"/>
    <w:rsid w:val="00DD0402"/>
    <w:rsid w:val="00DD0409"/>
    <w:rsid w:val="00DD046D"/>
    <w:rsid w:val="00DD04CD"/>
    <w:rsid w:val="00DD0528"/>
    <w:rsid w:val="00DD0553"/>
    <w:rsid w:val="00DD0555"/>
    <w:rsid w:val="00DD0561"/>
    <w:rsid w:val="00DD064B"/>
    <w:rsid w:val="00DD06AB"/>
    <w:rsid w:val="00DD0763"/>
    <w:rsid w:val="00DD0796"/>
    <w:rsid w:val="00DD07B4"/>
    <w:rsid w:val="00DD07E7"/>
    <w:rsid w:val="00DD0806"/>
    <w:rsid w:val="00DD082E"/>
    <w:rsid w:val="00DD08EC"/>
    <w:rsid w:val="00DD0924"/>
    <w:rsid w:val="00DD0950"/>
    <w:rsid w:val="00DD09EA"/>
    <w:rsid w:val="00DD0A06"/>
    <w:rsid w:val="00DD0A71"/>
    <w:rsid w:val="00DD0B49"/>
    <w:rsid w:val="00DD0B67"/>
    <w:rsid w:val="00DD0C47"/>
    <w:rsid w:val="00DD0C50"/>
    <w:rsid w:val="00DD0C69"/>
    <w:rsid w:val="00DD0CC6"/>
    <w:rsid w:val="00DD0D2B"/>
    <w:rsid w:val="00DD0D35"/>
    <w:rsid w:val="00DD0D53"/>
    <w:rsid w:val="00DD0D72"/>
    <w:rsid w:val="00DD0D76"/>
    <w:rsid w:val="00DD0DC5"/>
    <w:rsid w:val="00DD0DD2"/>
    <w:rsid w:val="00DD0DDC"/>
    <w:rsid w:val="00DD0DF7"/>
    <w:rsid w:val="00DD0E52"/>
    <w:rsid w:val="00DD0E65"/>
    <w:rsid w:val="00DD0E76"/>
    <w:rsid w:val="00DD0E83"/>
    <w:rsid w:val="00DD0E93"/>
    <w:rsid w:val="00DD0F01"/>
    <w:rsid w:val="00DD0F42"/>
    <w:rsid w:val="00DD0F4A"/>
    <w:rsid w:val="00DD0FF0"/>
    <w:rsid w:val="00DD1078"/>
    <w:rsid w:val="00DD109E"/>
    <w:rsid w:val="00DD10D0"/>
    <w:rsid w:val="00DD10D7"/>
    <w:rsid w:val="00DD1176"/>
    <w:rsid w:val="00DD1184"/>
    <w:rsid w:val="00DD121F"/>
    <w:rsid w:val="00DD1296"/>
    <w:rsid w:val="00DD12BD"/>
    <w:rsid w:val="00DD12C3"/>
    <w:rsid w:val="00DD12E6"/>
    <w:rsid w:val="00DD132D"/>
    <w:rsid w:val="00DD1363"/>
    <w:rsid w:val="00DD1378"/>
    <w:rsid w:val="00DD13B1"/>
    <w:rsid w:val="00DD13C1"/>
    <w:rsid w:val="00DD142B"/>
    <w:rsid w:val="00DD146E"/>
    <w:rsid w:val="00DD14BE"/>
    <w:rsid w:val="00DD1536"/>
    <w:rsid w:val="00DD1563"/>
    <w:rsid w:val="00DD15B5"/>
    <w:rsid w:val="00DD15F7"/>
    <w:rsid w:val="00DD1637"/>
    <w:rsid w:val="00DD1647"/>
    <w:rsid w:val="00DD1668"/>
    <w:rsid w:val="00DD1688"/>
    <w:rsid w:val="00DD170C"/>
    <w:rsid w:val="00DD171D"/>
    <w:rsid w:val="00DD1772"/>
    <w:rsid w:val="00DD17F6"/>
    <w:rsid w:val="00DD17FD"/>
    <w:rsid w:val="00DD182F"/>
    <w:rsid w:val="00DD183F"/>
    <w:rsid w:val="00DD187B"/>
    <w:rsid w:val="00DD1882"/>
    <w:rsid w:val="00DD18AB"/>
    <w:rsid w:val="00DD193B"/>
    <w:rsid w:val="00DD194C"/>
    <w:rsid w:val="00DD1963"/>
    <w:rsid w:val="00DD19FB"/>
    <w:rsid w:val="00DD1A0B"/>
    <w:rsid w:val="00DD1A1C"/>
    <w:rsid w:val="00DD1A4C"/>
    <w:rsid w:val="00DD1A72"/>
    <w:rsid w:val="00DD1B51"/>
    <w:rsid w:val="00DD1CAD"/>
    <w:rsid w:val="00DD1D52"/>
    <w:rsid w:val="00DD1D58"/>
    <w:rsid w:val="00DD1D71"/>
    <w:rsid w:val="00DD1D8F"/>
    <w:rsid w:val="00DD1DDE"/>
    <w:rsid w:val="00DD1E64"/>
    <w:rsid w:val="00DD1EAE"/>
    <w:rsid w:val="00DD1EC2"/>
    <w:rsid w:val="00DD1F03"/>
    <w:rsid w:val="00DD1FA9"/>
    <w:rsid w:val="00DD1FB5"/>
    <w:rsid w:val="00DD1FBC"/>
    <w:rsid w:val="00DD1FC5"/>
    <w:rsid w:val="00DD1FCC"/>
    <w:rsid w:val="00DD1FE2"/>
    <w:rsid w:val="00DD1FE9"/>
    <w:rsid w:val="00DD2024"/>
    <w:rsid w:val="00DD2095"/>
    <w:rsid w:val="00DD20EA"/>
    <w:rsid w:val="00DD2190"/>
    <w:rsid w:val="00DD21A1"/>
    <w:rsid w:val="00DD21BB"/>
    <w:rsid w:val="00DD2201"/>
    <w:rsid w:val="00DD2408"/>
    <w:rsid w:val="00DD242B"/>
    <w:rsid w:val="00DD2432"/>
    <w:rsid w:val="00DD2448"/>
    <w:rsid w:val="00DD245B"/>
    <w:rsid w:val="00DD2489"/>
    <w:rsid w:val="00DD250D"/>
    <w:rsid w:val="00DD258A"/>
    <w:rsid w:val="00DD2599"/>
    <w:rsid w:val="00DD25A0"/>
    <w:rsid w:val="00DD25E3"/>
    <w:rsid w:val="00DD25F5"/>
    <w:rsid w:val="00DD2602"/>
    <w:rsid w:val="00DD2657"/>
    <w:rsid w:val="00DD26C0"/>
    <w:rsid w:val="00DD26E6"/>
    <w:rsid w:val="00DD26ED"/>
    <w:rsid w:val="00DD270A"/>
    <w:rsid w:val="00DD27BF"/>
    <w:rsid w:val="00DD27F3"/>
    <w:rsid w:val="00DD27FF"/>
    <w:rsid w:val="00DD2846"/>
    <w:rsid w:val="00DD2863"/>
    <w:rsid w:val="00DD28C3"/>
    <w:rsid w:val="00DD292B"/>
    <w:rsid w:val="00DD2944"/>
    <w:rsid w:val="00DD295D"/>
    <w:rsid w:val="00DD298D"/>
    <w:rsid w:val="00DD29BC"/>
    <w:rsid w:val="00DD29BE"/>
    <w:rsid w:val="00DD29C6"/>
    <w:rsid w:val="00DD29FF"/>
    <w:rsid w:val="00DD2A36"/>
    <w:rsid w:val="00DD2A9B"/>
    <w:rsid w:val="00DD2AB4"/>
    <w:rsid w:val="00DD2AF7"/>
    <w:rsid w:val="00DD2B01"/>
    <w:rsid w:val="00DD2BC6"/>
    <w:rsid w:val="00DD2C01"/>
    <w:rsid w:val="00DD2C9A"/>
    <w:rsid w:val="00DD2D12"/>
    <w:rsid w:val="00DD2D84"/>
    <w:rsid w:val="00DD2D98"/>
    <w:rsid w:val="00DD2E5C"/>
    <w:rsid w:val="00DD2EA3"/>
    <w:rsid w:val="00DD2EA6"/>
    <w:rsid w:val="00DD2ECF"/>
    <w:rsid w:val="00DD2F99"/>
    <w:rsid w:val="00DD2FA9"/>
    <w:rsid w:val="00DD2FDB"/>
    <w:rsid w:val="00DD2FE7"/>
    <w:rsid w:val="00DD301D"/>
    <w:rsid w:val="00DD30AB"/>
    <w:rsid w:val="00DD30BB"/>
    <w:rsid w:val="00DD30FC"/>
    <w:rsid w:val="00DD310C"/>
    <w:rsid w:val="00DD31D2"/>
    <w:rsid w:val="00DD3262"/>
    <w:rsid w:val="00DD3274"/>
    <w:rsid w:val="00DD327F"/>
    <w:rsid w:val="00DD335F"/>
    <w:rsid w:val="00DD3387"/>
    <w:rsid w:val="00DD33E2"/>
    <w:rsid w:val="00DD33E8"/>
    <w:rsid w:val="00DD33F8"/>
    <w:rsid w:val="00DD3436"/>
    <w:rsid w:val="00DD3471"/>
    <w:rsid w:val="00DD3552"/>
    <w:rsid w:val="00DD35B8"/>
    <w:rsid w:val="00DD35D8"/>
    <w:rsid w:val="00DD35E2"/>
    <w:rsid w:val="00DD364E"/>
    <w:rsid w:val="00DD3678"/>
    <w:rsid w:val="00DD36B3"/>
    <w:rsid w:val="00DD36E2"/>
    <w:rsid w:val="00DD3771"/>
    <w:rsid w:val="00DD3792"/>
    <w:rsid w:val="00DD38D1"/>
    <w:rsid w:val="00DD3915"/>
    <w:rsid w:val="00DD3934"/>
    <w:rsid w:val="00DD3959"/>
    <w:rsid w:val="00DD39D6"/>
    <w:rsid w:val="00DD3A32"/>
    <w:rsid w:val="00DD3AB4"/>
    <w:rsid w:val="00DD3AD0"/>
    <w:rsid w:val="00DD3B17"/>
    <w:rsid w:val="00DD3BDF"/>
    <w:rsid w:val="00DD3BE0"/>
    <w:rsid w:val="00DD3BF0"/>
    <w:rsid w:val="00DD3C00"/>
    <w:rsid w:val="00DD3C0A"/>
    <w:rsid w:val="00DD3CAB"/>
    <w:rsid w:val="00DD3CB2"/>
    <w:rsid w:val="00DD3CDC"/>
    <w:rsid w:val="00DD3D46"/>
    <w:rsid w:val="00DD3D85"/>
    <w:rsid w:val="00DD3D8A"/>
    <w:rsid w:val="00DD3D9F"/>
    <w:rsid w:val="00DD3DBC"/>
    <w:rsid w:val="00DD3DDA"/>
    <w:rsid w:val="00DD3E4C"/>
    <w:rsid w:val="00DD3E4E"/>
    <w:rsid w:val="00DD3E68"/>
    <w:rsid w:val="00DD3E85"/>
    <w:rsid w:val="00DD3ECA"/>
    <w:rsid w:val="00DD3F08"/>
    <w:rsid w:val="00DD3F28"/>
    <w:rsid w:val="00DD3F7F"/>
    <w:rsid w:val="00DD3FC3"/>
    <w:rsid w:val="00DD3FD1"/>
    <w:rsid w:val="00DD4019"/>
    <w:rsid w:val="00DD4023"/>
    <w:rsid w:val="00DD4064"/>
    <w:rsid w:val="00DD407F"/>
    <w:rsid w:val="00DD4084"/>
    <w:rsid w:val="00DD40AE"/>
    <w:rsid w:val="00DD4149"/>
    <w:rsid w:val="00DD4197"/>
    <w:rsid w:val="00DD419D"/>
    <w:rsid w:val="00DD41EC"/>
    <w:rsid w:val="00DD4275"/>
    <w:rsid w:val="00DD42C0"/>
    <w:rsid w:val="00DD4339"/>
    <w:rsid w:val="00DD437C"/>
    <w:rsid w:val="00DD4429"/>
    <w:rsid w:val="00DD448E"/>
    <w:rsid w:val="00DD44A6"/>
    <w:rsid w:val="00DD44AC"/>
    <w:rsid w:val="00DD44C1"/>
    <w:rsid w:val="00DD44C5"/>
    <w:rsid w:val="00DD44E6"/>
    <w:rsid w:val="00DD4550"/>
    <w:rsid w:val="00DD456D"/>
    <w:rsid w:val="00DD45D6"/>
    <w:rsid w:val="00DD4619"/>
    <w:rsid w:val="00DD4620"/>
    <w:rsid w:val="00DD4625"/>
    <w:rsid w:val="00DD4645"/>
    <w:rsid w:val="00DD4647"/>
    <w:rsid w:val="00DD46AE"/>
    <w:rsid w:val="00DD46B6"/>
    <w:rsid w:val="00DD46BD"/>
    <w:rsid w:val="00DD46D8"/>
    <w:rsid w:val="00DD4707"/>
    <w:rsid w:val="00DD4709"/>
    <w:rsid w:val="00DD4725"/>
    <w:rsid w:val="00DD4754"/>
    <w:rsid w:val="00DD4769"/>
    <w:rsid w:val="00DD4792"/>
    <w:rsid w:val="00DD47CB"/>
    <w:rsid w:val="00DD47DB"/>
    <w:rsid w:val="00DD4830"/>
    <w:rsid w:val="00DD48AF"/>
    <w:rsid w:val="00DD48DF"/>
    <w:rsid w:val="00DD491D"/>
    <w:rsid w:val="00DD4A00"/>
    <w:rsid w:val="00DD4A0B"/>
    <w:rsid w:val="00DD4A91"/>
    <w:rsid w:val="00DD4AA7"/>
    <w:rsid w:val="00DD4AB2"/>
    <w:rsid w:val="00DD4AD7"/>
    <w:rsid w:val="00DD4B08"/>
    <w:rsid w:val="00DD4B46"/>
    <w:rsid w:val="00DD4B5F"/>
    <w:rsid w:val="00DD4BBB"/>
    <w:rsid w:val="00DD4BF1"/>
    <w:rsid w:val="00DD4C07"/>
    <w:rsid w:val="00DD4C3E"/>
    <w:rsid w:val="00DD4D21"/>
    <w:rsid w:val="00DD4D6D"/>
    <w:rsid w:val="00DD4D73"/>
    <w:rsid w:val="00DD4DC3"/>
    <w:rsid w:val="00DD4DD5"/>
    <w:rsid w:val="00DD4E1D"/>
    <w:rsid w:val="00DD4E58"/>
    <w:rsid w:val="00DD4E89"/>
    <w:rsid w:val="00DD4EE0"/>
    <w:rsid w:val="00DD4F69"/>
    <w:rsid w:val="00DD4FA2"/>
    <w:rsid w:val="00DD506B"/>
    <w:rsid w:val="00DD50BB"/>
    <w:rsid w:val="00DD50CE"/>
    <w:rsid w:val="00DD5131"/>
    <w:rsid w:val="00DD5135"/>
    <w:rsid w:val="00DD518E"/>
    <w:rsid w:val="00DD51F1"/>
    <w:rsid w:val="00DD5287"/>
    <w:rsid w:val="00DD5298"/>
    <w:rsid w:val="00DD52A4"/>
    <w:rsid w:val="00DD52FF"/>
    <w:rsid w:val="00DD5325"/>
    <w:rsid w:val="00DD532E"/>
    <w:rsid w:val="00DD5374"/>
    <w:rsid w:val="00DD53A7"/>
    <w:rsid w:val="00DD53B2"/>
    <w:rsid w:val="00DD53CD"/>
    <w:rsid w:val="00DD53F4"/>
    <w:rsid w:val="00DD548C"/>
    <w:rsid w:val="00DD5498"/>
    <w:rsid w:val="00DD5499"/>
    <w:rsid w:val="00DD550F"/>
    <w:rsid w:val="00DD55CB"/>
    <w:rsid w:val="00DD55E1"/>
    <w:rsid w:val="00DD5631"/>
    <w:rsid w:val="00DD5794"/>
    <w:rsid w:val="00DD579A"/>
    <w:rsid w:val="00DD57DC"/>
    <w:rsid w:val="00DD5838"/>
    <w:rsid w:val="00DD58D8"/>
    <w:rsid w:val="00DD58FC"/>
    <w:rsid w:val="00DD595E"/>
    <w:rsid w:val="00DD5970"/>
    <w:rsid w:val="00DD59AC"/>
    <w:rsid w:val="00DD59E0"/>
    <w:rsid w:val="00DD5A83"/>
    <w:rsid w:val="00DD5AB4"/>
    <w:rsid w:val="00DD5B65"/>
    <w:rsid w:val="00DD5B9A"/>
    <w:rsid w:val="00DD5BC0"/>
    <w:rsid w:val="00DD5C39"/>
    <w:rsid w:val="00DD5C90"/>
    <w:rsid w:val="00DD5CB7"/>
    <w:rsid w:val="00DD5CE8"/>
    <w:rsid w:val="00DD5D5C"/>
    <w:rsid w:val="00DD5D7A"/>
    <w:rsid w:val="00DD5D89"/>
    <w:rsid w:val="00DD5D8E"/>
    <w:rsid w:val="00DD5DA9"/>
    <w:rsid w:val="00DD5DC2"/>
    <w:rsid w:val="00DD5DCC"/>
    <w:rsid w:val="00DD5ED9"/>
    <w:rsid w:val="00DD5EE6"/>
    <w:rsid w:val="00DD5EFB"/>
    <w:rsid w:val="00DD5F0F"/>
    <w:rsid w:val="00DD5F12"/>
    <w:rsid w:val="00DD5F1F"/>
    <w:rsid w:val="00DD5F72"/>
    <w:rsid w:val="00DD5FB6"/>
    <w:rsid w:val="00DD5FE5"/>
    <w:rsid w:val="00DD606C"/>
    <w:rsid w:val="00DD607F"/>
    <w:rsid w:val="00DD60D3"/>
    <w:rsid w:val="00DD60E1"/>
    <w:rsid w:val="00DD610C"/>
    <w:rsid w:val="00DD615B"/>
    <w:rsid w:val="00DD61AF"/>
    <w:rsid w:val="00DD61C2"/>
    <w:rsid w:val="00DD61FD"/>
    <w:rsid w:val="00DD62EF"/>
    <w:rsid w:val="00DD6342"/>
    <w:rsid w:val="00DD6355"/>
    <w:rsid w:val="00DD6377"/>
    <w:rsid w:val="00DD6454"/>
    <w:rsid w:val="00DD6471"/>
    <w:rsid w:val="00DD6495"/>
    <w:rsid w:val="00DD65C2"/>
    <w:rsid w:val="00DD65F9"/>
    <w:rsid w:val="00DD662D"/>
    <w:rsid w:val="00DD664F"/>
    <w:rsid w:val="00DD66C2"/>
    <w:rsid w:val="00DD66F2"/>
    <w:rsid w:val="00DD6739"/>
    <w:rsid w:val="00DD6740"/>
    <w:rsid w:val="00DD6762"/>
    <w:rsid w:val="00DD6766"/>
    <w:rsid w:val="00DD6773"/>
    <w:rsid w:val="00DD67DE"/>
    <w:rsid w:val="00DD685A"/>
    <w:rsid w:val="00DD68A6"/>
    <w:rsid w:val="00DD68D1"/>
    <w:rsid w:val="00DD690A"/>
    <w:rsid w:val="00DD6955"/>
    <w:rsid w:val="00DD6966"/>
    <w:rsid w:val="00DD6982"/>
    <w:rsid w:val="00DD6996"/>
    <w:rsid w:val="00DD6998"/>
    <w:rsid w:val="00DD69C1"/>
    <w:rsid w:val="00DD69E0"/>
    <w:rsid w:val="00DD6A37"/>
    <w:rsid w:val="00DD6A4A"/>
    <w:rsid w:val="00DD6A68"/>
    <w:rsid w:val="00DD6AD7"/>
    <w:rsid w:val="00DD6AE2"/>
    <w:rsid w:val="00DD6B26"/>
    <w:rsid w:val="00DD6B37"/>
    <w:rsid w:val="00DD6B63"/>
    <w:rsid w:val="00DD6B7D"/>
    <w:rsid w:val="00DD6B81"/>
    <w:rsid w:val="00DD6BCD"/>
    <w:rsid w:val="00DD6C03"/>
    <w:rsid w:val="00DD6C6D"/>
    <w:rsid w:val="00DD6C85"/>
    <w:rsid w:val="00DD6C8F"/>
    <w:rsid w:val="00DD6CE8"/>
    <w:rsid w:val="00DD6D0B"/>
    <w:rsid w:val="00DD6DE9"/>
    <w:rsid w:val="00DD6E75"/>
    <w:rsid w:val="00DD6E7D"/>
    <w:rsid w:val="00DD6E8A"/>
    <w:rsid w:val="00DD6E9E"/>
    <w:rsid w:val="00DD6F65"/>
    <w:rsid w:val="00DD6FE9"/>
    <w:rsid w:val="00DD7000"/>
    <w:rsid w:val="00DD7011"/>
    <w:rsid w:val="00DD710A"/>
    <w:rsid w:val="00DD71D8"/>
    <w:rsid w:val="00DD71ED"/>
    <w:rsid w:val="00DD7210"/>
    <w:rsid w:val="00DD7218"/>
    <w:rsid w:val="00DD729C"/>
    <w:rsid w:val="00DD72B2"/>
    <w:rsid w:val="00DD72E2"/>
    <w:rsid w:val="00DD7342"/>
    <w:rsid w:val="00DD735B"/>
    <w:rsid w:val="00DD7367"/>
    <w:rsid w:val="00DD736F"/>
    <w:rsid w:val="00DD7379"/>
    <w:rsid w:val="00DD73E4"/>
    <w:rsid w:val="00DD7434"/>
    <w:rsid w:val="00DD744F"/>
    <w:rsid w:val="00DD7491"/>
    <w:rsid w:val="00DD750C"/>
    <w:rsid w:val="00DD751E"/>
    <w:rsid w:val="00DD7522"/>
    <w:rsid w:val="00DD7525"/>
    <w:rsid w:val="00DD756E"/>
    <w:rsid w:val="00DD75A2"/>
    <w:rsid w:val="00DD75A5"/>
    <w:rsid w:val="00DD75BA"/>
    <w:rsid w:val="00DD772B"/>
    <w:rsid w:val="00DD7731"/>
    <w:rsid w:val="00DD776D"/>
    <w:rsid w:val="00DD77DB"/>
    <w:rsid w:val="00DD77FD"/>
    <w:rsid w:val="00DD7810"/>
    <w:rsid w:val="00DD7855"/>
    <w:rsid w:val="00DD78A3"/>
    <w:rsid w:val="00DD78A7"/>
    <w:rsid w:val="00DD78CE"/>
    <w:rsid w:val="00DD78FD"/>
    <w:rsid w:val="00DD7938"/>
    <w:rsid w:val="00DD7953"/>
    <w:rsid w:val="00DD797D"/>
    <w:rsid w:val="00DD7A34"/>
    <w:rsid w:val="00DD7A4B"/>
    <w:rsid w:val="00DD7ACA"/>
    <w:rsid w:val="00DD7B10"/>
    <w:rsid w:val="00DD7B11"/>
    <w:rsid w:val="00DD7B1C"/>
    <w:rsid w:val="00DD7B35"/>
    <w:rsid w:val="00DD7B74"/>
    <w:rsid w:val="00DD7B84"/>
    <w:rsid w:val="00DD7B94"/>
    <w:rsid w:val="00DD7BFD"/>
    <w:rsid w:val="00DD7C0B"/>
    <w:rsid w:val="00DD7C55"/>
    <w:rsid w:val="00DD7C6C"/>
    <w:rsid w:val="00DD7C8B"/>
    <w:rsid w:val="00DD7C92"/>
    <w:rsid w:val="00DD7D02"/>
    <w:rsid w:val="00DD7D57"/>
    <w:rsid w:val="00DD7D92"/>
    <w:rsid w:val="00DD7DBB"/>
    <w:rsid w:val="00DD7E09"/>
    <w:rsid w:val="00DD7E36"/>
    <w:rsid w:val="00DD7E6E"/>
    <w:rsid w:val="00DD7F59"/>
    <w:rsid w:val="00DD7F7E"/>
    <w:rsid w:val="00DD7FB4"/>
    <w:rsid w:val="00DE001F"/>
    <w:rsid w:val="00DE00B0"/>
    <w:rsid w:val="00DE00E7"/>
    <w:rsid w:val="00DE00F2"/>
    <w:rsid w:val="00DE00F5"/>
    <w:rsid w:val="00DE0120"/>
    <w:rsid w:val="00DE019D"/>
    <w:rsid w:val="00DE01EF"/>
    <w:rsid w:val="00DE01F6"/>
    <w:rsid w:val="00DE021E"/>
    <w:rsid w:val="00DE024E"/>
    <w:rsid w:val="00DE02B3"/>
    <w:rsid w:val="00DE02E6"/>
    <w:rsid w:val="00DE02F1"/>
    <w:rsid w:val="00DE0301"/>
    <w:rsid w:val="00DE0412"/>
    <w:rsid w:val="00DE0433"/>
    <w:rsid w:val="00DE0464"/>
    <w:rsid w:val="00DE04E0"/>
    <w:rsid w:val="00DE0521"/>
    <w:rsid w:val="00DE0549"/>
    <w:rsid w:val="00DE0577"/>
    <w:rsid w:val="00DE0585"/>
    <w:rsid w:val="00DE05AA"/>
    <w:rsid w:val="00DE0602"/>
    <w:rsid w:val="00DE0623"/>
    <w:rsid w:val="00DE066E"/>
    <w:rsid w:val="00DE06CE"/>
    <w:rsid w:val="00DE06D8"/>
    <w:rsid w:val="00DE0766"/>
    <w:rsid w:val="00DE0795"/>
    <w:rsid w:val="00DE0807"/>
    <w:rsid w:val="00DE0888"/>
    <w:rsid w:val="00DE08E1"/>
    <w:rsid w:val="00DE099E"/>
    <w:rsid w:val="00DE09A8"/>
    <w:rsid w:val="00DE0AA7"/>
    <w:rsid w:val="00DE0AC3"/>
    <w:rsid w:val="00DE0AEB"/>
    <w:rsid w:val="00DE0B35"/>
    <w:rsid w:val="00DE0B4D"/>
    <w:rsid w:val="00DE0BB5"/>
    <w:rsid w:val="00DE0C54"/>
    <w:rsid w:val="00DE0C58"/>
    <w:rsid w:val="00DE0CB0"/>
    <w:rsid w:val="00DE0CCB"/>
    <w:rsid w:val="00DE0CF1"/>
    <w:rsid w:val="00DE0CFE"/>
    <w:rsid w:val="00DE0D29"/>
    <w:rsid w:val="00DE0D32"/>
    <w:rsid w:val="00DE0D6E"/>
    <w:rsid w:val="00DE0DC4"/>
    <w:rsid w:val="00DE0DD0"/>
    <w:rsid w:val="00DE0E1B"/>
    <w:rsid w:val="00DE0E6E"/>
    <w:rsid w:val="00DE0E6F"/>
    <w:rsid w:val="00DE0EAD"/>
    <w:rsid w:val="00DE0ED5"/>
    <w:rsid w:val="00DE0F7C"/>
    <w:rsid w:val="00DE0FB7"/>
    <w:rsid w:val="00DE0FCD"/>
    <w:rsid w:val="00DE0FE9"/>
    <w:rsid w:val="00DE1070"/>
    <w:rsid w:val="00DE10F8"/>
    <w:rsid w:val="00DE1137"/>
    <w:rsid w:val="00DE113D"/>
    <w:rsid w:val="00DE11BA"/>
    <w:rsid w:val="00DE11E4"/>
    <w:rsid w:val="00DE1226"/>
    <w:rsid w:val="00DE1271"/>
    <w:rsid w:val="00DE12D5"/>
    <w:rsid w:val="00DE1330"/>
    <w:rsid w:val="00DE1361"/>
    <w:rsid w:val="00DE1389"/>
    <w:rsid w:val="00DE1399"/>
    <w:rsid w:val="00DE1461"/>
    <w:rsid w:val="00DE147C"/>
    <w:rsid w:val="00DE148A"/>
    <w:rsid w:val="00DE14FA"/>
    <w:rsid w:val="00DE1516"/>
    <w:rsid w:val="00DE155B"/>
    <w:rsid w:val="00DE15B1"/>
    <w:rsid w:val="00DE15C2"/>
    <w:rsid w:val="00DE15D9"/>
    <w:rsid w:val="00DE1600"/>
    <w:rsid w:val="00DE1670"/>
    <w:rsid w:val="00DE1822"/>
    <w:rsid w:val="00DE1899"/>
    <w:rsid w:val="00DE189B"/>
    <w:rsid w:val="00DE18A9"/>
    <w:rsid w:val="00DE1910"/>
    <w:rsid w:val="00DE198A"/>
    <w:rsid w:val="00DE19F3"/>
    <w:rsid w:val="00DE1A00"/>
    <w:rsid w:val="00DE1A94"/>
    <w:rsid w:val="00DE1AAD"/>
    <w:rsid w:val="00DE1AB7"/>
    <w:rsid w:val="00DE1AC9"/>
    <w:rsid w:val="00DE1B1C"/>
    <w:rsid w:val="00DE1BA3"/>
    <w:rsid w:val="00DE1BD4"/>
    <w:rsid w:val="00DE1C01"/>
    <w:rsid w:val="00DE1C20"/>
    <w:rsid w:val="00DE1C40"/>
    <w:rsid w:val="00DE1CAD"/>
    <w:rsid w:val="00DE1D40"/>
    <w:rsid w:val="00DE1D79"/>
    <w:rsid w:val="00DE1D92"/>
    <w:rsid w:val="00DE1DBD"/>
    <w:rsid w:val="00DE1DE4"/>
    <w:rsid w:val="00DE1DFA"/>
    <w:rsid w:val="00DE1E70"/>
    <w:rsid w:val="00DE1E75"/>
    <w:rsid w:val="00DE1EAF"/>
    <w:rsid w:val="00DE1EFB"/>
    <w:rsid w:val="00DE1F2F"/>
    <w:rsid w:val="00DE1F5A"/>
    <w:rsid w:val="00DE1F69"/>
    <w:rsid w:val="00DE203C"/>
    <w:rsid w:val="00DE2092"/>
    <w:rsid w:val="00DE20D0"/>
    <w:rsid w:val="00DE2141"/>
    <w:rsid w:val="00DE2159"/>
    <w:rsid w:val="00DE2186"/>
    <w:rsid w:val="00DE21C0"/>
    <w:rsid w:val="00DE21ED"/>
    <w:rsid w:val="00DE2201"/>
    <w:rsid w:val="00DE221A"/>
    <w:rsid w:val="00DE221C"/>
    <w:rsid w:val="00DE2237"/>
    <w:rsid w:val="00DE2243"/>
    <w:rsid w:val="00DE22D9"/>
    <w:rsid w:val="00DE232C"/>
    <w:rsid w:val="00DE2330"/>
    <w:rsid w:val="00DE23CA"/>
    <w:rsid w:val="00DE2421"/>
    <w:rsid w:val="00DE253B"/>
    <w:rsid w:val="00DE25ED"/>
    <w:rsid w:val="00DE2643"/>
    <w:rsid w:val="00DE2662"/>
    <w:rsid w:val="00DE2676"/>
    <w:rsid w:val="00DE26B5"/>
    <w:rsid w:val="00DE2763"/>
    <w:rsid w:val="00DE276A"/>
    <w:rsid w:val="00DE27D5"/>
    <w:rsid w:val="00DE2821"/>
    <w:rsid w:val="00DE2833"/>
    <w:rsid w:val="00DE284F"/>
    <w:rsid w:val="00DE2874"/>
    <w:rsid w:val="00DE28FD"/>
    <w:rsid w:val="00DE2905"/>
    <w:rsid w:val="00DE29C6"/>
    <w:rsid w:val="00DE2A4F"/>
    <w:rsid w:val="00DE2A51"/>
    <w:rsid w:val="00DE2A84"/>
    <w:rsid w:val="00DE2AEE"/>
    <w:rsid w:val="00DE2AF0"/>
    <w:rsid w:val="00DE2B4A"/>
    <w:rsid w:val="00DE2B4B"/>
    <w:rsid w:val="00DE2BF3"/>
    <w:rsid w:val="00DE2C09"/>
    <w:rsid w:val="00DE2CFB"/>
    <w:rsid w:val="00DE2D02"/>
    <w:rsid w:val="00DE2D04"/>
    <w:rsid w:val="00DE2D0A"/>
    <w:rsid w:val="00DE2DEF"/>
    <w:rsid w:val="00DE2DF1"/>
    <w:rsid w:val="00DE2E1C"/>
    <w:rsid w:val="00DE2E6A"/>
    <w:rsid w:val="00DE2EE8"/>
    <w:rsid w:val="00DE2F01"/>
    <w:rsid w:val="00DE2F1B"/>
    <w:rsid w:val="00DE2F2E"/>
    <w:rsid w:val="00DE2FDF"/>
    <w:rsid w:val="00DE3057"/>
    <w:rsid w:val="00DE3183"/>
    <w:rsid w:val="00DE3188"/>
    <w:rsid w:val="00DE3199"/>
    <w:rsid w:val="00DE31E0"/>
    <w:rsid w:val="00DE3220"/>
    <w:rsid w:val="00DE322A"/>
    <w:rsid w:val="00DE323F"/>
    <w:rsid w:val="00DE32BE"/>
    <w:rsid w:val="00DE3315"/>
    <w:rsid w:val="00DE3371"/>
    <w:rsid w:val="00DE337E"/>
    <w:rsid w:val="00DE3381"/>
    <w:rsid w:val="00DE3396"/>
    <w:rsid w:val="00DE33E2"/>
    <w:rsid w:val="00DE342F"/>
    <w:rsid w:val="00DE343E"/>
    <w:rsid w:val="00DE34B2"/>
    <w:rsid w:val="00DE34C9"/>
    <w:rsid w:val="00DE3502"/>
    <w:rsid w:val="00DE3536"/>
    <w:rsid w:val="00DE363A"/>
    <w:rsid w:val="00DE3643"/>
    <w:rsid w:val="00DE36F6"/>
    <w:rsid w:val="00DE3700"/>
    <w:rsid w:val="00DE3728"/>
    <w:rsid w:val="00DE3754"/>
    <w:rsid w:val="00DE377A"/>
    <w:rsid w:val="00DE377D"/>
    <w:rsid w:val="00DE3793"/>
    <w:rsid w:val="00DE37AD"/>
    <w:rsid w:val="00DE37B8"/>
    <w:rsid w:val="00DE37EA"/>
    <w:rsid w:val="00DE37F0"/>
    <w:rsid w:val="00DE380C"/>
    <w:rsid w:val="00DE3874"/>
    <w:rsid w:val="00DE38C7"/>
    <w:rsid w:val="00DE38CC"/>
    <w:rsid w:val="00DE394D"/>
    <w:rsid w:val="00DE39AC"/>
    <w:rsid w:val="00DE39CE"/>
    <w:rsid w:val="00DE3A21"/>
    <w:rsid w:val="00DE3A41"/>
    <w:rsid w:val="00DE3A53"/>
    <w:rsid w:val="00DE3AB0"/>
    <w:rsid w:val="00DE3AB3"/>
    <w:rsid w:val="00DE3B1C"/>
    <w:rsid w:val="00DE3BA7"/>
    <w:rsid w:val="00DE3C19"/>
    <w:rsid w:val="00DE3C77"/>
    <w:rsid w:val="00DE3CD0"/>
    <w:rsid w:val="00DE3CE9"/>
    <w:rsid w:val="00DE3CEF"/>
    <w:rsid w:val="00DE3D4F"/>
    <w:rsid w:val="00DE3D54"/>
    <w:rsid w:val="00DE3DAF"/>
    <w:rsid w:val="00DE3DE8"/>
    <w:rsid w:val="00DE3E3A"/>
    <w:rsid w:val="00DE3EAB"/>
    <w:rsid w:val="00DE3EE7"/>
    <w:rsid w:val="00DE3F5B"/>
    <w:rsid w:val="00DE3F5F"/>
    <w:rsid w:val="00DE3FB6"/>
    <w:rsid w:val="00DE3FC6"/>
    <w:rsid w:val="00DE4088"/>
    <w:rsid w:val="00DE411A"/>
    <w:rsid w:val="00DE4179"/>
    <w:rsid w:val="00DE426A"/>
    <w:rsid w:val="00DE42E7"/>
    <w:rsid w:val="00DE436E"/>
    <w:rsid w:val="00DE4377"/>
    <w:rsid w:val="00DE43B3"/>
    <w:rsid w:val="00DE444E"/>
    <w:rsid w:val="00DE448F"/>
    <w:rsid w:val="00DE44CD"/>
    <w:rsid w:val="00DE4507"/>
    <w:rsid w:val="00DE4513"/>
    <w:rsid w:val="00DE45AC"/>
    <w:rsid w:val="00DE4618"/>
    <w:rsid w:val="00DE46AB"/>
    <w:rsid w:val="00DE475B"/>
    <w:rsid w:val="00DE4776"/>
    <w:rsid w:val="00DE4796"/>
    <w:rsid w:val="00DE47C0"/>
    <w:rsid w:val="00DE47CE"/>
    <w:rsid w:val="00DE47D7"/>
    <w:rsid w:val="00DE4825"/>
    <w:rsid w:val="00DE48DB"/>
    <w:rsid w:val="00DE48E7"/>
    <w:rsid w:val="00DE494B"/>
    <w:rsid w:val="00DE49C6"/>
    <w:rsid w:val="00DE4A0B"/>
    <w:rsid w:val="00DE4A13"/>
    <w:rsid w:val="00DE4A38"/>
    <w:rsid w:val="00DE4A57"/>
    <w:rsid w:val="00DE4A9C"/>
    <w:rsid w:val="00DE4AE2"/>
    <w:rsid w:val="00DE4B44"/>
    <w:rsid w:val="00DE4B5B"/>
    <w:rsid w:val="00DE4B96"/>
    <w:rsid w:val="00DE4BBE"/>
    <w:rsid w:val="00DE4BD9"/>
    <w:rsid w:val="00DE4BF2"/>
    <w:rsid w:val="00DE4C15"/>
    <w:rsid w:val="00DE4C1B"/>
    <w:rsid w:val="00DE4C2D"/>
    <w:rsid w:val="00DE4C4B"/>
    <w:rsid w:val="00DE4C88"/>
    <w:rsid w:val="00DE4CE6"/>
    <w:rsid w:val="00DE4CF0"/>
    <w:rsid w:val="00DE4CF5"/>
    <w:rsid w:val="00DE4D25"/>
    <w:rsid w:val="00DE4D53"/>
    <w:rsid w:val="00DE4DA5"/>
    <w:rsid w:val="00DE4DB6"/>
    <w:rsid w:val="00DE4E15"/>
    <w:rsid w:val="00DE4E88"/>
    <w:rsid w:val="00DE4E9B"/>
    <w:rsid w:val="00DE4EFA"/>
    <w:rsid w:val="00DE4F2A"/>
    <w:rsid w:val="00DE4F40"/>
    <w:rsid w:val="00DE4FC6"/>
    <w:rsid w:val="00DE4FD0"/>
    <w:rsid w:val="00DE4FEA"/>
    <w:rsid w:val="00DE500F"/>
    <w:rsid w:val="00DE50D7"/>
    <w:rsid w:val="00DE5126"/>
    <w:rsid w:val="00DE51B5"/>
    <w:rsid w:val="00DE52AD"/>
    <w:rsid w:val="00DE52BF"/>
    <w:rsid w:val="00DE537F"/>
    <w:rsid w:val="00DE54A7"/>
    <w:rsid w:val="00DE54AD"/>
    <w:rsid w:val="00DE5554"/>
    <w:rsid w:val="00DE5562"/>
    <w:rsid w:val="00DE55DA"/>
    <w:rsid w:val="00DE564A"/>
    <w:rsid w:val="00DE56BE"/>
    <w:rsid w:val="00DE5706"/>
    <w:rsid w:val="00DE570F"/>
    <w:rsid w:val="00DE5715"/>
    <w:rsid w:val="00DE5769"/>
    <w:rsid w:val="00DE5805"/>
    <w:rsid w:val="00DE580F"/>
    <w:rsid w:val="00DE5811"/>
    <w:rsid w:val="00DE581C"/>
    <w:rsid w:val="00DE58F5"/>
    <w:rsid w:val="00DE5950"/>
    <w:rsid w:val="00DE597F"/>
    <w:rsid w:val="00DE5982"/>
    <w:rsid w:val="00DE59E5"/>
    <w:rsid w:val="00DE59FB"/>
    <w:rsid w:val="00DE5A35"/>
    <w:rsid w:val="00DE5A4C"/>
    <w:rsid w:val="00DE5A6E"/>
    <w:rsid w:val="00DE5AF8"/>
    <w:rsid w:val="00DE5BB6"/>
    <w:rsid w:val="00DE5BC5"/>
    <w:rsid w:val="00DE5C0D"/>
    <w:rsid w:val="00DE5C25"/>
    <w:rsid w:val="00DE5C59"/>
    <w:rsid w:val="00DE5C5F"/>
    <w:rsid w:val="00DE5CD4"/>
    <w:rsid w:val="00DE5CFC"/>
    <w:rsid w:val="00DE5D09"/>
    <w:rsid w:val="00DE5DA0"/>
    <w:rsid w:val="00DE5DDD"/>
    <w:rsid w:val="00DE5DE0"/>
    <w:rsid w:val="00DE5DFB"/>
    <w:rsid w:val="00DE5E2F"/>
    <w:rsid w:val="00DE5E9F"/>
    <w:rsid w:val="00DE5F2C"/>
    <w:rsid w:val="00DE5F42"/>
    <w:rsid w:val="00DE5F6B"/>
    <w:rsid w:val="00DE5F6F"/>
    <w:rsid w:val="00DE5FD3"/>
    <w:rsid w:val="00DE5FF0"/>
    <w:rsid w:val="00DE60DC"/>
    <w:rsid w:val="00DE60DE"/>
    <w:rsid w:val="00DE60DF"/>
    <w:rsid w:val="00DE6182"/>
    <w:rsid w:val="00DE61E8"/>
    <w:rsid w:val="00DE62BB"/>
    <w:rsid w:val="00DE62DB"/>
    <w:rsid w:val="00DE6333"/>
    <w:rsid w:val="00DE6396"/>
    <w:rsid w:val="00DE63B6"/>
    <w:rsid w:val="00DE6419"/>
    <w:rsid w:val="00DE642F"/>
    <w:rsid w:val="00DE6436"/>
    <w:rsid w:val="00DE6448"/>
    <w:rsid w:val="00DE6510"/>
    <w:rsid w:val="00DE6571"/>
    <w:rsid w:val="00DE657C"/>
    <w:rsid w:val="00DE6590"/>
    <w:rsid w:val="00DE660C"/>
    <w:rsid w:val="00DE662C"/>
    <w:rsid w:val="00DE6642"/>
    <w:rsid w:val="00DE665A"/>
    <w:rsid w:val="00DE6677"/>
    <w:rsid w:val="00DE6679"/>
    <w:rsid w:val="00DE67BD"/>
    <w:rsid w:val="00DE67DB"/>
    <w:rsid w:val="00DE6850"/>
    <w:rsid w:val="00DE68AF"/>
    <w:rsid w:val="00DE68F9"/>
    <w:rsid w:val="00DE6939"/>
    <w:rsid w:val="00DE69E8"/>
    <w:rsid w:val="00DE6A08"/>
    <w:rsid w:val="00DE6A46"/>
    <w:rsid w:val="00DE6A4E"/>
    <w:rsid w:val="00DE6AAE"/>
    <w:rsid w:val="00DE6AD1"/>
    <w:rsid w:val="00DE6AE3"/>
    <w:rsid w:val="00DE6BA5"/>
    <w:rsid w:val="00DE6BD6"/>
    <w:rsid w:val="00DE6BF3"/>
    <w:rsid w:val="00DE6C3C"/>
    <w:rsid w:val="00DE6C56"/>
    <w:rsid w:val="00DE6CD3"/>
    <w:rsid w:val="00DE6D02"/>
    <w:rsid w:val="00DE6D56"/>
    <w:rsid w:val="00DE6E17"/>
    <w:rsid w:val="00DE6E41"/>
    <w:rsid w:val="00DE6E44"/>
    <w:rsid w:val="00DE6E69"/>
    <w:rsid w:val="00DE6EB2"/>
    <w:rsid w:val="00DE6EB7"/>
    <w:rsid w:val="00DE6EF2"/>
    <w:rsid w:val="00DE6F02"/>
    <w:rsid w:val="00DE6F1B"/>
    <w:rsid w:val="00DE6F1D"/>
    <w:rsid w:val="00DE6F3A"/>
    <w:rsid w:val="00DE6F47"/>
    <w:rsid w:val="00DE7080"/>
    <w:rsid w:val="00DE70F1"/>
    <w:rsid w:val="00DE7154"/>
    <w:rsid w:val="00DE7156"/>
    <w:rsid w:val="00DE7180"/>
    <w:rsid w:val="00DE7189"/>
    <w:rsid w:val="00DE7194"/>
    <w:rsid w:val="00DE7240"/>
    <w:rsid w:val="00DE7262"/>
    <w:rsid w:val="00DE729F"/>
    <w:rsid w:val="00DE72F2"/>
    <w:rsid w:val="00DE732C"/>
    <w:rsid w:val="00DE7351"/>
    <w:rsid w:val="00DE736A"/>
    <w:rsid w:val="00DE73AC"/>
    <w:rsid w:val="00DE745D"/>
    <w:rsid w:val="00DE74B4"/>
    <w:rsid w:val="00DE74B7"/>
    <w:rsid w:val="00DE74CE"/>
    <w:rsid w:val="00DE7516"/>
    <w:rsid w:val="00DE7621"/>
    <w:rsid w:val="00DE7697"/>
    <w:rsid w:val="00DE769B"/>
    <w:rsid w:val="00DE769E"/>
    <w:rsid w:val="00DE77A9"/>
    <w:rsid w:val="00DE77E0"/>
    <w:rsid w:val="00DE789C"/>
    <w:rsid w:val="00DE793A"/>
    <w:rsid w:val="00DE793C"/>
    <w:rsid w:val="00DE7947"/>
    <w:rsid w:val="00DE7959"/>
    <w:rsid w:val="00DE7960"/>
    <w:rsid w:val="00DE79CB"/>
    <w:rsid w:val="00DE7A3F"/>
    <w:rsid w:val="00DE7A9A"/>
    <w:rsid w:val="00DE7B01"/>
    <w:rsid w:val="00DE7B3F"/>
    <w:rsid w:val="00DE7B49"/>
    <w:rsid w:val="00DE7B72"/>
    <w:rsid w:val="00DE7BAC"/>
    <w:rsid w:val="00DE7BF5"/>
    <w:rsid w:val="00DE7BF6"/>
    <w:rsid w:val="00DE7CBF"/>
    <w:rsid w:val="00DE7CC6"/>
    <w:rsid w:val="00DE7CC8"/>
    <w:rsid w:val="00DE7D64"/>
    <w:rsid w:val="00DE7DBD"/>
    <w:rsid w:val="00DE7DD0"/>
    <w:rsid w:val="00DE7E38"/>
    <w:rsid w:val="00DE7E45"/>
    <w:rsid w:val="00DE7E8F"/>
    <w:rsid w:val="00DE7F00"/>
    <w:rsid w:val="00DE7F35"/>
    <w:rsid w:val="00DE7F44"/>
    <w:rsid w:val="00DE7F53"/>
    <w:rsid w:val="00DE7FAB"/>
    <w:rsid w:val="00DE7FEA"/>
    <w:rsid w:val="00DF0006"/>
    <w:rsid w:val="00DF0016"/>
    <w:rsid w:val="00DF002E"/>
    <w:rsid w:val="00DF00BB"/>
    <w:rsid w:val="00DF00D7"/>
    <w:rsid w:val="00DF00E2"/>
    <w:rsid w:val="00DF00E7"/>
    <w:rsid w:val="00DF00F9"/>
    <w:rsid w:val="00DF0149"/>
    <w:rsid w:val="00DF0258"/>
    <w:rsid w:val="00DF0272"/>
    <w:rsid w:val="00DF02AF"/>
    <w:rsid w:val="00DF02B6"/>
    <w:rsid w:val="00DF032A"/>
    <w:rsid w:val="00DF037B"/>
    <w:rsid w:val="00DF0387"/>
    <w:rsid w:val="00DF03FB"/>
    <w:rsid w:val="00DF0411"/>
    <w:rsid w:val="00DF0453"/>
    <w:rsid w:val="00DF045C"/>
    <w:rsid w:val="00DF04CA"/>
    <w:rsid w:val="00DF0525"/>
    <w:rsid w:val="00DF0536"/>
    <w:rsid w:val="00DF054E"/>
    <w:rsid w:val="00DF05A4"/>
    <w:rsid w:val="00DF0604"/>
    <w:rsid w:val="00DF0613"/>
    <w:rsid w:val="00DF0620"/>
    <w:rsid w:val="00DF062F"/>
    <w:rsid w:val="00DF0630"/>
    <w:rsid w:val="00DF0723"/>
    <w:rsid w:val="00DF07F9"/>
    <w:rsid w:val="00DF07FA"/>
    <w:rsid w:val="00DF08A2"/>
    <w:rsid w:val="00DF08C6"/>
    <w:rsid w:val="00DF08F7"/>
    <w:rsid w:val="00DF0910"/>
    <w:rsid w:val="00DF092A"/>
    <w:rsid w:val="00DF0988"/>
    <w:rsid w:val="00DF0996"/>
    <w:rsid w:val="00DF09F2"/>
    <w:rsid w:val="00DF0A38"/>
    <w:rsid w:val="00DF0A42"/>
    <w:rsid w:val="00DF0A5E"/>
    <w:rsid w:val="00DF0A62"/>
    <w:rsid w:val="00DF0A74"/>
    <w:rsid w:val="00DF0A9A"/>
    <w:rsid w:val="00DF0B87"/>
    <w:rsid w:val="00DF0BAA"/>
    <w:rsid w:val="00DF0BF3"/>
    <w:rsid w:val="00DF0C0C"/>
    <w:rsid w:val="00DF0C6D"/>
    <w:rsid w:val="00DF0C96"/>
    <w:rsid w:val="00DF0D01"/>
    <w:rsid w:val="00DF0D3C"/>
    <w:rsid w:val="00DF0D6A"/>
    <w:rsid w:val="00DF0DA3"/>
    <w:rsid w:val="00DF0DF3"/>
    <w:rsid w:val="00DF0E80"/>
    <w:rsid w:val="00DF0EF1"/>
    <w:rsid w:val="00DF0F1E"/>
    <w:rsid w:val="00DF101E"/>
    <w:rsid w:val="00DF1064"/>
    <w:rsid w:val="00DF1068"/>
    <w:rsid w:val="00DF1085"/>
    <w:rsid w:val="00DF10C3"/>
    <w:rsid w:val="00DF10DB"/>
    <w:rsid w:val="00DF10F9"/>
    <w:rsid w:val="00DF126D"/>
    <w:rsid w:val="00DF12B5"/>
    <w:rsid w:val="00DF12D2"/>
    <w:rsid w:val="00DF1325"/>
    <w:rsid w:val="00DF1403"/>
    <w:rsid w:val="00DF1405"/>
    <w:rsid w:val="00DF1415"/>
    <w:rsid w:val="00DF1430"/>
    <w:rsid w:val="00DF15B8"/>
    <w:rsid w:val="00DF1650"/>
    <w:rsid w:val="00DF1653"/>
    <w:rsid w:val="00DF1691"/>
    <w:rsid w:val="00DF169D"/>
    <w:rsid w:val="00DF16BC"/>
    <w:rsid w:val="00DF170B"/>
    <w:rsid w:val="00DF1722"/>
    <w:rsid w:val="00DF1724"/>
    <w:rsid w:val="00DF1770"/>
    <w:rsid w:val="00DF1778"/>
    <w:rsid w:val="00DF178F"/>
    <w:rsid w:val="00DF17ED"/>
    <w:rsid w:val="00DF17FF"/>
    <w:rsid w:val="00DF1803"/>
    <w:rsid w:val="00DF189A"/>
    <w:rsid w:val="00DF18D5"/>
    <w:rsid w:val="00DF1930"/>
    <w:rsid w:val="00DF1941"/>
    <w:rsid w:val="00DF1945"/>
    <w:rsid w:val="00DF19B8"/>
    <w:rsid w:val="00DF19FE"/>
    <w:rsid w:val="00DF1A60"/>
    <w:rsid w:val="00DF1A87"/>
    <w:rsid w:val="00DF1AA4"/>
    <w:rsid w:val="00DF1AD5"/>
    <w:rsid w:val="00DF1AF4"/>
    <w:rsid w:val="00DF1B5B"/>
    <w:rsid w:val="00DF1C1D"/>
    <w:rsid w:val="00DF1CAE"/>
    <w:rsid w:val="00DF1CC1"/>
    <w:rsid w:val="00DF1CD6"/>
    <w:rsid w:val="00DF1D0C"/>
    <w:rsid w:val="00DF1D60"/>
    <w:rsid w:val="00DF1DA0"/>
    <w:rsid w:val="00DF1ECE"/>
    <w:rsid w:val="00DF1EE5"/>
    <w:rsid w:val="00DF1F30"/>
    <w:rsid w:val="00DF1F4F"/>
    <w:rsid w:val="00DF1F56"/>
    <w:rsid w:val="00DF1F79"/>
    <w:rsid w:val="00DF1FC1"/>
    <w:rsid w:val="00DF2013"/>
    <w:rsid w:val="00DF20B0"/>
    <w:rsid w:val="00DF20EA"/>
    <w:rsid w:val="00DF20F4"/>
    <w:rsid w:val="00DF214C"/>
    <w:rsid w:val="00DF2197"/>
    <w:rsid w:val="00DF21AB"/>
    <w:rsid w:val="00DF21AE"/>
    <w:rsid w:val="00DF21EE"/>
    <w:rsid w:val="00DF223C"/>
    <w:rsid w:val="00DF22CF"/>
    <w:rsid w:val="00DF22D8"/>
    <w:rsid w:val="00DF22EB"/>
    <w:rsid w:val="00DF2360"/>
    <w:rsid w:val="00DF23C1"/>
    <w:rsid w:val="00DF23CF"/>
    <w:rsid w:val="00DF241A"/>
    <w:rsid w:val="00DF247B"/>
    <w:rsid w:val="00DF24E4"/>
    <w:rsid w:val="00DF252C"/>
    <w:rsid w:val="00DF25C2"/>
    <w:rsid w:val="00DF2635"/>
    <w:rsid w:val="00DF2784"/>
    <w:rsid w:val="00DF27BD"/>
    <w:rsid w:val="00DF2812"/>
    <w:rsid w:val="00DF2849"/>
    <w:rsid w:val="00DF28A7"/>
    <w:rsid w:val="00DF2933"/>
    <w:rsid w:val="00DF29BE"/>
    <w:rsid w:val="00DF2A3F"/>
    <w:rsid w:val="00DF2AC7"/>
    <w:rsid w:val="00DF2AD7"/>
    <w:rsid w:val="00DF2AF2"/>
    <w:rsid w:val="00DF2AF4"/>
    <w:rsid w:val="00DF2B56"/>
    <w:rsid w:val="00DF2B7B"/>
    <w:rsid w:val="00DF2C0A"/>
    <w:rsid w:val="00DF2C20"/>
    <w:rsid w:val="00DF2C2D"/>
    <w:rsid w:val="00DF2C51"/>
    <w:rsid w:val="00DF2CEE"/>
    <w:rsid w:val="00DF2CF5"/>
    <w:rsid w:val="00DF2CF6"/>
    <w:rsid w:val="00DF2D68"/>
    <w:rsid w:val="00DF2D8D"/>
    <w:rsid w:val="00DF2D94"/>
    <w:rsid w:val="00DF2DD9"/>
    <w:rsid w:val="00DF2E1C"/>
    <w:rsid w:val="00DF2E30"/>
    <w:rsid w:val="00DF2E43"/>
    <w:rsid w:val="00DF2EAE"/>
    <w:rsid w:val="00DF2EEE"/>
    <w:rsid w:val="00DF2F33"/>
    <w:rsid w:val="00DF2FFD"/>
    <w:rsid w:val="00DF305B"/>
    <w:rsid w:val="00DF3060"/>
    <w:rsid w:val="00DF3081"/>
    <w:rsid w:val="00DF30A8"/>
    <w:rsid w:val="00DF30B4"/>
    <w:rsid w:val="00DF3108"/>
    <w:rsid w:val="00DF3109"/>
    <w:rsid w:val="00DF3130"/>
    <w:rsid w:val="00DF3183"/>
    <w:rsid w:val="00DF3184"/>
    <w:rsid w:val="00DF31DB"/>
    <w:rsid w:val="00DF3243"/>
    <w:rsid w:val="00DF3259"/>
    <w:rsid w:val="00DF3266"/>
    <w:rsid w:val="00DF32AD"/>
    <w:rsid w:val="00DF32D9"/>
    <w:rsid w:val="00DF330A"/>
    <w:rsid w:val="00DF333B"/>
    <w:rsid w:val="00DF33D3"/>
    <w:rsid w:val="00DF33DB"/>
    <w:rsid w:val="00DF3461"/>
    <w:rsid w:val="00DF349E"/>
    <w:rsid w:val="00DF34BD"/>
    <w:rsid w:val="00DF34F4"/>
    <w:rsid w:val="00DF34FD"/>
    <w:rsid w:val="00DF352A"/>
    <w:rsid w:val="00DF35AC"/>
    <w:rsid w:val="00DF35C2"/>
    <w:rsid w:val="00DF363B"/>
    <w:rsid w:val="00DF3659"/>
    <w:rsid w:val="00DF3689"/>
    <w:rsid w:val="00DF36F4"/>
    <w:rsid w:val="00DF3710"/>
    <w:rsid w:val="00DF3766"/>
    <w:rsid w:val="00DF37AA"/>
    <w:rsid w:val="00DF37B5"/>
    <w:rsid w:val="00DF37D7"/>
    <w:rsid w:val="00DF389B"/>
    <w:rsid w:val="00DF38A6"/>
    <w:rsid w:val="00DF38D6"/>
    <w:rsid w:val="00DF38DD"/>
    <w:rsid w:val="00DF3910"/>
    <w:rsid w:val="00DF392E"/>
    <w:rsid w:val="00DF3A14"/>
    <w:rsid w:val="00DF3A2A"/>
    <w:rsid w:val="00DF3A73"/>
    <w:rsid w:val="00DF3AA7"/>
    <w:rsid w:val="00DF3AF3"/>
    <w:rsid w:val="00DF3AFE"/>
    <w:rsid w:val="00DF3B48"/>
    <w:rsid w:val="00DF3C57"/>
    <w:rsid w:val="00DF3CDE"/>
    <w:rsid w:val="00DF3CF1"/>
    <w:rsid w:val="00DF3CF8"/>
    <w:rsid w:val="00DF3D06"/>
    <w:rsid w:val="00DF3D2D"/>
    <w:rsid w:val="00DF3DA3"/>
    <w:rsid w:val="00DF3DCA"/>
    <w:rsid w:val="00DF3DF9"/>
    <w:rsid w:val="00DF3E27"/>
    <w:rsid w:val="00DF3E57"/>
    <w:rsid w:val="00DF3E5A"/>
    <w:rsid w:val="00DF3E8F"/>
    <w:rsid w:val="00DF3E9D"/>
    <w:rsid w:val="00DF3EC2"/>
    <w:rsid w:val="00DF3EE2"/>
    <w:rsid w:val="00DF3F21"/>
    <w:rsid w:val="00DF3F2F"/>
    <w:rsid w:val="00DF3F48"/>
    <w:rsid w:val="00DF4025"/>
    <w:rsid w:val="00DF40E0"/>
    <w:rsid w:val="00DF417E"/>
    <w:rsid w:val="00DF4193"/>
    <w:rsid w:val="00DF4209"/>
    <w:rsid w:val="00DF42B1"/>
    <w:rsid w:val="00DF42D7"/>
    <w:rsid w:val="00DF4308"/>
    <w:rsid w:val="00DF4360"/>
    <w:rsid w:val="00DF4372"/>
    <w:rsid w:val="00DF4373"/>
    <w:rsid w:val="00DF4384"/>
    <w:rsid w:val="00DF4403"/>
    <w:rsid w:val="00DF444B"/>
    <w:rsid w:val="00DF4465"/>
    <w:rsid w:val="00DF449A"/>
    <w:rsid w:val="00DF44E3"/>
    <w:rsid w:val="00DF450D"/>
    <w:rsid w:val="00DF455F"/>
    <w:rsid w:val="00DF462E"/>
    <w:rsid w:val="00DF4638"/>
    <w:rsid w:val="00DF46E6"/>
    <w:rsid w:val="00DF4749"/>
    <w:rsid w:val="00DF475E"/>
    <w:rsid w:val="00DF47BE"/>
    <w:rsid w:val="00DF4842"/>
    <w:rsid w:val="00DF4898"/>
    <w:rsid w:val="00DF4932"/>
    <w:rsid w:val="00DF497E"/>
    <w:rsid w:val="00DF49AE"/>
    <w:rsid w:val="00DF49DF"/>
    <w:rsid w:val="00DF49E5"/>
    <w:rsid w:val="00DF4AD7"/>
    <w:rsid w:val="00DF4ADC"/>
    <w:rsid w:val="00DF4AFD"/>
    <w:rsid w:val="00DF4B0C"/>
    <w:rsid w:val="00DF4B64"/>
    <w:rsid w:val="00DF4C29"/>
    <w:rsid w:val="00DF4C4D"/>
    <w:rsid w:val="00DF4C93"/>
    <w:rsid w:val="00DF4CD4"/>
    <w:rsid w:val="00DF4CD6"/>
    <w:rsid w:val="00DF4D17"/>
    <w:rsid w:val="00DF4D35"/>
    <w:rsid w:val="00DF4D8C"/>
    <w:rsid w:val="00DF4D99"/>
    <w:rsid w:val="00DF4DAB"/>
    <w:rsid w:val="00DF4DAC"/>
    <w:rsid w:val="00DF4DED"/>
    <w:rsid w:val="00DF4E3C"/>
    <w:rsid w:val="00DF4EA3"/>
    <w:rsid w:val="00DF4EA7"/>
    <w:rsid w:val="00DF4F89"/>
    <w:rsid w:val="00DF4FC3"/>
    <w:rsid w:val="00DF4FC5"/>
    <w:rsid w:val="00DF4FE8"/>
    <w:rsid w:val="00DF5012"/>
    <w:rsid w:val="00DF5051"/>
    <w:rsid w:val="00DF5074"/>
    <w:rsid w:val="00DF5126"/>
    <w:rsid w:val="00DF5188"/>
    <w:rsid w:val="00DF5265"/>
    <w:rsid w:val="00DF5285"/>
    <w:rsid w:val="00DF529E"/>
    <w:rsid w:val="00DF52B5"/>
    <w:rsid w:val="00DF52BD"/>
    <w:rsid w:val="00DF52BF"/>
    <w:rsid w:val="00DF52C7"/>
    <w:rsid w:val="00DF5328"/>
    <w:rsid w:val="00DF537A"/>
    <w:rsid w:val="00DF5395"/>
    <w:rsid w:val="00DF53CE"/>
    <w:rsid w:val="00DF53F1"/>
    <w:rsid w:val="00DF5474"/>
    <w:rsid w:val="00DF54CA"/>
    <w:rsid w:val="00DF5511"/>
    <w:rsid w:val="00DF5580"/>
    <w:rsid w:val="00DF55C4"/>
    <w:rsid w:val="00DF55C5"/>
    <w:rsid w:val="00DF55E7"/>
    <w:rsid w:val="00DF55FB"/>
    <w:rsid w:val="00DF56AD"/>
    <w:rsid w:val="00DF56BD"/>
    <w:rsid w:val="00DF56C8"/>
    <w:rsid w:val="00DF5701"/>
    <w:rsid w:val="00DF579A"/>
    <w:rsid w:val="00DF579B"/>
    <w:rsid w:val="00DF5837"/>
    <w:rsid w:val="00DF586F"/>
    <w:rsid w:val="00DF589E"/>
    <w:rsid w:val="00DF58A9"/>
    <w:rsid w:val="00DF58BB"/>
    <w:rsid w:val="00DF5900"/>
    <w:rsid w:val="00DF5924"/>
    <w:rsid w:val="00DF5952"/>
    <w:rsid w:val="00DF5967"/>
    <w:rsid w:val="00DF59ED"/>
    <w:rsid w:val="00DF5A2C"/>
    <w:rsid w:val="00DF5A33"/>
    <w:rsid w:val="00DF5AB7"/>
    <w:rsid w:val="00DF5B54"/>
    <w:rsid w:val="00DF5C9D"/>
    <w:rsid w:val="00DF5CBD"/>
    <w:rsid w:val="00DF5CBE"/>
    <w:rsid w:val="00DF5CBF"/>
    <w:rsid w:val="00DF5CDA"/>
    <w:rsid w:val="00DF5CDC"/>
    <w:rsid w:val="00DF5CE0"/>
    <w:rsid w:val="00DF5D55"/>
    <w:rsid w:val="00DF5D96"/>
    <w:rsid w:val="00DF5DD5"/>
    <w:rsid w:val="00DF5E7B"/>
    <w:rsid w:val="00DF5E95"/>
    <w:rsid w:val="00DF5EE1"/>
    <w:rsid w:val="00DF5F58"/>
    <w:rsid w:val="00DF5FE9"/>
    <w:rsid w:val="00DF5FFD"/>
    <w:rsid w:val="00DF603C"/>
    <w:rsid w:val="00DF6086"/>
    <w:rsid w:val="00DF60AC"/>
    <w:rsid w:val="00DF60D8"/>
    <w:rsid w:val="00DF6102"/>
    <w:rsid w:val="00DF6144"/>
    <w:rsid w:val="00DF6157"/>
    <w:rsid w:val="00DF6191"/>
    <w:rsid w:val="00DF61B1"/>
    <w:rsid w:val="00DF6231"/>
    <w:rsid w:val="00DF62EB"/>
    <w:rsid w:val="00DF6323"/>
    <w:rsid w:val="00DF6327"/>
    <w:rsid w:val="00DF6334"/>
    <w:rsid w:val="00DF634E"/>
    <w:rsid w:val="00DF6358"/>
    <w:rsid w:val="00DF637B"/>
    <w:rsid w:val="00DF6454"/>
    <w:rsid w:val="00DF646C"/>
    <w:rsid w:val="00DF6487"/>
    <w:rsid w:val="00DF64C9"/>
    <w:rsid w:val="00DF64F9"/>
    <w:rsid w:val="00DF65F5"/>
    <w:rsid w:val="00DF65FD"/>
    <w:rsid w:val="00DF660D"/>
    <w:rsid w:val="00DF663F"/>
    <w:rsid w:val="00DF6710"/>
    <w:rsid w:val="00DF673B"/>
    <w:rsid w:val="00DF67AA"/>
    <w:rsid w:val="00DF67D2"/>
    <w:rsid w:val="00DF6807"/>
    <w:rsid w:val="00DF6845"/>
    <w:rsid w:val="00DF685D"/>
    <w:rsid w:val="00DF686C"/>
    <w:rsid w:val="00DF68E7"/>
    <w:rsid w:val="00DF6906"/>
    <w:rsid w:val="00DF6969"/>
    <w:rsid w:val="00DF6A00"/>
    <w:rsid w:val="00DF6A15"/>
    <w:rsid w:val="00DF6A41"/>
    <w:rsid w:val="00DF6A67"/>
    <w:rsid w:val="00DF6A71"/>
    <w:rsid w:val="00DF6A98"/>
    <w:rsid w:val="00DF6ADC"/>
    <w:rsid w:val="00DF6B6A"/>
    <w:rsid w:val="00DF6B6B"/>
    <w:rsid w:val="00DF6B94"/>
    <w:rsid w:val="00DF6B98"/>
    <w:rsid w:val="00DF6BAF"/>
    <w:rsid w:val="00DF6BDA"/>
    <w:rsid w:val="00DF6BE9"/>
    <w:rsid w:val="00DF6C84"/>
    <w:rsid w:val="00DF6C9E"/>
    <w:rsid w:val="00DF6CAE"/>
    <w:rsid w:val="00DF6CEB"/>
    <w:rsid w:val="00DF6D45"/>
    <w:rsid w:val="00DF6DC0"/>
    <w:rsid w:val="00DF6E38"/>
    <w:rsid w:val="00DF6E46"/>
    <w:rsid w:val="00DF6ECB"/>
    <w:rsid w:val="00DF6EFD"/>
    <w:rsid w:val="00DF6F03"/>
    <w:rsid w:val="00DF6F11"/>
    <w:rsid w:val="00DF6F39"/>
    <w:rsid w:val="00DF6F5C"/>
    <w:rsid w:val="00DF6F61"/>
    <w:rsid w:val="00DF700E"/>
    <w:rsid w:val="00DF708B"/>
    <w:rsid w:val="00DF7094"/>
    <w:rsid w:val="00DF70AE"/>
    <w:rsid w:val="00DF70CB"/>
    <w:rsid w:val="00DF70E1"/>
    <w:rsid w:val="00DF715F"/>
    <w:rsid w:val="00DF7160"/>
    <w:rsid w:val="00DF7180"/>
    <w:rsid w:val="00DF7196"/>
    <w:rsid w:val="00DF71DB"/>
    <w:rsid w:val="00DF71DD"/>
    <w:rsid w:val="00DF728C"/>
    <w:rsid w:val="00DF72BB"/>
    <w:rsid w:val="00DF72C5"/>
    <w:rsid w:val="00DF734C"/>
    <w:rsid w:val="00DF7364"/>
    <w:rsid w:val="00DF7478"/>
    <w:rsid w:val="00DF74B8"/>
    <w:rsid w:val="00DF74E4"/>
    <w:rsid w:val="00DF75E1"/>
    <w:rsid w:val="00DF75EB"/>
    <w:rsid w:val="00DF765A"/>
    <w:rsid w:val="00DF76FE"/>
    <w:rsid w:val="00DF7754"/>
    <w:rsid w:val="00DF7777"/>
    <w:rsid w:val="00DF77D4"/>
    <w:rsid w:val="00DF77F1"/>
    <w:rsid w:val="00DF7809"/>
    <w:rsid w:val="00DF7833"/>
    <w:rsid w:val="00DF785F"/>
    <w:rsid w:val="00DF786C"/>
    <w:rsid w:val="00DF7891"/>
    <w:rsid w:val="00DF791E"/>
    <w:rsid w:val="00DF7939"/>
    <w:rsid w:val="00DF796C"/>
    <w:rsid w:val="00DF7971"/>
    <w:rsid w:val="00DF79A3"/>
    <w:rsid w:val="00DF79D3"/>
    <w:rsid w:val="00DF79F3"/>
    <w:rsid w:val="00DF79F7"/>
    <w:rsid w:val="00DF7A79"/>
    <w:rsid w:val="00DF7ABF"/>
    <w:rsid w:val="00DF7AF2"/>
    <w:rsid w:val="00DF7C45"/>
    <w:rsid w:val="00DF7CD3"/>
    <w:rsid w:val="00DF7D0F"/>
    <w:rsid w:val="00DF7D31"/>
    <w:rsid w:val="00DF7D55"/>
    <w:rsid w:val="00DF7D6C"/>
    <w:rsid w:val="00DF7DD4"/>
    <w:rsid w:val="00DF7E88"/>
    <w:rsid w:val="00DF7EC6"/>
    <w:rsid w:val="00DF7EF7"/>
    <w:rsid w:val="00DF7EFC"/>
    <w:rsid w:val="00DF7F2B"/>
    <w:rsid w:val="00DF7F3C"/>
    <w:rsid w:val="00DF7F41"/>
    <w:rsid w:val="00DF7F71"/>
    <w:rsid w:val="00DF7F8A"/>
    <w:rsid w:val="00DF7FCA"/>
    <w:rsid w:val="00E0008F"/>
    <w:rsid w:val="00E001A8"/>
    <w:rsid w:val="00E00226"/>
    <w:rsid w:val="00E00272"/>
    <w:rsid w:val="00E00274"/>
    <w:rsid w:val="00E002FF"/>
    <w:rsid w:val="00E0039A"/>
    <w:rsid w:val="00E003B3"/>
    <w:rsid w:val="00E003D7"/>
    <w:rsid w:val="00E003FF"/>
    <w:rsid w:val="00E0044F"/>
    <w:rsid w:val="00E0047F"/>
    <w:rsid w:val="00E00507"/>
    <w:rsid w:val="00E00533"/>
    <w:rsid w:val="00E00546"/>
    <w:rsid w:val="00E0055A"/>
    <w:rsid w:val="00E0056A"/>
    <w:rsid w:val="00E0056D"/>
    <w:rsid w:val="00E00583"/>
    <w:rsid w:val="00E00599"/>
    <w:rsid w:val="00E005C4"/>
    <w:rsid w:val="00E00698"/>
    <w:rsid w:val="00E006B0"/>
    <w:rsid w:val="00E006D4"/>
    <w:rsid w:val="00E006D8"/>
    <w:rsid w:val="00E00728"/>
    <w:rsid w:val="00E0076D"/>
    <w:rsid w:val="00E007B3"/>
    <w:rsid w:val="00E007C6"/>
    <w:rsid w:val="00E00812"/>
    <w:rsid w:val="00E00817"/>
    <w:rsid w:val="00E0082A"/>
    <w:rsid w:val="00E0093B"/>
    <w:rsid w:val="00E00972"/>
    <w:rsid w:val="00E009D9"/>
    <w:rsid w:val="00E00A50"/>
    <w:rsid w:val="00E00A61"/>
    <w:rsid w:val="00E00B85"/>
    <w:rsid w:val="00E00BB2"/>
    <w:rsid w:val="00E00C0D"/>
    <w:rsid w:val="00E00C31"/>
    <w:rsid w:val="00E00C72"/>
    <w:rsid w:val="00E00C89"/>
    <w:rsid w:val="00E00CB3"/>
    <w:rsid w:val="00E00CFF"/>
    <w:rsid w:val="00E00D1D"/>
    <w:rsid w:val="00E00D25"/>
    <w:rsid w:val="00E00D6D"/>
    <w:rsid w:val="00E00D8C"/>
    <w:rsid w:val="00E00DB6"/>
    <w:rsid w:val="00E00E42"/>
    <w:rsid w:val="00E00EAF"/>
    <w:rsid w:val="00E00EB1"/>
    <w:rsid w:val="00E00EE3"/>
    <w:rsid w:val="00E00EE8"/>
    <w:rsid w:val="00E00EE9"/>
    <w:rsid w:val="00E00F2D"/>
    <w:rsid w:val="00E00F61"/>
    <w:rsid w:val="00E00F6E"/>
    <w:rsid w:val="00E00FA9"/>
    <w:rsid w:val="00E00FAD"/>
    <w:rsid w:val="00E00FDB"/>
    <w:rsid w:val="00E00FF6"/>
    <w:rsid w:val="00E01005"/>
    <w:rsid w:val="00E01028"/>
    <w:rsid w:val="00E01058"/>
    <w:rsid w:val="00E01080"/>
    <w:rsid w:val="00E01084"/>
    <w:rsid w:val="00E01103"/>
    <w:rsid w:val="00E011AF"/>
    <w:rsid w:val="00E011F3"/>
    <w:rsid w:val="00E01228"/>
    <w:rsid w:val="00E012BE"/>
    <w:rsid w:val="00E01347"/>
    <w:rsid w:val="00E0135A"/>
    <w:rsid w:val="00E01378"/>
    <w:rsid w:val="00E013D9"/>
    <w:rsid w:val="00E013DD"/>
    <w:rsid w:val="00E013FE"/>
    <w:rsid w:val="00E01413"/>
    <w:rsid w:val="00E01431"/>
    <w:rsid w:val="00E014D6"/>
    <w:rsid w:val="00E01517"/>
    <w:rsid w:val="00E01538"/>
    <w:rsid w:val="00E01607"/>
    <w:rsid w:val="00E01622"/>
    <w:rsid w:val="00E01638"/>
    <w:rsid w:val="00E0168F"/>
    <w:rsid w:val="00E016ED"/>
    <w:rsid w:val="00E016EE"/>
    <w:rsid w:val="00E016F3"/>
    <w:rsid w:val="00E01726"/>
    <w:rsid w:val="00E01729"/>
    <w:rsid w:val="00E0172C"/>
    <w:rsid w:val="00E01792"/>
    <w:rsid w:val="00E017B4"/>
    <w:rsid w:val="00E017B9"/>
    <w:rsid w:val="00E017F4"/>
    <w:rsid w:val="00E017FE"/>
    <w:rsid w:val="00E01833"/>
    <w:rsid w:val="00E018B3"/>
    <w:rsid w:val="00E018F8"/>
    <w:rsid w:val="00E018F9"/>
    <w:rsid w:val="00E01931"/>
    <w:rsid w:val="00E0193F"/>
    <w:rsid w:val="00E0196D"/>
    <w:rsid w:val="00E0198F"/>
    <w:rsid w:val="00E019A5"/>
    <w:rsid w:val="00E019E3"/>
    <w:rsid w:val="00E01A02"/>
    <w:rsid w:val="00E01A10"/>
    <w:rsid w:val="00E01A14"/>
    <w:rsid w:val="00E01AAD"/>
    <w:rsid w:val="00E01AB6"/>
    <w:rsid w:val="00E01ABC"/>
    <w:rsid w:val="00E01B1B"/>
    <w:rsid w:val="00E01BDC"/>
    <w:rsid w:val="00E01BF4"/>
    <w:rsid w:val="00E01C0D"/>
    <w:rsid w:val="00E01C2C"/>
    <w:rsid w:val="00E01C34"/>
    <w:rsid w:val="00E01C61"/>
    <w:rsid w:val="00E01CA0"/>
    <w:rsid w:val="00E01D09"/>
    <w:rsid w:val="00E01D22"/>
    <w:rsid w:val="00E01DA8"/>
    <w:rsid w:val="00E01E1A"/>
    <w:rsid w:val="00E01E23"/>
    <w:rsid w:val="00E01E25"/>
    <w:rsid w:val="00E01E40"/>
    <w:rsid w:val="00E01E59"/>
    <w:rsid w:val="00E01E63"/>
    <w:rsid w:val="00E01E9A"/>
    <w:rsid w:val="00E01F1C"/>
    <w:rsid w:val="00E01F7A"/>
    <w:rsid w:val="00E01F91"/>
    <w:rsid w:val="00E01F99"/>
    <w:rsid w:val="00E01FCD"/>
    <w:rsid w:val="00E01FD7"/>
    <w:rsid w:val="00E02031"/>
    <w:rsid w:val="00E02085"/>
    <w:rsid w:val="00E0209F"/>
    <w:rsid w:val="00E0221C"/>
    <w:rsid w:val="00E0221F"/>
    <w:rsid w:val="00E02226"/>
    <w:rsid w:val="00E0222F"/>
    <w:rsid w:val="00E0225F"/>
    <w:rsid w:val="00E0226D"/>
    <w:rsid w:val="00E023CE"/>
    <w:rsid w:val="00E023D1"/>
    <w:rsid w:val="00E023DD"/>
    <w:rsid w:val="00E02432"/>
    <w:rsid w:val="00E02459"/>
    <w:rsid w:val="00E0246C"/>
    <w:rsid w:val="00E024BD"/>
    <w:rsid w:val="00E024C0"/>
    <w:rsid w:val="00E0253C"/>
    <w:rsid w:val="00E0253E"/>
    <w:rsid w:val="00E02558"/>
    <w:rsid w:val="00E025D2"/>
    <w:rsid w:val="00E0268E"/>
    <w:rsid w:val="00E0269F"/>
    <w:rsid w:val="00E026A6"/>
    <w:rsid w:val="00E026BB"/>
    <w:rsid w:val="00E026CB"/>
    <w:rsid w:val="00E026CF"/>
    <w:rsid w:val="00E026E9"/>
    <w:rsid w:val="00E0276A"/>
    <w:rsid w:val="00E027A9"/>
    <w:rsid w:val="00E027AB"/>
    <w:rsid w:val="00E027F9"/>
    <w:rsid w:val="00E0281C"/>
    <w:rsid w:val="00E0283C"/>
    <w:rsid w:val="00E02887"/>
    <w:rsid w:val="00E02895"/>
    <w:rsid w:val="00E0289F"/>
    <w:rsid w:val="00E0292A"/>
    <w:rsid w:val="00E0292E"/>
    <w:rsid w:val="00E029C0"/>
    <w:rsid w:val="00E029DB"/>
    <w:rsid w:val="00E029FD"/>
    <w:rsid w:val="00E02A23"/>
    <w:rsid w:val="00E02A4A"/>
    <w:rsid w:val="00E02A7D"/>
    <w:rsid w:val="00E02A82"/>
    <w:rsid w:val="00E02AC0"/>
    <w:rsid w:val="00E02B19"/>
    <w:rsid w:val="00E02B5A"/>
    <w:rsid w:val="00E02B8C"/>
    <w:rsid w:val="00E02BF8"/>
    <w:rsid w:val="00E02C17"/>
    <w:rsid w:val="00E02C56"/>
    <w:rsid w:val="00E02C59"/>
    <w:rsid w:val="00E02C61"/>
    <w:rsid w:val="00E02C96"/>
    <w:rsid w:val="00E02D6A"/>
    <w:rsid w:val="00E02D92"/>
    <w:rsid w:val="00E02D96"/>
    <w:rsid w:val="00E02DB1"/>
    <w:rsid w:val="00E02DB4"/>
    <w:rsid w:val="00E02E6D"/>
    <w:rsid w:val="00E02E91"/>
    <w:rsid w:val="00E02EB0"/>
    <w:rsid w:val="00E02F31"/>
    <w:rsid w:val="00E02F8B"/>
    <w:rsid w:val="00E02FA8"/>
    <w:rsid w:val="00E02FE6"/>
    <w:rsid w:val="00E03043"/>
    <w:rsid w:val="00E03067"/>
    <w:rsid w:val="00E030BF"/>
    <w:rsid w:val="00E030C2"/>
    <w:rsid w:val="00E030FE"/>
    <w:rsid w:val="00E03178"/>
    <w:rsid w:val="00E031A6"/>
    <w:rsid w:val="00E031A9"/>
    <w:rsid w:val="00E031B9"/>
    <w:rsid w:val="00E031D8"/>
    <w:rsid w:val="00E03271"/>
    <w:rsid w:val="00E03280"/>
    <w:rsid w:val="00E032B0"/>
    <w:rsid w:val="00E032F3"/>
    <w:rsid w:val="00E03322"/>
    <w:rsid w:val="00E033D0"/>
    <w:rsid w:val="00E03401"/>
    <w:rsid w:val="00E03402"/>
    <w:rsid w:val="00E03440"/>
    <w:rsid w:val="00E0344B"/>
    <w:rsid w:val="00E0351C"/>
    <w:rsid w:val="00E03585"/>
    <w:rsid w:val="00E035BE"/>
    <w:rsid w:val="00E035E2"/>
    <w:rsid w:val="00E0365A"/>
    <w:rsid w:val="00E036E1"/>
    <w:rsid w:val="00E036EE"/>
    <w:rsid w:val="00E0370D"/>
    <w:rsid w:val="00E03720"/>
    <w:rsid w:val="00E0373E"/>
    <w:rsid w:val="00E0376E"/>
    <w:rsid w:val="00E03770"/>
    <w:rsid w:val="00E037A2"/>
    <w:rsid w:val="00E037FD"/>
    <w:rsid w:val="00E03859"/>
    <w:rsid w:val="00E03934"/>
    <w:rsid w:val="00E03938"/>
    <w:rsid w:val="00E039A4"/>
    <w:rsid w:val="00E03A6D"/>
    <w:rsid w:val="00E03A95"/>
    <w:rsid w:val="00E03AAB"/>
    <w:rsid w:val="00E03B06"/>
    <w:rsid w:val="00E03B1F"/>
    <w:rsid w:val="00E03B69"/>
    <w:rsid w:val="00E03B97"/>
    <w:rsid w:val="00E03C08"/>
    <w:rsid w:val="00E03C30"/>
    <w:rsid w:val="00E03D5E"/>
    <w:rsid w:val="00E03D93"/>
    <w:rsid w:val="00E03DCD"/>
    <w:rsid w:val="00E03DD2"/>
    <w:rsid w:val="00E03DD7"/>
    <w:rsid w:val="00E03E20"/>
    <w:rsid w:val="00E03E58"/>
    <w:rsid w:val="00E03E5C"/>
    <w:rsid w:val="00E03EEE"/>
    <w:rsid w:val="00E03F20"/>
    <w:rsid w:val="00E03F47"/>
    <w:rsid w:val="00E03F5F"/>
    <w:rsid w:val="00E03F96"/>
    <w:rsid w:val="00E03FDD"/>
    <w:rsid w:val="00E03FE5"/>
    <w:rsid w:val="00E04008"/>
    <w:rsid w:val="00E0401E"/>
    <w:rsid w:val="00E04022"/>
    <w:rsid w:val="00E0419B"/>
    <w:rsid w:val="00E041E7"/>
    <w:rsid w:val="00E0421A"/>
    <w:rsid w:val="00E0421E"/>
    <w:rsid w:val="00E04447"/>
    <w:rsid w:val="00E04452"/>
    <w:rsid w:val="00E0447B"/>
    <w:rsid w:val="00E044AF"/>
    <w:rsid w:val="00E044C4"/>
    <w:rsid w:val="00E044ED"/>
    <w:rsid w:val="00E0454F"/>
    <w:rsid w:val="00E045DB"/>
    <w:rsid w:val="00E0478F"/>
    <w:rsid w:val="00E04795"/>
    <w:rsid w:val="00E047A3"/>
    <w:rsid w:val="00E047B9"/>
    <w:rsid w:val="00E047F8"/>
    <w:rsid w:val="00E048C3"/>
    <w:rsid w:val="00E048E5"/>
    <w:rsid w:val="00E04902"/>
    <w:rsid w:val="00E04905"/>
    <w:rsid w:val="00E04925"/>
    <w:rsid w:val="00E049A1"/>
    <w:rsid w:val="00E049C2"/>
    <w:rsid w:val="00E04A77"/>
    <w:rsid w:val="00E04AB4"/>
    <w:rsid w:val="00E04AC8"/>
    <w:rsid w:val="00E04B19"/>
    <w:rsid w:val="00E04B32"/>
    <w:rsid w:val="00E04B81"/>
    <w:rsid w:val="00E04B99"/>
    <w:rsid w:val="00E04BBB"/>
    <w:rsid w:val="00E04C15"/>
    <w:rsid w:val="00E04C3A"/>
    <w:rsid w:val="00E04CA3"/>
    <w:rsid w:val="00E04CC2"/>
    <w:rsid w:val="00E04CD4"/>
    <w:rsid w:val="00E04CD9"/>
    <w:rsid w:val="00E04CEB"/>
    <w:rsid w:val="00E04D09"/>
    <w:rsid w:val="00E04D17"/>
    <w:rsid w:val="00E04D4F"/>
    <w:rsid w:val="00E04D66"/>
    <w:rsid w:val="00E04DD9"/>
    <w:rsid w:val="00E04DE7"/>
    <w:rsid w:val="00E04E79"/>
    <w:rsid w:val="00E04E88"/>
    <w:rsid w:val="00E04E89"/>
    <w:rsid w:val="00E04E8F"/>
    <w:rsid w:val="00E04EB7"/>
    <w:rsid w:val="00E04F40"/>
    <w:rsid w:val="00E04FA9"/>
    <w:rsid w:val="00E05054"/>
    <w:rsid w:val="00E0509A"/>
    <w:rsid w:val="00E050BE"/>
    <w:rsid w:val="00E050C3"/>
    <w:rsid w:val="00E05130"/>
    <w:rsid w:val="00E0517A"/>
    <w:rsid w:val="00E051AE"/>
    <w:rsid w:val="00E051CC"/>
    <w:rsid w:val="00E051D4"/>
    <w:rsid w:val="00E0522D"/>
    <w:rsid w:val="00E05285"/>
    <w:rsid w:val="00E052F5"/>
    <w:rsid w:val="00E052FA"/>
    <w:rsid w:val="00E0533D"/>
    <w:rsid w:val="00E05399"/>
    <w:rsid w:val="00E05451"/>
    <w:rsid w:val="00E0549B"/>
    <w:rsid w:val="00E0551F"/>
    <w:rsid w:val="00E05529"/>
    <w:rsid w:val="00E0552B"/>
    <w:rsid w:val="00E055D7"/>
    <w:rsid w:val="00E055F1"/>
    <w:rsid w:val="00E05635"/>
    <w:rsid w:val="00E05643"/>
    <w:rsid w:val="00E056A6"/>
    <w:rsid w:val="00E0570B"/>
    <w:rsid w:val="00E05712"/>
    <w:rsid w:val="00E05719"/>
    <w:rsid w:val="00E05762"/>
    <w:rsid w:val="00E05773"/>
    <w:rsid w:val="00E0580F"/>
    <w:rsid w:val="00E05850"/>
    <w:rsid w:val="00E05858"/>
    <w:rsid w:val="00E0587D"/>
    <w:rsid w:val="00E058C7"/>
    <w:rsid w:val="00E05915"/>
    <w:rsid w:val="00E0591E"/>
    <w:rsid w:val="00E0596A"/>
    <w:rsid w:val="00E059A3"/>
    <w:rsid w:val="00E059C8"/>
    <w:rsid w:val="00E05A73"/>
    <w:rsid w:val="00E05B18"/>
    <w:rsid w:val="00E05BA6"/>
    <w:rsid w:val="00E05BE2"/>
    <w:rsid w:val="00E05C47"/>
    <w:rsid w:val="00E05C83"/>
    <w:rsid w:val="00E05C8B"/>
    <w:rsid w:val="00E05D20"/>
    <w:rsid w:val="00E05DBA"/>
    <w:rsid w:val="00E05DBB"/>
    <w:rsid w:val="00E05DC6"/>
    <w:rsid w:val="00E05DDF"/>
    <w:rsid w:val="00E05E74"/>
    <w:rsid w:val="00E05F12"/>
    <w:rsid w:val="00E05F34"/>
    <w:rsid w:val="00E05F62"/>
    <w:rsid w:val="00E05F9A"/>
    <w:rsid w:val="00E05FA9"/>
    <w:rsid w:val="00E05FC1"/>
    <w:rsid w:val="00E06005"/>
    <w:rsid w:val="00E06107"/>
    <w:rsid w:val="00E0611A"/>
    <w:rsid w:val="00E0611B"/>
    <w:rsid w:val="00E0613A"/>
    <w:rsid w:val="00E061C8"/>
    <w:rsid w:val="00E06218"/>
    <w:rsid w:val="00E0621C"/>
    <w:rsid w:val="00E06220"/>
    <w:rsid w:val="00E06242"/>
    <w:rsid w:val="00E062F8"/>
    <w:rsid w:val="00E06306"/>
    <w:rsid w:val="00E06311"/>
    <w:rsid w:val="00E06324"/>
    <w:rsid w:val="00E06327"/>
    <w:rsid w:val="00E06335"/>
    <w:rsid w:val="00E0634B"/>
    <w:rsid w:val="00E0637A"/>
    <w:rsid w:val="00E06406"/>
    <w:rsid w:val="00E06421"/>
    <w:rsid w:val="00E0644E"/>
    <w:rsid w:val="00E0647C"/>
    <w:rsid w:val="00E0649F"/>
    <w:rsid w:val="00E06502"/>
    <w:rsid w:val="00E06506"/>
    <w:rsid w:val="00E06509"/>
    <w:rsid w:val="00E06541"/>
    <w:rsid w:val="00E06599"/>
    <w:rsid w:val="00E065EB"/>
    <w:rsid w:val="00E0660A"/>
    <w:rsid w:val="00E06638"/>
    <w:rsid w:val="00E0664E"/>
    <w:rsid w:val="00E0677E"/>
    <w:rsid w:val="00E0680D"/>
    <w:rsid w:val="00E06923"/>
    <w:rsid w:val="00E069C3"/>
    <w:rsid w:val="00E069EC"/>
    <w:rsid w:val="00E069FF"/>
    <w:rsid w:val="00E06A3A"/>
    <w:rsid w:val="00E06AD4"/>
    <w:rsid w:val="00E06B33"/>
    <w:rsid w:val="00E06B9A"/>
    <w:rsid w:val="00E06BB6"/>
    <w:rsid w:val="00E06BC3"/>
    <w:rsid w:val="00E06BEE"/>
    <w:rsid w:val="00E06CE9"/>
    <w:rsid w:val="00E06DB5"/>
    <w:rsid w:val="00E06DCF"/>
    <w:rsid w:val="00E06E59"/>
    <w:rsid w:val="00E06E7C"/>
    <w:rsid w:val="00E06EC0"/>
    <w:rsid w:val="00E06F20"/>
    <w:rsid w:val="00E06F62"/>
    <w:rsid w:val="00E06FB0"/>
    <w:rsid w:val="00E0701B"/>
    <w:rsid w:val="00E07055"/>
    <w:rsid w:val="00E0705B"/>
    <w:rsid w:val="00E07212"/>
    <w:rsid w:val="00E07233"/>
    <w:rsid w:val="00E0723F"/>
    <w:rsid w:val="00E07247"/>
    <w:rsid w:val="00E0725A"/>
    <w:rsid w:val="00E072B7"/>
    <w:rsid w:val="00E0738C"/>
    <w:rsid w:val="00E0739C"/>
    <w:rsid w:val="00E073D7"/>
    <w:rsid w:val="00E073EA"/>
    <w:rsid w:val="00E073F7"/>
    <w:rsid w:val="00E07481"/>
    <w:rsid w:val="00E074A2"/>
    <w:rsid w:val="00E07502"/>
    <w:rsid w:val="00E0751D"/>
    <w:rsid w:val="00E075DB"/>
    <w:rsid w:val="00E07630"/>
    <w:rsid w:val="00E07638"/>
    <w:rsid w:val="00E07652"/>
    <w:rsid w:val="00E076B2"/>
    <w:rsid w:val="00E076F0"/>
    <w:rsid w:val="00E0778D"/>
    <w:rsid w:val="00E07792"/>
    <w:rsid w:val="00E07801"/>
    <w:rsid w:val="00E0782F"/>
    <w:rsid w:val="00E07870"/>
    <w:rsid w:val="00E07881"/>
    <w:rsid w:val="00E078CA"/>
    <w:rsid w:val="00E0795C"/>
    <w:rsid w:val="00E0796C"/>
    <w:rsid w:val="00E07984"/>
    <w:rsid w:val="00E07A00"/>
    <w:rsid w:val="00E07A26"/>
    <w:rsid w:val="00E07A38"/>
    <w:rsid w:val="00E07A82"/>
    <w:rsid w:val="00E07AA3"/>
    <w:rsid w:val="00E07AA5"/>
    <w:rsid w:val="00E07AC3"/>
    <w:rsid w:val="00E07B81"/>
    <w:rsid w:val="00E07B92"/>
    <w:rsid w:val="00E07BA8"/>
    <w:rsid w:val="00E07BFF"/>
    <w:rsid w:val="00E07C34"/>
    <w:rsid w:val="00E07C35"/>
    <w:rsid w:val="00E07CA9"/>
    <w:rsid w:val="00E07CB5"/>
    <w:rsid w:val="00E07CC7"/>
    <w:rsid w:val="00E07CFD"/>
    <w:rsid w:val="00E07D7F"/>
    <w:rsid w:val="00E07DAA"/>
    <w:rsid w:val="00E07DB1"/>
    <w:rsid w:val="00E07DF4"/>
    <w:rsid w:val="00E07E40"/>
    <w:rsid w:val="00E07EAC"/>
    <w:rsid w:val="00E07EAE"/>
    <w:rsid w:val="00E07EDF"/>
    <w:rsid w:val="00E07F3F"/>
    <w:rsid w:val="00E07F4F"/>
    <w:rsid w:val="00E07F5E"/>
    <w:rsid w:val="00E07F62"/>
    <w:rsid w:val="00E07F67"/>
    <w:rsid w:val="00E07F85"/>
    <w:rsid w:val="00E07FE9"/>
    <w:rsid w:val="00E07FFD"/>
    <w:rsid w:val="00E10062"/>
    <w:rsid w:val="00E100C3"/>
    <w:rsid w:val="00E10110"/>
    <w:rsid w:val="00E10114"/>
    <w:rsid w:val="00E10115"/>
    <w:rsid w:val="00E1012D"/>
    <w:rsid w:val="00E1015E"/>
    <w:rsid w:val="00E10170"/>
    <w:rsid w:val="00E1018B"/>
    <w:rsid w:val="00E101C6"/>
    <w:rsid w:val="00E1020E"/>
    <w:rsid w:val="00E1024E"/>
    <w:rsid w:val="00E10267"/>
    <w:rsid w:val="00E1028A"/>
    <w:rsid w:val="00E102D6"/>
    <w:rsid w:val="00E10306"/>
    <w:rsid w:val="00E10329"/>
    <w:rsid w:val="00E103BA"/>
    <w:rsid w:val="00E103F3"/>
    <w:rsid w:val="00E10455"/>
    <w:rsid w:val="00E10466"/>
    <w:rsid w:val="00E1048A"/>
    <w:rsid w:val="00E1049F"/>
    <w:rsid w:val="00E104B3"/>
    <w:rsid w:val="00E104F0"/>
    <w:rsid w:val="00E10535"/>
    <w:rsid w:val="00E10589"/>
    <w:rsid w:val="00E10599"/>
    <w:rsid w:val="00E1059A"/>
    <w:rsid w:val="00E10688"/>
    <w:rsid w:val="00E1075B"/>
    <w:rsid w:val="00E1076C"/>
    <w:rsid w:val="00E107BC"/>
    <w:rsid w:val="00E107F7"/>
    <w:rsid w:val="00E107F9"/>
    <w:rsid w:val="00E10869"/>
    <w:rsid w:val="00E10896"/>
    <w:rsid w:val="00E108F5"/>
    <w:rsid w:val="00E109B3"/>
    <w:rsid w:val="00E109FA"/>
    <w:rsid w:val="00E10A05"/>
    <w:rsid w:val="00E10A51"/>
    <w:rsid w:val="00E10AA9"/>
    <w:rsid w:val="00E10AEA"/>
    <w:rsid w:val="00E10AFD"/>
    <w:rsid w:val="00E10B43"/>
    <w:rsid w:val="00E10B94"/>
    <w:rsid w:val="00E10BB7"/>
    <w:rsid w:val="00E10BC8"/>
    <w:rsid w:val="00E10BD1"/>
    <w:rsid w:val="00E10C81"/>
    <w:rsid w:val="00E10CDD"/>
    <w:rsid w:val="00E10D01"/>
    <w:rsid w:val="00E10D06"/>
    <w:rsid w:val="00E10D8A"/>
    <w:rsid w:val="00E10E41"/>
    <w:rsid w:val="00E10E42"/>
    <w:rsid w:val="00E10E6E"/>
    <w:rsid w:val="00E10E78"/>
    <w:rsid w:val="00E10EDF"/>
    <w:rsid w:val="00E10EF9"/>
    <w:rsid w:val="00E10F11"/>
    <w:rsid w:val="00E10F66"/>
    <w:rsid w:val="00E10FA4"/>
    <w:rsid w:val="00E11148"/>
    <w:rsid w:val="00E1118B"/>
    <w:rsid w:val="00E1128F"/>
    <w:rsid w:val="00E1129A"/>
    <w:rsid w:val="00E1129C"/>
    <w:rsid w:val="00E112DA"/>
    <w:rsid w:val="00E1138C"/>
    <w:rsid w:val="00E113D3"/>
    <w:rsid w:val="00E11435"/>
    <w:rsid w:val="00E1146A"/>
    <w:rsid w:val="00E114A1"/>
    <w:rsid w:val="00E114DB"/>
    <w:rsid w:val="00E114E0"/>
    <w:rsid w:val="00E114E8"/>
    <w:rsid w:val="00E114FA"/>
    <w:rsid w:val="00E11500"/>
    <w:rsid w:val="00E11505"/>
    <w:rsid w:val="00E11527"/>
    <w:rsid w:val="00E1155E"/>
    <w:rsid w:val="00E11566"/>
    <w:rsid w:val="00E115AD"/>
    <w:rsid w:val="00E115AF"/>
    <w:rsid w:val="00E115D7"/>
    <w:rsid w:val="00E115E8"/>
    <w:rsid w:val="00E11643"/>
    <w:rsid w:val="00E11659"/>
    <w:rsid w:val="00E11664"/>
    <w:rsid w:val="00E11679"/>
    <w:rsid w:val="00E11690"/>
    <w:rsid w:val="00E11691"/>
    <w:rsid w:val="00E116C4"/>
    <w:rsid w:val="00E1175B"/>
    <w:rsid w:val="00E11765"/>
    <w:rsid w:val="00E117BD"/>
    <w:rsid w:val="00E117D5"/>
    <w:rsid w:val="00E11879"/>
    <w:rsid w:val="00E118EF"/>
    <w:rsid w:val="00E1192E"/>
    <w:rsid w:val="00E11958"/>
    <w:rsid w:val="00E119D7"/>
    <w:rsid w:val="00E11B00"/>
    <w:rsid w:val="00E11B06"/>
    <w:rsid w:val="00E11B0B"/>
    <w:rsid w:val="00E11B2C"/>
    <w:rsid w:val="00E11B35"/>
    <w:rsid w:val="00E11B48"/>
    <w:rsid w:val="00E11B67"/>
    <w:rsid w:val="00E11BE0"/>
    <w:rsid w:val="00E11C75"/>
    <w:rsid w:val="00E11C9E"/>
    <w:rsid w:val="00E11CCF"/>
    <w:rsid w:val="00E11CD7"/>
    <w:rsid w:val="00E11CF3"/>
    <w:rsid w:val="00E11CF4"/>
    <w:rsid w:val="00E11D03"/>
    <w:rsid w:val="00E11D06"/>
    <w:rsid w:val="00E11D8A"/>
    <w:rsid w:val="00E11DCC"/>
    <w:rsid w:val="00E11E0B"/>
    <w:rsid w:val="00E11E5C"/>
    <w:rsid w:val="00E11EAC"/>
    <w:rsid w:val="00E11FE2"/>
    <w:rsid w:val="00E12072"/>
    <w:rsid w:val="00E120BF"/>
    <w:rsid w:val="00E12111"/>
    <w:rsid w:val="00E12127"/>
    <w:rsid w:val="00E12128"/>
    <w:rsid w:val="00E12213"/>
    <w:rsid w:val="00E1227B"/>
    <w:rsid w:val="00E1227D"/>
    <w:rsid w:val="00E12295"/>
    <w:rsid w:val="00E122B8"/>
    <w:rsid w:val="00E122FD"/>
    <w:rsid w:val="00E1230B"/>
    <w:rsid w:val="00E1233E"/>
    <w:rsid w:val="00E12341"/>
    <w:rsid w:val="00E12375"/>
    <w:rsid w:val="00E123BE"/>
    <w:rsid w:val="00E123CD"/>
    <w:rsid w:val="00E123E4"/>
    <w:rsid w:val="00E12446"/>
    <w:rsid w:val="00E124B0"/>
    <w:rsid w:val="00E124BE"/>
    <w:rsid w:val="00E124C7"/>
    <w:rsid w:val="00E1250F"/>
    <w:rsid w:val="00E1251A"/>
    <w:rsid w:val="00E12573"/>
    <w:rsid w:val="00E12694"/>
    <w:rsid w:val="00E126AF"/>
    <w:rsid w:val="00E126B3"/>
    <w:rsid w:val="00E126C3"/>
    <w:rsid w:val="00E126F8"/>
    <w:rsid w:val="00E12752"/>
    <w:rsid w:val="00E12838"/>
    <w:rsid w:val="00E12851"/>
    <w:rsid w:val="00E12855"/>
    <w:rsid w:val="00E12888"/>
    <w:rsid w:val="00E128A1"/>
    <w:rsid w:val="00E1292A"/>
    <w:rsid w:val="00E129CE"/>
    <w:rsid w:val="00E129D6"/>
    <w:rsid w:val="00E12A8A"/>
    <w:rsid w:val="00E12AD8"/>
    <w:rsid w:val="00E12AF8"/>
    <w:rsid w:val="00E12B3F"/>
    <w:rsid w:val="00E12BB5"/>
    <w:rsid w:val="00E12BCC"/>
    <w:rsid w:val="00E12BDB"/>
    <w:rsid w:val="00E12C12"/>
    <w:rsid w:val="00E12C1D"/>
    <w:rsid w:val="00E12C75"/>
    <w:rsid w:val="00E12CBC"/>
    <w:rsid w:val="00E12CDC"/>
    <w:rsid w:val="00E12D1A"/>
    <w:rsid w:val="00E12D56"/>
    <w:rsid w:val="00E12DC5"/>
    <w:rsid w:val="00E12E79"/>
    <w:rsid w:val="00E12EDA"/>
    <w:rsid w:val="00E12EF3"/>
    <w:rsid w:val="00E12F0C"/>
    <w:rsid w:val="00E12F10"/>
    <w:rsid w:val="00E12F5C"/>
    <w:rsid w:val="00E12F5D"/>
    <w:rsid w:val="00E12FA1"/>
    <w:rsid w:val="00E12FA2"/>
    <w:rsid w:val="00E12FF9"/>
    <w:rsid w:val="00E1300F"/>
    <w:rsid w:val="00E1303F"/>
    <w:rsid w:val="00E13085"/>
    <w:rsid w:val="00E130BD"/>
    <w:rsid w:val="00E131EC"/>
    <w:rsid w:val="00E1323C"/>
    <w:rsid w:val="00E132A1"/>
    <w:rsid w:val="00E132BF"/>
    <w:rsid w:val="00E132DC"/>
    <w:rsid w:val="00E13346"/>
    <w:rsid w:val="00E133A9"/>
    <w:rsid w:val="00E133B1"/>
    <w:rsid w:val="00E13435"/>
    <w:rsid w:val="00E1346B"/>
    <w:rsid w:val="00E13548"/>
    <w:rsid w:val="00E135D8"/>
    <w:rsid w:val="00E135E0"/>
    <w:rsid w:val="00E135E2"/>
    <w:rsid w:val="00E135F7"/>
    <w:rsid w:val="00E13619"/>
    <w:rsid w:val="00E1365F"/>
    <w:rsid w:val="00E1367D"/>
    <w:rsid w:val="00E136A4"/>
    <w:rsid w:val="00E136C5"/>
    <w:rsid w:val="00E136D0"/>
    <w:rsid w:val="00E1375A"/>
    <w:rsid w:val="00E13761"/>
    <w:rsid w:val="00E1377B"/>
    <w:rsid w:val="00E1381B"/>
    <w:rsid w:val="00E138AF"/>
    <w:rsid w:val="00E13909"/>
    <w:rsid w:val="00E13922"/>
    <w:rsid w:val="00E1396D"/>
    <w:rsid w:val="00E13975"/>
    <w:rsid w:val="00E13A20"/>
    <w:rsid w:val="00E13A3A"/>
    <w:rsid w:val="00E13A49"/>
    <w:rsid w:val="00E13AA8"/>
    <w:rsid w:val="00E13AB3"/>
    <w:rsid w:val="00E13ABA"/>
    <w:rsid w:val="00E13ACE"/>
    <w:rsid w:val="00E13AEE"/>
    <w:rsid w:val="00E13B5F"/>
    <w:rsid w:val="00E13B66"/>
    <w:rsid w:val="00E13B83"/>
    <w:rsid w:val="00E13BDB"/>
    <w:rsid w:val="00E13BF1"/>
    <w:rsid w:val="00E13C5F"/>
    <w:rsid w:val="00E13D63"/>
    <w:rsid w:val="00E13DA8"/>
    <w:rsid w:val="00E13E5A"/>
    <w:rsid w:val="00E13E78"/>
    <w:rsid w:val="00E13EBF"/>
    <w:rsid w:val="00E13EC5"/>
    <w:rsid w:val="00E13EC9"/>
    <w:rsid w:val="00E13EFD"/>
    <w:rsid w:val="00E13F02"/>
    <w:rsid w:val="00E13F5D"/>
    <w:rsid w:val="00E13F63"/>
    <w:rsid w:val="00E13F66"/>
    <w:rsid w:val="00E13F97"/>
    <w:rsid w:val="00E13FA5"/>
    <w:rsid w:val="00E14008"/>
    <w:rsid w:val="00E14041"/>
    <w:rsid w:val="00E140A5"/>
    <w:rsid w:val="00E140B4"/>
    <w:rsid w:val="00E1410C"/>
    <w:rsid w:val="00E1414E"/>
    <w:rsid w:val="00E14164"/>
    <w:rsid w:val="00E141FD"/>
    <w:rsid w:val="00E1420B"/>
    <w:rsid w:val="00E1426A"/>
    <w:rsid w:val="00E14288"/>
    <w:rsid w:val="00E1430B"/>
    <w:rsid w:val="00E1437A"/>
    <w:rsid w:val="00E1438C"/>
    <w:rsid w:val="00E143AD"/>
    <w:rsid w:val="00E143D4"/>
    <w:rsid w:val="00E1445E"/>
    <w:rsid w:val="00E1449C"/>
    <w:rsid w:val="00E144C2"/>
    <w:rsid w:val="00E144CA"/>
    <w:rsid w:val="00E144EE"/>
    <w:rsid w:val="00E14568"/>
    <w:rsid w:val="00E1456C"/>
    <w:rsid w:val="00E145B8"/>
    <w:rsid w:val="00E1463F"/>
    <w:rsid w:val="00E1464F"/>
    <w:rsid w:val="00E1465D"/>
    <w:rsid w:val="00E14709"/>
    <w:rsid w:val="00E14759"/>
    <w:rsid w:val="00E14760"/>
    <w:rsid w:val="00E14772"/>
    <w:rsid w:val="00E147B7"/>
    <w:rsid w:val="00E147C3"/>
    <w:rsid w:val="00E147E5"/>
    <w:rsid w:val="00E147F8"/>
    <w:rsid w:val="00E14862"/>
    <w:rsid w:val="00E14880"/>
    <w:rsid w:val="00E148A1"/>
    <w:rsid w:val="00E14904"/>
    <w:rsid w:val="00E149C2"/>
    <w:rsid w:val="00E14A1B"/>
    <w:rsid w:val="00E14A2C"/>
    <w:rsid w:val="00E14A95"/>
    <w:rsid w:val="00E14B00"/>
    <w:rsid w:val="00E14C4E"/>
    <w:rsid w:val="00E14C62"/>
    <w:rsid w:val="00E14C9C"/>
    <w:rsid w:val="00E14C9D"/>
    <w:rsid w:val="00E14D32"/>
    <w:rsid w:val="00E14D94"/>
    <w:rsid w:val="00E14DCB"/>
    <w:rsid w:val="00E14E0D"/>
    <w:rsid w:val="00E14F23"/>
    <w:rsid w:val="00E14F91"/>
    <w:rsid w:val="00E15087"/>
    <w:rsid w:val="00E1514D"/>
    <w:rsid w:val="00E15153"/>
    <w:rsid w:val="00E1515D"/>
    <w:rsid w:val="00E15175"/>
    <w:rsid w:val="00E15203"/>
    <w:rsid w:val="00E153CE"/>
    <w:rsid w:val="00E15413"/>
    <w:rsid w:val="00E15590"/>
    <w:rsid w:val="00E1559B"/>
    <w:rsid w:val="00E155E2"/>
    <w:rsid w:val="00E15647"/>
    <w:rsid w:val="00E1571A"/>
    <w:rsid w:val="00E1578E"/>
    <w:rsid w:val="00E157BE"/>
    <w:rsid w:val="00E15829"/>
    <w:rsid w:val="00E15841"/>
    <w:rsid w:val="00E15847"/>
    <w:rsid w:val="00E1587C"/>
    <w:rsid w:val="00E15895"/>
    <w:rsid w:val="00E158A8"/>
    <w:rsid w:val="00E158BB"/>
    <w:rsid w:val="00E158DF"/>
    <w:rsid w:val="00E159A5"/>
    <w:rsid w:val="00E15A1C"/>
    <w:rsid w:val="00E15A49"/>
    <w:rsid w:val="00E15A4F"/>
    <w:rsid w:val="00E15AC8"/>
    <w:rsid w:val="00E15AD6"/>
    <w:rsid w:val="00E15BD1"/>
    <w:rsid w:val="00E15BD5"/>
    <w:rsid w:val="00E15BF0"/>
    <w:rsid w:val="00E15C2C"/>
    <w:rsid w:val="00E15C41"/>
    <w:rsid w:val="00E15C47"/>
    <w:rsid w:val="00E15C69"/>
    <w:rsid w:val="00E15C8A"/>
    <w:rsid w:val="00E15CAE"/>
    <w:rsid w:val="00E15D35"/>
    <w:rsid w:val="00E15D40"/>
    <w:rsid w:val="00E15DEF"/>
    <w:rsid w:val="00E15E02"/>
    <w:rsid w:val="00E15EF2"/>
    <w:rsid w:val="00E15F00"/>
    <w:rsid w:val="00E15F2F"/>
    <w:rsid w:val="00E15F4E"/>
    <w:rsid w:val="00E15FF2"/>
    <w:rsid w:val="00E1603A"/>
    <w:rsid w:val="00E16059"/>
    <w:rsid w:val="00E16067"/>
    <w:rsid w:val="00E16081"/>
    <w:rsid w:val="00E16147"/>
    <w:rsid w:val="00E16199"/>
    <w:rsid w:val="00E161CC"/>
    <w:rsid w:val="00E161E0"/>
    <w:rsid w:val="00E16229"/>
    <w:rsid w:val="00E16246"/>
    <w:rsid w:val="00E16296"/>
    <w:rsid w:val="00E162BA"/>
    <w:rsid w:val="00E16337"/>
    <w:rsid w:val="00E16405"/>
    <w:rsid w:val="00E164A8"/>
    <w:rsid w:val="00E164CC"/>
    <w:rsid w:val="00E164F2"/>
    <w:rsid w:val="00E16561"/>
    <w:rsid w:val="00E16593"/>
    <w:rsid w:val="00E165EC"/>
    <w:rsid w:val="00E16651"/>
    <w:rsid w:val="00E16661"/>
    <w:rsid w:val="00E166B1"/>
    <w:rsid w:val="00E166BD"/>
    <w:rsid w:val="00E166D6"/>
    <w:rsid w:val="00E166EF"/>
    <w:rsid w:val="00E1679B"/>
    <w:rsid w:val="00E167C8"/>
    <w:rsid w:val="00E167FF"/>
    <w:rsid w:val="00E16804"/>
    <w:rsid w:val="00E16859"/>
    <w:rsid w:val="00E16868"/>
    <w:rsid w:val="00E16877"/>
    <w:rsid w:val="00E1689B"/>
    <w:rsid w:val="00E1689D"/>
    <w:rsid w:val="00E168C3"/>
    <w:rsid w:val="00E168D6"/>
    <w:rsid w:val="00E16908"/>
    <w:rsid w:val="00E1697E"/>
    <w:rsid w:val="00E1697F"/>
    <w:rsid w:val="00E1699B"/>
    <w:rsid w:val="00E16A8C"/>
    <w:rsid w:val="00E16AAD"/>
    <w:rsid w:val="00E16AF3"/>
    <w:rsid w:val="00E16B47"/>
    <w:rsid w:val="00E16B68"/>
    <w:rsid w:val="00E16BDE"/>
    <w:rsid w:val="00E16C45"/>
    <w:rsid w:val="00E16C74"/>
    <w:rsid w:val="00E16C9F"/>
    <w:rsid w:val="00E16CA1"/>
    <w:rsid w:val="00E16D7F"/>
    <w:rsid w:val="00E16E73"/>
    <w:rsid w:val="00E16F86"/>
    <w:rsid w:val="00E16F8E"/>
    <w:rsid w:val="00E16FC1"/>
    <w:rsid w:val="00E16FD8"/>
    <w:rsid w:val="00E17051"/>
    <w:rsid w:val="00E17078"/>
    <w:rsid w:val="00E17088"/>
    <w:rsid w:val="00E17098"/>
    <w:rsid w:val="00E170BC"/>
    <w:rsid w:val="00E17130"/>
    <w:rsid w:val="00E171B8"/>
    <w:rsid w:val="00E1720B"/>
    <w:rsid w:val="00E17216"/>
    <w:rsid w:val="00E172FE"/>
    <w:rsid w:val="00E17307"/>
    <w:rsid w:val="00E173BE"/>
    <w:rsid w:val="00E17405"/>
    <w:rsid w:val="00E1740C"/>
    <w:rsid w:val="00E174E7"/>
    <w:rsid w:val="00E1752B"/>
    <w:rsid w:val="00E1758E"/>
    <w:rsid w:val="00E1759E"/>
    <w:rsid w:val="00E175F0"/>
    <w:rsid w:val="00E1761A"/>
    <w:rsid w:val="00E176BD"/>
    <w:rsid w:val="00E176DD"/>
    <w:rsid w:val="00E176F0"/>
    <w:rsid w:val="00E176F1"/>
    <w:rsid w:val="00E17727"/>
    <w:rsid w:val="00E17731"/>
    <w:rsid w:val="00E177A8"/>
    <w:rsid w:val="00E17828"/>
    <w:rsid w:val="00E1783A"/>
    <w:rsid w:val="00E1784A"/>
    <w:rsid w:val="00E1787B"/>
    <w:rsid w:val="00E1792A"/>
    <w:rsid w:val="00E17989"/>
    <w:rsid w:val="00E179BA"/>
    <w:rsid w:val="00E17A15"/>
    <w:rsid w:val="00E17A1F"/>
    <w:rsid w:val="00E17AFE"/>
    <w:rsid w:val="00E17CA2"/>
    <w:rsid w:val="00E17CD8"/>
    <w:rsid w:val="00E17D82"/>
    <w:rsid w:val="00E17DFD"/>
    <w:rsid w:val="00E17E5F"/>
    <w:rsid w:val="00E17E60"/>
    <w:rsid w:val="00E17E83"/>
    <w:rsid w:val="00E17EE8"/>
    <w:rsid w:val="00E17FDF"/>
    <w:rsid w:val="00E200BF"/>
    <w:rsid w:val="00E200CE"/>
    <w:rsid w:val="00E20167"/>
    <w:rsid w:val="00E20199"/>
    <w:rsid w:val="00E2019A"/>
    <w:rsid w:val="00E201F8"/>
    <w:rsid w:val="00E20215"/>
    <w:rsid w:val="00E20269"/>
    <w:rsid w:val="00E2027B"/>
    <w:rsid w:val="00E20298"/>
    <w:rsid w:val="00E2029D"/>
    <w:rsid w:val="00E2035A"/>
    <w:rsid w:val="00E20388"/>
    <w:rsid w:val="00E203A3"/>
    <w:rsid w:val="00E203AF"/>
    <w:rsid w:val="00E2044B"/>
    <w:rsid w:val="00E2046B"/>
    <w:rsid w:val="00E2047B"/>
    <w:rsid w:val="00E204B7"/>
    <w:rsid w:val="00E2050E"/>
    <w:rsid w:val="00E2052C"/>
    <w:rsid w:val="00E20583"/>
    <w:rsid w:val="00E20591"/>
    <w:rsid w:val="00E205B6"/>
    <w:rsid w:val="00E205EA"/>
    <w:rsid w:val="00E20609"/>
    <w:rsid w:val="00E20668"/>
    <w:rsid w:val="00E20678"/>
    <w:rsid w:val="00E20693"/>
    <w:rsid w:val="00E20696"/>
    <w:rsid w:val="00E206B2"/>
    <w:rsid w:val="00E20707"/>
    <w:rsid w:val="00E20737"/>
    <w:rsid w:val="00E20746"/>
    <w:rsid w:val="00E2076D"/>
    <w:rsid w:val="00E207A7"/>
    <w:rsid w:val="00E207C1"/>
    <w:rsid w:val="00E20840"/>
    <w:rsid w:val="00E2089A"/>
    <w:rsid w:val="00E20900"/>
    <w:rsid w:val="00E20916"/>
    <w:rsid w:val="00E20947"/>
    <w:rsid w:val="00E2095A"/>
    <w:rsid w:val="00E20A94"/>
    <w:rsid w:val="00E20AB7"/>
    <w:rsid w:val="00E20B38"/>
    <w:rsid w:val="00E20B40"/>
    <w:rsid w:val="00E20B46"/>
    <w:rsid w:val="00E20B6F"/>
    <w:rsid w:val="00E20BBF"/>
    <w:rsid w:val="00E20CB7"/>
    <w:rsid w:val="00E20CC7"/>
    <w:rsid w:val="00E20D77"/>
    <w:rsid w:val="00E20DDD"/>
    <w:rsid w:val="00E20E92"/>
    <w:rsid w:val="00E20EB6"/>
    <w:rsid w:val="00E20EBD"/>
    <w:rsid w:val="00E20F0C"/>
    <w:rsid w:val="00E20F0E"/>
    <w:rsid w:val="00E20F74"/>
    <w:rsid w:val="00E20FA0"/>
    <w:rsid w:val="00E21008"/>
    <w:rsid w:val="00E2102F"/>
    <w:rsid w:val="00E21047"/>
    <w:rsid w:val="00E21072"/>
    <w:rsid w:val="00E210D5"/>
    <w:rsid w:val="00E21110"/>
    <w:rsid w:val="00E211AC"/>
    <w:rsid w:val="00E211BA"/>
    <w:rsid w:val="00E211EF"/>
    <w:rsid w:val="00E21212"/>
    <w:rsid w:val="00E21215"/>
    <w:rsid w:val="00E2125E"/>
    <w:rsid w:val="00E2128A"/>
    <w:rsid w:val="00E212A8"/>
    <w:rsid w:val="00E212C1"/>
    <w:rsid w:val="00E212D2"/>
    <w:rsid w:val="00E212EB"/>
    <w:rsid w:val="00E212EC"/>
    <w:rsid w:val="00E21337"/>
    <w:rsid w:val="00E21346"/>
    <w:rsid w:val="00E21360"/>
    <w:rsid w:val="00E213F5"/>
    <w:rsid w:val="00E21412"/>
    <w:rsid w:val="00E21457"/>
    <w:rsid w:val="00E215CA"/>
    <w:rsid w:val="00E215CC"/>
    <w:rsid w:val="00E2164A"/>
    <w:rsid w:val="00E21693"/>
    <w:rsid w:val="00E216B3"/>
    <w:rsid w:val="00E21782"/>
    <w:rsid w:val="00E2178B"/>
    <w:rsid w:val="00E2178C"/>
    <w:rsid w:val="00E21808"/>
    <w:rsid w:val="00E2183E"/>
    <w:rsid w:val="00E21847"/>
    <w:rsid w:val="00E21855"/>
    <w:rsid w:val="00E21885"/>
    <w:rsid w:val="00E218A4"/>
    <w:rsid w:val="00E218C5"/>
    <w:rsid w:val="00E218EB"/>
    <w:rsid w:val="00E21913"/>
    <w:rsid w:val="00E21922"/>
    <w:rsid w:val="00E2197B"/>
    <w:rsid w:val="00E219DF"/>
    <w:rsid w:val="00E21A49"/>
    <w:rsid w:val="00E21A79"/>
    <w:rsid w:val="00E21A80"/>
    <w:rsid w:val="00E21A9B"/>
    <w:rsid w:val="00E21AA1"/>
    <w:rsid w:val="00E21AA8"/>
    <w:rsid w:val="00E21B04"/>
    <w:rsid w:val="00E21B88"/>
    <w:rsid w:val="00E21BC8"/>
    <w:rsid w:val="00E21C78"/>
    <w:rsid w:val="00E21C9B"/>
    <w:rsid w:val="00E21CB9"/>
    <w:rsid w:val="00E21D2E"/>
    <w:rsid w:val="00E21EB1"/>
    <w:rsid w:val="00E21EC1"/>
    <w:rsid w:val="00E21ED6"/>
    <w:rsid w:val="00E21F66"/>
    <w:rsid w:val="00E21F78"/>
    <w:rsid w:val="00E21F98"/>
    <w:rsid w:val="00E21FB8"/>
    <w:rsid w:val="00E21FC0"/>
    <w:rsid w:val="00E220A7"/>
    <w:rsid w:val="00E220D5"/>
    <w:rsid w:val="00E22124"/>
    <w:rsid w:val="00E22143"/>
    <w:rsid w:val="00E22177"/>
    <w:rsid w:val="00E221DB"/>
    <w:rsid w:val="00E221E9"/>
    <w:rsid w:val="00E22218"/>
    <w:rsid w:val="00E2222A"/>
    <w:rsid w:val="00E222DA"/>
    <w:rsid w:val="00E2239D"/>
    <w:rsid w:val="00E223AE"/>
    <w:rsid w:val="00E2241D"/>
    <w:rsid w:val="00E22449"/>
    <w:rsid w:val="00E2259A"/>
    <w:rsid w:val="00E2259B"/>
    <w:rsid w:val="00E225D6"/>
    <w:rsid w:val="00E22655"/>
    <w:rsid w:val="00E22711"/>
    <w:rsid w:val="00E22742"/>
    <w:rsid w:val="00E22772"/>
    <w:rsid w:val="00E22795"/>
    <w:rsid w:val="00E228C6"/>
    <w:rsid w:val="00E22913"/>
    <w:rsid w:val="00E229B3"/>
    <w:rsid w:val="00E229F3"/>
    <w:rsid w:val="00E22A8B"/>
    <w:rsid w:val="00E22AAE"/>
    <w:rsid w:val="00E22AFE"/>
    <w:rsid w:val="00E22B01"/>
    <w:rsid w:val="00E22B17"/>
    <w:rsid w:val="00E22B1B"/>
    <w:rsid w:val="00E22B23"/>
    <w:rsid w:val="00E22C04"/>
    <w:rsid w:val="00E22C63"/>
    <w:rsid w:val="00E22C80"/>
    <w:rsid w:val="00E22D29"/>
    <w:rsid w:val="00E22D51"/>
    <w:rsid w:val="00E22E87"/>
    <w:rsid w:val="00E22ED7"/>
    <w:rsid w:val="00E22EE3"/>
    <w:rsid w:val="00E22F6C"/>
    <w:rsid w:val="00E22FC1"/>
    <w:rsid w:val="00E230C0"/>
    <w:rsid w:val="00E23113"/>
    <w:rsid w:val="00E23157"/>
    <w:rsid w:val="00E231C6"/>
    <w:rsid w:val="00E2321A"/>
    <w:rsid w:val="00E2321F"/>
    <w:rsid w:val="00E232AE"/>
    <w:rsid w:val="00E232BB"/>
    <w:rsid w:val="00E23314"/>
    <w:rsid w:val="00E23334"/>
    <w:rsid w:val="00E23348"/>
    <w:rsid w:val="00E23371"/>
    <w:rsid w:val="00E233C2"/>
    <w:rsid w:val="00E233DB"/>
    <w:rsid w:val="00E23443"/>
    <w:rsid w:val="00E23462"/>
    <w:rsid w:val="00E23477"/>
    <w:rsid w:val="00E23487"/>
    <w:rsid w:val="00E234C1"/>
    <w:rsid w:val="00E235D5"/>
    <w:rsid w:val="00E2360A"/>
    <w:rsid w:val="00E23643"/>
    <w:rsid w:val="00E23686"/>
    <w:rsid w:val="00E237AD"/>
    <w:rsid w:val="00E237CA"/>
    <w:rsid w:val="00E23803"/>
    <w:rsid w:val="00E23829"/>
    <w:rsid w:val="00E23841"/>
    <w:rsid w:val="00E238A1"/>
    <w:rsid w:val="00E23988"/>
    <w:rsid w:val="00E23994"/>
    <w:rsid w:val="00E239AB"/>
    <w:rsid w:val="00E239AC"/>
    <w:rsid w:val="00E239C2"/>
    <w:rsid w:val="00E23A71"/>
    <w:rsid w:val="00E23AC6"/>
    <w:rsid w:val="00E23AC7"/>
    <w:rsid w:val="00E23B01"/>
    <w:rsid w:val="00E23BC8"/>
    <w:rsid w:val="00E23BF8"/>
    <w:rsid w:val="00E23C26"/>
    <w:rsid w:val="00E23C79"/>
    <w:rsid w:val="00E23C84"/>
    <w:rsid w:val="00E23CA0"/>
    <w:rsid w:val="00E23D08"/>
    <w:rsid w:val="00E23D84"/>
    <w:rsid w:val="00E23DAF"/>
    <w:rsid w:val="00E23DB5"/>
    <w:rsid w:val="00E23DC1"/>
    <w:rsid w:val="00E23E65"/>
    <w:rsid w:val="00E23E69"/>
    <w:rsid w:val="00E23EE8"/>
    <w:rsid w:val="00E23F25"/>
    <w:rsid w:val="00E23F68"/>
    <w:rsid w:val="00E23F85"/>
    <w:rsid w:val="00E23FAA"/>
    <w:rsid w:val="00E23FFF"/>
    <w:rsid w:val="00E24017"/>
    <w:rsid w:val="00E24023"/>
    <w:rsid w:val="00E2402B"/>
    <w:rsid w:val="00E240D2"/>
    <w:rsid w:val="00E2427C"/>
    <w:rsid w:val="00E2431C"/>
    <w:rsid w:val="00E2431D"/>
    <w:rsid w:val="00E24375"/>
    <w:rsid w:val="00E24384"/>
    <w:rsid w:val="00E2438C"/>
    <w:rsid w:val="00E24437"/>
    <w:rsid w:val="00E24462"/>
    <w:rsid w:val="00E2447E"/>
    <w:rsid w:val="00E24484"/>
    <w:rsid w:val="00E24492"/>
    <w:rsid w:val="00E24549"/>
    <w:rsid w:val="00E2455C"/>
    <w:rsid w:val="00E2459C"/>
    <w:rsid w:val="00E245AC"/>
    <w:rsid w:val="00E245EB"/>
    <w:rsid w:val="00E245EF"/>
    <w:rsid w:val="00E24640"/>
    <w:rsid w:val="00E246D6"/>
    <w:rsid w:val="00E246DE"/>
    <w:rsid w:val="00E24719"/>
    <w:rsid w:val="00E24720"/>
    <w:rsid w:val="00E24729"/>
    <w:rsid w:val="00E247DE"/>
    <w:rsid w:val="00E24826"/>
    <w:rsid w:val="00E24867"/>
    <w:rsid w:val="00E2488B"/>
    <w:rsid w:val="00E2490B"/>
    <w:rsid w:val="00E24943"/>
    <w:rsid w:val="00E2495D"/>
    <w:rsid w:val="00E249E3"/>
    <w:rsid w:val="00E24A4C"/>
    <w:rsid w:val="00E24A62"/>
    <w:rsid w:val="00E24A7B"/>
    <w:rsid w:val="00E24A8E"/>
    <w:rsid w:val="00E24AD2"/>
    <w:rsid w:val="00E24ADA"/>
    <w:rsid w:val="00E24AF0"/>
    <w:rsid w:val="00E24B05"/>
    <w:rsid w:val="00E24B65"/>
    <w:rsid w:val="00E24B8B"/>
    <w:rsid w:val="00E24BCE"/>
    <w:rsid w:val="00E24BDE"/>
    <w:rsid w:val="00E24C74"/>
    <w:rsid w:val="00E24CAC"/>
    <w:rsid w:val="00E24CAE"/>
    <w:rsid w:val="00E24D33"/>
    <w:rsid w:val="00E24D36"/>
    <w:rsid w:val="00E24D4C"/>
    <w:rsid w:val="00E24DA3"/>
    <w:rsid w:val="00E24DC0"/>
    <w:rsid w:val="00E24DCD"/>
    <w:rsid w:val="00E24E67"/>
    <w:rsid w:val="00E24E6B"/>
    <w:rsid w:val="00E24E7D"/>
    <w:rsid w:val="00E24EB6"/>
    <w:rsid w:val="00E24ECB"/>
    <w:rsid w:val="00E24EE3"/>
    <w:rsid w:val="00E24EE7"/>
    <w:rsid w:val="00E24F04"/>
    <w:rsid w:val="00E24F0F"/>
    <w:rsid w:val="00E24F1A"/>
    <w:rsid w:val="00E24F66"/>
    <w:rsid w:val="00E24FBC"/>
    <w:rsid w:val="00E25031"/>
    <w:rsid w:val="00E25086"/>
    <w:rsid w:val="00E250D1"/>
    <w:rsid w:val="00E25109"/>
    <w:rsid w:val="00E25113"/>
    <w:rsid w:val="00E2514A"/>
    <w:rsid w:val="00E2516D"/>
    <w:rsid w:val="00E2519F"/>
    <w:rsid w:val="00E251E4"/>
    <w:rsid w:val="00E251ED"/>
    <w:rsid w:val="00E25205"/>
    <w:rsid w:val="00E2524C"/>
    <w:rsid w:val="00E2526F"/>
    <w:rsid w:val="00E252D1"/>
    <w:rsid w:val="00E252E2"/>
    <w:rsid w:val="00E252EA"/>
    <w:rsid w:val="00E252F1"/>
    <w:rsid w:val="00E25350"/>
    <w:rsid w:val="00E25365"/>
    <w:rsid w:val="00E2539F"/>
    <w:rsid w:val="00E2546D"/>
    <w:rsid w:val="00E254A6"/>
    <w:rsid w:val="00E254D5"/>
    <w:rsid w:val="00E254E3"/>
    <w:rsid w:val="00E255D7"/>
    <w:rsid w:val="00E25627"/>
    <w:rsid w:val="00E2563B"/>
    <w:rsid w:val="00E25693"/>
    <w:rsid w:val="00E2569C"/>
    <w:rsid w:val="00E256E5"/>
    <w:rsid w:val="00E2572B"/>
    <w:rsid w:val="00E25772"/>
    <w:rsid w:val="00E25792"/>
    <w:rsid w:val="00E25870"/>
    <w:rsid w:val="00E2591B"/>
    <w:rsid w:val="00E25A15"/>
    <w:rsid w:val="00E25A36"/>
    <w:rsid w:val="00E25A4A"/>
    <w:rsid w:val="00E25A4F"/>
    <w:rsid w:val="00E25A54"/>
    <w:rsid w:val="00E25A6A"/>
    <w:rsid w:val="00E25A76"/>
    <w:rsid w:val="00E25B69"/>
    <w:rsid w:val="00E25B8B"/>
    <w:rsid w:val="00E25BF1"/>
    <w:rsid w:val="00E25C4F"/>
    <w:rsid w:val="00E25CCA"/>
    <w:rsid w:val="00E25CE9"/>
    <w:rsid w:val="00E25CF1"/>
    <w:rsid w:val="00E25CF4"/>
    <w:rsid w:val="00E25CFD"/>
    <w:rsid w:val="00E25D5F"/>
    <w:rsid w:val="00E25DC6"/>
    <w:rsid w:val="00E25E77"/>
    <w:rsid w:val="00E25EA9"/>
    <w:rsid w:val="00E25F2B"/>
    <w:rsid w:val="00E25F32"/>
    <w:rsid w:val="00E25FA9"/>
    <w:rsid w:val="00E25FAF"/>
    <w:rsid w:val="00E25FEF"/>
    <w:rsid w:val="00E2602B"/>
    <w:rsid w:val="00E2606F"/>
    <w:rsid w:val="00E26096"/>
    <w:rsid w:val="00E260CC"/>
    <w:rsid w:val="00E260CE"/>
    <w:rsid w:val="00E2613B"/>
    <w:rsid w:val="00E2614A"/>
    <w:rsid w:val="00E2617A"/>
    <w:rsid w:val="00E2617F"/>
    <w:rsid w:val="00E261E4"/>
    <w:rsid w:val="00E26234"/>
    <w:rsid w:val="00E2626A"/>
    <w:rsid w:val="00E2629F"/>
    <w:rsid w:val="00E2637C"/>
    <w:rsid w:val="00E2639A"/>
    <w:rsid w:val="00E263C5"/>
    <w:rsid w:val="00E263D9"/>
    <w:rsid w:val="00E263E4"/>
    <w:rsid w:val="00E26410"/>
    <w:rsid w:val="00E26486"/>
    <w:rsid w:val="00E2649E"/>
    <w:rsid w:val="00E264D7"/>
    <w:rsid w:val="00E2657A"/>
    <w:rsid w:val="00E26581"/>
    <w:rsid w:val="00E265AF"/>
    <w:rsid w:val="00E26642"/>
    <w:rsid w:val="00E26645"/>
    <w:rsid w:val="00E2668D"/>
    <w:rsid w:val="00E2670C"/>
    <w:rsid w:val="00E2670E"/>
    <w:rsid w:val="00E26716"/>
    <w:rsid w:val="00E26893"/>
    <w:rsid w:val="00E26899"/>
    <w:rsid w:val="00E268BF"/>
    <w:rsid w:val="00E268EA"/>
    <w:rsid w:val="00E269C4"/>
    <w:rsid w:val="00E26A4E"/>
    <w:rsid w:val="00E26A9D"/>
    <w:rsid w:val="00E26AB1"/>
    <w:rsid w:val="00E26ABA"/>
    <w:rsid w:val="00E26B1F"/>
    <w:rsid w:val="00E26B66"/>
    <w:rsid w:val="00E26B89"/>
    <w:rsid w:val="00E26C10"/>
    <w:rsid w:val="00E26C30"/>
    <w:rsid w:val="00E26C35"/>
    <w:rsid w:val="00E26C52"/>
    <w:rsid w:val="00E26C6B"/>
    <w:rsid w:val="00E26C8C"/>
    <w:rsid w:val="00E26D07"/>
    <w:rsid w:val="00E26D10"/>
    <w:rsid w:val="00E26D3D"/>
    <w:rsid w:val="00E26D6F"/>
    <w:rsid w:val="00E26D72"/>
    <w:rsid w:val="00E26D8D"/>
    <w:rsid w:val="00E26E4F"/>
    <w:rsid w:val="00E26F5A"/>
    <w:rsid w:val="00E26F77"/>
    <w:rsid w:val="00E26F94"/>
    <w:rsid w:val="00E26FC6"/>
    <w:rsid w:val="00E26FDD"/>
    <w:rsid w:val="00E270C4"/>
    <w:rsid w:val="00E270CD"/>
    <w:rsid w:val="00E270F1"/>
    <w:rsid w:val="00E271E9"/>
    <w:rsid w:val="00E27215"/>
    <w:rsid w:val="00E2725D"/>
    <w:rsid w:val="00E27271"/>
    <w:rsid w:val="00E27284"/>
    <w:rsid w:val="00E272DE"/>
    <w:rsid w:val="00E272F4"/>
    <w:rsid w:val="00E27347"/>
    <w:rsid w:val="00E273E4"/>
    <w:rsid w:val="00E273E5"/>
    <w:rsid w:val="00E27405"/>
    <w:rsid w:val="00E27504"/>
    <w:rsid w:val="00E27512"/>
    <w:rsid w:val="00E2755E"/>
    <w:rsid w:val="00E275BB"/>
    <w:rsid w:val="00E275C8"/>
    <w:rsid w:val="00E275F0"/>
    <w:rsid w:val="00E27652"/>
    <w:rsid w:val="00E2766A"/>
    <w:rsid w:val="00E27674"/>
    <w:rsid w:val="00E276D6"/>
    <w:rsid w:val="00E27711"/>
    <w:rsid w:val="00E27712"/>
    <w:rsid w:val="00E27746"/>
    <w:rsid w:val="00E277C1"/>
    <w:rsid w:val="00E277CA"/>
    <w:rsid w:val="00E27850"/>
    <w:rsid w:val="00E27874"/>
    <w:rsid w:val="00E278D8"/>
    <w:rsid w:val="00E278EF"/>
    <w:rsid w:val="00E27922"/>
    <w:rsid w:val="00E2797B"/>
    <w:rsid w:val="00E27989"/>
    <w:rsid w:val="00E27991"/>
    <w:rsid w:val="00E279A2"/>
    <w:rsid w:val="00E279D2"/>
    <w:rsid w:val="00E279FA"/>
    <w:rsid w:val="00E279FC"/>
    <w:rsid w:val="00E27A29"/>
    <w:rsid w:val="00E27A51"/>
    <w:rsid w:val="00E27A63"/>
    <w:rsid w:val="00E27AA3"/>
    <w:rsid w:val="00E27AAF"/>
    <w:rsid w:val="00E27ACD"/>
    <w:rsid w:val="00E27AF5"/>
    <w:rsid w:val="00E27B3A"/>
    <w:rsid w:val="00E27B5D"/>
    <w:rsid w:val="00E27B93"/>
    <w:rsid w:val="00E27BDA"/>
    <w:rsid w:val="00E27BFF"/>
    <w:rsid w:val="00E27C0E"/>
    <w:rsid w:val="00E27C15"/>
    <w:rsid w:val="00E27C54"/>
    <w:rsid w:val="00E27CA4"/>
    <w:rsid w:val="00E27D00"/>
    <w:rsid w:val="00E27D08"/>
    <w:rsid w:val="00E27D45"/>
    <w:rsid w:val="00E27D92"/>
    <w:rsid w:val="00E27DE8"/>
    <w:rsid w:val="00E27E10"/>
    <w:rsid w:val="00E27E1E"/>
    <w:rsid w:val="00E27E4C"/>
    <w:rsid w:val="00E27E53"/>
    <w:rsid w:val="00E27E80"/>
    <w:rsid w:val="00E27E9B"/>
    <w:rsid w:val="00E27EB7"/>
    <w:rsid w:val="00E27F16"/>
    <w:rsid w:val="00E27F25"/>
    <w:rsid w:val="00E27F3A"/>
    <w:rsid w:val="00E27F4F"/>
    <w:rsid w:val="00E27F5B"/>
    <w:rsid w:val="00E27F6B"/>
    <w:rsid w:val="00E27F9E"/>
    <w:rsid w:val="00E27FB9"/>
    <w:rsid w:val="00E27FC2"/>
    <w:rsid w:val="00E2EC7B"/>
    <w:rsid w:val="00E30017"/>
    <w:rsid w:val="00E30025"/>
    <w:rsid w:val="00E30032"/>
    <w:rsid w:val="00E30054"/>
    <w:rsid w:val="00E30079"/>
    <w:rsid w:val="00E3012C"/>
    <w:rsid w:val="00E3013E"/>
    <w:rsid w:val="00E30184"/>
    <w:rsid w:val="00E301D6"/>
    <w:rsid w:val="00E3020D"/>
    <w:rsid w:val="00E3023D"/>
    <w:rsid w:val="00E302B8"/>
    <w:rsid w:val="00E302E5"/>
    <w:rsid w:val="00E30352"/>
    <w:rsid w:val="00E30353"/>
    <w:rsid w:val="00E30367"/>
    <w:rsid w:val="00E3037F"/>
    <w:rsid w:val="00E303EB"/>
    <w:rsid w:val="00E30503"/>
    <w:rsid w:val="00E305BF"/>
    <w:rsid w:val="00E305DB"/>
    <w:rsid w:val="00E30634"/>
    <w:rsid w:val="00E3066D"/>
    <w:rsid w:val="00E306CC"/>
    <w:rsid w:val="00E30740"/>
    <w:rsid w:val="00E3077A"/>
    <w:rsid w:val="00E307A3"/>
    <w:rsid w:val="00E307D8"/>
    <w:rsid w:val="00E307EB"/>
    <w:rsid w:val="00E3087F"/>
    <w:rsid w:val="00E308A2"/>
    <w:rsid w:val="00E309A6"/>
    <w:rsid w:val="00E309EA"/>
    <w:rsid w:val="00E309F8"/>
    <w:rsid w:val="00E30A0D"/>
    <w:rsid w:val="00E30A1F"/>
    <w:rsid w:val="00E30A36"/>
    <w:rsid w:val="00E30A6A"/>
    <w:rsid w:val="00E30AC4"/>
    <w:rsid w:val="00E30BC9"/>
    <w:rsid w:val="00E30CAE"/>
    <w:rsid w:val="00E30D4F"/>
    <w:rsid w:val="00E30DB2"/>
    <w:rsid w:val="00E30E4A"/>
    <w:rsid w:val="00E30F94"/>
    <w:rsid w:val="00E30FDE"/>
    <w:rsid w:val="00E30FF4"/>
    <w:rsid w:val="00E3100D"/>
    <w:rsid w:val="00E3103D"/>
    <w:rsid w:val="00E3105B"/>
    <w:rsid w:val="00E3105E"/>
    <w:rsid w:val="00E31067"/>
    <w:rsid w:val="00E31079"/>
    <w:rsid w:val="00E3107B"/>
    <w:rsid w:val="00E310D6"/>
    <w:rsid w:val="00E31124"/>
    <w:rsid w:val="00E3114B"/>
    <w:rsid w:val="00E31186"/>
    <w:rsid w:val="00E311B7"/>
    <w:rsid w:val="00E3124D"/>
    <w:rsid w:val="00E312B1"/>
    <w:rsid w:val="00E31329"/>
    <w:rsid w:val="00E31332"/>
    <w:rsid w:val="00E31362"/>
    <w:rsid w:val="00E3136F"/>
    <w:rsid w:val="00E31384"/>
    <w:rsid w:val="00E313A9"/>
    <w:rsid w:val="00E313AD"/>
    <w:rsid w:val="00E313BB"/>
    <w:rsid w:val="00E313C4"/>
    <w:rsid w:val="00E31430"/>
    <w:rsid w:val="00E31466"/>
    <w:rsid w:val="00E314B4"/>
    <w:rsid w:val="00E3155C"/>
    <w:rsid w:val="00E31564"/>
    <w:rsid w:val="00E31581"/>
    <w:rsid w:val="00E31585"/>
    <w:rsid w:val="00E31591"/>
    <w:rsid w:val="00E315E6"/>
    <w:rsid w:val="00E315EA"/>
    <w:rsid w:val="00E31636"/>
    <w:rsid w:val="00E3166D"/>
    <w:rsid w:val="00E3166F"/>
    <w:rsid w:val="00E316B0"/>
    <w:rsid w:val="00E316C4"/>
    <w:rsid w:val="00E316EA"/>
    <w:rsid w:val="00E316FF"/>
    <w:rsid w:val="00E3174D"/>
    <w:rsid w:val="00E3178E"/>
    <w:rsid w:val="00E3184D"/>
    <w:rsid w:val="00E3185F"/>
    <w:rsid w:val="00E31884"/>
    <w:rsid w:val="00E318BE"/>
    <w:rsid w:val="00E318D3"/>
    <w:rsid w:val="00E31919"/>
    <w:rsid w:val="00E31952"/>
    <w:rsid w:val="00E3195C"/>
    <w:rsid w:val="00E31ADE"/>
    <w:rsid w:val="00E31B3B"/>
    <w:rsid w:val="00E31BB7"/>
    <w:rsid w:val="00E31C0F"/>
    <w:rsid w:val="00E31C65"/>
    <w:rsid w:val="00E31CAF"/>
    <w:rsid w:val="00E31CC7"/>
    <w:rsid w:val="00E31CF8"/>
    <w:rsid w:val="00E31D04"/>
    <w:rsid w:val="00E31D55"/>
    <w:rsid w:val="00E31DB2"/>
    <w:rsid w:val="00E31F92"/>
    <w:rsid w:val="00E31FA2"/>
    <w:rsid w:val="00E31FDA"/>
    <w:rsid w:val="00E31FED"/>
    <w:rsid w:val="00E32068"/>
    <w:rsid w:val="00E32106"/>
    <w:rsid w:val="00E32156"/>
    <w:rsid w:val="00E3223F"/>
    <w:rsid w:val="00E32284"/>
    <w:rsid w:val="00E32292"/>
    <w:rsid w:val="00E322A1"/>
    <w:rsid w:val="00E32336"/>
    <w:rsid w:val="00E3235E"/>
    <w:rsid w:val="00E3237E"/>
    <w:rsid w:val="00E323C7"/>
    <w:rsid w:val="00E3241A"/>
    <w:rsid w:val="00E32437"/>
    <w:rsid w:val="00E3243F"/>
    <w:rsid w:val="00E32449"/>
    <w:rsid w:val="00E3248A"/>
    <w:rsid w:val="00E3249C"/>
    <w:rsid w:val="00E3255C"/>
    <w:rsid w:val="00E325AB"/>
    <w:rsid w:val="00E325B6"/>
    <w:rsid w:val="00E32611"/>
    <w:rsid w:val="00E32614"/>
    <w:rsid w:val="00E3264F"/>
    <w:rsid w:val="00E32680"/>
    <w:rsid w:val="00E326CC"/>
    <w:rsid w:val="00E326E1"/>
    <w:rsid w:val="00E32719"/>
    <w:rsid w:val="00E32738"/>
    <w:rsid w:val="00E32764"/>
    <w:rsid w:val="00E32768"/>
    <w:rsid w:val="00E327B7"/>
    <w:rsid w:val="00E327EE"/>
    <w:rsid w:val="00E3280D"/>
    <w:rsid w:val="00E32823"/>
    <w:rsid w:val="00E32845"/>
    <w:rsid w:val="00E3284B"/>
    <w:rsid w:val="00E328BC"/>
    <w:rsid w:val="00E328F0"/>
    <w:rsid w:val="00E328F8"/>
    <w:rsid w:val="00E32951"/>
    <w:rsid w:val="00E3297D"/>
    <w:rsid w:val="00E329BE"/>
    <w:rsid w:val="00E329BF"/>
    <w:rsid w:val="00E32A37"/>
    <w:rsid w:val="00E32A8F"/>
    <w:rsid w:val="00E32A91"/>
    <w:rsid w:val="00E32A9D"/>
    <w:rsid w:val="00E32AAA"/>
    <w:rsid w:val="00E32AF0"/>
    <w:rsid w:val="00E32B00"/>
    <w:rsid w:val="00E32B71"/>
    <w:rsid w:val="00E32B93"/>
    <w:rsid w:val="00E32BA5"/>
    <w:rsid w:val="00E32BA6"/>
    <w:rsid w:val="00E32BEA"/>
    <w:rsid w:val="00E32C94"/>
    <w:rsid w:val="00E32C96"/>
    <w:rsid w:val="00E32CD4"/>
    <w:rsid w:val="00E32CFD"/>
    <w:rsid w:val="00E32D14"/>
    <w:rsid w:val="00E32D32"/>
    <w:rsid w:val="00E32D3B"/>
    <w:rsid w:val="00E32D88"/>
    <w:rsid w:val="00E32D9B"/>
    <w:rsid w:val="00E32DA3"/>
    <w:rsid w:val="00E32E0F"/>
    <w:rsid w:val="00E32E91"/>
    <w:rsid w:val="00E32ED3"/>
    <w:rsid w:val="00E32F31"/>
    <w:rsid w:val="00E32F8C"/>
    <w:rsid w:val="00E32FB9"/>
    <w:rsid w:val="00E32FE2"/>
    <w:rsid w:val="00E3309D"/>
    <w:rsid w:val="00E330E7"/>
    <w:rsid w:val="00E330F1"/>
    <w:rsid w:val="00E330FE"/>
    <w:rsid w:val="00E33107"/>
    <w:rsid w:val="00E331D6"/>
    <w:rsid w:val="00E33246"/>
    <w:rsid w:val="00E33256"/>
    <w:rsid w:val="00E33261"/>
    <w:rsid w:val="00E3327C"/>
    <w:rsid w:val="00E332A1"/>
    <w:rsid w:val="00E33324"/>
    <w:rsid w:val="00E33360"/>
    <w:rsid w:val="00E33377"/>
    <w:rsid w:val="00E33403"/>
    <w:rsid w:val="00E33512"/>
    <w:rsid w:val="00E33568"/>
    <w:rsid w:val="00E33590"/>
    <w:rsid w:val="00E335C0"/>
    <w:rsid w:val="00E3360D"/>
    <w:rsid w:val="00E3362D"/>
    <w:rsid w:val="00E33643"/>
    <w:rsid w:val="00E33657"/>
    <w:rsid w:val="00E33679"/>
    <w:rsid w:val="00E336CB"/>
    <w:rsid w:val="00E3377A"/>
    <w:rsid w:val="00E337AD"/>
    <w:rsid w:val="00E337FF"/>
    <w:rsid w:val="00E33851"/>
    <w:rsid w:val="00E3385C"/>
    <w:rsid w:val="00E3390C"/>
    <w:rsid w:val="00E33983"/>
    <w:rsid w:val="00E339D0"/>
    <w:rsid w:val="00E33A38"/>
    <w:rsid w:val="00E33A46"/>
    <w:rsid w:val="00E33A55"/>
    <w:rsid w:val="00E33A58"/>
    <w:rsid w:val="00E33A8D"/>
    <w:rsid w:val="00E33AB2"/>
    <w:rsid w:val="00E33B48"/>
    <w:rsid w:val="00E33B59"/>
    <w:rsid w:val="00E33BA0"/>
    <w:rsid w:val="00E33BA2"/>
    <w:rsid w:val="00E33BB4"/>
    <w:rsid w:val="00E33BF2"/>
    <w:rsid w:val="00E33C96"/>
    <w:rsid w:val="00E33CD3"/>
    <w:rsid w:val="00E33D06"/>
    <w:rsid w:val="00E33DDE"/>
    <w:rsid w:val="00E33DEB"/>
    <w:rsid w:val="00E33EE5"/>
    <w:rsid w:val="00E33EF4"/>
    <w:rsid w:val="00E33F2A"/>
    <w:rsid w:val="00E33FD4"/>
    <w:rsid w:val="00E33FEE"/>
    <w:rsid w:val="00E33FF6"/>
    <w:rsid w:val="00E34034"/>
    <w:rsid w:val="00E34083"/>
    <w:rsid w:val="00E340FB"/>
    <w:rsid w:val="00E3412A"/>
    <w:rsid w:val="00E341B0"/>
    <w:rsid w:val="00E34263"/>
    <w:rsid w:val="00E34291"/>
    <w:rsid w:val="00E342A5"/>
    <w:rsid w:val="00E34334"/>
    <w:rsid w:val="00E34395"/>
    <w:rsid w:val="00E34396"/>
    <w:rsid w:val="00E3445D"/>
    <w:rsid w:val="00E3447C"/>
    <w:rsid w:val="00E344AB"/>
    <w:rsid w:val="00E345AC"/>
    <w:rsid w:val="00E3464B"/>
    <w:rsid w:val="00E3468F"/>
    <w:rsid w:val="00E346C9"/>
    <w:rsid w:val="00E34714"/>
    <w:rsid w:val="00E3472B"/>
    <w:rsid w:val="00E34758"/>
    <w:rsid w:val="00E34788"/>
    <w:rsid w:val="00E347C3"/>
    <w:rsid w:val="00E3485F"/>
    <w:rsid w:val="00E34877"/>
    <w:rsid w:val="00E348FE"/>
    <w:rsid w:val="00E3491C"/>
    <w:rsid w:val="00E34985"/>
    <w:rsid w:val="00E349A0"/>
    <w:rsid w:val="00E349A3"/>
    <w:rsid w:val="00E349A7"/>
    <w:rsid w:val="00E349C1"/>
    <w:rsid w:val="00E349DE"/>
    <w:rsid w:val="00E34A3F"/>
    <w:rsid w:val="00E34A6A"/>
    <w:rsid w:val="00E34A86"/>
    <w:rsid w:val="00E34AC5"/>
    <w:rsid w:val="00E34AE3"/>
    <w:rsid w:val="00E34B3D"/>
    <w:rsid w:val="00E34B92"/>
    <w:rsid w:val="00E34C53"/>
    <w:rsid w:val="00E34C7B"/>
    <w:rsid w:val="00E34C8C"/>
    <w:rsid w:val="00E34CF5"/>
    <w:rsid w:val="00E34D40"/>
    <w:rsid w:val="00E34D62"/>
    <w:rsid w:val="00E34D64"/>
    <w:rsid w:val="00E34DD7"/>
    <w:rsid w:val="00E34E4B"/>
    <w:rsid w:val="00E34FE1"/>
    <w:rsid w:val="00E3504B"/>
    <w:rsid w:val="00E35080"/>
    <w:rsid w:val="00E35099"/>
    <w:rsid w:val="00E350C3"/>
    <w:rsid w:val="00E350CD"/>
    <w:rsid w:val="00E35132"/>
    <w:rsid w:val="00E35145"/>
    <w:rsid w:val="00E351AA"/>
    <w:rsid w:val="00E351F7"/>
    <w:rsid w:val="00E35222"/>
    <w:rsid w:val="00E3523D"/>
    <w:rsid w:val="00E3524E"/>
    <w:rsid w:val="00E35256"/>
    <w:rsid w:val="00E352B1"/>
    <w:rsid w:val="00E3532D"/>
    <w:rsid w:val="00E35333"/>
    <w:rsid w:val="00E353AD"/>
    <w:rsid w:val="00E353AE"/>
    <w:rsid w:val="00E353B5"/>
    <w:rsid w:val="00E353B9"/>
    <w:rsid w:val="00E353C8"/>
    <w:rsid w:val="00E353D0"/>
    <w:rsid w:val="00E35411"/>
    <w:rsid w:val="00E35467"/>
    <w:rsid w:val="00E354F5"/>
    <w:rsid w:val="00E35538"/>
    <w:rsid w:val="00E355C0"/>
    <w:rsid w:val="00E355E2"/>
    <w:rsid w:val="00E356EB"/>
    <w:rsid w:val="00E356F3"/>
    <w:rsid w:val="00E357F0"/>
    <w:rsid w:val="00E357F5"/>
    <w:rsid w:val="00E35802"/>
    <w:rsid w:val="00E35839"/>
    <w:rsid w:val="00E3586B"/>
    <w:rsid w:val="00E35891"/>
    <w:rsid w:val="00E3589E"/>
    <w:rsid w:val="00E358AB"/>
    <w:rsid w:val="00E359D1"/>
    <w:rsid w:val="00E35A92"/>
    <w:rsid w:val="00E35B14"/>
    <w:rsid w:val="00E35BC3"/>
    <w:rsid w:val="00E35BE5"/>
    <w:rsid w:val="00E35C1C"/>
    <w:rsid w:val="00E35CC8"/>
    <w:rsid w:val="00E35CE1"/>
    <w:rsid w:val="00E35D14"/>
    <w:rsid w:val="00E35D17"/>
    <w:rsid w:val="00E35D79"/>
    <w:rsid w:val="00E35D8C"/>
    <w:rsid w:val="00E35D8D"/>
    <w:rsid w:val="00E35DE9"/>
    <w:rsid w:val="00E35E18"/>
    <w:rsid w:val="00E35E3F"/>
    <w:rsid w:val="00E35E4A"/>
    <w:rsid w:val="00E35E67"/>
    <w:rsid w:val="00E35EB6"/>
    <w:rsid w:val="00E35F40"/>
    <w:rsid w:val="00E35F99"/>
    <w:rsid w:val="00E35FDE"/>
    <w:rsid w:val="00E35FE2"/>
    <w:rsid w:val="00E36070"/>
    <w:rsid w:val="00E36078"/>
    <w:rsid w:val="00E3612F"/>
    <w:rsid w:val="00E36132"/>
    <w:rsid w:val="00E3617A"/>
    <w:rsid w:val="00E361F9"/>
    <w:rsid w:val="00E36236"/>
    <w:rsid w:val="00E36274"/>
    <w:rsid w:val="00E3628B"/>
    <w:rsid w:val="00E36333"/>
    <w:rsid w:val="00E36344"/>
    <w:rsid w:val="00E36419"/>
    <w:rsid w:val="00E36422"/>
    <w:rsid w:val="00E3644B"/>
    <w:rsid w:val="00E36457"/>
    <w:rsid w:val="00E36467"/>
    <w:rsid w:val="00E364A9"/>
    <w:rsid w:val="00E36568"/>
    <w:rsid w:val="00E36656"/>
    <w:rsid w:val="00E3665C"/>
    <w:rsid w:val="00E366CB"/>
    <w:rsid w:val="00E366DB"/>
    <w:rsid w:val="00E366E9"/>
    <w:rsid w:val="00E36700"/>
    <w:rsid w:val="00E36720"/>
    <w:rsid w:val="00E36724"/>
    <w:rsid w:val="00E3672D"/>
    <w:rsid w:val="00E367B7"/>
    <w:rsid w:val="00E3680E"/>
    <w:rsid w:val="00E36865"/>
    <w:rsid w:val="00E36870"/>
    <w:rsid w:val="00E3689F"/>
    <w:rsid w:val="00E368B1"/>
    <w:rsid w:val="00E36926"/>
    <w:rsid w:val="00E36938"/>
    <w:rsid w:val="00E3694E"/>
    <w:rsid w:val="00E36974"/>
    <w:rsid w:val="00E369B2"/>
    <w:rsid w:val="00E369D0"/>
    <w:rsid w:val="00E36A10"/>
    <w:rsid w:val="00E36A7C"/>
    <w:rsid w:val="00E36A80"/>
    <w:rsid w:val="00E36AFC"/>
    <w:rsid w:val="00E36B69"/>
    <w:rsid w:val="00E36B72"/>
    <w:rsid w:val="00E36B94"/>
    <w:rsid w:val="00E36C26"/>
    <w:rsid w:val="00E36C46"/>
    <w:rsid w:val="00E36CBF"/>
    <w:rsid w:val="00E36D1C"/>
    <w:rsid w:val="00E36E0E"/>
    <w:rsid w:val="00E36E28"/>
    <w:rsid w:val="00E36E49"/>
    <w:rsid w:val="00E36EA9"/>
    <w:rsid w:val="00E36F63"/>
    <w:rsid w:val="00E36FA2"/>
    <w:rsid w:val="00E36FB0"/>
    <w:rsid w:val="00E37044"/>
    <w:rsid w:val="00E37127"/>
    <w:rsid w:val="00E3712F"/>
    <w:rsid w:val="00E37144"/>
    <w:rsid w:val="00E37180"/>
    <w:rsid w:val="00E371E6"/>
    <w:rsid w:val="00E371F2"/>
    <w:rsid w:val="00E37210"/>
    <w:rsid w:val="00E37212"/>
    <w:rsid w:val="00E37266"/>
    <w:rsid w:val="00E37366"/>
    <w:rsid w:val="00E373DD"/>
    <w:rsid w:val="00E37422"/>
    <w:rsid w:val="00E3743D"/>
    <w:rsid w:val="00E37447"/>
    <w:rsid w:val="00E3744E"/>
    <w:rsid w:val="00E3746D"/>
    <w:rsid w:val="00E374DE"/>
    <w:rsid w:val="00E37534"/>
    <w:rsid w:val="00E37554"/>
    <w:rsid w:val="00E3756A"/>
    <w:rsid w:val="00E37597"/>
    <w:rsid w:val="00E3759F"/>
    <w:rsid w:val="00E375E0"/>
    <w:rsid w:val="00E37606"/>
    <w:rsid w:val="00E37625"/>
    <w:rsid w:val="00E3763D"/>
    <w:rsid w:val="00E37674"/>
    <w:rsid w:val="00E376DE"/>
    <w:rsid w:val="00E376E4"/>
    <w:rsid w:val="00E376EE"/>
    <w:rsid w:val="00E37705"/>
    <w:rsid w:val="00E3771C"/>
    <w:rsid w:val="00E37756"/>
    <w:rsid w:val="00E37842"/>
    <w:rsid w:val="00E3787C"/>
    <w:rsid w:val="00E378A8"/>
    <w:rsid w:val="00E378CC"/>
    <w:rsid w:val="00E37906"/>
    <w:rsid w:val="00E379A2"/>
    <w:rsid w:val="00E379DD"/>
    <w:rsid w:val="00E37A0D"/>
    <w:rsid w:val="00E37A7C"/>
    <w:rsid w:val="00E37AB0"/>
    <w:rsid w:val="00E37B2F"/>
    <w:rsid w:val="00E37B30"/>
    <w:rsid w:val="00E37B81"/>
    <w:rsid w:val="00E37BF6"/>
    <w:rsid w:val="00E37C9E"/>
    <w:rsid w:val="00E37D05"/>
    <w:rsid w:val="00E37D3A"/>
    <w:rsid w:val="00E37D3E"/>
    <w:rsid w:val="00E37D9B"/>
    <w:rsid w:val="00E37DBA"/>
    <w:rsid w:val="00E37E40"/>
    <w:rsid w:val="00E37E74"/>
    <w:rsid w:val="00E37EA4"/>
    <w:rsid w:val="00E37F30"/>
    <w:rsid w:val="00E37F5E"/>
    <w:rsid w:val="00E37F66"/>
    <w:rsid w:val="00E37F94"/>
    <w:rsid w:val="00E37FDC"/>
    <w:rsid w:val="00E40050"/>
    <w:rsid w:val="00E400A6"/>
    <w:rsid w:val="00E400DD"/>
    <w:rsid w:val="00E40163"/>
    <w:rsid w:val="00E40242"/>
    <w:rsid w:val="00E40263"/>
    <w:rsid w:val="00E4027C"/>
    <w:rsid w:val="00E402AB"/>
    <w:rsid w:val="00E402EF"/>
    <w:rsid w:val="00E4034F"/>
    <w:rsid w:val="00E40429"/>
    <w:rsid w:val="00E4044C"/>
    <w:rsid w:val="00E40450"/>
    <w:rsid w:val="00E4045F"/>
    <w:rsid w:val="00E40477"/>
    <w:rsid w:val="00E4048D"/>
    <w:rsid w:val="00E40504"/>
    <w:rsid w:val="00E40527"/>
    <w:rsid w:val="00E40567"/>
    <w:rsid w:val="00E4059B"/>
    <w:rsid w:val="00E406B0"/>
    <w:rsid w:val="00E406CB"/>
    <w:rsid w:val="00E406CC"/>
    <w:rsid w:val="00E4078C"/>
    <w:rsid w:val="00E407B1"/>
    <w:rsid w:val="00E40842"/>
    <w:rsid w:val="00E40889"/>
    <w:rsid w:val="00E40914"/>
    <w:rsid w:val="00E409B5"/>
    <w:rsid w:val="00E409C9"/>
    <w:rsid w:val="00E409E8"/>
    <w:rsid w:val="00E40A36"/>
    <w:rsid w:val="00E40A8D"/>
    <w:rsid w:val="00E40B29"/>
    <w:rsid w:val="00E40B65"/>
    <w:rsid w:val="00E40BC6"/>
    <w:rsid w:val="00E40BF4"/>
    <w:rsid w:val="00E40C30"/>
    <w:rsid w:val="00E40C59"/>
    <w:rsid w:val="00E40C5C"/>
    <w:rsid w:val="00E40C83"/>
    <w:rsid w:val="00E40CA1"/>
    <w:rsid w:val="00E40CCE"/>
    <w:rsid w:val="00E40CE6"/>
    <w:rsid w:val="00E40D0C"/>
    <w:rsid w:val="00E40D17"/>
    <w:rsid w:val="00E40D44"/>
    <w:rsid w:val="00E40D92"/>
    <w:rsid w:val="00E40DEB"/>
    <w:rsid w:val="00E40EAA"/>
    <w:rsid w:val="00E40EEC"/>
    <w:rsid w:val="00E40F46"/>
    <w:rsid w:val="00E40F64"/>
    <w:rsid w:val="00E40F8E"/>
    <w:rsid w:val="00E40FB9"/>
    <w:rsid w:val="00E41021"/>
    <w:rsid w:val="00E4102C"/>
    <w:rsid w:val="00E4107C"/>
    <w:rsid w:val="00E410A6"/>
    <w:rsid w:val="00E410B9"/>
    <w:rsid w:val="00E410D2"/>
    <w:rsid w:val="00E41136"/>
    <w:rsid w:val="00E4113B"/>
    <w:rsid w:val="00E41186"/>
    <w:rsid w:val="00E411BC"/>
    <w:rsid w:val="00E41234"/>
    <w:rsid w:val="00E4123E"/>
    <w:rsid w:val="00E412B3"/>
    <w:rsid w:val="00E412F7"/>
    <w:rsid w:val="00E4130C"/>
    <w:rsid w:val="00E41356"/>
    <w:rsid w:val="00E413B2"/>
    <w:rsid w:val="00E4144E"/>
    <w:rsid w:val="00E41458"/>
    <w:rsid w:val="00E41497"/>
    <w:rsid w:val="00E414A2"/>
    <w:rsid w:val="00E414E8"/>
    <w:rsid w:val="00E414FB"/>
    <w:rsid w:val="00E41532"/>
    <w:rsid w:val="00E415A6"/>
    <w:rsid w:val="00E41603"/>
    <w:rsid w:val="00E4162E"/>
    <w:rsid w:val="00E41649"/>
    <w:rsid w:val="00E41656"/>
    <w:rsid w:val="00E416AA"/>
    <w:rsid w:val="00E41744"/>
    <w:rsid w:val="00E4174B"/>
    <w:rsid w:val="00E4186F"/>
    <w:rsid w:val="00E41881"/>
    <w:rsid w:val="00E41883"/>
    <w:rsid w:val="00E41884"/>
    <w:rsid w:val="00E4189F"/>
    <w:rsid w:val="00E418AF"/>
    <w:rsid w:val="00E418B0"/>
    <w:rsid w:val="00E418F5"/>
    <w:rsid w:val="00E4191B"/>
    <w:rsid w:val="00E4193B"/>
    <w:rsid w:val="00E41971"/>
    <w:rsid w:val="00E419B6"/>
    <w:rsid w:val="00E419B7"/>
    <w:rsid w:val="00E419DF"/>
    <w:rsid w:val="00E41A33"/>
    <w:rsid w:val="00E41B1D"/>
    <w:rsid w:val="00E41B38"/>
    <w:rsid w:val="00E41C24"/>
    <w:rsid w:val="00E41C52"/>
    <w:rsid w:val="00E41C8F"/>
    <w:rsid w:val="00E41CAB"/>
    <w:rsid w:val="00E41CB8"/>
    <w:rsid w:val="00E41D4B"/>
    <w:rsid w:val="00E41DEB"/>
    <w:rsid w:val="00E41DF8"/>
    <w:rsid w:val="00E41E05"/>
    <w:rsid w:val="00E41E57"/>
    <w:rsid w:val="00E41ED3"/>
    <w:rsid w:val="00E41EFA"/>
    <w:rsid w:val="00E41F04"/>
    <w:rsid w:val="00E41F39"/>
    <w:rsid w:val="00E41FA4"/>
    <w:rsid w:val="00E41FC7"/>
    <w:rsid w:val="00E42023"/>
    <w:rsid w:val="00E4209C"/>
    <w:rsid w:val="00E42127"/>
    <w:rsid w:val="00E42136"/>
    <w:rsid w:val="00E421B6"/>
    <w:rsid w:val="00E421ED"/>
    <w:rsid w:val="00E421F0"/>
    <w:rsid w:val="00E421F2"/>
    <w:rsid w:val="00E42277"/>
    <w:rsid w:val="00E422C0"/>
    <w:rsid w:val="00E42469"/>
    <w:rsid w:val="00E424B3"/>
    <w:rsid w:val="00E424C9"/>
    <w:rsid w:val="00E4255A"/>
    <w:rsid w:val="00E4257A"/>
    <w:rsid w:val="00E425C1"/>
    <w:rsid w:val="00E42601"/>
    <w:rsid w:val="00E4260A"/>
    <w:rsid w:val="00E42612"/>
    <w:rsid w:val="00E42641"/>
    <w:rsid w:val="00E42672"/>
    <w:rsid w:val="00E4267F"/>
    <w:rsid w:val="00E426A7"/>
    <w:rsid w:val="00E426B3"/>
    <w:rsid w:val="00E42755"/>
    <w:rsid w:val="00E42775"/>
    <w:rsid w:val="00E4279E"/>
    <w:rsid w:val="00E427AD"/>
    <w:rsid w:val="00E428CF"/>
    <w:rsid w:val="00E428F4"/>
    <w:rsid w:val="00E42922"/>
    <w:rsid w:val="00E42961"/>
    <w:rsid w:val="00E429C6"/>
    <w:rsid w:val="00E42A1C"/>
    <w:rsid w:val="00E42A75"/>
    <w:rsid w:val="00E42B01"/>
    <w:rsid w:val="00E42CD7"/>
    <w:rsid w:val="00E42D9F"/>
    <w:rsid w:val="00E42DDB"/>
    <w:rsid w:val="00E42E36"/>
    <w:rsid w:val="00E42E53"/>
    <w:rsid w:val="00E42E85"/>
    <w:rsid w:val="00E42EAF"/>
    <w:rsid w:val="00E42F93"/>
    <w:rsid w:val="00E42FCC"/>
    <w:rsid w:val="00E43033"/>
    <w:rsid w:val="00E43099"/>
    <w:rsid w:val="00E43124"/>
    <w:rsid w:val="00E43154"/>
    <w:rsid w:val="00E4317B"/>
    <w:rsid w:val="00E43196"/>
    <w:rsid w:val="00E431BF"/>
    <w:rsid w:val="00E431C0"/>
    <w:rsid w:val="00E431D3"/>
    <w:rsid w:val="00E431EF"/>
    <w:rsid w:val="00E4327E"/>
    <w:rsid w:val="00E43296"/>
    <w:rsid w:val="00E4330E"/>
    <w:rsid w:val="00E43361"/>
    <w:rsid w:val="00E43372"/>
    <w:rsid w:val="00E433AB"/>
    <w:rsid w:val="00E433BC"/>
    <w:rsid w:val="00E433D0"/>
    <w:rsid w:val="00E434A4"/>
    <w:rsid w:val="00E434CE"/>
    <w:rsid w:val="00E434D5"/>
    <w:rsid w:val="00E43507"/>
    <w:rsid w:val="00E43515"/>
    <w:rsid w:val="00E4358D"/>
    <w:rsid w:val="00E435D0"/>
    <w:rsid w:val="00E435EE"/>
    <w:rsid w:val="00E43608"/>
    <w:rsid w:val="00E43689"/>
    <w:rsid w:val="00E4368C"/>
    <w:rsid w:val="00E436A6"/>
    <w:rsid w:val="00E4373F"/>
    <w:rsid w:val="00E437CF"/>
    <w:rsid w:val="00E437D1"/>
    <w:rsid w:val="00E438F3"/>
    <w:rsid w:val="00E438FA"/>
    <w:rsid w:val="00E43988"/>
    <w:rsid w:val="00E439AA"/>
    <w:rsid w:val="00E439B4"/>
    <w:rsid w:val="00E439F0"/>
    <w:rsid w:val="00E43A64"/>
    <w:rsid w:val="00E43A90"/>
    <w:rsid w:val="00E43AAA"/>
    <w:rsid w:val="00E43AB4"/>
    <w:rsid w:val="00E43ABE"/>
    <w:rsid w:val="00E43B2B"/>
    <w:rsid w:val="00E43B5B"/>
    <w:rsid w:val="00E43BA4"/>
    <w:rsid w:val="00E43BBE"/>
    <w:rsid w:val="00E43C1C"/>
    <w:rsid w:val="00E43C1F"/>
    <w:rsid w:val="00E43C48"/>
    <w:rsid w:val="00E43C5B"/>
    <w:rsid w:val="00E43CA0"/>
    <w:rsid w:val="00E43CDC"/>
    <w:rsid w:val="00E43D1F"/>
    <w:rsid w:val="00E43D4C"/>
    <w:rsid w:val="00E43DE0"/>
    <w:rsid w:val="00E43E1D"/>
    <w:rsid w:val="00E43E87"/>
    <w:rsid w:val="00E43EB6"/>
    <w:rsid w:val="00E43F0E"/>
    <w:rsid w:val="00E43F29"/>
    <w:rsid w:val="00E43F65"/>
    <w:rsid w:val="00E43F97"/>
    <w:rsid w:val="00E43FFA"/>
    <w:rsid w:val="00E4408E"/>
    <w:rsid w:val="00E440D2"/>
    <w:rsid w:val="00E4413A"/>
    <w:rsid w:val="00E44152"/>
    <w:rsid w:val="00E4417E"/>
    <w:rsid w:val="00E4429E"/>
    <w:rsid w:val="00E44315"/>
    <w:rsid w:val="00E44355"/>
    <w:rsid w:val="00E44391"/>
    <w:rsid w:val="00E443A7"/>
    <w:rsid w:val="00E443C2"/>
    <w:rsid w:val="00E4441E"/>
    <w:rsid w:val="00E44520"/>
    <w:rsid w:val="00E44555"/>
    <w:rsid w:val="00E4466F"/>
    <w:rsid w:val="00E44716"/>
    <w:rsid w:val="00E447A0"/>
    <w:rsid w:val="00E447F1"/>
    <w:rsid w:val="00E44802"/>
    <w:rsid w:val="00E448BA"/>
    <w:rsid w:val="00E448CA"/>
    <w:rsid w:val="00E44919"/>
    <w:rsid w:val="00E44934"/>
    <w:rsid w:val="00E449A7"/>
    <w:rsid w:val="00E44A7F"/>
    <w:rsid w:val="00E44A9D"/>
    <w:rsid w:val="00E44AB5"/>
    <w:rsid w:val="00E44B34"/>
    <w:rsid w:val="00E44B57"/>
    <w:rsid w:val="00E44C1A"/>
    <w:rsid w:val="00E44C38"/>
    <w:rsid w:val="00E44C81"/>
    <w:rsid w:val="00E44C8B"/>
    <w:rsid w:val="00E44CBF"/>
    <w:rsid w:val="00E44CED"/>
    <w:rsid w:val="00E44CFB"/>
    <w:rsid w:val="00E44D03"/>
    <w:rsid w:val="00E44D4E"/>
    <w:rsid w:val="00E44D5E"/>
    <w:rsid w:val="00E44D9F"/>
    <w:rsid w:val="00E44DDD"/>
    <w:rsid w:val="00E44E00"/>
    <w:rsid w:val="00E44E02"/>
    <w:rsid w:val="00E44E14"/>
    <w:rsid w:val="00E44E42"/>
    <w:rsid w:val="00E44E47"/>
    <w:rsid w:val="00E44E8A"/>
    <w:rsid w:val="00E44EA0"/>
    <w:rsid w:val="00E44EE8"/>
    <w:rsid w:val="00E44EFC"/>
    <w:rsid w:val="00E44F94"/>
    <w:rsid w:val="00E4503E"/>
    <w:rsid w:val="00E450C7"/>
    <w:rsid w:val="00E450D2"/>
    <w:rsid w:val="00E45144"/>
    <w:rsid w:val="00E45201"/>
    <w:rsid w:val="00E45273"/>
    <w:rsid w:val="00E45287"/>
    <w:rsid w:val="00E452C5"/>
    <w:rsid w:val="00E452D3"/>
    <w:rsid w:val="00E45302"/>
    <w:rsid w:val="00E45307"/>
    <w:rsid w:val="00E45395"/>
    <w:rsid w:val="00E453A7"/>
    <w:rsid w:val="00E453B9"/>
    <w:rsid w:val="00E453DF"/>
    <w:rsid w:val="00E4540B"/>
    <w:rsid w:val="00E4540E"/>
    <w:rsid w:val="00E4548D"/>
    <w:rsid w:val="00E454AA"/>
    <w:rsid w:val="00E45554"/>
    <w:rsid w:val="00E4556A"/>
    <w:rsid w:val="00E455F4"/>
    <w:rsid w:val="00E45600"/>
    <w:rsid w:val="00E4563A"/>
    <w:rsid w:val="00E45642"/>
    <w:rsid w:val="00E4565A"/>
    <w:rsid w:val="00E456D9"/>
    <w:rsid w:val="00E456EB"/>
    <w:rsid w:val="00E4573E"/>
    <w:rsid w:val="00E4577E"/>
    <w:rsid w:val="00E45786"/>
    <w:rsid w:val="00E457A8"/>
    <w:rsid w:val="00E4586E"/>
    <w:rsid w:val="00E45917"/>
    <w:rsid w:val="00E45932"/>
    <w:rsid w:val="00E45940"/>
    <w:rsid w:val="00E45997"/>
    <w:rsid w:val="00E45A48"/>
    <w:rsid w:val="00E45B7E"/>
    <w:rsid w:val="00E45C05"/>
    <w:rsid w:val="00E45CAE"/>
    <w:rsid w:val="00E45D55"/>
    <w:rsid w:val="00E45DA5"/>
    <w:rsid w:val="00E45DD6"/>
    <w:rsid w:val="00E45DDE"/>
    <w:rsid w:val="00E45E08"/>
    <w:rsid w:val="00E45E1A"/>
    <w:rsid w:val="00E45E27"/>
    <w:rsid w:val="00E45E9F"/>
    <w:rsid w:val="00E45EE0"/>
    <w:rsid w:val="00E45EF4"/>
    <w:rsid w:val="00E45F09"/>
    <w:rsid w:val="00E45FCA"/>
    <w:rsid w:val="00E46009"/>
    <w:rsid w:val="00E4600E"/>
    <w:rsid w:val="00E46043"/>
    <w:rsid w:val="00E46093"/>
    <w:rsid w:val="00E460CC"/>
    <w:rsid w:val="00E46119"/>
    <w:rsid w:val="00E4611E"/>
    <w:rsid w:val="00E46159"/>
    <w:rsid w:val="00E4615F"/>
    <w:rsid w:val="00E46160"/>
    <w:rsid w:val="00E461B6"/>
    <w:rsid w:val="00E461BC"/>
    <w:rsid w:val="00E461DC"/>
    <w:rsid w:val="00E46210"/>
    <w:rsid w:val="00E462E6"/>
    <w:rsid w:val="00E46369"/>
    <w:rsid w:val="00E463E4"/>
    <w:rsid w:val="00E463EE"/>
    <w:rsid w:val="00E463F3"/>
    <w:rsid w:val="00E463FC"/>
    <w:rsid w:val="00E464D9"/>
    <w:rsid w:val="00E464F4"/>
    <w:rsid w:val="00E464F8"/>
    <w:rsid w:val="00E46571"/>
    <w:rsid w:val="00E4657B"/>
    <w:rsid w:val="00E465FA"/>
    <w:rsid w:val="00E46675"/>
    <w:rsid w:val="00E4668A"/>
    <w:rsid w:val="00E466ED"/>
    <w:rsid w:val="00E467D3"/>
    <w:rsid w:val="00E46876"/>
    <w:rsid w:val="00E46893"/>
    <w:rsid w:val="00E46923"/>
    <w:rsid w:val="00E46950"/>
    <w:rsid w:val="00E4695A"/>
    <w:rsid w:val="00E46A78"/>
    <w:rsid w:val="00E46AB1"/>
    <w:rsid w:val="00E46AC6"/>
    <w:rsid w:val="00E46AD7"/>
    <w:rsid w:val="00E46B14"/>
    <w:rsid w:val="00E46B29"/>
    <w:rsid w:val="00E46BC9"/>
    <w:rsid w:val="00E46C01"/>
    <w:rsid w:val="00E46CAC"/>
    <w:rsid w:val="00E46CAE"/>
    <w:rsid w:val="00E46CD8"/>
    <w:rsid w:val="00E46D10"/>
    <w:rsid w:val="00E46D46"/>
    <w:rsid w:val="00E46D54"/>
    <w:rsid w:val="00E46DA1"/>
    <w:rsid w:val="00E46DD3"/>
    <w:rsid w:val="00E46EC3"/>
    <w:rsid w:val="00E46EFA"/>
    <w:rsid w:val="00E46F19"/>
    <w:rsid w:val="00E46F30"/>
    <w:rsid w:val="00E46F67"/>
    <w:rsid w:val="00E46F87"/>
    <w:rsid w:val="00E47002"/>
    <w:rsid w:val="00E47008"/>
    <w:rsid w:val="00E4706D"/>
    <w:rsid w:val="00E470BC"/>
    <w:rsid w:val="00E47199"/>
    <w:rsid w:val="00E471B2"/>
    <w:rsid w:val="00E471B3"/>
    <w:rsid w:val="00E471FB"/>
    <w:rsid w:val="00E47252"/>
    <w:rsid w:val="00E4725A"/>
    <w:rsid w:val="00E47261"/>
    <w:rsid w:val="00E47280"/>
    <w:rsid w:val="00E472BD"/>
    <w:rsid w:val="00E47364"/>
    <w:rsid w:val="00E47383"/>
    <w:rsid w:val="00E473A7"/>
    <w:rsid w:val="00E473E8"/>
    <w:rsid w:val="00E47402"/>
    <w:rsid w:val="00E4742B"/>
    <w:rsid w:val="00E47430"/>
    <w:rsid w:val="00E474DB"/>
    <w:rsid w:val="00E47561"/>
    <w:rsid w:val="00E475D9"/>
    <w:rsid w:val="00E4761D"/>
    <w:rsid w:val="00E47659"/>
    <w:rsid w:val="00E476B9"/>
    <w:rsid w:val="00E476D2"/>
    <w:rsid w:val="00E476F5"/>
    <w:rsid w:val="00E4770C"/>
    <w:rsid w:val="00E47795"/>
    <w:rsid w:val="00E477A8"/>
    <w:rsid w:val="00E477C8"/>
    <w:rsid w:val="00E477F2"/>
    <w:rsid w:val="00E47802"/>
    <w:rsid w:val="00E47824"/>
    <w:rsid w:val="00E4784C"/>
    <w:rsid w:val="00E47853"/>
    <w:rsid w:val="00E4789B"/>
    <w:rsid w:val="00E478ED"/>
    <w:rsid w:val="00E4790B"/>
    <w:rsid w:val="00E47912"/>
    <w:rsid w:val="00E4792D"/>
    <w:rsid w:val="00E47939"/>
    <w:rsid w:val="00E4793D"/>
    <w:rsid w:val="00E4799C"/>
    <w:rsid w:val="00E479DF"/>
    <w:rsid w:val="00E479E8"/>
    <w:rsid w:val="00E47A4E"/>
    <w:rsid w:val="00E47A59"/>
    <w:rsid w:val="00E47A61"/>
    <w:rsid w:val="00E47B1F"/>
    <w:rsid w:val="00E47B38"/>
    <w:rsid w:val="00E47B8D"/>
    <w:rsid w:val="00E47BB9"/>
    <w:rsid w:val="00E47BE2"/>
    <w:rsid w:val="00E47BE8"/>
    <w:rsid w:val="00E47C16"/>
    <w:rsid w:val="00E47D1E"/>
    <w:rsid w:val="00E47DD8"/>
    <w:rsid w:val="00E47F02"/>
    <w:rsid w:val="00E47F17"/>
    <w:rsid w:val="00E47F69"/>
    <w:rsid w:val="00E50004"/>
    <w:rsid w:val="00E50031"/>
    <w:rsid w:val="00E500A0"/>
    <w:rsid w:val="00E500A5"/>
    <w:rsid w:val="00E500A8"/>
    <w:rsid w:val="00E5013E"/>
    <w:rsid w:val="00E50180"/>
    <w:rsid w:val="00E50182"/>
    <w:rsid w:val="00E50184"/>
    <w:rsid w:val="00E5019F"/>
    <w:rsid w:val="00E501BE"/>
    <w:rsid w:val="00E5021D"/>
    <w:rsid w:val="00E50240"/>
    <w:rsid w:val="00E50266"/>
    <w:rsid w:val="00E502D6"/>
    <w:rsid w:val="00E502D8"/>
    <w:rsid w:val="00E502F0"/>
    <w:rsid w:val="00E5031F"/>
    <w:rsid w:val="00E50459"/>
    <w:rsid w:val="00E5052D"/>
    <w:rsid w:val="00E50531"/>
    <w:rsid w:val="00E50539"/>
    <w:rsid w:val="00E50568"/>
    <w:rsid w:val="00E505A1"/>
    <w:rsid w:val="00E505DE"/>
    <w:rsid w:val="00E5062B"/>
    <w:rsid w:val="00E5062C"/>
    <w:rsid w:val="00E50657"/>
    <w:rsid w:val="00E506B0"/>
    <w:rsid w:val="00E506EF"/>
    <w:rsid w:val="00E5075E"/>
    <w:rsid w:val="00E50772"/>
    <w:rsid w:val="00E507BC"/>
    <w:rsid w:val="00E507DF"/>
    <w:rsid w:val="00E507E0"/>
    <w:rsid w:val="00E507E9"/>
    <w:rsid w:val="00E50872"/>
    <w:rsid w:val="00E5089E"/>
    <w:rsid w:val="00E508B3"/>
    <w:rsid w:val="00E50904"/>
    <w:rsid w:val="00E50911"/>
    <w:rsid w:val="00E50979"/>
    <w:rsid w:val="00E50999"/>
    <w:rsid w:val="00E509C0"/>
    <w:rsid w:val="00E509F4"/>
    <w:rsid w:val="00E50A06"/>
    <w:rsid w:val="00E50A7A"/>
    <w:rsid w:val="00E50A87"/>
    <w:rsid w:val="00E50A93"/>
    <w:rsid w:val="00E50AAF"/>
    <w:rsid w:val="00E50AC9"/>
    <w:rsid w:val="00E50ADB"/>
    <w:rsid w:val="00E50B4C"/>
    <w:rsid w:val="00E50B4E"/>
    <w:rsid w:val="00E50B76"/>
    <w:rsid w:val="00E50BC6"/>
    <w:rsid w:val="00E50C43"/>
    <w:rsid w:val="00E50CBA"/>
    <w:rsid w:val="00E50D49"/>
    <w:rsid w:val="00E50D66"/>
    <w:rsid w:val="00E50DA6"/>
    <w:rsid w:val="00E50DD9"/>
    <w:rsid w:val="00E50E34"/>
    <w:rsid w:val="00E50E7C"/>
    <w:rsid w:val="00E50E94"/>
    <w:rsid w:val="00E50EED"/>
    <w:rsid w:val="00E50F00"/>
    <w:rsid w:val="00E50F32"/>
    <w:rsid w:val="00E50F7F"/>
    <w:rsid w:val="00E50FD7"/>
    <w:rsid w:val="00E5109A"/>
    <w:rsid w:val="00E510C0"/>
    <w:rsid w:val="00E510C6"/>
    <w:rsid w:val="00E510DE"/>
    <w:rsid w:val="00E5110D"/>
    <w:rsid w:val="00E5113F"/>
    <w:rsid w:val="00E511B0"/>
    <w:rsid w:val="00E511B9"/>
    <w:rsid w:val="00E511DA"/>
    <w:rsid w:val="00E51201"/>
    <w:rsid w:val="00E5124A"/>
    <w:rsid w:val="00E5130A"/>
    <w:rsid w:val="00E513BC"/>
    <w:rsid w:val="00E513F0"/>
    <w:rsid w:val="00E51449"/>
    <w:rsid w:val="00E51495"/>
    <w:rsid w:val="00E514E4"/>
    <w:rsid w:val="00E51545"/>
    <w:rsid w:val="00E515FC"/>
    <w:rsid w:val="00E51620"/>
    <w:rsid w:val="00E5164D"/>
    <w:rsid w:val="00E51683"/>
    <w:rsid w:val="00E516E0"/>
    <w:rsid w:val="00E516EA"/>
    <w:rsid w:val="00E51719"/>
    <w:rsid w:val="00E51763"/>
    <w:rsid w:val="00E51785"/>
    <w:rsid w:val="00E517D8"/>
    <w:rsid w:val="00E5183A"/>
    <w:rsid w:val="00E51853"/>
    <w:rsid w:val="00E51868"/>
    <w:rsid w:val="00E5187E"/>
    <w:rsid w:val="00E518AA"/>
    <w:rsid w:val="00E518C8"/>
    <w:rsid w:val="00E51917"/>
    <w:rsid w:val="00E5196E"/>
    <w:rsid w:val="00E5197F"/>
    <w:rsid w:val="00E519B1"/>
    <w:rsid w:val="00E519C9"/>
    <w:rsid w:val="00E519CB"/>
    <w:rsid w:val="00E519DD"/>
    <w:rsid w:val="00E519E6"/>
    <w:rsid w:val="00E51A37"/>
    <w:rsid w:val="00E51A79"/>
    <w:rsid w:val="00E51A9C"/>
    <w:rsid w:val="00E51B99"/>
    <w:rsid w:val="00E51B9C"/>
    <w:rsid w:val="00E51BDB"/>
    <w:rsid w:val="00E51C86"/>
    <w:rsid w:val="00E51CBE"/>
    <w:rsid w:val="00E51CDC"/>
    <w:rsid w:val="00E51CED"/>
    <w:rsid w:val="00E51D9E"/>
    <w:rsid w:val="00E51DD3"/>
    <w:rsid w:val="00E51DF4"/>
    <w:rsid w:val="00E51E3E"/>
    <w:rsid w:val="00E51EB1"/>
    <w:rsid w:val="00E51EB4"/>
    <w:rsid w:val="00E51EF1"/>
    <w:rsid w:val="00E51F1B"/>
    <w:rsid w:val="00E51F36"/>
    <w:rsid w:val="00E51F52"/>
    <w:rsid w:val="00E51F68"/>
    <w:rsid w:val="00E51FA1"/>
    <w:rsid w:val="00E51FF3"/>
    <w:rsid w:val="00E5205F"/>
    <w:rsid w:val="00E520F1"/>
    <w:rsid w:val="00E5210C"/>
    <w:rsid w:val="00E52196"/>
    <w:rsid w:val="00E521A9"/>
    <w:rsid w:val="00E5228A"/>
    <w:rsid w:val="00E522D5"/>
    <w:rsid w:val="00E52348"/>
    <w:rsid w:val="00E52390"/>
    <w:rsid w:val="00E5239A"/>
    <w:rsid w:val="00E523A2"/>
    <w:rsid w:val="00E523C5"/>
    <w:rsid w:val="00E523D7"/>
    <w:rsid w:val="00E523FB"/>
    <w:rsid w:val="00E52406"/>
    <w:rsid w:val="00E52536"/>
    <w:rsid w:val="00E52550"/>
    <w:rsid w:val="00E52562"/>
    <w:rsid w:val="00E525AD"/>
    <w:rsid w:val="00E52679"/>
    <w:rsid w:val="00E526F8"/>
    <w:rsid w:val="00E5279D"/>
    <w:rsid w:val="00E52805"/>
    <w:rsid w:val="00E52836"/>
    <w:rsid w:val="00E52871"/>
    <w:rsid w:val="00E529A2"/>
    <w:rsid w:val="00E529E8"/>
    <w:rsid w:val="00E52A78"/>
    <w:rsid w:val="00E52A84"/>
    <w:rsid w:val="00E52AA0"/>
    <w:rsid w:val="00E52AF3"/>
    <w:rsid w:val="00E52B1E"/>
    <w:rsid w:val="00E52B4A"/>
    <w:rsid w:val="00E52BC1"/>
    <w:rsid w:val="00E52C32"/>
    <w:rsid w:val="00E52C49"/>
    <w:rsid w:val="00E52D17"/>
    <w:rsid w:val="00E52D51"/>
    <w:rsid w:val="00E52DAA"/>
    <w:rsid w:val="00E52E72"/>
    <w:rsid w:val="00E52F1F"/>
    <w:rsid w:val="00E52F26"/>
    <w:rsid w:val="00E52F4A"/>
    <w:rsid w:val="00E52F87"/>
    <w:rsid w:val="00E53121"/>
    <w:rsid w:val="00E53172"/>
    <w:rsid w:val="00E5317C"/>
    <w:rsid w:val="00E53206"/>
    <w:rsid w:val="00E53248"/>
    <w:rsid w:val="00E533A6"/>
    <w:rsid w:val="00E533B9"/>
    <w:rsid w:val="00E533E5"/>
    <w:rsid w:val="00E5343D"/>
    <w:rsid w:val="00E53471"/>
    <w:rsid w:val="00E534AA"/>
    <w:rsid w:val="00E53543"/>
    <w:rsid w:val="00E53554"/>
    <w:rsid w:val="00E5359D"/>
    <w:rsid w:val="00E535A0"/>
    <w:rsid w:val="00E535A3"/>
    <w:rsid w:val="00E535B4"/>
    <w:rsid w:val="00E536A3"/>
    <w:rsid w:val="00E536ED"/>
    <w:rsid w:val="00E5373B"/>
    <w:rsid w:val="00E53760"/>
    <w:rsid w:val="00E537D1"/>
    <w:rsid w:val="00E537F1"/>
    <w:rsid w:val="00E53819"/>
    <w:rsid w:val="00E538A2"/>
    <w:rsid w:val="00E53966"/>
    <w:rsid w:val="00E53A9E"/>
    <w:rsid w:val="00E53ACC"/>
    <w:rsid w:val="00E53B4E"/>
    <w:rsid w:val="00E53B52"/>
    <w:rsid w:val="00E53BA0"/>
    <w:rsid w:val="00E53BB0"/>
    <w:rsid w:val="00E53C0D"/>
    <w:rsid w:val="00E53C10"/>
    <w:rsid w:val="00E53C17"/>
    <w:rsid w:val="00E53C2E"/>
    <w:rsid w:val="00E53C37"/>
    <w:rsid w:val="00E53C46"/>
    <w:rsid w:val="00E53C69"/>
    <w:rsid w:val="00E53C6A"/>
    <w:rsid w:val="00E53C75"/>
    <w:rsid w:val="00E53C98"/>
    <w:rsid w:val="00E53CAC"/>
    <w:rsid w:val="00E53CC7"/>
    <w:rsid w:val="00E53CCC"/>
    <w:rsid w:val="00E53D16"/>
    <w:rsid w:val="00E53DFB"/>
    <w:rsid w:val="00E53E1F"/>
    <w:rsid w:val="00E53E21"/>
    <w:rsid w:val="00E53E36"/>
    <w:rsid w:val="00E53E87"/>
    <w:rsid w:val="00E53F03"/>
    <w:rsid w:val="00E53F1D"/>
    <w:rsid w:val="00E53F20"/>
    <w:rsid w:val="00E53F27"/>
    <w:rsid w:val="00E53FA3"/>
    <w:rsid w:val="00E53FBD"/>
    <w:rsid w:val="00E5407E"/>
    <w:rsid w:val="00E540B3"/>
    <w:rsid w:val="00E540B7"/>
    <w:rsid w:val="00E540F6"/>
    <w:rsid w:val="00E540FC"/>
    <w:rsid w:val="00E54104"/>
    <w:rsid w:val="00E54125"/>
    <w:rsid w:val="00E54129"/>
    <w:rsid w:val="00E54145"/>
    <w:rsid w:val="00E5414E"/>
    <w:rsid w:val="00E541EF"/>
    <w:rsid w:val="00E541FC"/>
    <w:rsid w:val="00E542C4"/>
    <w:rsid w:val="00E542EB"/>
    <w:rsid w:val="00E542F2"/>
    <w:rsid w:val="00E54354"/>
    <w:rsid w:val="00E54378"/>
    <w:rsid w:val="00E543B4"/>
    <w:rsid w:val="00E543BD"/>
    <w:rsid w:val="00E543F5"/>
    <w:rsid w:val="00E5440C"/>
    <w:rsid w:val="00E54539"/>
    <w:rsid w:val="00E545E1"/>
    <w:rsid w:val="00E545E7"/>
    <w:rsid w:val="00E545F9"/>
    <w:rsid w:val="00E54627"/>
    <w:rsid w:val="00E546D0"/>
    <w:rsid w:val="00E546DC"/>
    <w:rsid w:val="00E54726"/>
    <w:rsid w:val="00E547A0"/>
    <w:rsid w:val="00E54984"/>
    <w:rsid w:val="00E54A1C"/>
    <w:rsid w:val="00E54AF2"/>
    <w:rsid w:val="00E54B51"/>
    <w:rsid w:val="00E54B5C"/>
    <w:rsid w:val="00E54B87"/>
    <w:rsid w:val="00E54B90"/>
    <w:rsid w:val="00E54BA4"/>
    <w:rsid w:val="00E54C36"/>
    <w:rsid w:val="00E54CE4"/>
    <w:rsid w:val="00E54D3D"/>
    <w:rsid w:val="00E54E3D"/>
    <w:rsid w:val="00E54E58"/>
    <w:rsid w:val="00E54E7C"/>
    <w:rsid w:val="00E54F0B"/>
    <w:rsid w:val="00E54F42"/>
    <w:rsid w:val="00E54F64"/>
    <w:rsid w:val="00E5502C"/>
    <w:rsid w:val="00E5507C"/>
    <w:rsid w:val="00E550C5"/>
    <w:rsid w:val="00E550EC"/>
    <w:rsid w:val="00E5510A"/>
    <w:rsid w:val="00E5514E"/>
    <w:rsid w:val="00E5518D"/>
    <w:rsid w:val="00E551FB"/>
    <w:rsid w:val="00E55204"/>
    <w:rsid w:val="00E55213"/>
    <w:rsid w:val="00E5522F"/>
    <w:rsid w:val="00E55232"/>
    <w:rsid w:val="00E5524F"/>
    <w:rsid w:val="00E5529E"/>
    <w:rsid w:val="00E552AD"/>
    <w:rsid w:val="00E552B0"/>
    <w:rsid w:val="00E5533D"/>
    <w:rsid w:val="00E5535F"/>
    <w:rsid w:val="00E5539B"/>
    <w:rsid w:val="00E553FC"/>
    <w:rsid w:val="00E553FD"/>
    <w:rsid w:val="00E55485"/>
    <w:rsid w:val="00E554E9"/>
    <w:rsid w:val="00E5550D"/>
    <w:rsid w:val="00E555BE"/>
    <w:rsid w:val="00E555C8"/>
    <w:rsid w:val="00E55618"/>
    <w:rsid w:val="00E55658"/>
    <w:rsid w:val="00E55659"/>
    <w:rsid w:val="00E5566A"/>
    <w:rsid w:val="00E556A0"/>
    <w:rsid w:val="00E556CE"/>
    <w:rsid w:val="00E556F2"/>
    <w:rsid w:val="00E55716"/>
    <w:rsid w:val="00E557A8"/>
    <w:rsid w:val="00E557B1"/>
    <w:rsid w:val="00E557C4"/>
    <w:rsid w:val="00E55815"/>
    <w:rsid w:val="00E55899"/>
    <w:rsid w:val="00E558A5"/>
    <w:rsid w:val="00E558B7"/>
    <w:rsid w:val="00E558B8"/>
    <w:rsid w:val="00E55903"/>
    <w:rsid w:val="00E5592E"/>
    <w:rsid w:val="00E55964"/>
    <w:rsid w:val="00E5599E"/>
    <w:rsid w:val="00E559B1"/>
    <w:rsid w:val="00E559C6"/>
    <w:rsid w:val="00E55A06"/>
    <w:rsid w:val="00E55A7B"/>
    <w:rsid w:val="00E55A91"/>
    <w:rsid w:val="00E55AA6"/>
    <w:rsid w:val="00E55AD2"/>
    <w:rsid w:val="00E55AFA"/>
    <w:rsid w:val="00E55B01"/>
    <w:rsid w:val="00E55B39"/>
    <w:rsid w:val="00E55B5E"/>
    <w:rsid w:val="00E55B5F"/>
    <w:rsid w:val="00E55BAC"/>
    <w:rsid w:val="00E55BE0"/>
    <w:rsid w:val="00E55BE5"/>
    <w:rsid w:val="00E55CD0"/>
    <w:rsid w:val="00E55CD1"/>
    <w:rsid w:val="00E55D12"/>
    <w:rsid w:val="00E55D43"/>
    <w:rsid w:val="00E55D4C"/>
    <w:rsid w:val="00E55D53"/>
    <w:rsid w:val="00E55E07"/>
    <w:rsid w:val="00E55E59"/>
    <w:rsid w:val="00E55E60"/>
    <w:rsid w:val="00E55E97"/>
    <w:rsid w:val="00E55E98"/>
    <w:rsid w:val="00E55EAB"/>
    <w:rsid w:val="00E55F12"/>
    <w:rsid w:val="00E55F18"/>
    <w:rsid w:val="00E55F80"/>
    <w:rsid w:val="00E55FBD"/>
    <w:rsid w:val="00E55FEB"/>
    <w:rsid w:val="00E55FEC"/>
    <w:rsid w:val="00E56001"/>
    <w:rsid w:val="00E5607A"/>
    <w:rsid w:val="00E560B0"/>
    <w:rsid w:val="00E560C2"/>
    <w:rsid w:val="00E56110"/>
    <w:rsid w:val="00E56119"/>
    <w:rsid w:val="00E56161"/>
    <w:rsid w:val="00E561BF"/>
    <w:rsid w:val="00E5621C"/>
    <w:rsid w:val="00E56266"/>
    <w:rsid w:val="00E5634E"/>
    <w:rsid w:val="00E56413"/>
    <w:rsid w:val="00E56465"/>
    <w:rsid w:val="00E56472"/>
    <w:rsid w:val="00E5648C"/>
    <w:rsid w:val="00E564A6"/>
    <w:rsid w:val="00E564CF"/>
    <w:rsid w:val="00E564D6"/>
    <w:rsid w:val="00E564E5"/>
    <w:rsid w:val="00E5656D"/>
    <w:rsid w:val="00E565C5"/>
    <w:rsid w:val="00E5661C"/>
    <w:rsid w:val="00E56653"/>
    <w:rsid w:val="00E566FF"/>
    <w:rsid w:val="00E5671B"/>
    <w:rsid w:val="00E56795"/>
    <w:rsid w:val="00E567E6"/>
    <w:rsid w:val="00E56811"/>
    <w:rsid w:val="00E56842"/>
    <w:rsid w:val="00E5688B"/>
    <w:rsid w:val="00E56891"/>
    <w:rsid w:val="00E568AB"/>
    <w:rsid w:val="00E568E9"/>
    <w:rsid w:val="00E56910"/>
    <w:rsid w:val="00E56954"/>
    <w:rsid w:val="00E56971"/>
    <w:rsid w:val="00E5697E"/>
    <w:rsid w:val="00E569FB"/>
    <w:rsid w:val="00E56A2C"/>
    <w:rsid w:val="00E56A3B"/>
    <w:rsid w:val="00E56A4A"/>
    <w:rsid w:val="00E56AAF"/>
    <w:rsid w:val="00E56B83"/>
    <w:rsid w:val="00E56BC6"/>
    <w:rsid w:val="00E56C09"/>
    <w:rsid w:val="00E56C2A"/>
    <w:rsid w:val="00E56C69"/>
    <w:rsid w:val="00E56D26"/>
    <w:rsid w:val="00E56E10"/>
    <w:rsid w:val="00E56E4E"/>
    <w:rsid w:val="00E56E76"/>
    <w:rsid w:val="00E56F13"/>
    <w:rsid w:val="00E56F1E"/>
    <w:rsid w:val="00E56F8E"/>
    <w:rsid w:val="00E56FAD"/>
    <w:rsid w:val="00E56FBA"/>
    <w:rsid w:val="00E56FD8"/>
    <w:rsid w:val="00E56FE3"/>
    <w:rsid w:val="00E57034"/>
    <w:rsid w:val="00E5707C"/>
    <w:rsid w:val="00E5707F"/>
    <w:rsid w:val="00E570BC"/>
    <w:rsid w:val="00E5713C"/>
    <w:rsid w:val="00E571F0"/>
    <w:rsid w:val="00E57205"/>
    <w:rsid w:val="00E57236"/>
    <w:rsid w:val="00E57250"/>
    <w:rsid w:val="00E5726E"/>
    <w:rsid w:val="00E57282"/>
    <w:rsid w:val="00E572A4"/>
    <w:rsid w:val="00E57305"/>
    <w:rsid w:val="00E5730F"/>
    <w:rsid w:val="00E57316"/>
    <w:rsid w:val="00E57340"/>
    <w:rsid w:val="00E57356"/>
    <w:rsid w:val="00E5739D"/>
    <w:rsid w:val="00E57415"/>
    <w:rsid w:val="00E57474"/>
    <w:rsid w:val="00E57482"/>
    <w:rsid w:val="00E5756D"/>
    <w:rsid w:val="00E5757E"/>
    <w:rsid w:val="00E575B1"/>
    <w:rsid w:val="00E575CF"/>
    <w:rsid w:val="00E575D0"/>
    <w:rsid w:val="00E575EF"/>
    <w:rsid w:val="00E57695"/>
    <w:rsid w:val="00E577BB"/>
    <w:rsid w:val="00E577EC"/>
    <w:rsid w:val="00E578A3"/>
    <w:rsid w:val="00E578F1"/>
    <w:rsid w:val="00E5796F"/>
    <w:rsid w:val="00E5799A"/>
    <w:rsid w:val="00E579BF"/>
    <w:rsid w:val="00E579CB"/>
    <w:rsid w:val="00E579D3"/>
    <w:rsid w:val="00E57A15"/>
    <w:rsid w:val="00E57A57"/>
    <w:rsid w:val="00E57ACC"/>
    <w:rsid w:val="00E57ADB"/>
    <w:rsid w:val="00E57B1F"/>
    <w:rsid w:val="00E57BA5"/>
    <w:rsid w:val="00E57CCB"/>
    <w:rsid w:val="00E57D73"/>
    <w:rsid w:val="00E57DE3"/>
    <w:rsid w:val="00E57E46"/>
    <w:rsid w:val="00E57EAD"/>
    <w:rsid w:val="00E57EE3"/>
    <w:rsid w:val="00E57F29"/>
    <w:rsid w:val="00E57F58"/>
    <w:rsid w:val="00E57F80"/>
    <w:rsid w:val="00E57F8E"/>
    <w:rsid w:val="00E57FA2"/>
    <w:rsid w:val="00E57FB9"/>
    <w:rsid w:val="00E6001A"/>
    <w:rsid w:val="00E60057"/>
    <w:rsid w:val="00E60173"/>
    <w:rsid w:val="00E6017A"/>
    <w:rsid w:val="00E60180"/>
    <w:rsid w:val="00E60189"/>
    <w:rsid w:val="00E601A2"/>
    <w:rsid w:val="00E601CE"/>
    <w:rsid w:val="00E601D4"/>
    <w:rsid w:val="00E60286"/>
    <w:rsid w:val="00E60308"/>
    <w:rsid w:val="00E60341"/>
    <w:rsid w:val="00E60364"/>
    <w:rsid w:val="00E603B1"/>
    <w:rsid w:val="00E603CD"/>
    <w:rsid w:val="00E603F4"/>
    <w:rsid w:val="00E60408"/>
    <w:rsid w:val="00E60413"/>
    <w:rsid w:val="00E60441"/>
    <w:rsid w:val="00E60446"/>
    <w:rsid w:val="00E6049B"/>
    <w:rsid w:val="00E604A0"/>
    <w:rsid w:val="00E6050D"/>
    <w:rsid w:val="00E60545"/>
    <w:rsid w:val="00E60571"/>
    <w:rsid w:val="00E6057B"/>
    <w:rsid w:val="00E605AF"/>
    <w:rsid w:val="00E605C9"/>
    <w:rsid w:val="00E605FE"/>
    <w:rsid w:val="00E6061C"/>
    <w:rsid w:val="00E607A4"/>
    <w:rsid w:val="00E607A9"/>
    <w:rsid w:val="00E6080C"/>
    <w:rsid w:val="00E60818"/>
    <w:rsid w:val="00E60882"/>
    <w:rsid w:val="00E60961"/>
    <w:rsid w:val="00E609C4"/>
    <w:rsid w:val="00E60A54"/>
    <w:rsid w:val="00E60A5B"/>
    <w:rsid w:val="00E60AC5"/>
    <w:rsid w:val="00E60AF2"/>
    <w:rsid w:val="00E60B09"/>
    <w:rsid w:val="00E60B26"/>
    <w:rsid w:val="00E60B4B"/>
    <w:rsid w:val="00E60B6E"/>
    <w:rsid w:val="00E60B8F"/>
    <w:rsid w:val="00E60D3A"/>
    <w:rsid w:val="00E60D4C"/>
    <w:rsid w:val="00E60D69"/>
    <w:rsid w:val="00E60E45"/>
    <w:rsid w:val="00E60E4D"/>
    <w:rsid w:val="00E60E51"/>
    <w:rsid w:val="00E60E66"/>
    <w:rsid w:val="00E60E87"/>
    <w:rsid w:val="00E60E93"/>
    <w:rsid w:val="00E60F11"/>
    <w:rsid w:val="00E60F13"/>
    <w:rsid w:val="00E60F56"/>
    <w:rsid w:val="00E60FE4"/>
    <w:rsid w:val="00E6106B"/>
    <w:rsid w:val="00E61083"/>
    <w:rsid w:val="00E610C9"/>
    <w:rsid w:val="00E610E7"/>
    <w:rsid w:val="00E6117F"/>
    <w:rsid w:val="00E61225"/>
    <w:rsid w:val="00E61271"/>
    <w:rsid w:val="00E6127A"/>
    <w:rsid w:val="00E612B3"/>
    <w:rsid w:val="00E612F1"/>
    <w:rsid w:val="00E6130C"/>
    <w:rsid w:val="00E613C5"/>
    <w:rsid w:val="00E613E7"/>
    <w:rsid w:val="00E613EE"/>
    <w:rsid w:val="00E613FA"/>
    <w:rsid w:val="00E61484"/>
    <w:rsid w:val="00E61496"/>
    <w:rsid w:val="00E615F1"/>
    <w:rsid w:val="00E61695"/>
    <w:rsid w:val="00E616D0"/>
    <w:rsid w:val="00E616D5"/>
    <w:rsid w:val="00E616F3"/>
    <w:rsid w:val="00E617A9"/>
    <w:rsid w:val="00E617E7"/>
    <w:rsid w:val="00E61805"/>
    <w:rsid w:val="00E61860"/>
    <w:rsid w:val="00E61894"/>
    <w:rsid w:val="00E618C5"/>
    <w:rsid w:val="00E6194C"/>
    <w:rsid w:val="00E619D3"/>
    <w:rsid w:val="00E619F6"/>
    <w:rsid w:val="00E61A42"/>
    <w:rsid w:val="00E61A45"/>
    <w:rsid w:val="00E61A73"/>
    <w:rsid w:val="00E61AAD"/>
    <w:rsid w:val="00E61AFD"/>
    <w:rsid w:val="00E61B09"/>
    <w:rsid w:val="00E61B61"/>
    <w:rsid w:val="00E61BB6"/>
    <w:rsid w:val="00E61BC5"/>
    <w:rsid w:val="00E61C7F"/>
    <w:rsid w:val="00E61CA9"/>
    <w:rsid w:val="00E61DB2"/>
    <w:rsid w:val="00E61EBF"/>
    <w:rsid w:val="00E61EC7"/>
    <w:rsid w:val="00E61EE9"/>
    <w:rsid w:val="00E61F73"/>
    <w:rsid w:val="00E61FEE"/>
    <w:rsid w:val="00E6209D"/>
    <w:rsid w:val="00E620B1"/>
    <w:rsid w:val="00E620ED"/>
    <w:rsid w:val="00E62126"/>
    <w:rsid w:val="00E62131"/>
    <w:rsid w:val="00E62175"/>
    <w:rsid w:val="00E621E7"/>
    <w:rsid w:val="00E62281"/>
    <w:rsid w:val="00E62303"/>
    <w:rsid w:val="00E623B5"/>
    <w:rsid w:val="00E623C4"/>
    <w:rsid w:val="00E62404"/>
    <w:rsid w:val="00E62424"/>
    <w:rsid w:val="00E6242D"/>
    <w:rsid w:val="00E62461"/>
    <w:rsid w:val="00E6249C"/>
    <w:rsid w:val="00E624AF"/>
    <w:rsid w:val="00E6250F"/>
    <w:rsid w:val="00E6258D"/>
    <w:rsid w:val="00E6258F"/>
    <w:rsid w:val="00E62671"/>
    <w:rsid w:val="00E6268D"/>
    <w:rsid w:val="00E626C7"/>
    <w:rsid w:val="00E626F1"/>
    <w:rsid w:val="00E626F5"/>
    <w:rsid w:val="00E6277B"/>
    <w:rsid w:val="00E6278A"/>
    <w:rsid w:val="00E62866"/>
    <w:rsid w:val="00E62875"/>
    <w:rsid w:val="00E6288B"/>
    <w:rsid w:val="00E628AC"/>
    <w:rsid w:val="00E628C6"/>
    <w:rsid w:val="00E62902"/>
    <w:rsid w:val="00E62907"/>
    <w:rsid w:val="00E6290F"/>
    <w:rsid w:val="00E6293E"/>
    <w:rsid w:val="00E62943"/>
    <w:rsid w:val="00E6294C"/>
    <w:rsid w:val="00E6296F"/>
    <w:rsid w:val="00E62985"/>
    <w:rsid w:val="00E629A1"/>
    <w:rsid w:val="00E62A52"/>
    <w:rsid w:val="00E62A66"/>
    <w:rsid w:val="00E62A7B"/>
    <w:rsid w:val="00E62A9A"/>
    <w:rsid w:val="00E62AAE"/>
    <w:rsid w:val="00E62ACF"/>
    <w:rsid w:val="00E62AF5"/>
    <w:rsid w:val="00E62AFF"/>
    <w:rsid w:val="00E62B1C"/>
    <w:rsid w:val="00E62B35"/>
    <w:rsid w:val="00E62B8E"/>
    <w:rsid w:val="00E62CA8"/>
    <w:rsid w:val="00E62CB1"/>
    <w:rsid w:val="00E62D0F"/>
    <w:rsid w:val="00E62D1C"/>
    <w:rsid w:val="00E62D47"/>
    <w:rsid w:val="00E62DF7"/>
    <w:rsid w:val="00E62EA7"/>
    <w:rsid w:val="00E62EEF"/>
    <w:rsid w:val="00E62EFB"/>
    <w:rsid w:val="00E62FDF"/>
    <w:rsid w:val="00E62FE4"/>
    <w:rsid w:val="00E63024"/>
    <w:rsid w:val="00E63056"/>
    <w:rsid w:val="00E63060"/>
    <w:rsid w:val="00E63068"/>
    <w:rsid w:val="00E63070"/>
    <w:rsid w:val="00E630BB"/>
    <w:rsid w:val="00E63130"/>
    <w:rsid w:val="00E63178"/>
    <w:rsid w:val="00E631D8"/>
    <w:rsid w:val="00E6327E"/>
    <w:rsid w:val="00E632F3"/>
    <w:rsid w:val="00E632FD"/>
    <w:rsid w:val="00E63329"/>
    <w:rsid w:val="00E6337B"/>
    <w:rsid w:val="00E63388"/>
    <w:rsid w:val="00E633D5"/>
    <w:rsid w:val="00E633FD"/>
    <w:rsid w:val="00E63440"/>
    <w:rsid w:val="00E63459"/>
    <w:rsid w:val="00E63461"/>
    <w:rsid w:val="00E6347C"/>
    <w:rsid w:val="00E634B8"/>
    <w:rsid w:val="00E634C9"/>
    <w:rsid w:val="00E634F1"/>
    <w:rsid w:val="00E63500"/>
    <w:rsid w:val="00E63537"/>
    <w:rsid w:val="00E6360A"/>
    <w:rsid w:val="00E63615"/>
    <w:rsid w:val="00E63737"/>
    <w:rsid w:val="00E6377F"/>
    <w:rsid w:val="00E637D7"/>
    <w:rsid w:val="00E637EF"/>
    <w:rsid w:val="00E63842"/>
    <w:rsid w:val="00E6385F"/>
    <w:rsid w:val="00E63945"/>
    <w:rsid w:val="00E639A1"/>
    <w:rsid w:val="00E639B3"/>
    <w:rsid w:val="00E639B4"/>
    <w:rsid w:val="00E63AA5"/>
    <w:rsid w:val="00E63B0B"/>
    <w:rsid w:val="00E63B2F"/>
    <w:rsid w:val="00E63B32"/>
    <w:rsid w:val="00E63B59"/>
    <w:rsid w:val="00E63BB8"/>
    <w:rsid w:val="00E63BFD"/>
    <w:rsid w:val="00E63C18"/>
    <w:rsid w:val="00E63C1B"/>
    <w:rsid w:val="00E63C1E"/>
    <w:rsid w:val="00E63C80"/>
    <w:rsid w:val="00E63C8D"/>
    <w:rsid w:val="00E63CCA"/>
    <w:rsid w:val="00E63D9F"/>
    <w:rsid w:val="00E63DD5"/>
    <w:rsid w:val="00E63DFC"/>
    <w:rsid w:val="00E63EBC"/>
    <w:rsid w:val="00E63EC4"/>
    <w:rsid w:val="00E63F20"/>
    <w:rsid w:val="00E63F40"/>
    <w:rsid w:val="00E63FA6"/>
    <w:rsid w:val="00E63FB3"/>
    <w:rsid w:val="00E64040"/>
    <w:rsid w:val="00E640D4"/>
    <w:rsid w:val="00E6414F"/>
    <w:rsid w:val="00E6416D"/>
    <w:rsid w:val="00E6419A"/>
    <w:rsid w:val="00E6420F"/>
    <w:rsid w:val="00E64289"/>
    <w:rsid w:val="00E642D9"/>
    <w:rsid w:val="00E642E6"/>
    <w:rsid w:val="00E642EE"/>
    <w:rsid w:val="00E64377"/>
    <w:rsid w:val="00E6437A"/>
    <w:rsid w:val="00E6444B"/>
    <w:rsid w:val="00E644DC"/>
    <w:rsid w:val="00E6455A"/>
    <w:rsid w:val="00E6456E"/>
    <w:rsid w:val="00E64599"/>
    <w:rsid w:val="00E645D1"/>
    <w:rsid w:val="00E64615"/>
    <w:rsid w:val="00E6466F"/>
    <w:rsid w:val="00E646C8"/>
    <w:rsid w:val="00E64745"/>
    <w:rsid w:val="00E6475E"/>
    <w:rsid w:val="00E64777"/>
    <w:rsid w:val="00E64782"/>
    <w:rsid w:val="00E64842"/>
    <w:rsid w:val="00E64859"/>
    <w:rsid w:val="00E6486B"/>
    <w:rsid w:val="00E6486C"/>
    <w:rsid w:val="00E648A3"/>
    <w:rsid w:val="00E648DE"/>
    <w:rsid w:val="00E64913"/>
    <w:rsid w:val="00E64968"/>
    <w:rsid w:val="00E649AF"/>
    <w:rsid w:val="00E649B4"/>
    <w:rsid w:val="00E649E4"/>
    <w:rsid w:val="00E64A44"/>
    <w:rsid w:val="00E64A49"/>
    <w:rsid w:val="00E64A5D"/>
    <w:rsid w:val="00E64A89"/>
    <w:rsid w:val="00E64AA6"/>
    <w:rsid w:val="00E64AB9"/>
    <w:rsid w:val="00E64AD1"/>
    <w:rsid w:val="00E64B21"/>
    <w:rsid w:val="00E64B9D"/>
    <w:rsid w:val="00E64C9E"/>
    <w:rsid w:val="00E64CCC"/>
    <w:rsid w:val="00E64CF7"/>
    <w:rsid w:val="00E64DAD"/>
    <w:rsid w:val="00E64E20"/>
    <w:rsid w:val="00E64E51"/>
    <w:rsid w:val="00E64E6D"/>
    <w:rsid w:val="00E64E74"/>
    <w:rsid w:val="00E64E88"/>
    <w:rsid w:val="00E64ED6"/>
    <w:rsid w:val="00E64ED7"/>
    <w:rsid w:val="00E64F2C"/>
    <w:rsid w:val="00E64F81"/>
    <w:rsid w:val="00E64FB2"/>
    <w:rsid w:val="00E64FDA"/>
    <w:rsid w:val="00E65029"/>
    <w:rsid w:val="00E6505E"/>
    <w:rsid w:val="00E65080"/>
    <w:rsid w:val="00E6516A"/>
    <w:rsid w:val="00E6519C"/>
    <w:rsid w:val="00E651CA"/>
    <w:rsid w:val="00E65233"/>
    <w:rsid w:val="00E65251"/>
    <w:rsid w:val="00E6530A"/>
    <w:rsid w:val="00E6531F"/>
    <w:rsid w:val="00E6539D"/>
    <w:rsid w:val="00E653C0"/>
    <w:rsid w:val="00E653C2"/>
    <w:rsid w:val="00E653CA"/>
    <w:rsid w:val="00E653E7"/>
    <w:rsid w:val="00E6540C"/>
    <w:rsid w:val="00E65430"/>
    <w:rsid w:val="00E6544C"/>
    <w:rsid w:val="00E6545A"/>
    <w:rsid w:val="00E6545F"/>
    <w:rsid w:val="00E65466"/>
    <w:rsid w:val="00E654AC"/>
    <w:rsid w:val="00E654B5"/>
    <w:rsid w:val="00E65570"/>
    <w:rsid w:val="00E655C6"/>
    <w:rsid w:val="00E655E5"/>
    <w:rsid w:val="00E655FB"/>
    <w:rsid w:val="00E655FC"/>
    <w:rsid w:val="00E65606"/>
    <w:rsid w:val="00E65630"/>
    <w:rsid w:val="00E6563B"/>
    <w:rsid w:val="00E65644"/>
    <w:rsid w:val="00E65657"/>
    <w:rsid w:val="00E656DE"/>
    <w:rsid w:val="00E657FC"/>
    <w:rsid w:val="00E65854"/>
    <w:rsid w:val="00E65884"/>
    <w:rsid w:val="00E658D1"/>
    <w:rsid w:val="00E65923"/>
    <w:rsid w:val="00E65991"/>
    <w:rsid w:val="00E659E5"/>
    <w:rsid w:val="00E65A1B"/>
    <w:rsid w:val="00E65A34"/>
    <w:rsid w:val="00E65A5F"/>
    <w:rsid w:val="00E65A69"/>
    <w:rsid w:val="00E65A72"/>
    <w:rsid w:val="00E65A92"/>
    <w:rsid w:val="00E65AA9"/>
    <w:rsid w:val="00E65AC5"/>
    <w:rsid w:val="00E65AE0"/>
    <w:rsid w:val="00E65AE2"/>
    <w:rsid w:val="00E65AFD"/>
    <w:rsid w:val="00E65B90"/>
    <w:rsid w:val="00E65BAA"/>
    <w:rsid w:val="00E65BBE"/>
    <w:rsid w:val="00E65C36"/>
    <w:rsid w:val="00E65C81"/>
    <w:rsid w:val="00E65C9C"/>
    <w:rsid w:val="00E65CF9"/>
    <w:rsid w:val="00E65D50"/>
    <w:rsid w:val="00E65D55"/>
    <w:rsid w:val="00E65DC0"/>
    <w:rsid w:val="00E65E5A"/>
    <w:rsid w:val="00E65F03"/>
    <w:rsid w:val="00E65F44"/>
    <w:rsid w:val="00E65F5A"/>
    <w:rsid w:val="00E65F62"/>
    <w:rsid w:val="00E65F91"/>
    <w:rsid w:val="00E65FB3"/>
    <w:rsid w:val="00E65FC1"/>
    <w:rsid w:val="00E660CA"/>
    <w:rsid w:val="00E66109"/>
    <w:rsid w:val="00E66117"/>
    <w:rsid w:val="00E6611C"/>
    <w:rsid w:val="00E66130"/>
    <w:rsid w:val="00E66175"/>
    <w:rsid w:val="00E661A7"/>
    <w:rsid w:val="00E661F9"/>
    <w:rsid w:val="00E6625A"/>
    <w:rsid w:val="00E662C9"/>
    <w:rsid w:val="00E66350"/>
    <w:rsid w:val="00E6635C"/>
    <w:rsid w:val="00E66402"/>
    <w:rsid w:val="00E6644E"/>
    <w:rsid w:val="00E66453"/>
    <w:rsid w:val="00E664A7"/>
    <w:rsid w:val="00E664C8"/>
    <w:rsid w:val="00E66515"/>
    <w:rsid w:val="00E665AD"/>
    <w:rsid w:val="00E6664D"/>
    <w:rsid w:val="00E6667A"/>
    <w:rsid w:val="00E6667D"/>
    <w:rsid w:val="00E66690"/>
    <w:rsid w:val="00E6669F"/>
    <w:rsid w:val="00E666B0"/>
    <w:rsid w:val="00E666F2"/>
    <w:rsid w:val="00E6674D"/>
    <w:rsid w:val="00E6676D"/>
    <w:rsid w:val="00E66773"/>
    <w:rsid w:val="00E6678E"/>
    <w:rsid w:val="00E66821"/>
    <w:rsid w:val="00E66862"/>
    <w:rsid w:val="00E66880"/>
    <w:rsid w:val="00E668FE"/>
    <w:rsid w:val="00E6690A"/>
    <w:rsid w:val="00E66948"/>
    <w:rsid w:val="00E66949"/>
    <w:rsid w:val="00E6696D"/>
    <w:rsid w:val="00E66980"/>
    <w:rsid w:val="00E66981"/>
    <w:rsid w:val="00E6698E"/>
    <w:rsid w:val="00E669B6"/>
    <w:rsid w:val="00E66A7C"/>
    <w:rsid w:val="00E66AA0"/>
    <w:rsid w:val="00E66B03"/>
    <w:rsid w:val="00E66BCC"/>
    <w:rsid w:val="00E66C25"/>
    <w:rsid w:val="00E66C84"/>
    <w:rsid w:val="00E66CE6"/>
    <w:rsid w:val="00E66D08"/>
    <w:rsid w:val="00E66D30"/>
    <w:rsid w:val="00E66D6A"/>
    <w:rsid w:val="00E66D85"/>
    <w:rsid w:val="00E66DDB"/>
    <w:rsid w:val="00E66E25"/>
    <w:rsid w:val="00E66E2B"/>
    <w:rsid w:val="00E66E3D"/>
    <w:rsid w:val="00E66E47"/>
    <w:rsid w:val="00E66E80"/>
    <w:rsid w:val="00E66E88"/>
    <w:rsid w:val="00E66E89"/>
    <w:rsid w:val="00E66F55"/>
    <w:rsid w:val="00E66FF3"/>
    <w:rsid w:val="00E67057"/>
    <w:rsid w:val="00E670BE"/>
    <w:rsid w:val="00E670FC"/>
    <w:rsid w:val="00E6713A"/>
    <w:rsid w:val="00E67190"/>
    <w:rsid w:val="00E6723B"/>
    <w:rsid w:val="00E67243"/>
    <w:rsid w:val="00E67296"/>
    <w:rsid w:val="00E67327"/>
    <w:rsid w:val="00E67394"/>
    <w:rsid w:val="00E67422"/>
    <w:rsid w:val="00E674C1"/>
    <w:rsid w:val="00E6752F"/>
    <w:rsid w:val="00E67532"/>
    <w:rsid w:val="00E67557"/>
    <w:rsid w:val="00E67567"/>
    <w:rsid w:val="00E6759F"/>
    <w:rsid w:val="00E67608"/>
    <w:rsid w:val="00E6760D"/>
    <w:rsid w:val="00E6766E"/>
    <w:rsid w:val="00E67700"/>
    <w:rsid w:val="00E677A5"/>
    <w:rsid w:val="00E6780A"/>
    <w:rsid w:val="00E67867"/>
    <w:rsid w:val="00E67897"/>
    <w:rsid w:val="00E678B8"/>
    <w:rsid w:val="00E678F6"/>
    <w:rsid w:val="00E67968"/>
    <w:rsid w:val="00E679C2"/>
    <w:rsid w:val="00E679D5"/>
    <w:rsid w:val="00E679D9"/>
    <w:rsid w:val="00E67A62"/>
    <w:rsid w:val="00E67A6D"/>
    <w:rsid w:val="00E67A72"/>
    <w:rsid w:val="00E67A77"/>
    <w:rsid w:val="00E67A7F"/>
    <w:rsid w:val="00E67AB6"/>
    <w:rsid w:val="00E67B46"/>
    <w:rsid w:val="00E67B6D"/>
    <w:rsid w:val="00E67BD0"/>
    <w:rsid w:val="00E67BDD"/>
    <w:rsid w:val="00E67BF2"/>
    <w:rsid w:val="00E67C2F"/>
    <w:rsid w:val="00E67C47"/>
    <w:rsid w:val="00E67C62"/>
    <w:rsid w:val="00E67C89"/>
    <w:rsid w:val="00E67C99"/>
    <w:rsid w:val="00E67CA7"/>
    <w:rsid w:val="00E67D98"/>
    <w:rsid w:val="00E67E23"/>
    <w:rsid w:val="00E67E75"/>
    <w:rsid w:val="00E67E79"/>
    <w:rsid w:val="00E67EAC"/>
    <w:rsid w:val="00E67EFE"/>
    <w:rsid w:val="00E67F01"/>
    <w:rsid w:val="00E67F4A"/>
    <w:rsid w:val="00E67F50"/>
    <w:rsid w:val="00E67F81"/>
    <w:rsid w:val="00E67FF8"/>
    <w:rsid w:val="00E70007"/>
    <w:rsid w:val="00E70051"/>
    <w:rsid w:val="00E7005E"/>
    <w:rsid w:val="00E70062"/>
    <w:rsid w:val="00E70127"/>
    <w:rsid w:val="00E7012D"/>
    <w:rsid w:val="00E7017C"/>
    <w:rsid w:val="00E7018B"/>
    <w:rsid w:val="00E7019F"/>
    <w:rsid w:val="00E701CA"/>
    <w:rsid w:val="00E70215"/>
    <w:rsid w:val="00E7021B"/>
    <w:rsid w:val="00E70244"/>
    <w:rsid w:val="00E702BF"/>
    <w:rsid w:val="00E702EE"/>
    <w:rsid w:val="00E702FD"/>
    <w:rsid w:val="00E70341"/>
    <w:rsid w:val="00E70494"/>
    <w:rsid w:val="00E704DB"/>
    <w:rsid w:val="00E704EE"/>
    <w:rsid w:val="00E70550"/>
    <w:rsid w:val="00E70596"/>
    <w:rsid w:val="00E705D2"/>
    <w:rsid w:val="00E705E4"/>
    <w:rsid w:val="00E7060C"/>
    <w:rsid w:val="00E70632"/>
    <w:rsid w:val="00E7063D"/>
    <w:rsid w:val="00E706D4"/>
    <w:rsid w:val="00E7070F"/>
    <w:rsid w:val="00E70751"/>
    <w:rsid w:val="00E70790"/>
    <w:rsid w:val="00E707E0"/>
    <w:rsid w:val="00E70813"/>
    <w:rsid w:val="00E7082F"/>
    <w:rsid w:val="00E708DE"/>
    <w:rsid w:val="00E708F6"/>
    <w:rsid w:val="00E70904"/>
    <w:rsid w:val="00E7090A"/>
    <w:rsid w:val="00E7091C"/>
    <w:rsid w:val="00E709A5"/>
    <w:rsid w:val="00E709A8"/>
    <w:rsid w:val="00E709B1"/>
    <w:rsid w:val="00E709B8"/>
    <w:rsid w:val="00E709C6"/>
    <w:rsid w:val="00E709D3"/>
    <w:rsid w:val="00E709D8"/>
    <w:rsid w:val="00E70A4E"/>
    <w:rsid w:val="00E70A77"/>
    <w:rsid w:val="00E70A80"/>
    <w:rsid w:val="00E70AE9"/>
    <w:rsid w:val="00E70AFF"/>
    <w:rsid w:val="00E70B3C"/>
    <w:rsid w:val="00E70B65"/>
    <w:rsid w:val="00E70B9C"/>
    <w:rsid w:val="00E70BC9"/>
    <w:rsid w:val="00E70C02"/>
    <w:rsid w:val="00E70C1D"/>
    <w:rsid w:val="00E70C25"/>
    <w:rsid w:val="00E70C26"/>
    <w:rsid w:val="00E70C5F"/>
    <w:rsid w:val="00E70C79"/>
    <w:rsid w:val="00E70C8F"/>
    <w:rsid w:val="00E70CB6"/>
    <w:rsid w:val="00E70CE2"/>
    <w:rsid w:val="00E70D05"/>
    <w:rsid w:val="00E70D1D"/>
    <w:rsid w:val="00E70D5E"/>
    <w:rsid w:val="00E70E06"/>
    <w:rsid w:val="00E70E09"/>
    <w:rsid w:val="00E70E74"/>
    <w:rsid w:val="00E70E9A"/>
    <w:rsid w:val="00E70EA9"/>
    <w:rsid w:val="00E70EB7"/>
    <w:rsid w:val="00E70EBC"/>
    <w:rsid w:val="00E70F16"/>
    <w:rsid w:val="00E70FCF"/>
    <w:rsid w:val="00E71021"/>
    <w:rsid w:val="00E71100"/>
    <w:rsid w:val="00E71142"/>
    <w:rsid w:val="00E7114B"/>
    <w:rsid w:val="00E71151"/>
    <w:rsid w:val="00E711AC"/>
    <w:rsid w:val="00E711CA"/>
    <w:rsid w:val="00E711D7"/>
    <w:rsid w:val="00E71229"/>
    <w:rsid w:val="00E71230"/>
    <w:rsid w:val="00E712A3"/>
    <w:rsid w:val="00E712B2"/>
    <w:rsid w:val="00E712BD"/>
    <w:rsid w:val="00E713C7"/>
    <w:rsid w:val="00E7145D"/>
    <w:rsid w:val="00E71463"/>
    <w:rsid w:val="00E7152C"/>
    <w:rsid w:val="00E71535"/>
    <w:rsid w:val="00E71557"/>
    <w:rsid w:val="00E7159F"/>
    <w:rsid w:val="00E715A3"/>
    <w:rsid w:val="00E716A6"/>
    <w:rsid w:val="00E7178A"/>
    <w:rsid w:val="00E717A9"/>
    <w:rsid w:val="00E717E7"/>
    <w:rsid w:val="00E717FA"/>
    <w:rsid w:val="00E7180E"/>
    <w:rsid w:val="00E71818"/>
    <w:rsid w:val="00E7181E"/>
    <w:rsid w:val="00E71820"/>
    <w:rsid w:val="00E71853"/>
    <w:rsid w:val="00E71861"/>
    <w:rsid w:val="00E718D1"/>
    <w:rsid w:val="00E71908"/>
    <w:rsid w:val="00E7193A"/>
    <w:rsid w:val="00E7196B"/>
    <w:rsid w:val="00E719E3"/>
    <w:rsid w:val="00E71A43"/>
    <w:rsid w:val="00E71A5F"/>
    <w:rsid w:val="00E71A73"/>
    <w:rsid w:val="00E71A93"/>
    <w:rsid w:val="00E71AFC"/>
    <w:rsid w:val="00E71B21"/>
    <w:rsid w:val="00E71B2B"/>
    <w:rsid w:val="00E71B33"/>
    <w:rsid w:val="00E71B44"/>
    <w:rsid w:val="00E71B60"/>
    <w:rsid w:val="00E71B84"/>
    <w:rsid w:val="00E71BB5"/>
    <w:rsid w:val="00E71BBD"/>
    <w:rsid w:val="00E71BCD"/>
    <w:rsid w:val="00E71BD4"/>
    <w:rsid w:val="00E71C02"/>
    <w:rsid w:val="00E71C9E"/>
    <w:rsid w:val="00E71CDA"/>
    <w:rsid w:val="00E71D02"/>
    <w:rsid w:val="00E71D04"/>
    <w:rsid w:val="00E71D24"/>
    <w:rsid w:val="00E71DD6"/>
    <w:rsid w:val="00E71E56"/>
    <w:rsid w:val="00E71E65"/>
    <w:rsid w:val="00E71EAD"/>
    <w:rsid w:val="00E71EEF"/>
    <w:rsid w:val="00E71EFA"/>
    <w:rsid w:val="00E71F1F"/>
    <w:rsid w:val="00E71F3B"/>
    <w:rsid w:val="00E71F8E"/>
    <w:rsid w:val="00E71FCC"/>
    <w:rsid w:val="00E71FD1"/>
    <w:rsid w:val="00E7204E"/>
    <w:rsid w:val="00E7206C"/>
    <w:rsid w:val="00E720DF"/>
    <w:rsid w:val="00E72128"/>
    <w:rsid w:val="00E7212A"/>
    <w:rsid w:val="00E722AA"/>
    <w:rsid w:val="00E722B6"/>
    <w:rsid w:val="00E72346"/>
    <w:rsid w:val="00E72357"/>
    <w:rsid w:val="00E723A0"/>
    <w:rsid w:val="00E723DE"/>
    <w:rsid w:val="00E7247C"/>
    <w:rsid w:val="00E724B2"/>
    <w:rsid w:val="00E724CD"/>
    <w:rsid w:val="00E724E2"/>
    <w:rsid w:val="00E7251E"/>
    <w:rsid w:val="00E72552"/>
    <w:rsid w:val="00E725C1"/>
    <w:rsid w:val="00E726AF"/>
    <w:rsid w:val="00E726CC"/>
    <w:rsid w:val="00E727F2"/>
    <w:rsid w:val="00E72824"/>
    <w:rsid w:val="00E72841"/>
    <w:rsid w:val="00E7287C"/>
    <w:rsid w:val="00E7290E"/>
    <w:rsid w:val="00E72911"/>
    <w:rsid w:val="00E72957"/>
    <w:rsid w:val="00E7296A"/>
    <w:rsid w:val="00E729B5"/>
    <w:rsid w:val="00E729D8"/>
    <w:rsid w:val="00E729DC"/>
    <w:rsid w:val="00E72AA9"/>
    <w:rsid w:val="00E72AAA"/>
    <w:rsid w:val="00E72AED"/>
    <w:rsid w:val="00E72B1C"/>
    <w:rsid w:val="00E72B68"/>
    <w:rsid w:val="00E72CE5"/>
    <w:rsid w:val="00E72CEA"/>
    <w:rsid w:val="00E72D34"/>
    <w:rsid w:val="00E72E56"/>
    <w:rsid w:val="00E72E69"/>
    <w:rsid w:val="00E72EA2"/>
    <w:rsid w:val="00E72EA5"/>
    <w:rsid w:val="00E72FC5"/>
    <w:rsid w:val="00E72FC6"/>
    <w:rsid w:val="00E73015"/>
    <w:rsid w:val="00E7303E"/>
    <w:rsid w:val="00E73041"/>
    <w:rsid w:val="00E730A8"/>
    <w:rsid w:val="00E730D9"/>
    <w:rsid w:val="00E730EB"/>
    <w:rsid w:val="00E7310C"/>
    <w:rsid w:val="00E7319C"/>
    <w:rsid w:val="00E731DE"/>
    <w:rsid w:val="00E731E2"/>
    <w:rsid w:val="00E73206"/>
    <w:rsid w:val="00E7326A"/>
    <w:rsid w:val="00E7327E"/>
    <w:rsid w:val="00E732C2"/>
    <w:rsid w:val="00E73309"/>
    <w:rsid w:val="00E73312"/>
    <w:rsid w:val="00E7336B"/>
    <w:rsid w:val="00E73397"/>
    <w:rsid w:val="00E733BC"/>
    <w:rsid w:val="00E73403"/>
    <w:rsid w:val="00E7340B"/>
    <w:rsid w:val="00E7342D"/>
    <w:rsid w:val="00E7343C"/>
    <w:rsid w:val="00E7343D"/>
    <w:rsid w:val="00E734EC"/>
    <w:rsid w:val="00E734FF"/>
    <w:rsid w:val="00E73554"/>
    <w:rsid w:val="00E7355F"/>
    <w:rsid w:val="00E7361D"/>
    <w:rsid w:val="00E7362C"/>
    <w:rsid w:val="00E7364D"/>
    <w:rsid w:val="00E73662"/>
    <w:rsid w:val="00E73666"/>
    <w:rsid w:val="00E73732"/>
    <w:rsid w:val="00E73748"/>
    <w:rsid w:val="00E737E7"/>
    <w:rsid w:val="00E73808"/>
    <w:rsid w:val="00E7386F"/>
    <w:rsid w:val="00E73874"/>
    <w:rsid w:val="00E7390C"/>
    <w:rsid w:val="00E73963"/>
    <w:rsid w:val="00E7398C"/>
    <w:rsid w:val="00E73A05"/>
    <w:rsid w:val="00E73A74"/>
    <w:rsid w:val="00E73AAB"/>
    <w:rsid w:val="00E73B90"/>
    <w:rsid w:val="00E73B98"/>
    <w:rsid w:val="00E73C65"/>
    <w:rsid w:val="00E73CE0"/>
    <w:rsid w:val="00E73D16"/>
    <w:rsid w:val="00E73D63"/>
    <w:rsid w:val="00E73DC0"/>
    <w:rsid w:val="00E73DC1"/>
    <w:rsid w:val="00E73DEB"/>
    <w:rsid w:val="00E73E7A"/>
    <w:rsid w:val="00E73E7D"/>
    <w:rsid w:val="00E73EC9"/>
    <w:rsid w:val="00E73ED3"/>
    <w:rsid w:val="00E73EF2"/>
    <w:rsid w:val="00E73F7B"/>
    <w:rsid w:val="00E73FFD"/>
    <w:rsid w:val="00E74037"/>
    <w:rsid w:val="00E74065"/>
    <w:rsid w:val="00E740C0"/>
    <w:rsid w:val="00E740DA"/>
    <w:rsid w:val="00E740ED"/>
    <w:rsid w:val="00E740F0"/>
    <w:rsid w:val="00E74105"/>
    <w:rsid w:val="00E7412E"/>
    <w:rsid w:val="00E74152"/>
    <w:rsid w:val="00E7415D"/>
    <w:rsid w:val="00E74166"/>
    <w:rsid w:val="00E741C6"/>
    <w:rsid w:val="00E741D5"/>
    <w:rsid w:val="00E741DF"/>
    <w:rsid w:val="00E74205"/>
    <w:rsid w:val="00E74211"/>
    <w:rsid w:val="00E742D0"/>
    <w:rsid w:val="00E7432A"/>
    <w:rsid w:val="00E7433B"/>
    <w:rsid w:val="00E74445"/>
    <w:rsid w:val="00E74492"/>
    <w:rsid w:val="00E7449D"/>
    <w:rsid w:val="00E744AA"/>
    <w:rsid w:val="00E74544"/>
    <w:rsid w:val="00E74553"/>
    <w:rsid w:val="00E7455A"/>
    <w:rsid w:val="00E7457B"/>
    <w:rsid w:val="00E745EE"/>
    <w:rsid w:val="00E7466E"/>
    <w:rsid w:val="00E746BB"/>
    <w:rsid w:val="00E746C1"/>
    <w:rsid w:val="00E7472A"/>
    <w:rsid w:val="00E747C2"/>
    <w:rsid w:val="00E7480F"/>
    <w:rsid w:val="00E7482E"/>
    <w:rsid w:val="00E74869"/>
    <w:rsid w:val="00E7491B"/>
    <w:rsid w:val="00E7494D"/>
    <w:rsid w:val="00E74950"/>
    <w:rsid w:val="00E74986"/>
    <w:rsid w:val="00E74A32"/>
    <w:rsid w:val="00E74A46"/>
    <w:rsid w:val="00E74A72"/>
    <w:rsid w:val="00E74A84"/>
    <w:rsid w:val="00E74ABD"/>
    <w:rsid w:val="00E74ADF"/>
    <w:rsid w:val="00E74B56"/>
    <w:rsid w:val="00E74B7B"/>
    <w:rsid w:val="00E74BBF"/>
    <w:rsid w:val="00E74BEE"/>
    <w:rsid w:val="00E74C63"/>
    <w:rsid w:val="00E74C7C"/>
    <w:rsid w:val="00E74C82"/>
    <w:rsid w:val="00E74CEA"/>
    <w:rsid w:val="00E74D25"/>
    <w:rsid w:val="00E74DA6"/>
    <w:rsid w:val="00E74DB1"/>
    <w:rsid w:val="00E74E28"/>
    <w:rsid w:val="00E74E72"/>
    <w:rsid w:val="00E74EAC"/>
    <w:rsid w:val="00E74F47"/>
    <w:rsid w:val="00E74F76"/>
    <w:rsid w:val="00E74F82"/>
    <w:rsid w:val="00E74FCF"/>
    <w:rsid w:val="00E74FF4"/>
    <w:rsid w:val="00E7505C"/>
    <w:rsid w:val="00E75079"/>
    <w:rsid w:val="00E7507E"/>
    <w:rsid w:val="00E75085"/>
    <w:rsid w:val="00E750C4"/>
    <w:rsid w:val="00E750EE"/>
    <w:rsid w:val="00E75148"/>
    <w:rsid w:val="00E7516A"/>
    <w:rsid w:val="00E751A4"/>
    <w:rsid w:val="00E751A7"/>
    <w:rsid w:val="00E751DD"/>
    <w:rsid w:val="00E75233"/>
    <w:rsid w:val="00E7524F"/>
    <w:rsid w:val="00E75266"/>
    <w:rsid w:val="00E75295"/>
    <w:rsid w:val="00E752CC"/>
    <w:rsid w:val="00E752E2"/>
    <w:rsid w:val="00E75330"/>
    <w:rsid w:val="00E75345"/>
    <w:rsid w:val="00E75360"/>
    <w:rsid w:val="00E7540A"/>
    <w:rsid w:val="00E75423"/>
    <w:rsid w:val="00E755B1"/>
    <w:rsid w:val="00E75616"/>
    <w:rsid w:val="00E7561A"/>
    <w:rsid w:val="00E75670"/>
    <w:rsid w:val="00E756C1"/>
    <w:rsid w:val="00E756E8"/>
    <w:rsid w:val="00E75769"/>
    <w:rsid w:val="00E75853"/>
    <w:rsid w:val="00E75878"/>
    <w:rsid w:val="00E75896"/>
    <w:rsid w:val="00E758A9"/>
    <w:rsid w:val="00E75978"/>
    <w:rsid w:val="00E75986"/>
    <w:rsid w:val="00E75A14"/>
    <w:rsid w:val="00E75A2F"/>
    <w:rsid w:val="00E75A49"/>
    <w:rsid w:val="00E75A6B"/>
    <w:rsid w:val="00E75A7D"/>
    <w:rsid w:val="00E75AA1"/>
    <w:rsid w:val="00E75AFD"/>
    <w:rsid w:val="00E75B63"/>
    <w:rsid w:val="00E75BE8"/>
    <w:rsid w:val="00E75C17"/>
    <w:rsid w:val="00E75C1D"/>
    <w:rsid w:val="00E75CA0"/>
    <w:rsid w:val="00E75CAC"/>
    <w:rsid w:val="00E75CBA"/>
    <w:rsid w:val="00E75CDB"/>
    <w:rsid w:val="00E75D12"/>
    <w:rsid w:val="00E75D39"/>
    <w:rsid w:val="00E75D6E"/>
    <w:rsid w:val="00E75DB2"/>
    <w:rsid w:val="00E75DE2"/>
    <w:rsid w:val="00E75E02"/>
    <w:rsid w:val="00E75EAA"/>
    <w:rsid w:val="00E75EF3"/>
    <w:rsid w:val="00E75EF7"/>
    <w:rsid w:val="00E75FD6"/>
    <w:rsid w:val="00E760B7"/>
    <w:rsid w:val="00E760D7"/>
    <w:rsid w:val="00E7611D"/>
    <w:rsid w:val="00E76134"/>
    <w:rsid w:val="00E76150"/>
    <w:rsid w:val="00E76151"/>
    <w:rsid w:val="00E761EE"/>
    <w:rsid w:val="00E76228"/>
    <w:rsid w:val="00E7628B"/>
    <w:rsid w:val="00E7629C"/>
    <w:rsid w:val="00E762A5"/>
    <w:rsid w:val="00E762AE"/>
    <w:rsid w:val="00E762D7"/>
    <w:rsid w:val="00E763DA"/>
    <w:rsid w:val="00E76424"/>
    <w:rsid w:val="00E7643F"/>
    <w:rsid w:val="00E764F8"/>
    <w:rsid w:val="00E76504"/>
    <w:rsid w:val="00E7656B"/>
    <w:rsid w:val="00E76597"/>
    <w:rsid w:val="00E765F0"/>
    <w:rsid w:val="00E7664C"/>
    <w:rsid w:val="00E766A1"/>
    <w:rsid w:val="00E766B3"/>
    <w:rsid w:val="00E766B8"/>
    <w:rsid w:val="00E766CC"/>
    <w:rsid w:val="00E766EF"/>
    <w:rsid w:val="00E76717"/>
    <w:rsid w:val="00E7678B"/>
    <w:rsid w:val="00E767F9"/>
    <w:rsid w:val="00E7681A"/>
    <w:rsid w:val="00E76862"/>
    <w:rsid w:val="00E7687A"/>
    <w:rsid w:val="00E768E3"/>
    <w:rsid w:val="00E768E9"/>
    <w:rsid w:val="00E768FC"/>
    <w:rsid w:val="00E7690D"/>
    <w:rsid w:val="00E7691D"/>
    <w:rsid w:val="00E7693C"/>
    <w:rsid w:val="00E76947"/>
    <w:rsid w:val="00E7698D"/>
    <w:rsid w:val="00E769FF"/>
    <w:rsid w:val="00E76A3D"/>
    <w:rsid w:val="00E76A41"/>
    <w:rsid w:val="00E76A6C"/>
    <w:rsid w:val="00E76A8C"/>
    <w:rsid w:val="00E76AE2"/>
    <w:rsid w:val="00E76B11"/>
    <w:rsid w:val="00E76BA0"/>
    <w:rsid w:val="00E76BD5"/>
    <w:rsid w:val="00E76C00"/>
    <w:rsid w:val="00E76C27"/>
    <w:rsid w:val="00E76CA6"/>
    <w:rsid w:val="00E76D3F"/>
    <w:rsid w:val="00E76D5A"/>
    <w:rsid w:val="00E76DAA"/>
    <w:rsid w:val="00E76DC8"/>
    <w:rsid w:val="00E76E4D"/>
    <w:rsid w:val="00E76E87"/>
    <w:rsid w:val="00E76F14"/>
    <w:rsid w:val="00E76FC5"/>
    <w:rsid w:val="00E76FDC"/>
    <w:rsid w:val="00E77064"/>
    <w:rsid w:val="00E770BA"/>
    <w:rsid w:val="00E77170"/>
    <w:rsid w:val="00E7720E"/>
    <w:rsid w:val="00E77220"/>
    <w:rsid w:val="00E77288"/>
    <w:rsid w:val="00E772BD"/>
    <w:rsid w:val="00E772E2"/>
    <w:rsid w:val="00E7731B"/>
    <w:rsid w:val="00E77338"/>
    <w:rsid w:val="00E7738C"/>
    <w:rsid w:val="00E77392"/>
    <w:rsid w:val="00E773C8"/>
    <w:rsid w:val="00E773E0"/>
    <w:rsid w:val="00E77409"/>
    <w:rsid w:val="00E7741B"/>
    <w:rsid w:val="00E7745F"/>
    <w:rsid w:val="00E7746A"/>
    <w:rsid w:val="00E77496"/>
    <w:rsid w:val="00E774AE"/>
    <w:rsid w:val="00E774F1"/>
    <w:rsid w:val="00E77530"/>
    <w:rsid w:val="00E77591"/>
    <w:rsid w:val="00E775B5"/>
    <w:rsid w:val="00E775BA"/>
    <w:rsid w:val="00E775E6"/>
    <w:rsid w:val="00E77606"/>
    <w:rsid w:val="00E7769B"/>
    <w:rsid w:val="00E776AE"/>
    <w:rsid w:val="00E77746"/>
    <w:rsid w:val="00E7778D"/>
    <w:rsid w:val="00E7779B"/>
    <w:rsid w:val="00E777A1"/>
    <w:rsid w:val="00E777F3"/>
    <w:rsid w:val="00E77832"/>
    <w:rsid w:val="00E778AC"/>
    <w:rsid w:val="00E778DC"/>
    <w:rsid w:val="00E778EF"/>
    <w:rsid w:val="00E77909"/>
    <w:rsid w:val="00E77986"/>
    <w:rsid w:val="00E7799A"/>
    <w:rsid w:val="00E779BA"/>
    <w:rsid w:val="00E779CF"/>
    <w:rsid w:val="00E77AC8"/>
    <w:rsid w:val="00E77AE8"/>
    <w:rsid w:val="00E77B23"/>
    <w:rsid w:val="00E77BAD"/>
    <w:rsid w:val="00E77BB7"/>
    <w:rsid w:val="00E77C3D"/>
    <w:rsid w:val="00E77D0E"/>
    <w:rsid w:val="00E77D13"/>
    <w:rsid w:val="00E77D4D"/>
    <w:rsid w:val="00E77D8C"/>
    <w:rsid w:val="00E77D99"/>
    <w:rsid w:val="00E77DC0"/>
    <w:rsid w:val="00E77DCA"/>
    <w:rsid w:val="00E77DFA"/>
    <w:rsid w:val="00E77E86"/>
    <w:rsid w:val="00E77E9C"/>
    <w:rsid w:val="00E77F3D"/>
    <w:rsid w:val="00E77F4D"/>
    <w:rsid w:val="00E77F88"/>
    <w:rsid w:val="00E77FF6"/>
    <w:rsid w:val="00E8000C"/>
    <w:rsid w:val="00E8006E"/>
    <w:rsid w:val="00E80073"/>
    <w:rsid w:val="00E80090"/>
    <w:rsid w:val="00E800B8"/>
    <w:rsid w:val="00E800EB"/>
    <w:rsid w:val="00E8015B"/>
    <w:rsid w:val="00E80170"/>
    <w:rsid w:val="00E802EF"/>
    <w:rsid w:val="00E8033F"/>
    <w:rsid w:val="00E80358"/>
    <w:rsid w:val="00E8041E"/>
    <w:rsid w:val="00E8046A"/>
    <w:rsid w:val="00E80493"/>
    <w:rsid w:val="00E804C1"/>
    <w:rsid w:val="00E8050B"/>
    <w:rsid w:val="00E8059C"/>
    <w:rsid w:val="00E805E9"/>
    <w:rsid w:val="00E80645"/>
    <w:rsid w:val="00E80670"/>
    <w:rsid w:val="00E80674"/>
    <w:rsid w:val="00E806C9"/>
    <w:rsid w:val="00E806D1"/>
    <w:rsid w:val="00E80704"/>
    <w:rsid w:val="00E80714"/>
    <w:rsid w:val="00E80746"/>
    <w:rsid w:val="00E8077A"/>
    <w:rsid w:val="00E8081E"/>
    <w:rsid w:val="00E80849"/>
    <w:rsid w:val="00E8087D"/>
    <w:rsid w:val="00E808C1"/>
    <w:rsid w:val="00E809B2"/>
    <w:rsid w:val="00E809EB"/>
    <w:rsid w:val="00E80A10"/>
    <w:rsid w:val="00E80B53"/>
    <w:rsid w:val="00E80B81"/>
    <w:rsid w:val="00E80BE0"/>
    <w:rsid w:val="00E80C3D"/>
    <w:rsid w:val="00E80C58"/>
    <w:rsid w:val="00E80CBB"/>
    <w:rsid w:val="00E80CDC"/>
    <w:rsid w:val="00E80CF8"/>
    <w:rsid w:val="00E80E09"/>
    <w:rsid w:val="00E80E1F"/>
    <w:rsid w:val="00E80E43"/>
    <w:rsid w:val="00E80EAF"/>
    <w:rsid w:val="00E80EEB"/>
    <w:rsid w:val="00E80F15"/>
    <w:rsid w:val="00E80F54"/>
    <w:rsid w:val="00E80F66"/>
    <w:rsid w:val="00E80F72"/>
    <w:rsid w:val="00E80F91"/>
    <w:rsid w:val="00E80FA5"/>
    <w:rsid w:val="00E80FFE"/>
    <w:rsid w:val="00E8103F"/>
    <w:rsid w:val="00E8117A"/>
    <w:rsid w:val="00E81185"/>
    <w:rsid w:val="00E8118C"/>
    <w:rsid w:val="00E811AA"/>
    <w:rsid w:val="00E811E0"/>
    <w:rsid w:val="00E8125C"/>
    <w:rsid w:val="00E81388"/>
    <w:rsid w:val="00E813D0"/>
    <w:rsid w:val="00E8143C"/>
    <w:rsid w:val="00E815A5"/>
    <w:rsid w:val="00E815AF"/>
    <w:rsid w:val="00E815BF"/>
    <w:rsid w:val="00E815E1"/>
    <w:rsid w:val="00E8168E"/>
    <w:rsid w:val="00E81742"/>
    <w:rsid w:val="00E81758"/>
    <w:rsid w:val="00E8176E"/>
    <w:rsid w:val="00E817F5"/>
    <w:rsid w:val="00E817FE"/>
    <w:rsid w:val="00E8180B"/>
    <w:rsid w:val="00E8186C"/>
    <w:rsid w:val="00E81877"/>
    <w:rsid w:val="00E8187B"/>
    <w:rsid w:val="00E81896"/>
    <w:rsid w:val="00E818A6"/>
    <w:rsid w:val="00E818FA"/>
    <w:rsid w:val="00E81969"/>
    <w:rsid w:val="00E81A23"/>
    <w:rsid w:val="00E81A40"/>
    <w:rsid w:val="00E81A61"/>
    <w:rsid w:val="00E81A8C"/>
    <w:rsid w:val="00E81A99"/>
    <w:rsid w:val="00E81AAA"/>
    <w:rsid w:val="00E81AFF"/>
    <w:rsid w:val="00E81B30"/>
    <w:rsid w:val="00E81B78"/>
    <w:rsid w:val="00E81B98"/>
    <w:rsid w:val="00E81BE5"/>
    <w:rsid w:val="00E81C4E"/>
    <w:rsid w:val="00E81CDB"/>
    <w:rsid w:val="00E81CDF"/>
    <w:rsid w:val="00E81D06"/>
    <w:rsid w:val="00E81D36"/>
    <w:rsid w:val="00E81D8B"/>
    <w:rsid w:val="00E81DB6"/>
    <w:rsid w:val="00E81DDC"/>
    <w:rsid w:val="00E81DF4"/>
    <w:rsid w:val="00E81E21"/>
    <w:rsid w:val="00E81E7D"/>
    <w:rsid w:val="00E81E86"/>
    <w:rsid w:val="00E81E98"/>
    <w:rsid w:val="00E81EA8"/>
    <w:rsid w:val="00E81ECD"/>
    <w:rsid w:val="00E81F3B"/>
    <w:rsid w:val="00E81F44"/>
    <w:rsid w:val="00E81F9D"/>
    <w:rsid w:val="00E81FB5"/>
    <w:rsid w:val="00E81FBE"/>
    <w:rsid w:val="00E81FE5"/>
    <w:rsid w:val="00E82045"/>
    <w:rsid w:val="00E82073"/>
    <w:rsid w:val="00E82083"/>
    <w:rsid w:val="00E820E9"/>
    <w:rsid w:val="00E82109"/>
    <w:rsid w:val="00E82155"/>
    <w:rsid w:val="00E82178"/>
    <w:rsid w:val="00E82191"/>
    <w:rsid w:val="00E8219B"/>
    <w:rsid w:val="00E821C8"/>
    <w:rsid w:val="00E8223B"/>
    <w:rsid w:val="00E8224B"/>
    <w:rsid w:val="00E8227E"/>
    <w:rsid w:val="00E8228E"/>
    <w:rsid w:val="00E82295"/>
    <w:rsid w:val="00E822CC"/>
    <w:rsid w:val="00E822DD"/>
    <w:rsid w:val="00E822EB"/>
    <w:rsid w:val="00E82324"/>
    <w:rsid w:val="00E82352"/>
    <w:rsid w:val="00E82356"/>
    <w:rsid w:val="00E82366"/>
    <w:rsid w:val="00E82393"/>
    <w:rsid w:val="00E82402"/>
    <w:rsid w:val="00E8246E"/>
    <w:rsid w:val="00E824AC"/>
    <w:rsid w:val="00E824BE"/>
    <w:rsid w:val="00E824CE"/>
    <w:rsid w:val="00E82531"/>
    <w:rsid w:val="00E82597"/>
    <w:rsid w:val="00E825CF"/>
    <w:rsid w:val="00E825ED"/>
    <w:rsid w:val="00E825F3"/>
    <w:rsid w:val="00E82622"/>
    <w:rsid w:val="00E82643"/>
    <w:rsid w:val="00E82888"/>
    <w:rsid w:val="00E828A4"/>
    <w:rsid w:val="00E828C8"/>
    <w:rsid w:val="00E828CD"/>
    <w:rsid w:val="00E8291E"/>
    <w:rsid w:val="00E829B0"/>
    <w:rsid w:val="00E829D3"/>
    <w:rsid w:val="00E82A5F"/>
    <w:rsid w:val="00E82A61"/>
    <w:rsid w:val="00E82A80"/>
    <w:rsid w:val="00E82A99"/>
    <w:rsid w:val="00E82ABB"/>
    <w:rsid w:val="00E82AD7"/>
    <w:rsid w:val="00E82B27"/>
    <w:rsid w:val="00E82B29"/>
    <w:rsid w:val="00E82BE3"/>
    <w:rsid w:val="00E82BFF"/>
    <w:rsid w:val="00E82C05"/>
    <w:rsid w:val="00E82C77"/>
    <w:rsid w:val="00E82CDA"/>
    <w:rsid w:val="00E82CEB"/>
    <w:rsid w:val="00E82D50"/>
    <w:rsid w:val="00E82D6F"/>
    <w:rsid w:val="00E82D8E"/>
    <w:rsid w:val="00E82D95"/>
    <w:rsid w:val="00E82E21"/>
    <w:rsid w:val="00E82E2E"/>
    <w:rsid w:val="00E82EA0"/>
    <w:rsid w:val="00E82EB4"/>
    <w:rsid w:val="00E82F10"/>
    <w:rsid w:val="00E82FD0"/>
    <w:rsid w:val="00E82FE9"/>
    <w:rsid w:val="00E82FF5"/>
    <w:rsid w:val="00E83004"/>
    <w:rsid w:val="00E83010"/>
    <w:rsid w:val="00E83072"/>
    <w:rsid w:val="00E8309B"/>
    <w:rsid w:val="00E83101"/>
    <w:rsid w:val="00E8312A"/>
    <w:rsid w:val="00E8312D"/>
    <w:rsid w:val="00E831C5"/>
    <w:rsid w:val="00E831CF"/>
    <w:rsid w:val="00E83247"/>
    <w:rsid w:val="00E83275"/>
    <w:rsid w:val="00E832D4"/>
    <w:rsid w:val="00E832FE"/>
    <w:rsid w:val="00E8331C"/>
    <w:rsid w:val="00E83322"/>
    <w:rsid w:val="00E8332B"/>
    <w:rsid w:val="00E83378"/>
    <w:rsid w:val="00E8337C"/>
    <w:rsid w:val="00E83397"/>
    <w:rsid w:val="00E8339F"/>
    <w:rsid w:val="00E833AA"/>
    <w:rsid w:val="00E833E7"/>
    <w:rsid w:val="00E83419"/>
    <w:rsid w:val="00E83420"/>
    <w:rsid w:val="00E83421"/>
    <w:rsid w:val="00E834D9"/>
    <w:rsid w:val="00E834E7"/>
    <w:rsid w:val="00E835AB"/>
    <w:rsid w:val="00E83614"/>
    <w:rsid w:val="00E83730"/>
    <w:rsid w:val="00E83830"/>
    <w:rsid w:val="00E83844"/>
    <w:rsid w:val="00E83854"/>
    <w:rsid w:val="00E838CD"/>
    <w:rsid w:val="00E839EA"/>
    <w:rsid w:val="00E83A26"/>
    <w:rsid w:val="00E83A43"/>
    <w:rsid w:val="00E83A46"/>
    <w:rsid w:val="00E83A89"/>
    <w:rsid w:val="00E83BA0"/>
    <w:rsid w:val="00E83C4C"/>
    <w:rsid w:val="00E83C83"/>
    <w:rsid w:val="00E83CCD"/>
    <w:rsid w:val="00E83CDD"/>
    <w:rsid w:val="00E83D17"/>
    <w:rsid w:val="00E83D3D"/>
    <w:rsid w:val="00E83DB7"/>
    <w:rsid w:val="00E83DDB"/>
    <w:rsid w:val="00E83E2E"/>
    <w:rsid w:val="00E83F3C"/>
    <w:rsid w:val="00E83F92"/>
    <w:rsid w:val="00E83FA1"/>
    <w:rsid w:val="00E83FA5"/>
    <w:rsid w:val="00E83FA8"/>
    <w:rsid w:val="00E83FC7"/>
    <w:rsid w:val="00E83FF7"/>
    <w:rsid w:val="00E8408D"/>
    <w:rsid w:val="00E840A8"/>
    <w:rsid w:val="00E840AD"/>
    <w:rsid w:val="00E840DA"/>
    <w:rsid w:val="00E840FE"/>
    <w:rsid w:val="00E84105"/>
    <w:rsid w:val="00E8415C"/>
    <w:rsid w:val="00E841D9"/>
    <w:rsid w:val="00E84226"/>
    <w:rsid w:val="00E84230"/>
    <w:rsid w:val="00E8424A"/>
    <w:rsid w:val="00E842BE"/>
    <w:rsid w:val="00E8430B"/>
    <w:rsid w:val="00E843CF"/>
    <w:rsid w:val="00E843EA"/>
    <w:rsid w:val="00E84450"/>
    <w:rsid w:val="00E844C4"/>
    <w:rsid w:val="00E84525"/>
    <w:rsid w:val="00E8454D"/>
    <w:rsid w:val="00E845C5"/>
    <w:rsid w:val="00E845D5"/>
    <w:rsid w:val="00E84636"/>
    <w:rsid w:val="00E84656"/>
    <w:rsid w:val="00E84684"/>
    <w:rsid w:val="00E846CA"/>
    <w:rsid w:val="00E84714"/>
    <w:rsid w:val="00E8472E"/>
    <w:rsid w:val="00E8473D"/>
    <w:rsid w:val="00E847AE"/>
    <w:rsid w:val="00E847B6"/>
    <w:rsid w:val="00E847E0"/>
    <w:rsid w:val="00E8486C"/>
    <w:rsid w:val="00E8488D"/>
    <w:rsid w:val="00E848F2"/>
    <w:rsid w:val="00E84903"/>
    <w:rsid w:val="00E84907"/>
    <w:rsid w:val="00E84914"/>
    <w:rsid w:val="00E84A08"/>
    <w:rsid w:val="00E84A60"/>
    <w:rsid w:val="00E84ADB"/>
    <w:rsid w:val="00E84AE5"/>
    <w:rsid w:val="00E84AEE"/>
    <w:rsid w:val="00E84BCF"/>
    <w:rsid w:val="00E84BD9"/>
    <w:rsid w:val="00E84BDA"/>
    <w:rsid w:val="00E84BE3"/>
    <w:rsid w:val="00E84C22"/>
    <w:rsid w:val="00E84C60"/>
    <w:rsid w:val="00E84C8D"/>
    <w:rsid w:val="00E84CA9"/>
    <w:rsid w:val="00E84CE9"/>
    <w:rsid w:val="00E84D31"/>
    <w:rsid w:val="00E84D3A"/>
    <w:rsid w:val="00E84D69"/>
    <w:rsid w:val="00E84D89"/>
    <w:rsid w:val="00E84D92"/>
    <w:rsid w:val="00E84D9E"/>
    <w:rsid w:val="00E84DD5"/>
    <w:rsid w:val="00E84E5A"/>
    <w:rsid w:val="00E84E6F"/>
    <w:rsid w:val="00E84E7E"/>
    <w:rsid w:val="00E84E97"/>
    <w:rsid w:val="00E84EFB"/>
    <w:rsid w:val="00E84F29"/>
    <w:rsid w:val="00E84F37"/>
    <w:rsid w:val="00E84F50"/>
    <w:rsid w:val="00E85164"/>
    <w:rsid w:val="00E8517C"/>
    <w:rsid w:val="00E85189"/>
    <w:rsid w:val="00E851E2"/>
    <w:rsid w:val="00E851F0"/>
    <w:rsid w:val="00E85241"/>
    <w:rsid w:val="00E852B9"/>
    <w:rsid w:val="00E85313"/>
    <w:rsid w:val="00E85457"/>
    <w:rsid w:val="00E8546A"/>
    <w:rsid w:val="00E854F5"/>
    <w:rsid w:val="00E8557D"/>
    <w:rsid w:val="00E85592"/>
    <w:rsid w:val="00E8559B"/>
    <w:rsid w:val="00E8560C"/>
    <w:rsid w:val="00E856B1"/>
    <w:rsid w:val="00E85716"/>
    <w:rsid w:val="00E85773"/>
    <w:rsid w:val="00E8578C"/>
    <w:rsid w:val="00E85801"/>
    <w:rsid w:val="00E85854"/>
    <w:rsid w:val="00E85886"/>
    <w:rsid w:val="00E858AE"/>
    <w:rsid w:val="00E858C2"/>
    <w:rsid w:val="00E858DB"/>
    <w:rsid w:val="00E85904"/>
    <w:rsid w:val="00E85914"/>
    <w:rsid w:val="00E85965"/>
    <w:rsid w:val="00E8599E"/>
    <w:rsid w:val="00E859D0"/>
    <w:rsid w:val="00E859DE"/>
    <w:rsid w:val="00E85A92"/>
    <w:rsid w:val="00E85AE1"/>
    <w:rsid w:val="00E85B10"/>
    <w:rsid w:val="00E85B36"/>
    <w:rsid w:val="00E85B87"/>
    <w:rsid w:val="00E85BC0"/>
    <w:rsid w:val="00E85BF3"/>
    <w:rsid w:val="00E85C27"/>
    <w:rsid w:val="00E85C82"/>
    <w:rsid w:val="00E85D26"/>
    <w:rsid w:val="00E85D6D"/>
    <w:rsid w:val="00E85DCE"/>
    <w:rsid w:val="00E85E1B"/>
    <w:rsid w:val="00E85E39"/>
    <w:rsid w:val="00E85E86"/>
    <w:rsid w:val="00E85EA7"/>
    <w:rsid w:val="00E85F52"/>
    <w:rsid w:val="00E86097"/>
    <w:rsid w:val="00E860DF"/>
    <w:rsid w:val="00E86129"/>
    <w:rsid w:val="00E86132"/>
    <w:rsid w:val="00E86191"/>
    <w:rsid w:val="00E861CA"/>
    <w:rsid w:val="00E861CF"/>
    <w:rsid w:val="00E86346"/>
    <w:rsid w:val="00E86427"/>
    <w:rsid w:val="00E86429"/>
    <w:rsid w:val="00E86466"/>
    <w:rsid w:val="00E86476"/>
    <w:rsid w:val="00E8649D"/>
    <w:rsid w:val="00E8656E"/>
    <w:rsid w:val="00E8659C"/>
    <w:rsid w:val="00E86628"/>
    <w:rsid w:val="00E86631"/>
    <w:rsid w:val="00E866B0"/>
    <w:rsid w:val="00E866F6"/>
    <w:rsid w:val="00E86764"/>
    <w:rsid w:val="00E86786"/>
    <w:rsid w:val="00E867B7"/>
    <w:rsid w:val="00E867ED"/>
    <w:rsid w:val="00E867F9"/>
    <w:rsid w:val="00E8680F"/>
    <w:rsid w:val="00E8688D"/>
    <w:rsid w:val="00E8689D"/>
    <w:rsid w:val="00E868D9"/>
    <w:rsid w:val="00E8696B"/>
    <w:rsid w:val="00E8697D"/>
    <w:rsid w:val="00E869C6"/>
    <w:rsid w:val="00E869E0"/>
    <w:rsid w:val="00E869EB"/>
    <w:rsid w:val="00E86A0A"/>
    <w:rsid w:val="00E86A19"/>
    <w:rsid w:val="00E86A42"/>
    <w:rsid w:val="00E86A80"/>
    <w:rsid w:val="00E86AE0"/>
    <w:rsid w:val="00E86B3B"/>
    <w:rsid w:val="00E86B45"/>
    <w:rsid w:val="00E86B6E"/>
    <w:rsid w:val="00E86B8A"/>
    <w:rsid w:val="00E86B99"/>
    <w:rsid w:val="00E86BE4"/>
    <w:rsid w:val="00E86CB0"/>
    <w:rsid w:val="00E86D22"/>
    <w:rsid w:val="00E86DA1"/>
    <w:rsid w:val="00E86DAC"/>
    <w:rsid w:val="00E86DEB"/>
    <w:rsid w:val="00E86E11"/>
    <w:rsid w:val="00E86E2F"/>
    <w:rsid w:val="00E86E42"/>
    <w:rsid w:val="00E86F0A"/>
    <w:rsid w:val="00E86F70"/>
    <w:rsid w:val="00E86FD6"/>
    <w:rsid w:val="00E86FE8"/>
    <w:rsid w:val="00E86FF6"/>
    <w:rsid w:val="00E87024"/>
    <w:rsid w:val="00E87067"/>
    <w:rsid w:val="00E8707E"/>
    <w:rsid w:val="00E8707F"/>
    <w:rsid w:val="00E8709A"/>
    <w:rsid w:val="00E870EE"/>
    <w:rsid w:val="00E87119"/>
    <w:rsid w:val="00E871F1"/>
    <w:rsid w:val="00E8722C"/>
    <w:rsid w:val="00E87276"/>
    <w:rsid w:val="00E87277"/>
    <w:rsid w:val="00E872A6"/>
    <w:rsid w:val="00E872D3"/>
    <w:rsid w:val="00E87399"/>
    <w:rsid w:val="00E873DC"/>
    <w:rsid w:val="00E8740C"/>
    <w:rsid w:val="00E87450"/>
    <w:rsid w:val="00E8747E"/>
    <w:rsid w:val="00E87492"/>
    <w:rsid w:val="00E87585"/>
    <w:rsid w:val="00E8758E"/>
    <w:rsid w:val="00E87590"/>
    <w:rsid w:val="00E8764F"/>
    <w:rsid w:val="00E876C1"/>
    <w:rsid w:val="00E876C2"/>
    <w:rsid w:val="00E876F8"/>
    <w:rsid w:val="00E87701"/>
    <w:rsid w:val="00E8770C"/>
    <w:rsid w:val="00E8774A"/>
    <w:rsid w:val="00E8774B"/>
    <w:rsid w:val="00E877F4"/>
    <w:rsid w:val="00E8781D"/>
    <w:rsid w:val="00E878C7"/>
    <w:rsid w:val="00E8798A"/>
    <w:rsid w:val="00E879FE"/>
    <w:rsid w:val="00E87A07"/>
    <w:rsid w:val="00E87A0D"/>
    <w:rsid w:val="00E87A3E"/>
    <w:rsid w:val="00E87AE0"/>
    <w:rsid w:val="00E87B29"/>
    <w:rsid w:val="00E87B42"/>
    <w:rsid w:val="00E87B46"/>
    <w:rsid w:val="00E87B85"/>
    <w:rsid w:val="00E87C05"/>
    <w:rsid w:val="00E87C75"/>
    <w:rsid w:val="00E87C7E"/>
    <w:rsid w:val="00E87CDD"/>
    <w:rsid w:val="00E87D2E"/>
    <w:rsid w:val="00E87D43"/>
    <w:rsid w:val="00E87DAE"/>
    <w:rsid w:val="00E87DC8"/>
    <w:rsid w:val="00E87DF4"/>
    <w:rsid w:val="00E87E17"/>
    <w:rsid w:val="00E87E6B"/>
    <w:rsid w:val="00E87F29"/>
    <w:rsid w:val="00E87FA7"/>
    <w:rsid w:val="00E87FFA"/>
    <w:rsid w:val="00E9006A"/>
    <w:rsid w:val="00E90143"/>
    <w:rsid w:val="00E90175"/>
    <w:rsid w:val="00E9017B"/>
    <w:rsid w:val="00E901EA"/>
    <w:rsid w:val="00E90203"/>
    <w:rsid w:val="00E90241"/>
    <w:rsid w:val="00E9024C"/>
    <w:rsid w:val="00E9027E"/>
    <w:rsid w:val="00E9029C"/>
    <w:rsid w:val="00E902B0"/>
    <w:rsid w:val="00E902DE"/>
    <w:rsid w:val="00E902DF"/>
    <w:rsid w:val="00E902E8"/>
    <w:rsid w:val="00E90477"/>
    <w:rsid w:val="00E90498"/>
    <w:rsid w:val="00E90527"/>
    <w:rsid w:val="00E905C4"/>
    <w:rsid w:val="00E905C9"/>
    <w:rsid w:val="00E9060D"/>
    <w:rsid w:val="00E90646"/>
    <w:rsid w:val="00E9069A"/>
    <w:rsid w:val="00E906DA"/>
    <w:rsid w:val="00E90701"/>
    <w:rsid w:val="00E90711"/>
    <w:rsid w:val="00E90717"/>
    <w:rsid w:val="00E90749"/>
    <w:rsid w:val="00E907B3"/>
    <w:rsid w:val="00E907B5"/>
    <w:rsid w:val="00E907DD"/>
    <w:rsid w:val="00E90801"/>
    <w:rsid w:val="00E90802"/>
    <w:rsid w:val="00E90810"/>
    <w:rsid w:val="00E90813"/>
    <w:rsid w:val="00E9084D"/>
    <w:rsid w:val="00E9088D"/>
    <w:rsid w:val="00E908C8"/>
    <w:rsid w:val="00E9092F"/>
    <w:rsid w:val="00E90933"/>
    <w:rsid w:val="00E9099D"/>
    <w:rsid w:val="00E909D0"/>
    <w:rsid w:val="00E90A22"/>
    <w:rsid w:val="00E90AC0"/>
    <w:rsid w:val="00E90AE6"/>
    <w:rsid w:val="00E90BFE"/>
    <w:rsid w:val="00E90C60"/>
    <w:rsid w:val="00E90C6C"/>
    <w:rsid w:val="00E90C9B"/>
    <w:rsid w:val="00E90D08"/>
    <w:rsid w:val="00E90D85"/>
    <w:rsid w:val="00E90E8F"/>
    <w:rsid w:val="00E90EA2"/>
    <w:rsid w:val="00E90F43"/>
    <w:rsid w:val="00E90FAF"/>
    <w:rsid w:val="00E90FC5"/>
    <w:rsid w:val="00E91015"/>
    <w:rsid w:val="00E9110A"/>
    <w:rsid w:val="00E91160"/>
    <w:rsid w:val="00E91232"/>
    <w:rsid w:val="00E91292"/>
    <w:rsid w:val="00E912BD"/>
    <w:rsid w:val="00E912F4"/>
    <w:rsid w:val="00E91306"/>
    <w:rsid w:val="00E91325"/>
    <w:rsid w:val="00E9139B"/>
    <w:rsid w:val="00E913F1"/>
    <w:rsid w:val="00E913FC"/>
    <w:rsid w:val="00E913FF"/>
    <w:rsid w:val="00E91433"/>
    <w:rsid w:val="00E9145F"/>
    <w:rsid w:val="00E91474"/>
    <w:rsid w:val="00E9150C"/>
    <w:rsid w:val="00E9151B"/>
    <w:rsid w:val="00E9158D"/>
    <w:rsid w:val="00E915FB"/>
    <w:rsid w:val="00E91603"/>
    <w:rsid w:val="00E91619"/>
    <w:rsid w:val="00E9162B"/>
    <w:rsid w:val="00E916AF"/>
    <w:rsid w:val="00E916F8"/>
    <w:rsid w:val="00E91733"/>
    <w:rsid w:val="00E91765"/>
    <w:rsid w:val="00E91782"/>
    <w:rsid w:val="00E917DA"/>
    <w:rsid w:val="00E917E4"/>
    <w:rsid w:val="00E9180B"/>
    <w:rsid w:val="00E91829"/>
    <w:rsid w:val="00E918DA"/>
    <w:rsid w:val="00E918F2"/>
    <w:rsid w:val="00E91969"/>
    <w:rsid w:val="00E919AC"/>
    <w:rsid w:val="00E919AD"/>
    <w:rsid w:val="00E919C8"/>
    <w:rsid w:val="00E919DC"/>
    <w:rsid w:val="00E91A4F"/>
    <w:rsid w:val="00E91A98"/>
    <w:rsid w:val="00E91A9E"/>
    <w:rsid w:val="00E91AA3"/>
    <w:rsid w:val="00E91AE6"/>
    <w:rsid w:val="00E91B19"/>
    <w:rsid w:val="00E91B52"/>
    <w:rsid w:val="00E91B9F"/>
    <w:rsid w:val="00E91C0B"/>
    <w:rsid w:val="00E91C23"/>
    <w:rsid w:val="00E91C3E"/>
    <w:rsid w:val="00E91C68"/>
    <w:rsid w:val="00E91C6C"/>
    <w:rsid w:val="00E91C77"/>
    <w:rsid w:val="00E91D12"/>
    <w:rsid w:val="00E91D2D"/>
    <w:rsid w:val="00E91D32"/>
    <w:rsid w:val="00E91D77"/>
    <w:rsid w:val="00E91D8D"/>
    <w:rsid w:val="00E91DC0"/>
    <w:rsid w:val="00E91E00"/>
    <w:rsid w:val="00E91E46"/>
    <w:rsid w:val="00E91EC4"/>
    <w:rsid w:val="00E91ED6"/>
    <w:rsid w:val="00E91ED7"/>
    <w:rsid w:val="00E91ED8"/>
    <w:rsid w:val="00E91F1A"/>
    <w:rsid w:val="00E91F9D"/>
    <w:rsid w:val="00E91FF1"/>
    <w:rsid w:val="00E92002"/>
    <w:rsid w:val="00E92018"/>
    <w:rsid w:val="00E92059"/>
    <w:rsid w:val="00E9209C"/>
    <w:rsid w:val="00E920E1"/>
    <w:rsid w:val="00E92113"/>
    <w:rsid w:val="00E92225"/>
    <w:rsid w:val="00E92234"/>
    <w:rsid w:val="00E92260"/>
    <w:rsid w:val="00E92311"/>
    <w:rsid w:val="00E9232E"/>
    <w:rsid w:val="00E92345"/>
    <w:rsid w:val="00E923BB"/>
    <w:rsid w:val="00E923FA"/>
    <w:rsid w:val="00E924A5"/>
    <w:rsid w:val="00E924C1"/>
    <w:rsid w:val="00E9251D"/>
    <w:rsid w:val="00E92569"/>
    <w:rsid w:val="00E9257A"/>
    <w:rsid w:val="00E925C3"/>
    <w:rsid w:val="00E9266E"/>
    <w:rsid w:val="00E9271D"/>
    <w:rsid w:val="00E9271E"/>
    <w:rsid w:val="00E92750"/>
    <w:rsid w:val="00E9282C"/>
    <w:rsid w:val="00E9284A"/>
    <w:rsid w:val="00E928A3"/>
    <w:rsid w:val="00E928D9"/>
    <w:rsid w:val="00E928FF"/>
    <w:rsid w:val="00E92903"/>
    <w:rsid w:val="00E92925"/>
    <w:rsid w:val="00E92957"/>
    <w:rsid w:val="00E9295C"/>
    <w:rsid w:val="00E9296B"/>
    <w:rsid w:val="00E92970"/>
    <w:rsid w:val="00E9297F"/>
    <w:rsid w:val="00E929AA"/>
    <w:rsid w:val="00E929D8"/>
    <w:rsid w:val="00E929DF"/>
    <w:rsid w:val="00E929F2"/>
    <w:rsid w:val="00E92A61"/>
    <w:rsid w:val="00E92A69"/>
    <w:rsid w:val="00E92A6A"/>
    <w:rsid w:val="00E92A8E"/>
    <w:rsid w:val="00E92AB7"/>
    <w:rsid w:val="00E92B0A"/>
    <w:rsid w:val="00E92B0F"/>
    <w:rsid w:val="00E92B5B"/>
    <w:rsid w:val="00E92B9C"/>
    <w:rsid w:val="00E92B9F"/>
    <w:rsid w:val="00E92BED"/>
    <w:rsid w:val="00E92C1E"/>
    <w:rsid w:val="00E92C37"/>
    <w:rsid w:val="00E92C79"/>
    <w:rsid w:val="00E92CCB"/>
    <w:rsid w:val="00E92D5B"/>
    <w:rsid w:val="00E92D67"/>
    <w:rsid w:val="00E92D71"/>
    <w:rsid w:val="00E92DCA"/>
    <w:rsid w:val="00E92DE9"/>
    <w:rsid w:val="00E92E81"/>
    <w:rsid w:val="00E92FD6"/>
    <w:rsid w:val="00E9308A"/>
    <w:rsid w:val="00E930C5"/>
    <w:rsid w:val="00E93116"/>
    <w:rsid w:val="00E93148"/>
    <w:rsid w:val="00E93154"/>
    <w:rsid w:val="00E9326D"/>
    <w:rsid w:val="00E932CA"/>
    <w:rsid w:val="00E932DA"/>
    <w:rsid w:val="00E93316"/>
    <w:rsid w:val="00E93377"/>
    <w:rsid w:val="00E9337F"/>
    <w:rsid w:val="00E93399"/>
    <w:rsid w:val="00E933C7"/>
    <w:rsid w:val="00E933E8"/>
    <w:rsid w:val="00E933FF"/>
    <w:rsid w:val="00E93469"/>
    <w:rsid w:val="00E934E7"/>
    <w:rsid w:val="00E9357A"/>
    <w:rsid w:val="00E93589"/>
    <w:rsid w:val="00E9359E"/>
    <w:rsid w:val="00E935A1"/>
    <w:rsid w:val="00E935AC"/>
    <w:rsid w:val="00E936FC"/>
    <w:rsid w:val="00E93709"/>
    <w:rsid w:val="00E93720"/>
    <w:rsid w:val="00E93726"/>
    <w:rsid w:val="00E93759"/>
    <w:rsid w:val="00E9375B"/>
    <w:rsid w:val="00E93784"/>
    <w:rsid w:val="00E93797"/>
    <w:rsid w:val="00E93813"/>
    <w:rsid w:val="00E93823"/>
    <w:rsid w:val="00E9384F"/>
    <w:rsid w:val="00E9385A"/>
    <w:rsid w:val="00E93881"/>
    <w:rsid w:val="00E93895"/>
    <w:rsid w:val="00E938E2"/>
    <w:rsid w:val="00E93903"/>
    <w:rsid w:val="00E9396C"/>
    <w:rsid w:val="00E93A05"/>
    <w:rsid w:val="00E93A1F"/>
    <w:rsid w:val="00E93A53"/>
    <w:rsid w:val="00E93A7A"/>
    <w:rsid w:val="00E93A7E"/>
    <w:rsid w:val="00E93A85"/>
    <w:rsid w:val="00E93ABE"/>
    <w:rsid w:val="00E93B17"/>
    <w:rsid w:val="00E93B41"/>
    <w:rsid w:val="00E93B65"/>
    <w:rsid w:val="00E93C2D"/>
    <w:rsid w:val="00E93C40"/>
    <w:rsid w:val="00E93CCB"/>
    <w:rsid w:val="00E93D1D"/>
    <w:rsid w:val="00E93D3D"/>
    <w:rsid w:val="00E93D72"/>
    <w:rsid w:val="00E93D8E"/>
    <w:rsid w:val="00E93DFB"/>
    <w:rsid w:val="00E93E0A"/>
    <w:rsid w:val="00E93E5B"/>
    <w:rsid w:val="00E93E92"/>
    <w:rsid w:val="00E93EC2"/>
    <w:rsid w:val="00E93ECA"/>
    <w:rsid w:val="00E93ED9"/>
    <w:rsid w:val="00E93EF1"/>
    <w:rsid w:val="00E93FD5"/>
    <w:rsid w:val="00E940D9"/>
    <w:rsid w:val="00E940EA"/>
    <w:rsid w:val="00E94147"/>
    <w:rsid w:val="00E9419A"/>
    <w:rsid w:val="00E941CB"/>
    <w:rsid w:val="00E941E8"/>
    <w:rsid w:val="00E94234"/>
    <w:rsid w:val="00E9423E"/>
    <w:rsid w:val="00E9425D"/>
    <w:rsid w:val="00E9426E"/>
    <w:rsid w:val="00E94270"/>
    <w:rsid w:val="00E9428B"/>
    <w:rsid w:val="00E94406"/>
    <w:rsid w:val="00E94467"/>
    <w:rsid w:val="00E944C3"/>
    <w:rsid w:val="00E94509"/>
    <w:rsid w:val="00E94522"/>
    <w:rsid w:val="00E9454E"/>
    <w:rsid w:val="00E94558"/>
    <w:rsid w:val="00E9458E"/>
    <w:rsid w:val="00E94591"/>
    <w:rsid w:val="00E945FF"/>
    <w:rsid w:val="00E94687"/>
    <w:rsid w:val="00E946D8"/>
    <w:rsid w:val="00E9479D"/>
    <w:rsid w:val="00E947FC"/>
    <w:rsid w:val="00E9484F"/>
    <w:rsid w:val="00E94911"/>
    <w:rsid w:val="00E94956"/>
    <w:rsid w:val="00E9495A"/>
    <w:rsid w:val="00E949D2"/>
    <w:rsid w:val="00E949F5"/>
    <w:rsid w:val="00E94A13"/>
    <w:rsid w:val="00E94A37"/>
    <w:rsid w:val="00E94A48"/>
    <w:rsid w:val="00E94ADF"/>
    <w:rsid w:val="00E94B0E"/>
    <w:rsid w:val="00E94B17"/>
    <w:rsid w:val="00E94B49"/>
    <w:rsid w:val="00E94B4F"/>
    <w:rsid w:val="00E94BD2"/>
    <w:rsid w:val="00E94C92"/>
    <w:rsid w:val="00E94D66"/>
    <w:rsid w:val="00E94DF2"/>
    <w:rsid w:val="00E94E48"/>
    <w:rsid w:val="00E94EAA"/>
    <w:rsid w:val="00E94F51"/>
    <w:rsid w:val="00E94F74"/>
    <w:rsid w:val="00E94F97"/>
    <w:rsid w:val="00E94FE4"/>
    <w:rsid w:val="00E95067"/>
    <w:rsid w:val="00E950A6"/>
    <w:rsid w:val="00E950AD"/>
    <w:rsid w:val="00E950B6"/>
    <w:rsid w:val="00E950DE"/>
    <w:rsid w:val="00E950E1"/>
    <w:rsid w:val="00E95143"/>
    <w:rsid w:val="00E951C6"/>
    <w:rsid w:val="00E951FF"/>
    <w:rsid w:val="00E9525B"/>
    <w:rsid w:val="00E952AA"/>
    <w:rsid w:val="00E95324"/>
    <w:rsid w:val="00E9534F"/>
    <w:rsid w:val="00E95357"/>
    <w:rsid w:val="00E95377"/>
    <w:rsid w:val="00E9538B"/>
    <w:rsid w:val="00E953C4"/>
    <w:rsid w:val="00E953E9"/>
    <w:rsid w:val="00E95409"/>
    <w:rsid w:val="00E95413"/>
    <w:rsid w:val="00E95450"/>
    <w:rsid w:val="00E954D3"/>
    <w:rsid w:val="00E95510"/>
    <w:rsid w:val="00E95525"/>
    <w:rsid w:val="00E95528"/>
    <w:rsid w:val="00E95547"/>
    <w:rsid w:val="00E955C5"/>
    <w:rsid w:val="00E95692"/>
    <w:rsid w:val="00E956A9"/>
    <w:rsid w:val="00E95798"/>
    <w:rsid w:val="00E957CD"/>
    <w:rsid w:val="00E957CE"/>
    <w:rsid w:val="00E9591D"/>
    <w:rsid w:val="00E9592B"/>
    <w:rsid w:val="00E95936"/>
    <w:rsid w:val="00E95954"/>
    <w:rsid w:val="00E95985"/>
    <w:rsid w:val="00E9598A"/>
    <w:rsid w:val="00E959E4"/>
    <w:rsid w:val="00E95A24"/>
    <w:rsid w:val="00E95A55"/>
    <w:rsid w:val="00E95A56"/>
    <w:rsid w:val="00E95A7B"/>
    <w:rsid w:val="00E95A86"/>
    <w:rsid w:val="00E95ABB"/>
    <w:rsid w:val="00E95AE7"/>
    <w:rsid w:val="00E95AEB"/>
    <w:rsid w:val="00E95B16"/>
    <w:rsid w:val="00E95B39"/>
    <w:rsid w:val="00E95BB3"/>
    <w:rsid w:val="00E95BE6"/>
    <w:rsid w:val="00E95C2C"/>
    <w:rsid w:val="00E95C84"/>
    <w:rsid w:val="00E95C97"/>
    <w:rsid w:val="00E95D1E"/>
    <w:rsid w:val="00E95DAB"/>
    <w:rsid w:val="00E95DEA"/>
    <w:rsid w:val="00E95E00"/>
    <w:rsid w:val="00E95E3D"/>
    <w:rsid w:val="00E95E5E"/>
    <w:rsid w:val="00E95E69"/>
    <w:rsid w:val="00E95E6A"/>
    <w:rsid w:val="00E95E84"/>
    <w:rsid w:val="00E95EA8"/>
    <w:rsid w:val="00E95EEA"/>
    <w:rsid w:val="00E95F0F"/>
    <w:rsid w:val="00E95F64"/>
    <w:rsid w:val="00E95FBC"/>
    <w:rsid w:val="00E95FC9"/>
    <w:rsid w:val="00E95FEA"/>
    <w:rsid w:val="00E95FEC"/>
    <w:rsid w:val="00E95FFE"/>
    <w:rsid w:val="00E96041"/>
    <w:rsid w:val="00E96057"/>
    <w:rsid w:val="00E960C5"/>
    <w:rsid w:val="00E960CD"/>
    <w:rsid w:val="00E960E9"/>
    <w:rsid w:val="00E960ED"/>
    <w:rsid w:val="00E96115"/>
    <w:rsid w:val="00E9611C"/>
    <w:rsid w:val="00E96156"/>
    <w:rsid w:val="00E961DA"/>
    <w:rsid w:val="00E96233"/>
    <w:rsid w:val="00E9623A"/>
    <w:rsid w:val="00E962B3"/>
    <w:rsid w:val="00E96353"/>
    <w:rsid w:val="00E96438"/>
    <w:rsid w:val="00E9645D"/>
    <w:rsid w:val="00E96499"/>
    <w:rsid w:val="00E964D2"/>
    <w:rsid w:val="00E965BD"/>
    <w:rsid w:val="00E965D5"/>
    <w:rsid w:val="00E9661E"/>
    <w:rsid w:val="00E96661"/>
    <w:rsid w:val="00E9668F"/>
    <w:rsid w:val="00E966ED"/>
    <w:rsid w:val="00E966FE"/>
    <w:rsid w:val="00E9671D"/>
    <w:rsid w:val="00E96756"/>
    <w:rsid w:val="00E967A9"/>
    <w:rsid w:val="00E967D5"/>
    <w:rsid w:val="00E96831"/>
    <w:rsid w:val="00E9687B"/>
    <w:rsid w:val="00E9688A"/>
    <w:rsid w:val="00E9689C"/>
    <w:rsid w:val="00E968BD"/>
    <w:rsid w:val="00E968D4"/>
    <w:rsid w:val="00E9691D"/>
    <w:rsid w:val="00E9699D"/>
    <w:rsid w:val="00E969DA"/>
    <w:rsid w:val="00E96A75"/>
    <w:rsid w:val="00E96A92"/>
    <w:rsid w:val="00E96A93"/>
    <w:rsid w:val="00E96AB9"/>
    <w:rsid w:val="00E96ABB"/>
    <w:rsid w:val="00E96BDA"/>
    <w:rsid w:val="00E96C02"/>
    <w:rsid w:val="00E96C2E"/>
    <w:rsid w:val="00E96C3D"/>
    <w:rsid w:val="00E96C51"/>
    <w:rsid w:val="00E96C77"/>
    <w:rsid w:val="00E96C9C"/>
    <w:rsid w:val="00E96CF7"/>
    <w:rsid w:val="00E96E9B"/>
    <w:rsid w:val="00E96EDA"/>
    <w:rsid w:val="00E96EFE"/>
    <w:rsid w:val="00E96F80"/>
    <w:rsid w:val="00E96F82"/>
    <w:rsid w:val="00E96F9E"/>
    <w:rsid w:val="00E96FE2"/>
    <w:rsid w:val="00E97017"/>
    <w:rsid w:val="00E97044"/>
    <w:rsid w:val="00E97061"/>
    <w:rsid w:val="00E970BA"/>
    <w:rsid w:val="00E970E0"/>
    <w:rsid w:val="00E9711A"/>
    <w:rsid w:val="00E9713B"/>
    <w:rsid w:val="00E9713E"/>
    <w:rsid w:val="00E9714E"/>
    <w:rsid w:val="00E971C6"/>
    <w:rsid w:val="00E971F8"/>
    <w:rsid w:val="00E97219"/>
    <w:rsid w:val="00E9728A"/>
    <w:rsid w:val="00E972BC"/>
    <w:rsid w:val="00E972D7"/>
    <w:rsid w:val="00E97352"/>
    <w:rsid w:val="00E97364"/>
    <w:rsid w:val="00E973B1"/>
    <w:rsid w:val="00E973C0"/>
    <w:rsid w:val="00E97406"/>
    <w:rsid w:val="00E9743D"/>
    <w:rsid w:val="00E97464"/>
    <w:rsid w:val="00E974C9"/>
    <w:rsid w:val="00E974D2"/>
    <w:rsid w:val="00E9752E"/>
    <w:rsid w:val="00E97540"/>
    <w:rsid w:val="00E97549"/>
    <w:rsid w:val="00E97551"/>
    <w:rsid w:val="00E97585"/>
    <w:rsid w:val="00E975B0"/>
    <w:rsid w:val="00E975B4"/>
    <w:rsid w:val="00E975CB"/>
    <w:rsid w:val="00E97619"/>
    <w:rsid w:val="00E9763E"/>
    <w:rsid w:val="00E97679"/>
    <w:rsid w:val="00E976C5"/>
    <w:rsid w:val="00E976FE"/>
    <w:rsid w:val="00E97726"/>
    <w:rsid w:val="00E9773C"/>
    <w:rsid w:val="00E97773"/>
    <w:rsid w:val="00E9777D"/>
    <w:rsid w:val="00E977A0"/>
    <w:rsid w:val="00E977B7"/>
    <w:rsid w:val="00E9780D"/>
    <w:rsid w:val="00E97839"/>
    <w:rsid w:val="00E97868"/>
    <w:rsid w:val="00E9796C"/>
    <w:rsid w:val="00E97993"/>
    <w:rsid w:val="00E979DE"/>
    <w:rsid w:val="00E97A54"/>
    <w:rsid w:val="00E97A74"/>
    <w:rsid w:val="00E97A83"/>
    <w:rsid w:val="00E97A91"/>
    <w:rsid w:val="00E97B15"/>
    <w:rsid w:val="00E97C16"/>
    <w:rsid w:val="00E97C17"/>
    <w:rsid w:val="00E97C19"/>
    <w:rsid w:val="00E97CBF"/>
    <w:rsid w:val="00E97D9B"/>
    <w:rsid w:val="00E97DE1"/>
    <w:rsid w:val="00E97E28"/>
    <w:rsid w:val="00E97E33"/>
    <w:rsid w:val="00E97E73"/>
    <w:rsid w:val="00E97E83"/>
    <w:rsid w:val="00E97EB2"/>
    <w:rsid w:val="00E97ED1"/>
    <w:rsid w:val="00E97EF5"/>
    <w:rsid w:val="00E97F11"/>
    <w:rsid w:val="00E97F39"/>
    <w:rsid w:val="00E97F74"/>
    <w:rsid w:val="00EA00F8"/>
    <w:rsid w:val="00EA0105"/>
    <w:rsid w:val="00EA010A"/>
    <w:rsid w:val="00EA014E"/>
    <w:rsid w:val="00EA0164"/>
    <w:rsid w:val="00EA0173"/>
    <w:rsid w:val="00EA026F"/>
    <w:rsid w:val="00EA028D"/>
    <w:rsid w:val="00EA02A0"/>
    <w:rsid w:val="00EA02C1"/>
    <w:rsid w:val="00EA02F1"/>
    <w:rsid w:val="00EA0347"/>
    <w:rsid w:val="00EA036B"/>
    <w:rsid w:val="00EA0394"/>
    <w:rsid w:val="00EA03B0"/>
    <w:rsid w:val="00EA0409"/>
    <w:rsid w:val="00EA042C"/>
    <w:rsid w:val="00EA0449"/>
    <w:rsid w:val="00EA048C"/>
    <w:rsid w:val="00EA0519"/>
    <w:rsid w:val="00EA060C"/>
    <w:rsid w:val="00EA0613"/>
    <w:rsid w:val="00EA064A"/>
    <w:rsid w:val="00EA06F4"/>
    <w:rsid w:val="00EA0772"/>
    <w:rsid w:val="00EA0862"/>
    <w:rsid w:val="00EA0946"/>
    <w:rsid w:val="00EA0978"/>
    <w:rsid w:val="00EA09AF"/>
    <w:rsid w:val="00EA09D3"/>
    <w:rsid w:val="00EA0AEF"/>
    <w:rsid w:val="00EA0B11"/>
    <w:rsid w:val="00EA0B44"/>
    <w:rsid w:val="00EA0B4D"/>
    <w:rsid w:val="00EA0B58"/>
    <w:rsid w:val="00EA0B63"/>
    <w:rsid w:val="00EA0B69"/>
    <w:rsid w:val="00EA0B6C"/>
    <w:rsid w:val="00EA0B7A"/>
    <w:rsid w:val="00EA0BBC"/>
    <w:rsid w:val="00EA0C0F"/>
    <w:rsid w:val="00EA0C68"/>
    <w:rsid w:val="00EA0C8D"/>
    <w:rsid w:val="00EA0C9C"/>
    <w:rsid w:val="00EA0CAD"/>
    <w:rsid w:val="00EA0CD8"/>
    <w:rsid w:val="00EA0D0B"/>
    <w:rsid w:val="00EA0D6A"/>
    <w:rsid w:val="00EA0D7C"/>
    <w:rsid w:val="00EA0DAC"/>
    <w:rsid w:val="00EA0DD9"/>
    <w:rsid w:val="00EA0DE0"/>
    <w:rsid w:val="00EA0E26"/>
    <w:rsid w:val="00EA0E29"/>
    <w:rsid w:val="00EA0E4A"/>
    <w:rsid w:val="00EA0F08"/>
    <w:rsid w:val="00EA0F6C"/>
    <w:rsid w:val="00EA0F7E"/>
    <w:rsid w:val="00EA0FD9"/>
    <w:rsid w:val="00EA103E"/>
    <w:rsid w:val="00EA1061"/>
    <w:rsid w:val="00EA112E"/>
    <w:rsid w:val="00EA11A0"/>
    <w:rsid w:val="00EA11B3"/>
    <w:rsid w:val="00EA123A"/>
    <w:rsid w:val="00EA1260"/>
    <w:rsid w:val="00EA1304"/>
    <w:rsid w:val="00EA1332"/>
    <w:rsid w:val="00EA13DA"/>
    <w:rsid w:val="00EA1403"/>
    <w:rsid w:val="00EA1425"/>
    <w:rsid w:val="00EA1459"/>
    <w:rsid w:val="00EA146E"/>
    <w:rsid w:val="00EA147A"/>
    <w:rsid w:val="00EA1483"/>
    <w:rsid w:val="00EA1493"/>
    <w:rsid w:val="00EA14D3"/>
    <w:rsid w:val="00EA151E"/>
    <w:rsid w:val="00EA156B"/>
    <w:rsid w:val="00EA15C0"/>
    <w:rsid w:val="00EA15ED"/>
    <w:rsid w:val="00EA1623"/>
    <w:rsid w:val="00EA1637"/>
    <w:rsid w:val="00EA1658"/>
    <w:rsid w:val="00EA16DE"/>
    <w:rsid w:val="00EA16EB"/>
    <w:rsid w:val="00EA174B"/>
    <w:rsid w:val="00EA1768"/>
    <w:rsid w:val="00EA1769"/>
    <w:rsid w:val="00EA1798"/>
    <w:rsid w:val="00EA17C0"/>
    <w:rsid w:val="00EA184C"/>
    <w:rsid w:val="00EA1882"/>
    <w:rsid w:val="00EA1885"/>
    <w:rsid w:val="00EA1951"/>
    <w:rsid w:val="00EA1965"/>
    <w:rsid w:val="00EA196B"/>
    <w:rsid w:val="00EA1971"/>
    <w:rsid w:val="00EA1992"/>
    <w:rsid w:val="00EA19D0"/>
    <w:rsid w:val="00EA1A0E"/>
    <w:rsid w:val="00EA1A78"/>
    <w:rsid w:val="00EA1AA8"/>
    <w:rsid w:val="00EA1ABE"/>
    <w:rsid w:val="00EA1B0E"/>
    <w:rsid w:val="00EA1B1C"/>
    <w:rsid w:val="00EA1B4C"/>
    <w:rsid w:val="00EA1B4F"/>
    <w:rsid w:val="00EA1B5D"/>
    <w:rsid w:val="00EA1BFB"/>
    <w:rsid w:val="00EA1C30"/>
    <w:rsid w:val="00EA1C61"/>
    <w:rsid w:val="00EA1C78"/>
    <w:rsid w:val="00EA1CE3"/>
    <w:rsid w:val="00EA1CF6"/>
    <w:rsid w:val="00EA1CF9"/>
    <w:rsid w:val="00EA1D06"/>
    <w:rsid w:val="00EA1D0C"/>
    <w:rsid w:val="00EA1DA9"/>
    <w:rsid w:val="00EA1E2A"/>
    <w:rsid w:val="00EA1E47"/>
    <w:rsid w:val="00EA1E74"/>
    <w:rsid w:val="00EA1EEA"/>
    <w:rsid w:val="00EA1F31"/>
    <w:rsid w:val="00EA1F91"/>
    <w:rsid w:val="00EA203A"/>
    <w:rsid w:val="00EA208F"/>
    <w:rsid w:val="00EA20A0"/>
    <w:rsid w:val="00EA20AD"/>
    <w:rsid w:val="00EA20B2"/>
    <w:rsid w:val="00EA20C4"/>
    <w:rsid w:val="00EA20E5"/>
    <w:rsid w:val="00EA21AF"/>
    <w:rsid w:val="00EA21BC"/>
    <w:rsid w:val="00EA21BE"/>
    <w:rsid w:val="00EA2217"/>
    <w:rsid w:val="00EA2224"/>
    <w:rsid w:val="00EA222F"/>
    <w:rsid w:val="00EA22BB"/>
    <w:rsid w:val="00EA22D3"/>
    <w:rsid w:val="00EA230A"/>
    <w:rsid w:val="00EA232A"/>
    <w:rsid w:val="00EA2361"/>
    <w:rsid w:val="00EA23AC"/>
    <w:rsid w:val="00EA23C1"/>
    <w:rsid w:val="00EA23C8"/>
    <w:rsid w:val="00EA23EF"/>
    <w:rsid w:val="00EA23F9"/>
    <w:rsid w:val="00EA2401"/>
    <w:rsid w:val="00EA2404"/>
    <w:rsid w:val="00EA2471"/>
    <w:rsid w:val="00EA24CA"/>
    <w:rsid w:val="00EA24D7"/>
    <w:rsid w:val="00EA2526"/>
    <w:rsid w:val="00EA2609"/>
    <w:rsid w:val="00EA2617"/>
    <w:rsid w:val="00EA261A"/>
    <w:rsid w:val="00EA2653"/>
    <w:rsid w:val="00EA26CF"/>
    <w:rsid w:val="00EA2716"/>
    <w:rsid w:val="00EA2736"/>
    <w:rsid w:val="00EA2767"/>
    <w:rsid w:val="00EA27BA"/>
    <w:rsid w:val="00EA27EE"/>
    <w:rsid w:val="00EA2822"/>
    <w:rsid w:val="00EA2851"/>
    <w:rsid w:val="00EA2861"/>
    <w:rsid w:val="00EA2863"/>
    <w:rsid w:val="00EA28AD"/>
    <w:rsid w:val="00EA28EE"/>
    <w:rsid w:val="00EA29AD"/>
    <w:rsid w:val="00EA2AC7"/>
    <w:rsid w:val="00EA2AD1"/>
    <w:rsid w:val="00EA2B14"/>
    <w:rsid w:val="00EA2B16"/>
    <w:rsid w:val="00EA2B72"/>
    <w:rsid w:val="00EA2BC7"/>
    <w:rsid w:val="00EA2CBA"/>
    <w:rsid w:val="00EA2D04"/>
    <w:rsid w:val="00EA2D8C"/>
    <w:rsid w:val="00EA2D8D"/>
    <w:rsid w:val="00EA2DC3"/>
    <w:rsid w:val="00EA2DE6"/>
    <w:rsid w:val="00EA2E5C"/>
    <w:rsid w:val="00EA2E73"/>
    <w:rsid w:val="00EA2E84"/>
    <w:rsid w:val="00EA2EDF"/>
    <w:rsid w:val="00EA2EFF"/>
    <w:rsid w:val="00EA2FC2"/>
    <w:rsid w:val="00EA2FD3"/>
    <w:rsid w:val="00EA3029"/>
    <w:rsid w:val="00EA306F"/>
    <w:rsid w:val="00EA307B"/>
    <w:rsid w:val="00EA309C"/>
    <w:rsid w:val="00EA30B5"/>
    <w:rsid w:val="00EA30D6"/>
    <w:rsid w:val="00EA3128"/>
    <w:rsid w:val="00EA312B"/>
    <w:rsid w:val="00EA31B5"/>
    <w:rsid w:val="00EA31E5"/>
    <w:rsid w:val="00EA31F4"/>
    <w:rsid w:val="00EA3203"/>
    <w:rsid w:val="00EA3238"/>
    <w:rsid w:val="00EA3259"/>
    <w:rsid w:val="00EA3262"/>
    <w:rsid w:val="00EA3265"/>
    <w:rsid w:val="00EA3291"/>
    <w:rsid w:val="00EA3356"/>
    <w:rsid w:val="00EA339E"/>
    <w:rsid w:val="00EA3408"/>
    <w:rsid w:val="00EA3455"/>
    <w:rsid w:val="00EA34D6"/>
    <w:rsid w:val="00EA34FB"/>
    <w:rsid w:val="00EA351D"/>
    <w:rsid w:val="00EA354C"/>
    <w:rsid w:val="00EA3587"/>
    <w:rsid w:val="00EA35F8"/>
    <w:rsid w:val="00EA35FD"/>
    <w:rsid w:val="00EA360A"/>
    <w:rsid w:val="00EA3699"/>
    <w:rsid w:val="00EA369C"/>
    <w:rsid w:val="00EA36A7"/>
    <w:rsid w:val="00EA36D2"/>
    <w:rsid w:val="00EA36D7"/>
    <w:rsid w:val="00EA36F0"/>
    <w:rsid w:val="00EA36F8"/>
    <w:rsid w:val="00EA371A"/>
    <w:rsid w:val="00EA3750"/>
    <w:rsid w:val="00EA37B8"/>
    <w:rsid w:val="00EA37D0"/>
    <w:rsid w:val="00EA37D2"/>
    <w:rsid w:val="00EA37D6"/>
    <w:rsid w:val="00EA37E7"/>
    <w:rsid w:val="00EA387E"/>
    <w:rsid w:val="00EA3904"/>
    <w:rsid w:val="00EA3908"/>
    <w:rsid w:val="00EA3945"/>
    <w:rsid w:val="00EA3957"/>
    <w:rsid w:val="00EA3959"/>
    <w:rsid w:val="00EA398F"/>
    <w:rsid w:val="00EA3A31"/>
    <w:rsid w:val="00EA3A63"/>
    <w:rsid w:val="00EA3A76"/>
    <w:rsid w:val="00EA3ADC"/>
    <w:rsid w:val="00EA3B57"/>
    <w:rsid w:val="00EA3BD7"/>
    <w:rsid w:val="00EA3C34"/>
    <w:rsid w:val="00EA3C4E"/>
    <w:rsid w:val="00EA3CCC"/>
    <w:rsid w:val="00EA3CE3"/>
    <w:rsid w:val="00EA3D44"/>
    <w:rsid w:val="00EA3D68"/>
    <w:rsid w:val="00EA3D78"/>
    <w:rsid w:val="00EA3DAE"/>
    <w:rsid w:val="00EA3E18"/>
    <w:rsid w:val="00EA3EDA"/>
    <w:rsid w:val="00EA3EEA"/>
    <w:rsid w:val="00EA3F1D"/>
    <w:rsid w:val="00EA3F1E"/>
    <w:rsid w:val="00EA3F6D"/>
    <w:rsid w:val="00EA3F8C"/>
    <w:rsid w:val="00EA4046"/>
    <w:rsid w:val="00EA404E"/>
    <w:rsid w:val="00EA405A"/>
    <w:rsid w:val="00EA4100"/>
    <w:rsid w:val="00EA4110"/>
    <w:rsid w:val="00EA412F"/>
    <w:rsid w:val="00EA419E"/>
    <w:rsid w:val="00EA41AE"/>
    <w:rsid w:val="00EA41EE"/>
    <w:rsid w:val="00EA41F0"/>
    <w:rsid w:val="00EA424C"/>
    <w:rsid w:val="00EA4250"/>
    <w:rsid w:val="00EA427A"/>
    <w:rsid w:val="00EA429D"/>
    <w:rsid w:val="00EA42A7"/>
    <w:rsid w:val="00EA42AB"/>
    <w:rsid w:val="00EA4342"/>
    <w:rsid w:val="00EA4368"/>
    <w:rsid w:val="00EA438B"/>
    <w:rsid w:val="00EA43C6"/>
    <w:rsid w:val="00EA4431"/>
    <w:rsid w:val="00EA44A0"/>
    <w:rsid w:val="00EA453B"/>
    <w:rsid w:val="00EA45A2"/>
    <w:rsid w:val="00EA45B3"/>
    <w:rsid w:val="00EA45DD"/>
    <w:rsid w:val="00EA4636"/>
    <w:rsid w:val="00EA4639"/>
    <w:rsid w:val="00EA4643"/>
    <w:rsid w:val="00EA4657"/>
    <w:rsid w:val="00EA4699"/>
    <w:rsid w:val="00EA471F"/>
    <w:rsid w:val="00EA4770"/>
    <w:rsid w:val="00EA47E7"/>
    <w:rsid w:val="00EA4812"/>
    <w:rsid w:val="00EA4861"/>
    <w:rsid w:val="00EA4898"/>
    <w:rsid w:val="00EA48D8"/>
    <w:rsid w:val="00EA493C"/>
    <w:rsid w:val="00EA4945"/>
    <w:rsid w:val="00EA4946"/>
    <w:rsid w:val="00EA498C"/>
    <w:rsid w:val="00EA49B3"/>
    <w:rsid w:val="00EA49B7"/>
    <w:rsid w:val="00EA49F4"/>
    <w:rsid w:val="00EA4A19"/>
    <w:rsid w:val="00EA4A26"/>
    <w:rsid w:val="00EA4A2D"/>
    <w:rsid w:val="00EA4A6F"/>
    <w:rsid w:val="00EA4AF6"/>
    <w:rsid w:val="00EA4BA4"/>
    <w:rsid w:val="00EA4BA9"/>
    <w:rsid w:val="00EA4C7E"/>
    <w:rsid w:val="00EA4C80"/>
    <w:rsid w:val="00EA4C95"/>
    <w:rsid w:val="00EA4CBF"/>
    <w:rsid w:val="00EA4D0B"/>
    <w:rsid w:val="00EA4D30"/>
    <w:rsid w:val="00EA4D89"/>
    <w:rsid w:val="00EA4EC4"/>
    <w:rsid w:val="00EA4EF3"/>
    <w:rsid w:val="00EA4F4F"/>
    <w:rsid w:val="00EA4F9D"/>
    <w:rsid w:val="00EA4FE2"/>
    <w:rsid w:val="00EA5017"/>
    <w:rsid w:val="00EA505E"/>
    <w:rsid w:val="00EA50A7"/>
    <w:rsid w:val="00EA50B9"/>
    <w:rsid w:val="00EA50BD"/>
    <w:rsid w:val="00EA50D8"/>
    <w:rsid w:val="00EA50F7"/>
    <w:rsid w:val="00EA5108"/>
    <w:rsid w:val="00EA5142"/>
    <w:rsid w:val="00EA519D"/>
    <w:rsid w:val="00EA51CE"/>
    <w:rsid w:val="00EA5241"/>
    <w:rsid w:val="00EA5258"/>
    <w:rsid w:val="00EA525D"/>
    <w:rsid w:val="00EA52B4"/>
    <w:rsid w:val="00EA5331"/>
    <w:rsid w:val="00EA5334"/>
    <w:rsid w:val="00EA5354"/>
    <w:rsid w:val="00EA53A0"/>
    <w:rsid w:val="00EA53E1"/>
    <w:rsid w:val="00EA5429"/>
    <w:rsid w:val="00EA5456"/>
    <w:rsid w:val="00EA54F6"/>
    <w:rsid w:val="00EA552B"/>
    <w:rsid w:val="00EA55A0"/>
    <w:rsid w:val="00EA55D4"/>
    <w:rsid w:val="00EA5651"/>
    <w:rsid w:val="00EA56DC"/>
    <w:rsid w:val="00EA56E6"/>
    <w:rsid w:val="00EA5740"/>
    <w:rsid w:val="00EA5744"/>
    <w:rsid w:val="00EA5752"/>
    <w:rsid w:val="00EA57DB"/>
    <w:rsid w:val="00EA5817"/>
    <w:rsid w:val="00EA58D6"/>
    <w:rsid w:val="00EA58E5"/>
    <w:rsid w:val="00EA59FF"/>
    <w:rsid w:val="00EA5A01"/>
    <w:rsid w:val="00EA5A69"/>
    <w:rsid w:val="00EA5AA8"/>
    <w:rsid w:val="00EA5AD5"/>
    <w:rsid w:val="00EA5AF9"/>
    <w:rsid w:val="00EA5B06"/>
    <w:rsid w:val="00EA5B20"/>
    <w:rsid w:val="00EA5B4F"/>
    <w:rsid w:val="00EA5BB9"/>
    <w:rsid w:val="00EA5BC9"/>
    <w:rsid w:val="00EA5BED"/>
    <w:rsid w:val="00EA5BF6"/>
    <w:rsid w:val="00EA5C53"/>
    <w:rsid w:val="00EA5C70"/>
    <w:rsid w:val="00EA5C75"/>
    <w:rsid w:val="00EA5D76"/>
    <w:rsid w:val="00EA5D83"/>
    <w:rsid w:val="00EA5DEC"/>
    <w:rsid w:val="00EA5E94"/>
    <w:rsid w:val="00EA5EC0"/>
    <w:rsid w:val="00EA5EC4"/>
    <w:rsid w:val="00EA5F11"/>
    <w:rsid w:val="00EA5F12"/>
    <w:rsid w:val="00EA5F19"/>
    <w:rsid w:val="00EA5F33"/>
    <w:rsid w:val="00EA5F57"/>
    <w:rsid w:val="00EA5F63"/>
    <w:rsid w:val="00EA5F93"/>
    <w:rsid w:val="00EA5FA0"/>
    <w:rsid w:val="00EA5FA2"/>
    <w:rsid w:val="00EA5FEF"/>
    <w:rsid w:val="00EA605E"/>
    <w:rsid w:val="00EA60B5"/>
    <w:rsid w:val="00EA6190"/>
    <w:rsid w:val="00EA6194"/>
    <w:rsid w:val="00EA61E6"/>
    <w:rsid w:val="00EA6219"/>
    <w:rsid w:val="00EA632E"/>
    <w:rsid w:val="00EA633A"/>
    <w:rsid w:val="00EA6343"/>
    <w:rsid w:val="00EA6354"/>
    <w:rsid w:val="00EA6451"/>
    <w:rsid w:val="00EA645D"/>
    <w:rsid w:val="00EA646A"/>
    <w:rsid w:val="00EA648C"/>
    <w:rsid w:val="00EA64A0"/>
    <w:rsid w:val="00EA6517"/>
    <w:rsid w:val="00EA6552"/>
    <w:rsid w:val="00EA657F"/>
    <w:rsid w:val="00EA658B"/>
    <w:rsid w:val="00EA659A"/>
    <w:rsid w:val="00EA65C2"/>
    <w:rsid w:val="00EA6621"/>
    <w:rsid w:val="00EA6627"/>
    <w:rsid w:val="00EA66AA"/>
    <w:rsid w:val="00EA67F9"/>
    <w:rsid w:val="00EA68D1"/>
    <w:rsid w:val="00EA68F6"/>
    <w:rsid w:val="00EA6951"/>
    <w:rsid w:val="00EA6970"/>
    <w:rsid w:val="00EA6A28"/>
    <w:rsid w:val="00EA6AB1"/>
    <w:rsid w:val="00EA6ABA"/>
    <w:rsid w:val="00EA6B46"/>
    <w:rsid w:val="00EA6B5A"/>
    <w:rsid w:val="00EA6B5C"/>
    <w:rsid w:val="00EA6B9B"/>
    <w:rsid w:val="00EA6BAC"/>
    <w:rsid w:val="00EA6C28"/>
    <w:rsid w:val="00EA6C2B"/>
    <w:rsid w:val="00EA6C89"/>
    <w:rsid w:val="00EA6CA5"/>
    <w:rsid w:val="00EA6CBD"/>
    <w:rsid w:val="00EA6CC3"/>
    <w:rsid w:val="00EA6D42"/>
    <w:rsid w:val="00EA6DE0"/>
    <w:rsid w:val="00EA6DEE"/>
    <w:rsid w:val="00EA6DFE"/>
    <w:rsid w:val="00EA6E03"/>
    <w:rsid w:val="00EA6E9E"/>
    <w:rsid w:val="00EA6F45"/>
    <w:rsid w:val="00EA6F57"/>
    <w:rsid w:val="00EA6F74"/>
    <w:rsid w:val="00EA6FE2"/>
    <w:rsid w:val="00EA7029"/>
    <w:rsid w:val="00EA705C"/>
    <w:rsid w:val="00EA709C"/>
    <w:rsid w:val="00EA70B8"/>
    <w:rsid w:val="00EA70EF"/>
    <w:rsid w:val="00EA70FC"/>
    <w:rsid w:val="00EA7109"/>
    <w:rsid w:val="00EA710F"/>
    <w:rsid w:val="00EA713C"/>
    <w:rsid w:val="00EA7148"/>
    <w:rsid w:val="00EA7161"/>
    <w:rsid w:val="00EA7173"/>
    <w:rsid w:val="00EA7191"/>
    <w:rsid w:val="00EA7296"/>
    <w:rsid w:val="00EA7377"/>
    <w:rsid w:val="00EA7387"/>
    <w:rsid w:val="00EA738D"/>
    <w:rsid w:val="00EA73C3"/>
    <w:rsid w:val="00EA7401"/>
    <w:rsid w:val="00EA742B"/>
    <w:rsid w:val="00EA7432"/>
    <w:rsid w:val="00EA7440"/>
    <w:rsid w:val="00EA7446"/>
    <w:rsid w:val="00EA744C"/>
    <w:rsid w:val="00EA7485"/>
    <w:rsid w:val="00EA7486"/>
    <w:rsid w:val="00EA74CF"/>
    <w:rsid w:val="00EA74DE"/>
    <w:rsid w:val="00EA752E"/>
    <w:rsid w:val="00EA756D"/>
    <w:rsid w:val="00EA75F9"/>
    <w:rsid w:val="00EA7607"/>
    <w:rsid w:val="00EA7653"/>
    <w:rsid w:val="00EA766F"/>
    <w:rsid w:val="00EA7743"/>
    <w:rsid w:val="00EA7745"/>
    <w:rsid w:val="00EA7752"/>
    <w:rsid w:val="00EA7761"/>
    <w:rsid w:val="00EA7772"/>
    <w:rsid w:val="00EA7782"/>
    <w:rsid w:val="00EA7789"/>
    <w:rsid w:val="00EA77CD"/>
    <w:rsid w:val="00EA786A"/>
    <w:rsid w:val="00EA7871"/>
    <w:rsid w:val="00EA7875"/>
    <w:rsid w:val="00EA7887"/>
    <w:rsid w:val="00EA788F"/>
    <w:rsid w:val="00EA789C"/>
    <w:rsid w:val="00EA78DD"/>
    <w:rsid w:val="00EA7904"/>
    <w:rsid w:val="00EA7987"/>
    <w:rsid w:val="00EA7990"/>
    <w:rsid w:val="00EA79A9"/>
    <w:rsid w:val="00EA79AC"/>
    <w:rsid w:val="00EA79C7"/>
    <w:rsid w:val="00EA79F0"/>
    <w:rsid w:val="00EA7A0B"/>
    <w:rsid w:val="00EA7A64"/>
    <w:rsid w:val="00EA7A69"/>
    <w:rsid w:val="00EA7A89"/>
    <w:rsid w:val="00EA7A8E"/>
    <w:rsid w:val="00EA7AB3"/>
    <w:rsid w:val="00EA7AF2"/>
    <w:rsid w:val="00EA7BAF"/>
    <w:rsid w:val="00EA7BCC"/>
    <w:rsid w:val="00EA7BE5"/>
    <w:rsid w:val="00EA7C3D"/>
    <w:rsid w:val="00EA7C5F"/>
    <w:rsid w:val="00EA7C9B"/>
    <w:rsid w:val="00EA7CC0"/>
    <w:rsid w:val="00EA7CF4"/>
    <w:rsid w:val="00EA7D58"/>
    <w:rsid w:val="00EA7D63"/>
    <w:rsid w:val="00EA7D81"/>
    <w:rsid w:val="00EA7D99"/>
    <w:rsid w:val="00EA7DEF"/>
    <w:rsid w:val="00EA7E53"/>
    <w:rsid w:val="00EA7E77"/>
    <w:rsid w:val="00EA7EA7"/>
    <w:rsid w:val="00EA7F66"/>
    <w:rsid w:val="00EB006E"/>
    <w:rsid w:val="00EB00D5"/>
    <w:rsid w:val="00EB00DD"/>
    <w:rsid w:val="00EB0156"/>
    <w:rsid w:val="00EB01C2"/>
    <w:rsid w:val="00EB0275"/>
    <w:rsid w:val="00EB02E8"/>
    <w:rsid w:val="00EB02FE"/>
    <w:rsid w:val="00EB0376"/>
    <w:rsid w:val="00EB0383"/>
    <w:rsid w:val="00EB0390"/>
    <w:rsid w:val="00EB0394"/>
    <w:rsid w:val="00EB03BB"/>
    <w:rsid w:val="00EB042B"/>
    <w:rsid w:val="00EB049A"/>
    <w:rsid w:val="00EB04E0"/>
    <w:rsid w:val="00EB052C"/>
    <w:rsid w:val="00EB0679"/>
    <w:rsid w:val="00EB06DA"/>
    <w:rsid w:val="00EB0758"/>
    <w:rsid w:val="00EB0796"/>
    <w:rsid w:val="00EB07D4"/>
    <w:rsid w:val="00EB082F"/>
    <w:rsid w:val="00EB0846"/>
    <w:rsid w:val="00EB085A"/>
    <w:rsid w:val="00EB0875"/>
    <w:rsid w:val="00EB087B"/>
    <w:rsid w:val="00EB08D1"/>
    <w:rsid w:val="00EB0913"/>
    <w:rsid w:val="00EB0B4F"/>
    <w:rsid w:val="00EB0BA7"/>
    <w:rsid w:val="00EB0BC3"/>
    <w:rsid w:val="00EB0BFE"/>
    <w:rsid w:val="00EB0DA5"/>
    <w:rsid w:val="00EB0E14"/>
    <w:rsid w:val="00EB0E41"/>
    <w:rsid w:val="00EB0EAE"/>
    <w:rsid w:val="00EB0EFF"/>
    <w:rsid w:val="00EB0F3B"/>
    <w:rsid w:val="00EB1025"/>
    <w:rsid w:val="00EB1027"/>
    <w:rsid w:val="00EB1045"/>
    <w:rsid w:val="00EB10F6"/>
    <w:rsid w:val="00EB111D"/>
    <w:rsid w:val="00EB112B"/>
    <w:rsid w:val="00EB1139"/>
    <w:rsid w:val="00EB1191"/>
    <w:rsid w:val="00EB11B4"/>
    <w:rsid w:val="00EB11D4"/>
    <w:rsid w:val="00EB11DD"/>
    <w:rsid w:val="00EB1233"/>
    <w:rsid w:val="00EB125C"/>
    <w:rsid w:val="00EB12D5"/>
    <w:rsid w:val="00EB12EB"/>
    <w:rsid w:val="00EB1302"/>
    <w:rsid w:val="00EB1365"/>
    <w:rsid w:val="00EB13F1"/>
    <w:rsid w:val="00EB14A7"/>
    <w:rsid w:val="00EB150C"/>
    <w:rsid w:val="00EB151B"/>
    <w:rsid w:val="00EB1530"/>
    <w:rsid w:val="00EB1544"/>
    <w:rsid w:val="00EB155A"/>
    <w:rsid w:val="00EB1620"/>
    <w:rsid w:val="00EB163A"/>
    <w:rsid w:val="00EB16A0"/>
    <w:rsid w:val="00EB1799"/>
    <w:rsid w:val="00EB17D4"/>
    <w:rsid w:val="00EB1858"/>
    <w:rsid w:val="00EB1880"/>
    <w:rsid w:val="00EB1891"/>
    <w:rsid w:val="00EB1951"/>
    <w:rsid w:val="00EB1976"/>
    <w:rsid w:val="00EB199A"/>
    <w:rsid w:val="00EB19AF"/>
    <w:rsid w:val="00EB19FA"/>
    <w:rsid w:val="00EB1A0A"/>
    <w:rsid w:val="00EB1A58"/>
    <w:rsid w:val="00EB1A5C"/>
    <w:rsid w:val="00EB1B71"/>
    <w:rsid w:val="00EB1C58"/>
    <w:rsid w:val="00EB1CA6"/>
    <w:rsid w:val="00EB1CC2"/>
    <w:rsid w:val="00EB1CD3"/>
    <w:rsid w:val="00EB1D92"/>
    <w:rsid w:val="00EB1E23"/>
    <w:rsid w:val="00EB1E69"/>
    <w:rsid w:val="00EB1EA2"/>
    <w:rsid w:val="00EB2073"/>
    <w:rsid w:val="00EB208F"/>
    <w:rsid w:val="00EB20A9"/>
    <w:rsid w:val="00EB2106"/>
    <w:rsid w:val="00EB2142"/>
    <w:rsid w:val="00EB2144"/>
    <w:rsid w:val="00EB2177"/>
    <w:rsid w:val="00EB218A"/>
    <w:rsid w:val="00EB21A6"/>
    <w:rsid w:val="00EB21BC"/>
    <w:rsid w:val="00EB21D5"/>
    <w:rsid w:val="00EB21F8"/>
    <w:rsid w:val="00EB2229"/>
    <w:rsid w:val="00EB223A"/>
    <w:rsid w:val="00EB2267"/>
    <w:rsid w:val="00EB2281"/>
    <w:rsid w:val="00EB22AA"/>
    <w:rsid w:val="00EB22CE"/>
    <w:rsid w:val="00EB235B"/>
    <w:rsid w:val="00EB236C"/>
    <w:rsid w:val="00EB238D"/>
    <w:rsid w:val="00EB2391"/>
    <w:rsid w:val="00EB23C1"/>
    <w:rsid w:val="00EB23E6"/>
    <w:rsid w:val="00EB23F2"/>
    <w:rsid w:val="00EB2426"/>
    <w:rsid w:val="00EB2498"/>
    <w:rsid w:val="00EB24EA"/>
    <w:rsid w:val="00EB2511"/>
    <w:rsid w:val="00EB263E"/>
    <w:rsid w:val="00EB2652"/>
    <w:rsid w:val="00EB2698"/>
    <w:rsid w:val="00EB26B3"/>
    <w:rsid w:val="00EB26E6"/>
    <w:rsid w:val="00EB278E"/>
    <w:rsid w:val="00EB27A1"/>
    <w:rsid w:val="00EB27B0"/>
    <w:rsid w:val="00EB2822"/>
    <w:rsid w:val="00EB282B"/>
    <w:rsid w:val="00EB2835"/>
    <w:rsid w:val="00EB286F"/>
    <w:rsid w:val="00EB28AA"/>
    <w:rsid w:val="00EB28B5"/>
    <w:rsid w:val="00EB28C6"/>
    <w:rsid w:val="00EB28F5"/>
    <w:rsid w:val="00EB296D"/>
    <w:rsid w:val="00EB299F"/>
    <w:rsid w:val="00EB29B3"/>
    <w:rsid w:val="00EB29EA"/>
    <w:rsid w:val="00EB2A79"/>
    <w:rsid w:val="00EB2A87"/>
    <w:rsid w:val="00EB2B07"/>
    <w:rsid w:val="00EB2B50"/>
    <w:rsid w:val="00EB2B7C"/>
    <w:rsid w:val="00EB2B93"/>
    <w:rsid w:val="00EB2BD6"/>
    <w:rsid w:val="00EB2C59"/>
    <w:rsid w:val="00EB2C90"/>
    <w:rsid w:val="00EB2CEB"/>
    <w:rsid w:val="00EB2CFD"/>
    <w:rsid w:val="00EB2D42"/>
    <w:rsid w:val="00EB2D69"/>
    <w:rsid w:val="00EB2E70"/>
    <w:rsid w:val="00EB2E87"/>
    <w:rsid w:val="00EB2E8A"/>
    <w:rsid w:val="00EB2EEC"/>
    <w:rsid w:val="00EB2EF9"/>
    <w:rsid w:val="00EB2F35"/>
    <w:rsid w:val="00EB2F3E"/>
    <w:rsid w:val="00EB2F5E"/>
    <w:rsid w:val="00EB3050"/>
    <w:rsid w:val="00EB3069"/>
    <w:rsid w:val="00EB307E"/>
    <w:rsid w:val="00EB3088"/>
    <w:rsid w:val="00EB3112"/>
    <w:rsid w:val="00EB312F"/>
    <w:rsid w:val="00EB31BA"/>
    <w:rsid w:val="00EB31BC"/>
    <w:rsid w:val="00EB31EB"/>
    <w:rsid w:val="00EB320A"/>
    <w:rsid w:val="00EB320E"/>
    <w:rsid w:val="00EB3258"/>
    <w:rsid w:val="00EB3261"/>
    <w:rsid w:val="00EB32FD"/>
    <w:rsid w:val="00EB3342"/>
    <w:rsid w:val="00EB3369"/>
    <w:rsid w:val="00EB339A"/>
    <w:rsid w:val="00EB33BB"/>
    <w:rsid w:val="00EB33E4"/>
    <w:rsid w:val="00EB3463"/>
    <w:rsid w:val="00EB34AE"/>
    <w:rsid w:val="00EB34C5"/>
    <w:rsid w:val="00EB34E6"/>
    <w:rsid w:val="00EB34F2"/>
    <w:rsid w:val="00EB34F3"/>
    <w:rsid w:val="00EB351F"/>
    <w:rsid w:val="00EB3528"/>
    <w:rsid w:val="00EB3535"/>
    <w:rsid w:val="00EB35E0"/>
    <w:rsid w:val="00EB35EB"/>
    <w:rsid w:val="00EB35F3"/>
    <w:rsid w:val="00EB35F9"/>
    <w:rsid w:val="00EB3619"/>
    <w:rsid w:val="00EB3703"/>
    <w:rsid w:val="00EB3728"/>
    <w:rsid w:val="00EB3736"/>
    <w:rsid w:val="00EB3743"/>
    <w:rsid w:val="00EB378D"/>
    <w:rsid w:val="00EB37B2"/>
    <w:rsid w:val="00EB37F4"/>
    <w:rsid w:val="00EB380B"/>
    <w:rsid w:val="00EB3826"/>
    <w:rsid w:val="00EB38D4"/>
    <w:rsid w:val="00EB38E2"/>
    <w:rsid w:val="00EB38EE"/>
    <w:rsid w:val="00EB3960"/>
    <w:rsid w:val="00EB3970"/>
    <w:rsid w:val="00EB399D"/>
    <w:rsid w:val="00EB39B2"/>
    <w:rsid w:val="00EB39D9"/>
    <w:rsid w:val="00EB3A33"/>
    <w:rsid w:val="00EB3A3C"/>
    <w:rsid w:val="00EB3AB8"/>
    <w:rsid w:val="00EB3B12"/>
    <w:rsid w:val="00EB3B1C"/>
    <w:rsid w:val="00EB3B95"/>
    <w:rsid w:val="00EB3BE5"/>
    <w:rsid w:val="00EB3BEF"/>
    <w:rsid w:val="00EB3C33"/>
    <w:rsid w:val="00EB3C8F"/>
    <w:rsid w:val="00EB3CC1"/>
    <w:rsid w:val="00EB3CCC"/>
    <w:rsid w:val="00EB3CE7"/>
    <w:rsid w:val="00EB3D49"/>
    <w:rsid w:val="00EB3E05"/>
    <w:rsid w:val="00EB3E1E"/>
    <w:rsid w:val="00EB3EAC"/>
    <w:rsid w:val="00EB3EB9"/>
    <w:rsid w:val="00EB3F09"/>
    <w:rsid w:val="00EB3F89"/>
    <w:rsid w:val="00EB40CC"/>
    <w:rsid w:val="00EB40DE"/>
    <w:rsid w:val="00EB410F"/>
    <w:rsid w:val="00EB412D"/>
    <w:rsid w:val="00EB413F"/>
    <w:rsid w:val="00EB4158"/>
    <w:rsid w:val="00EB41B2"/>
    <w:rsid w:val="00EB41C3"/>
    <w:rsid w:val="00EB425A"/>
    <w:rsid w:val="00EB42E9"/>
    <w:rsid w:val="00EB42EE"/>
    <w:rsid w:val="00EB42F7"/>
    <w:rsid w:val="00EB42FE"/>
    <w:rsid w:val="00EB4325"/>
    <w:rsid w:val="00EB4347"/>
    <w:rsid w:val="00EB4353"/>
    <w:rsid w:val="00EB438A"/>
    <w:rsid w:val="00EB43B0"/>
    <w:rsid w:val="00EB43B2"/>
    <w:rsid w:val="00EB43D1"/>
    <w:rsid w:val="00EB43D3"/>
    <w:rsid w:val="00EB441F"/>
    <w:rsid w:val="00EB444F"/>
    <w:rsid w:val="00EB4462"/>
    <w:rsid w:val="00EB44A4"/>
    <w:rsid w:val="00EB44B1"/>
    <w:rsid w:val="00EB4583"/>
    <w:rsid w:val="00EB45B9"/>
    <w:rsid w:val="00EB45F2"/>
    <w:rsid w:val="00EB4614"/>
    <w:rsid w:val="00EB4617"/>
    <w:rsid w:val="00EB4673"/>
    <w:rsid w:val="00EB46D6"/>
    <w:rsid w:val="00EB46D7"/>
    <w:rsid w:val="00EB4714"/>
    <w:rsid w:val="00EB4723"/>
    <w:rsid w:val="00EB47AF"/>
    <w:rsid w:val="00EB4806"/>
    <w:rsid w:val="00EB4841"/>
    <w:rsid w:val="00EB48B8"/>
    <w:rsid w:val="00EB48C0"/>
    <w:rsid w:val="00EB48EA"/>
    <w:rsid w:val="00EB490B"/>
    <w:rsid w:val="00EB4991"/>
    <w:rsid w:val="00EB4999"/>
    <w:rsid w:val="00EB4A68"/>
    <w:rsid w:val="00EB4A87"/>
    <w:rsid w:val="00EB4AC9"/>
    <w:rsid w:val="00EB4B0B"/>
    <w:rsid w:val="00EB4B82"/>
    <w:rsid w:val="00EB4BA4"/>
    <w:rsid w:val="00EB4BC7"/>
    <w:rsid w:val="00EB4BFE"/>
    <w:rsid w:val="00EB4C09"/>
    <w:rsid w:val="00EB4C69"/>
    <w:rsid w:val="00EB4CC4"/>
    <w:rsid w:val="00EB4CEF"/>
    <w:rsid w:val="00EB4D5F"/>
    <w:rsid w:val="00EB4D8D"/>
    <w:rsid w:val="00EB4D94"/>
    <w:rsid w:val="00EB4DAA"/>
    <w:rsid w:val="00EB4DBF"/>
    <w:rsid w:val="00EB4DED"/>
    <w:rsid w:val="00EB4DF4"/>
    <w:rsid w:val="00EB4E14"/>
    <w:rsid w:val="00EB4EE3"/>
    <w:rsid w:val="00EB4F1B"/>
    <w:rsid w:val="00EB4F98"/>
    <w:rsid w:val="00EB4FCA"/>
    <w:rsid w:val="00EB509B"/>
    <w:rsid w:val="00EB5125"/>
    <w:rsid w:val="00EB517F"/>
    <w:rsid w:val="00EB5199"/>
    <w:rsid w:val="00EB51AD"/>
    <w:rsid w:val="00EB52B6"/>
    <w:rsid w:val="00EB52B9"/>
    <w:rsid w:val="00EB530D"/>
    <w:rsid w:val="00EB5353"/>
    <w:rsid w:val="00EB545B"/>
    <w:rsid w:val="00EB547E"/>
    <w:rsid w:val="00EB54D1"/>
    <w:rsid w:val="00EB554B"/>
    <w:rsid w:val="00EB555F"/>
    <w:rsid w:val="00EB557C"/>
    <w:rsid w:val="00EB55C9"/>
    <w:rsid w:val="00EB55D3"/>
    <w:rsid w:val="00EB566B"/>
    <w:rsid w:val="00EB5707"/>
    <w:rsid w:val="00EB5799"/>
    <w:rsid w:val="00EB57A4"/>
    <w:rsid w:val="00EB57C4"/>
    <w:rsid w:val="00EB588F"/>
    <w:rsid w:val="00EB58CA"/>
    <w:rsid w:val="00EB5984"/>
    <w:rsid w:val="00EB59A7"/>
    <w:rsid w:val="00EB5A1C"/>
    <w:rsid w:val="00EB5A42"/>
    <w:rsid w:val="00EB5A44"/>
    <w:rsid w:val="00EB5AD7"/>
    <w:rsid w:val="00EB5AE1"/>
    <w:rsid w:val="00EB5AEA"/>
    <w:rsid w:val="00EB5AEC"/>
    <w:rsid w:val="00EB5B0E"/>
    <w:rsid w:val="00EB5B42"/>
    <w:rsid w:val="00EB5B8B"/>
    <w:rsid w:val="00EB5BB1"/>
    <w:rsid w:val="00EB5BB7"/>
    <w:rsid w:val="00EB5BFF"/>
    <w:rsid w:val="00EB5C1A"/>
    <w:rsid w:val="00EB5C73"/>
    <w:rsid w:val="00EB5C75"/>
    <w:rsid w:val="00EB5CAE"/>
    <w:rsid w:val="00EB5D3E"/>
    <w:rsid w:val="00EB5DA1"/>
    <w:rsid w:val="00EB5E01"/>
    <w:rsid w:val="00EB5E12"/>
    <w:rsid w:val="00EB5E75"/>
    <w:rsid w:val="00EB5E7D"/>
    <w:rsid w:val="00EB5E80"/>
    <w:rsid w:val="00EB5E87"/>
    <w:rsid w:val="00EB5F0C"/>
    <w:rsid w:val="00EB5F3B"/>
    <w:rsid w:val="00EB5FFB"/>
    <w:rsid w:val="00EB6005"/>
    <w:rsid w:val="00EB6083"/>
    <w:rsid w:val="00EB6111"/>
    <w:rsid w:val="00EB6143"/>
    <w:rsid w:val="00EB61D5"/>
    <w:rsid w:val="00EB61F5"/>
    <w:rsid w:val="00EB623D"/>
    <w:rsid w:val="00EB6264"/>
    <w:rsid w:val="00EB62AA"/>
    <w:rsid w:val="00EB6303"/>
    <w:rsid w:val="00EB634A"/>
    <w:rsid w:val="00EB6419"/>
    <w:rsid w:val="00EB641A"/>
    <w:rsid w:val="00EB643D"/>
    <w:rsid w:val="00EB6454"/>
    <w:rsid w:val="00EB653A"/>
    <w:rsid w:val="00EB653C"/>
    <w:rsid w:val="00EB653D"/>
    <w:rsid w:val="00EB6581"/>
    <w:rsid w:val="00EB658E"/>
    <w:rsid w:val="00EB65B6"/>
    <w:rsid w:val="00EB6673"/>
    <w:rsid w:val="00EB6748"/>
    <w:rsid w:val="00EB6750"/>
    <w:rsid w:val="00EB67A1"/>
    <w:rsid w:val="00EB67BA"/>
    <w:rsid w:val="00EB67E2"/>
    <w:rsid w:val="00EB6878"/>
    <w:rsid w:val="00EB68DD"/>
    <w:rsid w:val="00EB68E2"/>
    <w:rsid w:val="00EB6919"/>
    <w:rsid w:val="00EB6925"/>
    <w:rsid w:val="00EB69B2"/>
    <w:rsid w:val="00EB69B4"/>
    <w:rsid w:val="00EB69D5"/>
    <w:rsid w:val="00EB69DF"/>
    <w:rsid w:val="00EB6A03"/>
    <w:rsid w:val="00EB6A4D"/>
    <w:rsid w:val="00EB6A50"/>
    <w:rsid w:val="00EB6A90"/>
    <w:rsid w:val="00EB6AE1"/>
    <w:rsid w:val="00EB6B1A"/>
    <w:rsid w:val="00EB6BE1"/>
    <w:rsid w:val="00EB6C03"/>
    <w:rsid w:val="00EB6C08"/>
    <w:rsid w:val="00EB6C59"/>
    <w:rsid w:val="00EB6C9D"/>
    <w:rsid w:val="00EB6D25"/>
    <w:rsid w:val="00EB6D48"/>
    <w:rsid w:val="00EB6D99"/>
    <w:rsid w:val="00EB6DBD"/>
    <w:rsid w:val="00EB6E8F"/>
    <w:rsid w:val="00EB6EB4"/>
    <w:rsid w:val="00EB6F19"/>
    <w:rsid w:val="00EB6F20"/>
    <w:rsid w:val="00EB6F45"/>
    <w:rsid w:val="00EB6F58"/>
    <w:rsid w:val="00EB6F5C"/>
    <w:rsid w:val="00EB6F81"/>
    <w:rsid w:val="00EB6F97"/>
    <w:rsid w:val="00EB6FA3"/>
    <w:rsid w:val="00EB6FC4"/>
    <w:rsid w:val="00EB6FD0"/>
    <w:rsid w:val="00EB702B"/>
    <w:rsid w:val="00EB7085"/>
    <w:rsid w:val="00EB708E"/>
    <w:rsid w:val="00EB70D6"/>
    <w:rsid w:val="00EB7158"/>
    <w:rsid w:val="00EB716B"/>
    <w:rsid w:val="00EB71DB"/>
    <w:rsid w:val="00EB7211"/>
    <w:rsid w:val="00EB721D"/>
    <w:rsid w:val="00EB7250"/>
    <w:rsid w:val="00EB7280"/>
    <w:rsid w:val="00EB7292"/>
    <w:rsid w:val="00EB729E"/>
    <w:rsid w:val="00EB731D"/>
    <w:rsid w:val="00EB7386"/>
    <w:rsid w:val="00EB73B3"/>
    <w:rsid w:val="00EB741A"/>
    <w:rsid w:val="00EB743E"/>
    <w:rsid w:val="00EB7471"/>
    <w:rsid w:val="00EB74D7"/>
    <w:rsid w:val="00EB751B"/>
    <w:rsid w:val="00EB7553"/>
    <w:rsid w:val="00EB756E"/>
    <w:rsid w:val="00EB758A"/>
    <w:rsid w:val="00EB75F8"/>
    <w:rsid w:val="00EB760F"/>
    <w:rsid w:val="00EB767F"/>
    <w:rsid w:val="00EB7750"/>
    <w:rsid w:val="00EB778D"/>
    <w:rsid w:val="00EB77C5"/>
    <w:rsid w:val="00EB780C"/>
    <w:rsid w:val="00EB7845"/>
    <w:rsid w:val="00EB786D"/>
    <w:rsid w:val="00EB787B"/>
    <w:rsid w:val="00EB78BA"/>
    <w:rsid w:val="00EB78D2"/>
    <w:rsid w:val="00EB797D"/>
    <w:rsid w:val="00EB7A05"/>
    <w:rsid w:val="00EB7A07"/>
    <w:rsid w:val="00EB7A3D"/>
    <w:rsid w:val="00EB7A74"/>
    <w:rsid w:val="00EB7ACA"/>
    <w:rsid w:val="00EB7B0B"/>
    <w:rsid w:val="00EB7B14"/>
    <w:rsid w:val="00EB7B42"/>
    <w:rsid w:val="00EB7B46"/>
    <w:rsid w:val="00EB7C75"/>
    <w:rsid w:val="00EB7CB1"/>
    <w:rsid w:val="00EB7D37"/>
    <w:rsid w:val="00EB7D5A"/>
    <w:rsid w:val="00EB7D5C"/>
    <w:rsid w:val="00EB7D77"/>
    <w:rsid w:val="00EB7DDF"/>
    <w:rsid w:val="00EB7DF4"/>
    <w:rsid w:val="00EB7E3D"/>
    <w:rsid w:val="00EB7EA6"/>
    <w:rsid w:val="00EB7EBA"/>
    <w:rsid w:val="00EB7ED8"/>
    <w:rsid w:val="00EB7F43"/>
    <w:rsid w:val="00EC004D"/>
    <w:rsid w:val="00EC0144"/>
    <w:rsid w:val="00EC0147"/>
    <w:rsid w:val="00EC0186"/>
    <w:rsid w:val="00EC01C7"/>
    <w:rsid w:val="00EC0220"/>
    <w:rsid w:val="00EC0228"/>
    <w:rsid w:val="00EC0252"/>
    <w:rsid w:val="00EC0296"/>
    <w:rsid w:val="00EC02B3"/>
    <w:rsid w:val="00EC02BB"/>
    <w:rsid w:val="00EC02E4"/>
    <w:rsid w:val="00EC02FC"/>
    <w:rsid w:val="00EC034F"/>
    <w:rsid w:val="00EC038C"/>
    <w:rsid w:val="00EC03B8"/>
    <w:rsid w:val="00EC045C"/>
    <w:rsid w:val="00EC045F"/>
    <w:rsid w:val="00EC04E9"/>
    <w:rsid w:val="00EC04EC"/>
    <w:rsid w:val="00EC0512"/>
    <w:rsid w:val="00EC0517"/>
    <w:rsid w:val="00EC0543"/>
    <w:rsid w:val="00EC0553"/>
    <w:rsid w:val="00EC057E"/>
    <w:rsid w:val="00EC05E0"/>
    <w:rsid w:val="00EC05F7"/>
    <w:rsid w:val="00EC060C"/>
    <w:rsid w:val="00EC061D"/>
    <w:rsid w:val="00EC0629"/>
    <w:rsid w:val="00EC06F9"/>
    <w:rsid w:val="00EC079E"/>
    <w:rsid w:val="00EC07C5"/>
    <w:rsid w:val="00EC08AE"/>
    <w:rsid w:val="00EC08DD"/>
    <w:rsid w:val="00EC0955"/>
    <w:rsid w:val="00EC099B"/>
    <w:rsid w:val="00EC09DC"/>
    <w:rsid w:val="00EC09E8"/>
    <w:rsid w:val="00EC09E9"/>
    <w:rsid w:val="00EC0A04"/>
    <w:rsid w:val="00EC0A1A"/>
    <w:rsid w:val="00EC0A72"/>
    <w:rsid w:val="00EC0A9C"/>
    <w:rsid w:val="00EC0AAD"/>
    <w:rsid w:val="00EC0AD3"/>
    <w:rsid w:val="00EC0B03"/>
    <w:rsid w:val="00EC0B53"/>
    <w:rsid w:val="00EC0BEB"/>
    <w:rsid w:val="00EC0C20"/>
    <w:rsid w:val="00EC0C65"/>
    <w:rsid w:val="00EC0CB2"/>
    <w:rsid w:val="00EC0D1C"/>
    <w:rsid w:val="00EC0D25"/>
    <w:rsid w:val="00EC0D36"/>
    <w:rsid w:val="00EC0D62"/>
    <w:rsid w:val="00EC0E18"/>
    <w:rsid w:val="00EC0E2D"/>
    <w:rsid w:val="00EC0E45"/>
    <w:rsid w:val="00EC0E61"/>
    <w:rsid w:val="00EC0EDE"/>
    <w:rsid w:val="00EC0EFB"/>
    <w:rsid w:val="00EC0F4B"/>
    <w:rsid w:val="00EC0F5B"/>
    <w:rsid w:val="00EC0F68"/>
    <w:rsid w:val="00EC0FA0"/>
    <w:rsid w:val="00EC0FCE"/>
    <w:rsid w:val="00EC0FDB"/>
    <w:rsid w:val="00EC1039"/>
    <w:rsid w:val="00EC1040"/>
    <w:rsid w:val="00EC1064"/>
    <w:rsid w:val="00EC1091"/>
    <w:rsid w:val="00EC10DB"/>
    <w:rsid w:val="00EC111A"/>
    <w:rsid w:val="00EC1151"/>
    <w:rsid w:val="00EC1182"/>
    <w:rsid w:val="00EC11BE"/>
    <w:rsid w:val="00EC11CF"/>
    <w:rsid w:val="00EC1295"/>
    <w:rsid w:val="00EC12F0"/>
    <w:rsid w:val="00EC1315"/>
    <w:rsid w:val="00EC1328"/>
    <w:rsid w:val="00EC133B"/>
    <w:rsid w:val="00EC134F"/>
    <w:rsid w:val="00EC13BE"/>
    <w:rsid w:val="00EC1422"/>
    <w:rsid w:val="00EC1427"/>
    <w:rsid w:val="00EC144B"/>
    <w:rsid w:val="00EC1462"/>
    <w:rsid w:val="00EC1482"/>
    <w:rsid w:val="00EC14B7"/>
    <w:rsid w:val="00EC15B4"/>
    <w:rsid w:val="00EC1631"/>
    <w:rsid w:val="00EC1632"/>
    <w:rsid w:val="00EC1670"/>
    <w:rsid w:val="00EC16DD"/>
    <w:rsid w:val="00EC16F4"/>
    <w:rsid w:val="00EC1715"/>
    <w:rsid w:val="00EC1724"/>
    <w:rsid w:val="00EC1743"/>
    <w:rsid w:val="00EC1781"/>
    <w:rsid w:val="00EC1859"/>
    <w:rsid w:val="00EC1868"/>
    <w:rsid w:val="00EC18AE"/>
    <w:rsid w:val="00EC18B6"/>
    <w:rsid w:val="00EC18CC"/>
    <w:rsid w:val="00EC197B"/>
    <w:rsid w:val="00EC1982"/>
    <w:rsid w:val="00EC19E8"/>
    <w:rsid w:val="00EC1A06"/>
    <w:rsid w:val="00EC1A2A"/>
    <w:rsid w:val="00EC1A55"/>
    <w:rsid w:val="00EC1B0A"/>
    <w:rsid w:val="00EC1B3E"/>
    <w:rsid w:val="00EC1B43"/>
    <w:rsid w:val="00EC1BA4"/>
    <w:rsid w:val="00EC1BB0"/>
    <w:rsid w:val="00EC1BE4"/>
    <w:rsid w:val="00EC1CE1"/>
    <w:rsid w:val="00EC1D2A"/>
    <w:rsid w:val="00EC1D5C"/>
    <w:rsid w:val="00EC1D99"/>
    <w:rsid w:val="00EC1DD9"/>
    <w:rsid w:val="00EC1E0A"/>
    <w:rsid w:val="00EC1E0E"/>
    <w:rsid w:val="00EC1E20"/>
    <w:rsid w:val="00EC1E2A"/>
    <w:rsid w:val="00EC1EF6"/>
    <w:rsid w:val="00EC1F57"/>
    <w:rsid w:val="00EC1F84"/>
    <w:rsid w:val="00EC1FCF"/>
    <w:rsid w:val="00EC1FD3"/>
    <w:rsid w:val="00EC1FF6"/>
    <w:rsid w:val="00EC2019"/>
    <w:rsid w:val="00EC201E"/>
    <w:rsid w:val="00EC209A"/>
    <w:rsid w:val="00EC20BA"/>
    <w:rsid w:val="00EC20ED"/>
    <w:rsid w:val="00EC2119"/>
    <w:rsid w:val="00EC2158"/>
    <w:rsid w:val="00EC2163"/>
    <w:rsid w:val="00EC2177"/>
    <w:rsid w:val="00EC2188"/>
    <w:rsid w:val="00EC21DA"/>
    <w:rsid w:val="00EC21FF"/>
    <w:rsid w:val="00EC22C4"/>
    <w:rsid w:val="00EC2334"/>
    <w:rsid w:val="00EC236D"/>
    <w:rsid w:val="00EC2474"/>
    <w:rsid w:val="00EC24C0"/>
    <w:rsid w:val="00EC24E3"/>
    <w:rsid w:val="00EC250F"/>
    <w:rsid w:val="00EC2544"/>
    <w:rsid w:val="00EC2551"/>
    <w:rsid w:val="00EC2695"/>
    <w:rsid w:val="00EC271A"/>
    <w:rsid w:val="00EC274F"/>
    <w:rsid w:val="00EC2806"/>
    <w:rsid w:val="00EC281E"/>
    <w:rsid w:val="00EC2875"/>
    <w:rsid w:val="00EC287C"/>
    <w:rsid w:val="00EC2890"/>
    <w:rsid w:val="00EC28A4"/>
    <w:rsid w:val="00EC28D8"/>
    <w:rsid w:val="00EC28FB"/>
    <w:rsid w:val="00EC2949"/>
    <w:rsid w:val="00EC2984"/>
    <w:rsid w:val="00EC29F5"/>
    <w:rsid w:val="00EC29FC"/>
    <w:rsid w:val="00EC2AD0"/>
    <w:rsid w:val="00EC2B1D"/>
    <w:rsid w:val="00EC2B36"/>
    <w:rsid w:val="00EC2BAE"/>
    <w:rsid w:val="00EC2BCC"/>
    <w:rsid w:val="00EC2BEE"/>
    <w:rsid w:val="00EC2C8B"/>
    <w:rsid w:val="00EC2C8E"/>
    <w:rsid w:val="00EC2C9E"/>
    <w:rsid w:val="00EC2CCD"/>
    <w:rsid w:val="00EC2D74"/>
    <w:rsid w:val="00EC2DB6"/>
    <w:rsid w:val="00EC2E62"/>
    <w:rsid w:val="00EC2E81"/>
    <w:rsid w:val="00EC2E99"/>
    <w:rsid w:val="00EC2EC8"/>
    <w:rsid w:val="00EC2F10"/>
    <w:rsid w:val="00EC2F2F"/>
    <w:rsid w:val="00EC2FF9"/>
    <w:rsid w:val="00EC30E4"/>
    <w:rsid w:val="00EC30FA"/>
    <w:rsid w:val="00EC311D"/>
    <w:rsid w:val="00EC312C"/>
    <w:rsid w:val="00EC31B6"/>
    <w:rsid w:val="00EC31E2"/>
    <w:rsid w:val="00EC3206"/>
    <w:rsid w:val="00EC3246"/>
    <w:rsid w:val="00EC326A"/>
    <w:rsid w:val="00EC331E"/>
    <w:rsid w:val="00EC33EB"/>
    <w:rsid w:val="00EC34BB"/>
    <w:rsid w:val="00EC34BD"/>
    <w:rsid w:val="00EC3517"/>
    <w:rsid w:val="00EC3518"/>
    <w:rsid w:val="00EC3594"/>
    <w:rsid w:val="00EC360A"/>
    <w:rsid w:val="00EC3617"/>
    <w:rsid w:val="00EC36D1"/>
    <w:rsid w:val="00EC36E1"/>
    <w:rsid w:val="00EC36EE"/>
    <w:rsid w:val="00EC3751"/>
    <w:rsid w:val="00EC37A2"/>
    <w:rsid w:val="00EC37D7"/>
    <w:rsid w:val="00EC37E3"/>
    <w:rsid w:val="00EC385C"/>
    <w:rsid w:val="00EC385D"/>
    <w:rsid w:val="00EC3861"/>
    <w:rsid w:val="00EC38A8"/>
    <w:rsid w:val="00EC38C2"/>
    <w:rsid w:val="00EC3954"/>
    <w:rsid w:val="00EC3985"/>
    <w:rsid w:val="00EC3A6D"/>
    <w:rsid w:val="00EC3A93"/>
    <w:rsid w:val="00EC3AA7"/>
    <w:rsid w:val="00EC3B32"/>
    <w:rsid w:val="00EC3B3E"/>
    <w:rsid w:val="00EC3B5F"/>
    <w:rsid w:val="00EC3B83"/>
    <w:rsid w:val="00EC3C51"/>
    <w:rsid w:val="00EC3C7D"/>
    <w:rsid w:val="00EC3C8B"/>
    <w:rsid w:val="00EC3C8C"/>
    <w:rsid w:val="00EC3D5B"/>
    <w:rsid w:val="00EC3E3A"/>
    <w:rsid w:val="00EC3E8A"/>
    <w:rsid w:val="00EC3EC1"/>
    <w:rsid w:val="00EC3ED3"/>
    <w:rsid w:val="00EC3EF7"/>
    <w:rsid w:val="00EC3F4C"/>
    <w:rsid w:val="00EC3F8A"/>
    <w:rsid w:val="00EC3FD8"/>
    <w:rsid w:val="00EC4047"/>
    <w:rsid w:val="00EC4075"/>
    <w:rsid w:val="00EC4078"/>
    <w:rsid w:val="00EC40F8"/>
    <w:rsid w:val="00EC4129"/>
    <w:rsid w:val="00EC4195"/>
    <w:rsid w:val="00EC41AE"/>
    <w:rsid w:val="00EC41E8"/>
    <w:rsid w:val="00EC41FB"/>
    <w:rsid w:val="00EC424F"/>
    <w:rsid w:val="00EC4279"/>
    <w:rsid w:val="00EC4285"/>
    <w:rsid w:val="00EC42B0"/>
    <w:rsid w:val="00EC42D4"/>
    <w:rsid w:val="00EC42FE"/>
    <w:rsid w:val="00EC4345"/>
    <w:rsid w:val="00EC43CE"/>
    <w:rsid w:val="00EC43F2"/>
    <w:rsid w:val="00EC442C"/>
    <w:rsid w:val="00EC4475"/>
    <w:rsid w:val="00EC44A3"/>
    <w:rsid w:val="00EC44D3"/>
    <w:rsid w:val="00EC44F3"/>
    <w:rsid w:val="00EC456A"/>
    <w:rsid w:val="00EC45BD"/>
    <w:rsid w:val="00EC45E8"/>
    <w:rsid w:val="00EC45F8"/>
    <w:rsid w:val="00EC470E"/>
    <w:rsid w:val="00EC4752"/>
    <w:rsid w:val="00EC4759"/>
    <w:rsid w:val="00EC47AD"/>
    <w:rsid w:val="00EC47E6"/>
    <w:rsid w:val="00EC4800"/>
    <w:rsid w:val="00EC4862"/>
    <w:rsid w:val="00EC48AD"/>
    <w:rsid w:val="00EC4999"/>
    <w:rsid w:val="00EC499D"/>
    <w:rsid w:val="00EC49C1"/>
    <w:rsid w:val="00EC49F7"/>
    <w:rsid w:val="00EC4A26"/>
    <w:rsid w:val="00EC4AEF"/>
    <w:rsid w:val="00EC4AF5"/>
    <w:rsid w:val="00EC4B0B"/>
    <w:rsid w:val="00EC4B32"/>
    <w:rsid w:val="00EC4B48"/>
    <w:rsid w:val="00EC4B77"/>
    <w:rsid w:val="00EC4C26"/>
    <w:rsid w:val="00EC4CB5"/>
    <w:rsid w:val="00EC4D05"/>
    <w:rsid w:val="00EC4D65"/>
    <w:rsid w:val="00EC4DC3"/>
    <w:rsid w:val="00EC4E47"/>
    <w:rsid w:val="00EC4E5B"/>
    <w:rsid w:val="00EC4E6E"/>
    <w:rsid w:val="00EC4E92"/>
    <w:rsid w:val="00EC4F41"/>
    <w:rsid w:val="00EC4FA0"/>
    <w:rsid w:val="00EC5039"/>
    <w:rsid w:val="00EC503B"/>
    <w:rsid w:val="00EC50A0"/>
    <w:rsid w:val="00EC50DC"/>
    <w:rsid w:val="00EC50E2"/>
    <w:rsid w:val="00EC5113"/>
    <w:rsid w:val="00EC5114"/>
    <w:rsid w:val="00EC516F"/>
    <w:rsid w:val="00EC5184"/>
    <w:rsid w:val="00EC5191"/>
    <w:rsid w:val="00EC51A4"/>
    <w:rsid w:val="00EC51CB"/>
    <w:rsid w:val="00EC5215"/>
    <w:rsid w:val="00EC521F"/>
    <w:rsid w:val="00EC5241"/>
    <w:rsid w:val="00EC5283"/>
    <w:rsid w:val="00EC52C4"/>
    <w:rsid w:val="00EC534E"/>
    <w:rsid w:val="00EC535A"/>
    <w:rsid w:val="00EC536F"/>
    <w:rsid w:val="00EC5383"/>
    <w:rsid w:val="00EC542B"/>
    <w:rsid w:val="00EC5522"/>
    <w:rsid w:val="00EC5574"/>
    <w:rsid w:val="00EC55B4"/>
    <w:rsid w:val="00EC55D2"/>
    <w:rsid w:val="00EC5602"/>
    <w:rsid w:val="00EC560B"/>
    <w:rsid w:val="00EC5640"/>
    <w:rsid w:val="00EC56A9"/>
    <w:rsid w:val="00EC56B7"/>
    <w:rsid w:val="00EC56D3"/>
    <w:rsid w:val="00EC56E0"/>
    <w:rsid w:val="00EC573C"/>
    <w:rsid w:val="00EC57AA"/>
    <w:rsid w:val="00EC5877"/>
    <w:rsid w:val="00EC5905"/>
    <w:rsid w:val="00EC5938"/>
    <w:rsid w:val="00EC595F"/>
    <w:rsid w:val="00EC5976"/>
    <w:rsid w:val="00EC59B8"/>
    <w:rsid w:val="00EC59C1"/>
    <w:rsid w:val="00EC59C4"/>
    <w:rsid w:val="00EC5A1E"/>
    <w:rsid w:val="00EC5A3B"/>
    <w:rsid w:val="00EC5AEB"/>
    <w:rsid w:val="00EC5BCF"/>
    <w:rsid w:val="00EC5C23"/>
    <w:rsid w:val="00EC5C73"/>
    <w:rsid w:val="00EC5C7B"/>
    <w:rsid w:val="00EC5CBF"/>
    <w:rsid w:val="00EC5D2B"/>
    <w:rsid w:val="00EC5D41"/>
    <w:rsid w:val="00EC5D6B"/>
    <w:rsid w:val="00EC5D89"/>
    <w:rsid w:val="00EC5DCD"/>
    <w:rsid w:val="00EC5DD8"/>
    <w:rsid w:val="00EC5DE7"/>
    <w:rsid w:val="00EC5E2F"/>
    <w:rsid w:val="00EC5E41"/>
    <w:rsid w:val="00EC5E74"/>
    <w:rsid w:val="00EC5E79"/>
    <w:rsid w:val="00EC5EC1"/>
    <w:rsid w:val="00EC5EC3"/>
    <w:rsid w:val="00EC5F1B"/>
    <w:rsid w:val="00EC5F3D"/>
    <w:rsid w:val="00EC60A1"/>
    <w:rsid w:val="00EC6173"/>
    <w:rsid w:val="00EC6218"/>
    <w:rsid w:val="00EC623D"/>
    <w:rsid w:val="00EC632B"/>
    <w:rsid w:val="00EC6353"/>
    <w:rsid w:val="00EC6379"/>
    <w:rsid w:val="00EC64AA"/>
    <w:rsid w:val="00EC64D7"/>
    <w:rsid w:val="00EC652B"/>
    <w:rsid w:val="00EC6539"/>
    <w:rsid w:val="00EC655C"/>
    <w:rsid w:val="00EC65C7"/>
    <w:rsid w:val="00EC6639"/>
    <w:rsid w:val="00EC664E"/>
    <w:rsid w:val="00EC6658"/>
    <w:rsid w:val="00EC6673"/>
    <w:rsid w:val="00EC669E"/>
    <w:rsid w:val="00EC66B4"/>
    <w:rsid w:val="00EC66EE"/>
    <w:rsid w:val="00EC67F2"/>
    <w:rsid w:val="00EC68A8"/>
    <w:rsid w:val="00EC68F1"/>
    <w:rsid w:val="00EC6914"/>
    <w:rsid w:val="00EC6941"/>
    <w:rsid w:val="00EC6960"/>
    <w:rsid w:val="00EC6977"/>
    <w:rsid w:val="00EC69A8"/>
    <w:rsid w:val="00EC69C8"/>
    <w:rsid w:val="00EC6A94"/>
    <w:rsid w:val="00EC6B16"/>
    <w:rsid w:val="00EC6B42"/>
    <w:rsid w:val="00EC6BB7"/>
    <w:rsid w:val="00EC6BC3"/>
    <w:rsid w:val="00EC6BE8"/>
    <w:rsid w:val="00EC6C41"/>
    <w:rsid w:val="00EC6C6C"/>
    <w:rsid w:val="00EC6C70"/>
    <w:rsid w:val="00EC6C85"/>
    <w:rsid w:val="00EC6CB0"/>
    <w:rsid w:val="00EC6D4E"/>
    <w:rsid w:val="00EC6D70"/>
    <w:rsid w:val="00EC6D77"/>
    <w:rsid w:val="00EC6D8D"/>
    <w:rsid w:val="00EC6DC8"/>
    <w:rsid w:val="00EC6E7E"/>
    <w:rsid w:val="00EC6EDF"/>
    <w:rsid w:val="00EC6F91"/>
    <w:rsid w:val="00EC700D"/>
    <w:rsid w:val="00EC701B"/>
    <w:rsid w:val="00EC7045"/>
    <w:rsid w:val="00EC70C8"/>
    <w:rsid w:val="00EC71BB"/>
    <w:rsid w:val="00EC71DC"/>
    <w:rsid w:val="00EC720B"/>
    <w:rsid w:val="00EC7237"/>
    <w:rsid w:val="00EC7260"/>
    <w:rsid w:val="00EC727F"/>
    <w:rsid w:val="00EC7323"/>
    <w:rsid w:val="00EC739A"/>
    <w:rsid w:val="00EC7432"/>
    <w:rsid w:val="00EC749E"/>
    <w:rsid w:val="00EC74B5"/>
    <w:rsid w:val="00EC7547"/>
    <w:rsid w:val="00EC756E"/>
    <w:rsid w:val="00EC7571"/>
    <w:rsid w:val="00EC7584"/>
    <w:rsid w:val="00EC75A1"/>
    <w:rsid w:val="00EC75E7"/>
    <w:rsid w:val="00EC7611"/>
    <w:rsid w:val="00EC762E"/>
    <w:rsid w:val="00EC76AD"/>
    <w:rsid w:val="00EC76C6"/>
    <w:rsid w:val="00EC76D4"/>
    <w:rsid w:val="00EC771A"/>
    <w:rsid w:val="00EC77CA"/>
    <w:rsid w:val="00EC7805"/>
    <w:rsid w:val="00EC7842"/>
    <w:rsid w:val="00EC78BB"/>
    <w:rsid w:val="00EC78C4"/>
    <w:rsid w:val="00EC78EB"/>
    <w:rsid w:val="00EC791D"/>
    <w:rsid w:val="00EC792D"/>
    <w:rsid w:val="00EC7950"/>
    <w:rsid w:val="00EC79E8"/>
    <w:rsid w:val="00EC7A73"/>
    <w:rsid w:val="00EC7AA7"/>
    <w:rsid w:val="00EC7AEB"/>
    <w:rsid w:val="00EC7AF3"/>
    <w:rsid w:val="00EC7B08"/>
    <w:rsid w:val="00EC7B80"/>
    <w:rsid w:val="00EC7BEB"/>
    <w:rsid w:val="00EC7BF4"/>
    <w:rsid w:val="00EC7C38"/>
    <w:rsid w:val="00EC7D56"/>
    <w:rsid w:val="00EC7D6C"/>
    <w:rsid w:val="00EC7D7B"/>
    <w:rsid w:val="00EC7DBE"/>
    <w:rsid w:val="00EC7DC8"/>
    <w:rsid w:val="00EC7DD1"/>
    <w:rsid w:val="00EC7E61"/>
    <w:rsid w:val="00EC7EF7"/>
    <w:rsid w:val="00EC7F37"/>
    <w:rsid w:val="00EC7F3D"/>
    <w:rsid w:val="00EC7F69"/>
    <w:rsid w:val="00EC7FC4"/>
    <w:rsid w:val="00ED0072"/>
    <w:rsid w:val="00ED00A0"/>
    <w:rsid w:val="00ED0188"/>
    <w:rsid w:val="00ED01CF"/>
    <w:rsid w:val="00ED0294"/>
    <w:rsid w:val="00ED02E3"/>
    <w:rsid w:val="00ED0368"/>
    <w:rsid w:val="00ED03EA"/>
    <w:rsid w:val="00ED044B"/>
    <w:rsid w:val="00ED047A"/>
    <w:rsid w:val="00ED049A"/>
    <w:rsid w:val="00ED0513"/>
    <w:rsid w:val="00ED0548"/>
    <w:rsid w:val="00ED0551"/>
    <w:rsid w:val="00ED057E"/>
    <w:rsid w:val="00ED05FD"/>
    <w:rsid w:val="00ED060D"/>
    <w:rsid w:val="00ED064C"/>
    <w:rsid w:val="00ED0671"/>
    <w:rsid w:val="00ED06B9"/>
    <w:rsid w:val="00ED06BA"/>
    <w:rsid w:val="00ED0869"/>
    <w:rsid w:val="00ED08BD"/>
    <w:rsid w:val="00ED0919"/>
    <w:rsid w:val="00ED0925"/>
    <w:rsid w:val="00ED093B"/>
    <w:rsid w:val="00ED094E"/>
    <w:rsid w:val="00ED094F"/>
    <w:rsid w:val="00ED0977"/>
    <w:rsid w:val="00ED0A08"/>
    <w:rsid w:val="00ED0B85"/>
    <w:rsid w:val="00ED0BB8"/>
    <w:rsid w:val="00ED0BE5"/>
    <w:rsid w:val="00ED0BF2"/>
    <w:rsid w:val="00ED0C0F"/>
    <w:rsid w:val="00ED0C10"/>
    <w:rsid w:val="00ED0C3E"/>
    <w:rsid w:val="00ED0C7F"/>
    <w:rsid w:val="00ED0CF5"/>
    <w:rsid w:val="00ED0D57"/>
    <w:rsid w:val="00ED0D74"/>
    <w:rsid w:val="00ED0D78"/>
    <w:rsid w:val="00ED0DAB"/>
    <w:rsid w:val="00ED0DC6"/>
    <w:rsid w:val="00ED0DCD"/>
    <w:rsid w:val="00ED0DE9"/>
    <w:rsid w:val="00ED0E67"/>
    <w:rsid w:val="00ED0EB5"/>
    <w:rsid w:val="00ED0ECE"/>
    <w:rsid w:val="00ED0EF8"/>
    <w:rsid w:val="00ED0EFB"/>
    <w:rsid w:val="00ED0F85"/>
    <w:rsid w:val="00ED101C"/>
    <w:rsid w:val="00ED1058"/>
    <w:rsid w:val="00ED1062"/>
    <w:rsid w:val="00ED106F"/>
    <w:rsid w:val="00ED10AD"/>
    <w:rsid w:val="00ED10F9"/>
    <w:rsid w:val="00ED113C"/>
    <w:rsid w:val="00ED1152"/>
    <w:rsid w:val="00ED117B"/>
    <w:rsid w:val="00ED1187"/>
    <w:rsid w:val="00ED118B"/>
    <w:rsid w:val="00ED11E8"/>
    <w:rsid w:val="00ED11F8"/>
    <w:rsid w:val="00ED11FF"/>
    <w:rsid w:val="00ED122F"/>
    <w:rsid w:val="00ED1260"/>
    <w:rsid w:val="00ED1280"/>
    <w:rsid w:val="00ED128F"/>
    <w:rsid w:val="00ED129F"/>
    <w:rsid w:val="00ED1344"/>
    <w:rsid w:val="00ED135B"/>
    <w:rsid w:val="00ED1373"/>
    <w:rsid w:val="00ED13DB"/>
    <w:rsid w:val="00ED1414"/>
    <w:rsid w:val="00ED1452"/>
    <w:rsid w:val="00ED1453"/>
    <w:rsid w:val="00ED1454"/>
    <w:rsid w:val="00ED1461"/>
    <w:rsid w:val="00ED14E6"/>
    <w:rsid w:val="00ED1568"/>
    <w:rsid w:val="00ED1569"/>
    <w:rsid w:val="00ED15CF"/>
    <w:rsid w:val="00ED160D"/>
    <w:rsid w:val="00ED1614"/>
    <w:rsid w:val="00ED1628"/>
    <w:rsid w:val="00ED1652"/>
    <w:rsid w:val="00ED166B"/>
    <w:rsid w:val="00ED1697"/>
    <w:rsid w:val="00ED16BC"/>
    <w:rsid w:val="00ED16E1"/>
    <w:rsid w:val="00ED1717"/>
    <w:rsid w:val="00ED175B"/>
    <w:rsid w:val="00ED1792"/>
    <w:rsid w:val="00ED17FF"/>
    <w:rsid w:val="00ED1803"/>
    <w:rsid w:val="00ED1838"/>
    <w:rsid w:val="00ED1874"/>
    <w:rsid w:val="00ED1948"/>
    <w:rsid w:val="00ED196F"/>
    <w:rsid w:val="00ED1977"/>
    <w:rsid w:val="00ED19C5"/>
    <w:rsid w:val="00ED19CD"/>
    <w:rsid w:val="00ED19DD"/>
    <w:rsid w:val="00ED1A15"/>
    <w:rsid w:val="00ED1A2D"/>
    <w:rsid w:val="00ED1A4D"/>
    <w:rsid w:val="00ED1A7B"/>
    <w:rsid w:val="00ED1A9D"/>
    <w:rsid w:val="00ED1AB2"/>
    <w:rsid w:val="00ED1AB5"/>
    <w:rsid w:val="00ED1B62"/>
    <w:rsid w:val="00ED1B6B"/>
    <w:rsid w:val="00ED1BF5"/>
    <w:rsid w:val="00ED1CDA"/>
    <w:rsid w:val="00ED1D47"/>
    <w:rsid w:val="00ED1DA8"/>
    <w:rsid w:val="00ED1E23"/>
    <w:rsid w:val="00ED1E5E"/>
    <w:rsid w:val="00ED1EEB"/>
    <w:rsid w:val="00ED1EFD"/>
    <w:rsid w:val="00ED1FB9"/>
    <w:rsid w:val="00ED2002"/>
    <w:rsid w:val="00ED2014"/>
    <w:rsid w:val="00ED201D"/>
    <w:rsid w:val="00ED209C"/>
    <w:rsid w:val="00ED2180"/>
    <w:rsid w:val="00ED21DB"/>
    <w:rsid w:val="00ED221C"/>
    <w:rsid w:val="00ED2273"/>
    <w:rsid w:val="00ED22AC"/>
    <w:rsid w:val="00ED22D4"/>
    <w:rsid w:val="00ED22F9"/>
    <w:rsid w:val="00ED2390"/>
    <w:rsid w:val="00ED23A9"/>
    <w:rsid w:val="00ED23E9"/>
    <w:rsid w:val="00ED23EA"/>
    <w:rsid w:val="00ED240C"/>
    <w:rsid w:val="00ED2415"/>
    <w:rsid w:val="00ED2437"/>
    <w:rsid w:val="00ED2438"/>
    <w:rsid w:val="00ED246A"/>
    <w:rsid w:val="00ED2479"/>
    <w:rsid w:val="00ED24F8"/>
    <w:rsid w:val="00ED258C"/>
    <w:rsid w:val="00ED2594"/>
    <w:rsid w:val="00ED2605"/>
    <w:rsid w:val="00ED261C"/>
    <w:rsid w:val="00ED262A"/>
    <w:rsid w:val="00ED263A"/>
    <w:rsid w:val="00ED2683"/>
    <w:rsid w:val="00ED26C4"/>
    <w:rsid w:val="00ED2731"/>
    <w:rsid w:val="00ED2746"/>
    <w:rsid w:val="00ED2790"/>
    <w:rsid w:val="00ED2807"/>
    <w:rsid w:val="00ED2839"/>
    <w:rsid w:val="00ED2877"/>
    <w:rsid w:val="00ED2890"/>
    <w:rsid w:val="00ED28A3"/>
    <w:rsid w:val="00ED28A7"/>
    <w:rsid w:val="00ED28FA"/>
    <w:rsid w:val="00ED2959"/>
    <w:rsid w:val="00ED297B"/>
    <w:rsid w:val="00ED29DE"/>
    <w:rsid w:val="00ED2AC0"/>
    <w:rsid w:val="00ED2AED"/>
    <w:rsid w:val="00ED2AFD"/>
    <w:rsid w:val="00ED2B52"/>
    <w:rsid w:val="00ED2B75"/>
    <w:rsid w:val="00ED2B98"/>
    <w:rsid w:val="00ED2BBD"/>
    <w:rsid w:val="00ED2C1F"/>
    <w:rsid w:val="00ED2C4C"/>
    <w:rsid w:val="00ED2CAE"/>
    <w:rsid w:val="00ED2D16"/>
    <w:rsid w:val="00ED2D3A"/>
    <w:rsid w:val="00ED2D78"/>
    <w:rsid w:val="00ED2D95"/>
    <w:rsid w:val="00ED2DDA"/>
    <w:rsid w:val="00ED2DE2"/>
    <w:rsid w:val="00ED2F2F"/>
    <w:rsid w:val="00ED2F91"/>
    <w:rsid w:val="00ED2FA6"/>
    <w:rsid w:val="00ED2FE1"/>
    <w:rsid w:val="00ED3082"/>
    <w:rsid w:val="00ED30AE"/>
    <w:rsid w:val="00ED30B3"/>
    <w:rsid w:val="00ED30F6"/>
    <w:rsid w:val="00ED3100"/>
    <w:rsid w:val="00ED31BA"/>
    <w:rsid w:val="00ED3232"/>
    <w:rsid w:val="00ED324E"/>
    <w:rsid w:val="00ED336C"/>
    <w:rsid w:val="00ED3383"/>
    <w:rsid w:val="00ED3399"/>
    <w:rsid w:val="00ED33E3"/>
    <w:rsid w:val="00ED342D"/>
    <w:rsid w:val="00ED344E"/>
    <w:rsid w:val="00ED3473"/>
    <w:rsid w:val="00ED348F"/>
    <w:rsid w:val="00ED34A6"/>
    <w:rsid w:val="00ED34AB"/>
    <w:rsid w:val="00ED34D9"/>
    <w:rsid w:val="00ED34F0"/>
    <w:rsid w:val="00ED351C"/>
    <w:rsid w:val="00ED3567"/>
    <w:rsid w:val="00ED35BA"/>
    <w:rsid w:val="00ED35E2"/>
    <w:rsid w:val="00ED361F"/>
    <w:rsid w:val="00ED3694"/>
    <w:rsid w:val="00ED36AE"/>
    <w:rsid w:val="00ED370C"/>
    <w:rsid w:val="00ED3750"/>
    <w:rsid w:val="00ED3754"/>
    <w:rsid w:val="00ED3854"/>
    <w:rsid w:val="00ED385F"/>
    <w:rsid w:val="00ED3874"/>
    <w:rsid w:val="00ED38E1"/>
    <w:rsid w:val="00ED392C"/>
    <w:rsid w:val="00ED3933"/>
    <w:rsid w:val="00ED3986"/>
    <w:rsid w:val="00ED3A7E"/>
    <w:rsid w:val="00ED3AB4"/>
    <w:rsid w:val="00ED3BD4"/>
    <w:rsid w:val="00ED3C17"/>
    <w:rsid w:val="00ED3C1D"/>
    <w:rsid w:val="00ED3C99"/>
    <w:rsid w:val="00ED3C9F"/>
    <w:rsid w:val="00ED3CA2"/>
    <w:rsid w:val="00ED3CE3"/>
    <w:rsid w:val="00ED3CFA"/>
    <w:rsid w:val="00ED3CFB"/>
    <w:rsid w:val="00ED3D34"/>
    <w:rsid w:val="00ED3D40"/>
    <w:rsid w:val="00ED3DC8"/>
    <w:rsid w:val="00ED3DD4"/>
    <w:rsid w:val="00ED3E38"/>
    <w:rsid w:val="00ED3E5F"/>
    <w:rsid w:val="00ED3EA5"/>
    <w:rsid w:val="00ED3EA6"/>
    <w:rsid w:val="00ED3ED8"/>
    <w:rsid w:val="00ED3EF6"/>
    <w:rsid w:val="00ED3F25"/>
    <w:rsid w:val="00ED3F3A"/>
    <w:rsid w:val="00ED3FAA"/>
    <w:rsid w:val="00ED400F"/>
    <w:rsid w:val="00ED40AE"/>
    <w:rsid w:val="00ED40D8"/>
    <w:rsid w:val="00ED4110"/>
    <w:rsid w:val="00ED419B"/>
    <w:rsid w:val="00ED41BB"/>
    <w:rsid w:val="00ED41CB"/>
    <w:rsid w:val="00ED41E3"/>
    <w:rsid w:val="00ED41E4"/>
    <w:rsid w:val="00ED420D"/>
    <w:rsid w:val="00ED427E"/>
    <w:rsid w:val="00ED42AA"/>
    <w:rsid w:val="00ED4317"/>
    <w:rsid w:val="00ED432A"/>
    <w:rsid w:val="00ED435F"/>
    <w:rsid w:val="00ED43A0"/>
    <w:rsid w:val="00ED43B8"/>
    <w:rsid w:val="00ED444C"/>
    <w:rsid w:val="00ED4471"/>
    <w:rsid w:val="00ED44D1"/>
    <w:rsid w:val="00ED4570"/>
    <w:rsid w:val="00ED4577"/>
    <w:rsid w:val="00ED459C"/>
    <w:rsid w:val="00ED45B2"/>
    <w:rsid w:val="00ED4646"/>
    <w:rsid w:val="00ED46C8"/>
    <w:rsid w:val="00ED46E6"/>
    <w:rsid w:val="00ED46FF"/>
    <w:rsid w:val="00ED47E0"/>
    <w:rsid w:val="00ED47F7"/>
    <w:rsid w:val="00ED47FA"/>
    <w:rsid w:val="00ED4800"/>
    <w:rsid w:val="00ED4860"/>
    <w:rsid w:val="00ED489A"/>
    <w:rsid w:val="00ED48B8"/>
    <w:rsid w:val="00ED4916"/>
    <w:rsid w:val="00ED4938"/>
    <w:rsid w:val="00ED4944"/>
    <w:rsid w:val="00ED4962"/>
    <w:rsid w:val="00ED4976"/>
    <w:rsid w:val="00ED499F"/>
    <w:rsid w:val="00ED49DF"/>
    <w:rsid w:val="00ED49F6"/>
    <w:rsid w:val="00ED4A9A"/>
    <w:rsid w:val="00ED4AEC"/>
    <w:rsid w:val="00ED4AF3"/>
    <w:rsid w:val="00ED4B11"/>
    <w:rsid w:val="00ED4B41"/>
    <w:rsid w:val="00ED4B46"/>
    <w:rsid w:val="00ED4BAB"/>
    <w:rsid w:val="00ED4BD3"/>
    <w:rsid w:val="00ED4BF7"/>
    <w:rsid w:val="00ED4C97"/>
    <w:rsid w:val="00ED4C98"/>
    <w:rsid w:val="00ED4C9B"/>
    <w:rsid w:val="00ED4D08"/>
    <w:rsid w:val="00ED4D19"/>
    <w:rsid w:val="00ED4D33"/>
    <w:rsid w:val="00ED4D6D"/>
    <w:rsid w:val="00ED4D8D"/>
    <w:rsid w:val="00ED4DA1"/>
    <w:rsid w:val="00ED4E29"/>
    <w:rsid w:val="00ED4E36"/>
    <w:rsid w:val="00ED4E8E"/>
    <w:rsid w:val="00ED4E93"/>
    <w:rsid w:val="00ED4EB5"/>
    <w:rsid w:val="00ED4F59"/>
    <w:rsid w:val="00ED4F66"/>
    <w:rsid w:val="00ED4FA2"/>
    <w:rsid w:val="00ED4FB7"/>
    <w:rsid w:val="00ED505D"/>
    <w:rsid w:val="00ED509B"/>
    <w:rsid w:val="00ED518C"/>
    <w:rsid w:val="00ED5224"/>
    <w:rsid w:val="00ED5293"/>
    <w:rsid w:val="00ED52A6"/>
    <w:rsid w:val="00ED52A8"/>
    <w:rsid w:val="00ED52F0"/>
    <w:rsid w:val="00ED5304"/>
    <w:rsid w:val="00ED5317"/>
    <w:rsid w:val="00ED532B"/>
    <w:rsid w:val="00ED5368"/>
    <w:rsid w:val="00ED539C"/>
    <w:rsid w:val="00ED53C5"/>
    <w:rsid w:val="00ED544B"/>
    <w:rsid w:val="00ED54D5"/>
    <w:rsid w:val="00ED54FE"/>
    <w:rsid w:val="00ED550A"/>
    <w:rsid w:val="00ED5526"/>
    <w:rsid w:val="00ED5538"/>
    <w:rsid w:val="00ED5550"/>
    <w:rsid w:val="00ED5553"/>
    <w:rsid w:val="00ED55AD"/>
    <w:rsid w:val="00ED55EF"/>
    <w:rsid w:val="00ED5670"/>
    <w:rsid w:val="00ED56AC"/>
    <w:rsid w:val="00ED56AE"/>
    <w:rsid w:val="00ED56E6"/>
    <w:rsid w:val="00ED571E"/>
    <w:rsid w:val="00ED57D3"/>
    <w:rsid w:val="00ED57EC"/>
    <w:rsid w:val="00ED57F7"/>
    <w:rsid w:val="00ED581B"/>
    <w:rsid w:val="00ED5852"/>
    <w:rsid w:val="00ED58BB"/>
    <w:rsid w:val="00ED58C0"/>
    <w:rsid w:val="00ED5954"/>
    <w:rsid w:val="00ED59F6"/>
    <w:rsid w:val="00ED5A20"/>
    <w:rsid w:val="00ED5A21"/>
    <w:rsid w:val="00ED5A6C"/>
    <w:rsid w:val="00ED5A96"/>
    <w:rsid w:val="00ED5AD8"/>
    <w:rsid w:val="00ED5B05"/>
    <w:rsid w:val="00ED5B4B"/>
    <w:rsid w:val="00ED5B72"/>
    <w:rsid w:val="00ED5C4C"/>
    <w:rsid w:val="00ED5DDD"/>
    <w:rsid w:val="00ED5ED4"/>
    <w:rsid w:val="00ED5F0C"/>
    <w:rsid w:val="00ED5F2E"/>
    <w:rsid w:val="00ED5F63"/>
    <w:rsid w:val="00ED5FA6"/>
    <w:rsid w:val="00ED5FB9"/>
    <w:rsid w:val="00ED5FE0"/>
    <w:rsid w:val="00ED5FF7"/>
    <w:rsid w:val="00ED6032"/>
    <w:rsid w:val="00ED623D"/>
    <w:rsid w:val="00ED6263"/>
    <w:rsid w:val="00ED628A"/>
    <w:rsid w:val="00ED62C9"/>
    <w:rsid w:val="00ED631A"/>
    <w:rsid w:val="00ED6387"/>
    <w:rsid w:val="00ED6414"/>
    <w:rsid w:val="00ED64B3"/>
    <w:rsid w:val="00ED64C7"/>
    <w:rsid w:val="00ED64DE"/>
    <w:rsid w:val="00ED6522"/>
    <w:rsid w:val="00ED6530"/>
    <w:rsid w:val="00ED6537"/>
    <w:rsid w:val="00ED653A"/>
    <w:rsid w:val="00ED6547"/>
    <w:rsid w:val="00ED654E"/>
    <w:rsid w:val="00ED656F"/>
    <w:rsid w:val="00ED658B"/>
    <w:rsid w:val="00ED658F"/>
    <w:rsid w:val="00ED6597"/>
    <w:rsid w:val="00ED65BE"/>
    <w:rsid w:val="00ED65CD"/>
    <w:rsid w:val="00ED65E4"/>
    <w:rsid w:val="00ED65E9"/>
    <w:rsid w:val="00ED664E"/>
    <w:rsid w:val="00ED6670"/>
    <w:rsid w:val="00ED66E8"/>
    <w:rsid w:val="00ED66F1"/>
    <w:rsid w:val="00ED6763"/>
    <w:rsid w:val="00ED67BA"/>
    <w:rsid w:val="00ED6816"/>
    <w:rsid w:val="00ED6839"/>
    <w:rsid w:val="00ED6843"/>
    <w:rsid w:val="00ED6871"/>
    <w:rsid w:val="00ED68B6"/>
    <w:rsid w:val="00ED68C4"/>
    <w:rsid w:val="00ED68C7"/>
    <w:rsid w:val="00ED68E8"/>
    <w:rsid w:val="00ED68EE"/>
    <w:rsid w:val="00ED6900"/>
    <w:rsid w:val="00ED6926"/>
    <w:rsid w:val="00ED69BC"/>
    <w:rsid w:val="00ED69CE"/>
    <w:rsid w:val="00ED69F9"/>
    <w:rsid w:val="00ED6A3D"/>
    <w:rsid w:val="00ED6A48"/>
    <w:rsid w:val="00ED6A7B"/>
    <w:rsid w:val="00ED6AEB"/>
    <w:rsid w:val="00ED6B0B"/>
    <w:rsid w:val="00ED6B4E"/>
    <w:rsid w:val="00ED6B5D"/>
    <w:rsid w:val="00ED6B5F"/>
    <w:rsid w:val="00ED6B6B"/>
    <w:rsid w:val="00ED6B94"/>
    <w:rsid w:val="00ED6B9D"/>
    <w:rsid w:val="00ED6BC1"/>
    <w:rsid w:val="00ED6CAF"/>
    <w:rsid w:val="00ED6D41"/>
    <w:rsid w:val="00ED6E4D"/>
    <w:rsid w:val="00ED6EA9"/>
    <w:rsid w:val="00ED6FCA"/>
    <w:rsid w:val="00ED6FDD"/>
    <w:rsid w:val="00ED6FED"/>
    <w:rsid w:val="00ED7143"/>
    <w:rsid w:val="00ED714A"/>
    <w:rsid w:val="00ED71EB"/>
    <w:rsid w:val="00ED724F"/>
    <w:rsid w:val="00ED729F"/>
    <w:rsid w:val="00ED72EA"/>
    <w:rsid w:val="00ED72F5"/>
    <w:rsid w:val="00ED72FA"/>
    <w:rsid w:val="00ED731A"/>
    <w:rsid w:val="00ED7374"/>
    <w:rsid w:val="00ED73CD"/>
    <w:rsid w:val="00ED73F5"/>
    <w:rsid w:val="00ED746B"/>
    <w:rsid w:val="00ED749E"/>
    <w:rsid w:val="00ED74BC"/>
    <w:rsid w:val="00ED74C8"/>
    <w:rsid w:val="00ED74CF"/>
    <w:rsid w:val="00ED74D5"/>
    <w:rsid w:val="00ED7530"/>
    <w:rsid w:val="00ED75CA"/>
    <w:rsid w:val="00ED7611"/>
    <w:rsid w:val="00ED7645"/>
    <w:rsid w:val="00ED7668"/>
    <w:rsid w:val="00ED76AF"/>
    <w:rsid w:val="00ED76B5"/>
    <w:rsid w:val="00ED76D4"/>
    <w:rsid w:val="00ED76EF"/>
    <w:rsid w:val="00ED76FA"/>
    <w:rsid w:val="00ED7738"/>
    <w:rsid w:val="00ED7762"/>
    <w:rsid w:val="00ED7776"/>
    <w:rsid w:val="00ED77A8"/>
    <w:rsid w:val="00ED77AC"/>
    <w:rsid w:val="00ED77F5"/>
    <w:rsid w:val="00ED7802"/>
    <w:rsid w:val="00ED7895"/>
    <w:rsid w:val="00ED78B2"/>
    <w:rsid w:val="00ED78FA"/>
    <w:rsid w:val="00ED791F"/>
    <w:rsid w:val="00ED795B"/>
    <w:rsid w:val="00ED7964"/>
    <w:rsid w:val="00ED79A8"/>
    <w:rsid w:val="00ED7ADD"/>
    <w:rsid w:val="00ED7B50"/>
    <w:rsid w:val="00ED7B61"/>
    <w:rsid w:val="00ED7B8D"/>
    <w:rsid w:val="00ED7BD9"/>
    <w:rsid w:val="00ED7BEC"/>
    <w:rsid w:val="00ED7C17"/>
    <w:rsid w:val="00ED7C39"/>
    <w:rsid w:val="00ED7CC6"/>
    <w:rsid w:val="00ED7DB9"/>
    <w:rsid w:val="00ED7E65"/>
    <w:rsid w:val="00ED7E73"/>
    <w:rsid w:val="00ED7EA2"/>
    <w:rsid w:val="00ED7EDD"/>
    <w:rsid w:val="00ED7F18"/>
    <w:rsid w:val="00ED7F36"/>
    <w:rsid w:val="00ED7F48"/>
    <w:rsid w:val="00ED7FB8"/>
    <w:rsid w:val="00EE001A"/>
    <w:rsid w:val="00EE0058"/>
    <w:rsid w:val="00EE0115"/>
    <w:rsid w:val="00EE0119"/>
    <w:rsid w:val="00EE0159"/>
    <w:rsid w:val="00EE016D"/>
    <w:rsid w:val="00EE0174"/>
    <w:rsid w:val="00EE0213"/>
    <w:rsid w:val="00EE0274"/>
    <w:rsid w:val="00EE02A3"/>
    <w:rsid w:val="00EE02C6"/>
    <w:rsid w:val="00EE032D"/>
    <w:rsid w:val="00EE0367"/>
    <w:rsid w:val="00EE0383"/>
    <w:rsid w:val="00EE03A1"/>
    <w:rsid w:val="00EE03F5"/>
    <w:rsid w:val="00EE0475"/>
    <w:rsid w:val="00EE048C"/>
    <w:rsid w:val="00EE04E3"/>
    <w:rsid w:val="00EE04F1"/>
    <w:rsid w:val="00EE056B"/>
    <w:rsid w:val="00EE058A"/>
    <w:rsid w:val="00EE05C4"/>
    <w:rsid w:val="00EE05FC"/>
    <w:rsid w:val="00EE0609"/>
    <w:rsid w:val="00EE061B"/>
    <w:rsid w:val="00EE0645"/>
    <w:rsid w:val="00EE069C"/>
    <w:rsid w:val="00EE06F7"/>
    <w:rsid w:val="00EE06FB"/>
    <w:rsid w:val="00EE07BB"/>
    <w:rsid w:val="00EE081C"/>
    <w:rsid w:val="00EE09B0"/>
    <w:rsid w:val="00EE09B4"/>
    <w:rsid w:val="00EE09D9"/>
    <w:rsid w:val="00EE0A06"/>
    <w:rsid w:val="00EE0A6D"/>
    <w:rsid w:val="00EE0A9C"/>
    <w:rsid w:val="00EE0AE4"/>
    <w:rsid w:val="00EE0B47"/>
    <w:rsid w:val="00EE0B7B"/>
    <w:rsid w:val="00EE0BB8"/>
    <w:rsid w:val="00EE0BE1"/>
    <w:rsid w:val="00EE0BED"/>
    <w:rsid w:val="00EE0C1A"/>
    <w:rsid w:val="00EE0CAA"/>
    <w:rsid w:val="00EE0CC4"/>
    <w:rsid w:val="00EE0D1F"/>
    <w:rsid w:val="00EE0D5B"/>
    <w:rsid w:val="00EE0D5C"/>
    <w:rsid w:val="00EE0D61"/>
    <w:rsid w:val="00EE0D77"/>
    <w:rsid w:val="00EE0D7B"/>
    <w:rsid w:val="00EE0D94"/>
    <w:rsid w:val="00EE0E0C"/>
    <w:rsid w:val="00EE0E2D"/>
    <w:rsid w:val="00EE0E51"/>
    <w:rsid w:val="00EE0EEC"/>
    <w:rsid w:val="00EE0EF8"/>
    <w:rsid w:val="00EE0F71"/>
    <w:rsid w:val="00EE0FA1"/>
    <w:rsid w:val="00EE0FA8"/>
    <w:rsid w:val="00EE0FAE"/>
    <w:rsid w:val="00EE0FD1"/>
    <w:rsid w:val="00EE0FEC"/>
    <w:rsid w:val="00EE1026"/>
    <w:rsid w:val="00EE106D"/>
    <w:rsid w:val="00EE10FD"/>
    <w:rsid w:val="00EE111B"/>
    <w:rsid w:val="00EE1135"/>
    <w:rsid w:val="00EE1168"/>
    <w:rsid w:val="00EE124D"/>
    <w:rsid w:val="00EE125E"/>
    <w:rsid w:val="00EE12B5"/>
    <w:rsid w:val="00EE1343"/>
    <w:rsid w:val="00EE1351"/>
    <w:rsid w:val="00EE1372"/>
    <w:rsid w:val="00EE13A3"/>
    <w:rsid w:val="00EE13F6"/>
    <w:rsid w:val="00EE1447"/>
    <w:rsid w:val="00EE1448"/>
    <w:rsid w:val="00EE1491"/>
    <w:rsid w:val="00EE14A0"/>
    <w:rsid w:val="00EE14A5"/>
    <w:rsid w:val="00EE14B9"/>
    <w:rsid w:val="00EE1582"/>
    <w:rsid w:val="00EE15A3"/>
    <w:rsid w:val="00EE1634"/>
    <w:rsid w:val="00EE16D2"/>
    <w:rsid w:val="00EE17A7"/>
    <w:rsid w:val="00EE17CD"/>
    <w:rsid w:val="00EE182A"/>
    <w:rsid w:val="00EE183D"/>
    <w:rsid w:val="00EE1856"/>
    <w:rsid w:val="00EE186A"/>
    <w:rsid w:val="00EE1874"/>
    <w:rsid w:val="00EE18AC"/>
    <w:rsid w:val="00EE18F0"/>
    <w:rsid w:val="00EE1902"/>
    <w:rsid w:val="00EE1A20"/>
    <w:rsid w:val="00EE1A3A"/>
    <w:rsid w:val="00EE1A6A"/>
    <w:rsid w:val="00EE1AD3"/>
    <w:rsid w:val="00EE1B23"/>
    <w:rsid w:val="00EE1B35"/>
    <w:rsid w:val="00EE1B62"/>
    <w:rsid w:val="00EE1B94"/>
    <w:rsid w:val="00EE1BF1"/>
    <w:rsid w:val="00EE1C0A"/>
    <w:rsid w:val="00EE1C24"/>
    <w:rsid w:val="00EE1C48"/>
    <w:rsid w:val="00EE1C89"/>
    <w:rsid w:val="00EE1CA6"/>
    <w:rsid w:val="00EE1CAE"/>
    <w:rsid w:val="00EE1D22"/>
    <w:rsid w:val="00EE1D5F"/>
    <w:rsid w:val="00EE1D75"/>
    <w:rsid w:val="00EE1D8F"/>
    <w:rsid w:val="00EE1D96"/>
    <w:rsid w:val="00EE1D98"/>
    <w:rsid w:val="00EE1DAB"/>
    <w:rsid w:val="00EE1EC5"/>
    <w:rsid w:val="00EE1F13"/>
    <w:rsid w:val="00EE1FB9"/>
    <w:rsid w:val="00EE2024"/>
    <w:rsid w:val="00EE202A"/>
    <w:rsid w:val="00EE2049"/>
    <w:rsid w:val="00EE2075"/>
    <w:rsid w:val="00EE20B6"/>
    <w:rsid w:val="00EE20C8"/>
    <w:rsid w:val="00EE20F0"/>
    <w:rsid w:val="00EE2152"/>
    <w:rsid w:val="00EE21EC"/>
    <w:rsid w:val="00EE22DC"/>
    <w:rsid w:val="00EE2303"/>
    <w:rsid w:val="00EE2443"/>
    <w:rsid w:val="00EE2460"/>
    <w:rsid w:val="00EE2464"/>
    <w:rsid w:val="00EE249E"/>
    <w:rsid w:val="00EE24C3"/>
    <w:rsid w:val="00EE24DE"/>
    <w:rsid w:val="00EE24EE"/>
    <w:rsid w:val="00EE25AA"/>
    <w:rsid w:val="00EE25DC"/>
    <w:rsid w:val="00EE2672"/>
    <w:rsid w:val="00EE26C7"/>
    <w:rsid w:val="00EE2704"/>
    <w:rsid w:val="00EE271E"/>
    <w:rsid w:val="00EE2774"/>
    <w:rsid w:val="00EE27A1"/>
    <w:rsid w:val="00EE27A7"/>
    <w:rsid w:val="00EE27E3"/>
    <w:rsid w:val="00EE280E"/>
    <w:rsid w:val="00EE2831"/>
    <w:rsid w:val="00EE2884"/>
    <w:rsid w:val="00EE28C3"/>
    <w:rsid w:val="00EE290F"/>
    <w:rsid w:val="00EE2984"/>
    <w:rsid w:val="00EE2988"/>
    <w:rsid w:val="00EE29E4"/>
    <w:rsid w:val="00EE2A3F"/>
    <w:rsid w:val="00EE2A43"/>
    <w:rsid w:val="00EE2AAE"/>
    <w:rsid w:val="00EE2AD1"/>
    <w:rsid w:val="00EE2AE5"/>
    <w:rsid w:val="00EE2B0F"/>
    <w:rsid w:val="00EE2B40"/>
    <w:rsid w:val="00EE2B5B"/>
    <w:rsid w:val="00EE2BD1"/>
    <w:rsid w:val="00EE2BF7"/>
    <w:rsid w:val="00EE2C1C"/>
    <w:rsid w:val="00EE2CBE"/>
    <w:rsid w:val="00EE2D66"/>
    <w:rsid w:val="00EE2DED"/>
    <w:rsid w:val="00EE2EC5"/>
    <w:rsid w:val="00EE2EE0"/>
    <w:rsid w:val="00EE2F2B"/>
    <w:rsid w:val="00EE2F7E"/>
    <w:rsid w:val="00EE2F97"/>
    <w:rsid w:val="00EE3000"/>
    <w:rsid w:val="00EE3005"/>
    <w:rsid w:val="00EE307F"/>
    <w:rsid w:val="00EE30EE"/>
    <w:rsid w:val="00EE30F0"/>
    <w:rsid w:val="00EE310E"/>
    <w:rsid w:val="00EE3148"/>
    <w:rsid w:val="00EE314B"/>
    <w:rsid w:val="00EE317A"/>
    <w:rsid w:val="00EE3247"/>
    <w:rsid w:val="00EE32F6"/>
    <w:rsid w:val="00EE3372"/>
    <w:rsid w:val="00EE339D"/>
    <w:rsid w:val="00EE33F3"/>
    <w:rsid w:val="00EE3432"/>
    <w:rsid w:val="00EE3456"/>
    <w:rsid w:val="00EE346B"/>
    <w:rsid w:val="00EE349A"/>
    <w:rsid w:val="00EE353A"/>
    <w:rsid w:val="00EE358F"/>
    <w:rsid w:val="00EE35A3"/>
    <w:rsid w:val="00EE35D0"/>
    <w:rsid w:val="00EE35E8"/>
    <w:rsid w:val="00EE369A"/>
    <w:rsid w:val="00EE373A"/>
    <w:rsid w:val="00EE376E"/>
    <w:rsid w:val="00EE37A4"/>
    <w:rsid w:val="00EE37F1"/>
    <w:rsid w:val="00EE3834"/>
    <w:rsid w:val="00EE388B"/>
    <w:rsid w:val="00EE38B8"/>
    <w:rsid w:val="00EE38FA"/>
    <w:rsid w:val="00EE3901"/>
    <w:rsid w:val="00EE3949"/>
    <w:rsid w:val="00EE3968"/>
    <w:rsid w:val="00EE3977"/>
    <w:rsid w:val="00EE39A5"/>
    <w:rsid w:val="00EE39DE"/>
    <w:rsid w:val="00EE3A06"/>
    <w:rsid w:val="00EE3A56"/>
    <w:rsid w:val="00EE3A5E"/>
    <w:rsid w:val="00EE3A82"/>
    <w:rsid w:val="00EE3ACF"/>
    <w:rsid w:val="00EE3AF0"/>
    <w:rsid w:val="00EE3AF7"/>
    <w:rsid w:val="00EE3B1A"/>
    <w:rsid w:val="00EE3B73"/>
    <w:rsid w:val="00EE3BA4"/>
    <w:rsid w:val="00EE3BDC"/>
    <w:rsid w:val="00EE3C20"/>
    <w:rsid w:val="00EE3C5C"/>
    <w:rsid w:val="00EE3C8F"/>
    <w:rsid w:val="00EE3CC0"/>
    <w:rsid w:val="00EE3CC4"/>
    <w:rsid w:val="00EE3CD4"/>
    <w:rsid w:val="00EE3CD6"/>
    <w:rsid w:val="00EE3CF1"/>
    <w:rsid w:val="00EE3D1A"/>
    <w:rsid w:val="00EE3D7E"/>
    <w:rsid w:val="00EE3E61"/>
    <w:rsid w:val="00EE3E97"/>
    <w:rsid w:val="00EE3EB5"/>
    <w:rsid w:val="00EE3EEB"/>
    <w:rsid w:val="00EE3EFF"/>
    <w:rsid w:val="00EE3F96"/>
    <w:rsid w:val="00EE402A"/>
    <w:rsid w:val="00EE40A6"/>
    <w:rsid w:val="00EE40BF"/>
    <w:rsid w:val="00EE40EB"/>
    <w:rsid w:val="00EE4155"/>
    <w:rsid w:val="00EE415E"/>
    <w:rsid w:val="00EE41AE"/>
    <w:rsid w:val="00EE41CC"/>
    <w:rsid w:val="00EE41F6"/>
    <w:rsid w:val="00EE4200"/>
    <w:rsid w:val="00EE429D"/>
    <w:rsid w:val="00EE42D6"/>
    <w:rsid w:val="00EE440C"/>
    <w:rsid w:val="00EE4482"/>
    <w:rsid w:val="00EE465C"/>
    <w:rsid w:val="00EE467B"/>
    <w:rsid w:val="00EE468A"/>
    <w:rsid w:val="00EE46B2"/>
    <w:rsid w:val="00EE46EE"/>
    <w:rsid w:val="00EE46F5"/>
    <w:rsid w:val="00EE4741"/>
    <w:rsid w:val="00EE47B9"/>
    <w:rsid w:val="00EE47FF"/>
    <w:rsid w:val="00EE4864"/>
    <w:rsid w:val="00EE4869"/>
    <w:rsid w:val="00EE4874"/>
    <w:rsid w:val="00EE490B"/>
    <w:rsid w:val="00EE4924"/>
    <w:rsid w:val="00EE497B"/>
    <w:rsid w:val="00EE4A1E"/>
    <w:rsid w:val="00EE4A55"/>
    <w:rsid w:val="00EE4A63"/>
    <w:rsid w:val="00EE4AB9"/>
    <w:rsid w:val="00EE4B7F"/>
    <w:rsid w:val="00EE4BCC"/>
    <w:rsid w:val="00EE4CFE"/>
    <w:rsid w:val="00EE4D34"/>
    <w:rsid w:val="00EE4DA0"/>
    <w:rsid w:val="00EE4EDC"/>
    <w:rsid w:val="00EE4F06"/>
    <w:rsid w:val="00EE4F7D"/>
    <w:rsid w:val="00EE4FD5"/>
    <w:rsid w:val="00EE5020"/>
    <w:rsid w:val="00EE5053"/>
    <w:rsid w:val="00EE506D"/>
    <w:rsid w:val="00EE50EB"/>
    <w:rsid w:val="00EE5172"/>
    <w:rsid w:val="00EE51D6"/>
    <w:rsid w:val="00EE5211"/>
    <w:rsid w:val="00EE525A"/>
    <w:rsid w:val="00EE5272"/>
    <w:rsid w:val="00EE5278"/>
    <w:rsid w:val="00EE5294"/>
    <w:rsid w:val="00EE52A1"/>
    <w:rsid w:val="00EE52F6"/>
    <w:rsid w:val="00EE535F"/>
    <w:rsid w:val="00EE5469"/>
    <w:rsid w:val="00EE549C"/>
    <w:rsid w:val="00EE550E"/>
    <w:rsid w:val="00EE5569"/>
    <w:rsid w:val="00EE5576"/>
    <w:rsid w:val="00EE55A9"/>
    <w:rsid w:val="00EE55F7"/>
    <w:rsid w:val="00EE5613"/>
    <w:rsid w:val="00EE5654"/>
    <w:rsid w:val="00EE56F0"/>
    <w:rsid w:val="00EE5714"/>
    <w:rsid w:val="00EE571C"/>
    <w:rsid w:val="00EE571D"/>
    <w:rsid w:val="00EE5737"/>
    <w:rsid w:val="00EE5783"/>
    <w:rsid w:val="00EE57A3"/>
    <w:rsid w:val="00EE5825"/>
    <w:rsid w:val="00EE585E"/>
    <w:rsid w:val="00EE5874"/>
    <w:rsid w:val="00EE58AA"/>
    <w:rsid w:val="00EE58C5"/>
    <w:rsid w:val="00EE5936"/>
    <w:rsid w:val="00EE5941"/>
    <w:rsid w:val="00EE59E8"/>
    <w:rsid w:val="00EE5AF2"/>
    <w:rsid w:val="00EE5B13"/>
    <w:rsid w:val="00EE5B71"/>
    <w:rsid w:val="00EE5B80"/>
    <w:rsid w:val="00EE5BDA"/>
    <w:rsid w:val="00EE5CA7"/>
    <w:rsid w:val="00EE5CC1"/>
    <w:rsid w:val="00EE5CE8"/>
    <w:rsid w:val="00EE5CEC"/>
    <w:rsid w:val="00EE5D06"/>
    <w:rsid w:val="00EE5D09"/>
    <w:rsid w:val="00EE5D31"/>
    <w:rsid w:val="00EE5D60"/>
    <w:rsid w:val="00EE5D9C"/>
    <w:rsid w:val="00EE5E62"/>
    <w:rsid w:val="00EE5E72"/>
    <w:rsid w:val="00EE5E97"/>
    <w:rsid w:val="00EE5EAD"/>
    <w:rsid w:val="00EE5F48"/>
    <w:rsid w:val="00EE5F79"/>
    <w:rsid w:val="00EE5F7C"/>
    <w:rsid w:val="00EE5FA3"/>
    <w:rsid w:val="00EE5FAC"/>
    <w:rsid w:val="00EE5FD2"/>
    <w:rsid w:val="00EE5FE1"/>
    <w:rsid w:val="00EE6018"/>
    <w:rsid w:val="00EE6030"/>
    <w:rsid w:val="00EE6060"/>
    <w:rsid w:val="00EE609D"/>
    <w:rsid w:val="00EE60C9"/>
    <w:rsid w:val="00EE60DB"/>
    <w:rsid w:val="00EE60F6"/>
    <w:rsid w:val="00EE6106"/>
    <w:rsid w:val="00EE612B"/>
    <w:rsid w:val="00EE6161"/>
    <w:rsid w:val="00EE6175"/>
    <w:rsid w:val="00EE627E"/>
    <w:rsid w:val="00EE62A8"/>
    <w:rsid w:val="00EE6318"/>
    <w:rsid w:val="00EE63D3"/>
    <w:rsid w:val="00EE63E0"/>
    <w:rsid w:val="00EE6436"/>
    <w:rsid w:val="00EE646A"/>
    <w:rsid w:val="00EE64FA"/>
    <w:rsid w:val="00EE6554"/>
    <w:rsid w:val="00EE6581"/>
    <w:rsid w:val="00EE6585"/>
    <w:rsid w:val="00EE6590"/>
    <w:rsid w:val="00EE65D4"/>
    <w:rsid w:val="00EE65E3"/>
    <w:rsid w:val="00EE662D"/>
    <w:rsid w:val="00EE6683"/>
    <w:rsid w:val="00EE669C"/>
    <w:rsid w:val="00EE66BC"/>
    <w:rsid w:val="00EE66ED"/>
    <w:rsid w:val="00EE66FC"/>
    <w:rsid w:val="00EE671D"/>
    <w:rsid w:val="00EE67B3"/>
    <w:rsid w:val="00EE6822"/>
    <w:rsid w:val="00EE682B"/>
    <w:rsid w:val="00EE6839"/>
    <w:rsid w:val="00EE6878"/>
    <w:rsid w:val="00EE68B6"/>
    <w:rsid w:val="00EE68BF"/>
    <w:rsid w:val="00EE68FB"/>
    <w:rsid w:val="00EE68FC"/>
    <w:rsid w:val="00EE6916"/>
    <w:rsid w:val="00EE6957"/>
    <w:rsid w:val="00EE6975"/>
    <w:rsid w:val="00EE6994"/>
    <w:rsid w:val="00EE6A17"/>
    <w:rsid w:val="00EE6A94"/>
    <w:rsid w:val="00EE6AAC"/>
    <w:rsid w:val="00EE6AAD"/>
    <w:rsid w:val="00EE6AB3"/>
    <w:rsid w:val="00EE6BAB"/>
    <w:rsid w:val="00EE6BFD"/>
    <w:rsid w:val="00EE6CD4"/>
    <w:rsid w:val="00EE6CFB"/>
    <w:rsid w:val="00EE6D00"/>
    <w:rsid w:val="00EE6D2A"/>
    <w:rsid w:val="00EE6D2E"/>
    <w:rsid w:val="00EE6D35"/>
    <w:rsid w:val="00EE6DAE"/>
    <w:rsid w:val="00EE6DFD"/>
    <w:rsid w:val="00EE6E3C"/>
    <w:rsid w:val="00EE6E5D"/>
    <w:rsid w:val="00EE6E5E"/>
    <w:rsid w:val="00EE6EC9"/>
    <w:rsid w:val="00EE6F86"/>
    <w:rsid w:val="00EE6F87"/>
    <w:rsid w:val="00EE6F8E"/>
    <w:rsid w:val="00EE6F9E"/>
    <w:rsid w:val="00EE6FBF"/>
    <w:rsid w:val="00EE6FF5"/>
    <w:rsid w:val="00EE7076"/>
    <w:rsid w:val="00EE70B9"/>
    <w:rsid w:val="00EE70BA"/>
    <w:rsid w:val="00EE7125"/>
    <w:rsid w:val="00EE7135"/>
    <w:rsid w:val="00EE71FD"/>
    <w:rsid w:val="00EE721F"/>
    <w:rsid w:val="00EE72A3"/>
    <w:rsid w:val="00EE72A9"/>
    <w:rsid w:val="00EE72AB"/>
    <w:rsid w:val="00EE72CE"/>
    <w:rsid w:val="00EE730C"/>
    <w:rsid w:val="00EE7350"/>
    <w:rsid w:val="00EE7365"/>
    <w:rsid w:val="00EE736E"/>
    <w:rsid w:val="00EE7384"/>
    <w:rsid w:val="00EE73BD"/>
    <w:rsid w:val="00EE73E5"/>
    <w:rsid w:val="00EE73EA"/>
    <w:rsid w:val="00EE73FE"/>
    <w:rsid w:val="00EE7400"/>
    <w:rsid w:val="00EE74BB"/>
    <w:rsid w:val="00EE74CA"/>
    <w:rsid w:val="00EE74CC"/>
    <w:rsid w:val="00EE74DA"/>
    <w:rsid w:val="00EE74DC"/>
    <w:rsid w:val="00EE7512"/>
    <w:rsid w:val="00EE751A"/>
    <w:rsid w:val="00EE7528"/>
    <w:rsid w:val="00EE7585"/>
    <w:rsid w:val="00EE75DA"/>
    <w:rsid w:val="00EE7626"/>
    <w:rsid w:val="00EE7744"/>
    <w:rsid w:val="00EE77B6"/>
    <w:rsid w:val="00EE77D9"/>
    <w:rsid w:val="00EE7800"/>
    <w:rsid w:val="00EE7935"/>
    <w:rsid w:val="00EE7988"/>
    <w:rsid w:val="00EE79B3"/>
    <w:rsid w:val="00EE7A1B"/>
    <w:rsid w:val="00EE7AA3"/>
    <w:rsid w:val="00EE7BCC"/>
    <w:rsid w:val="00EE7BFA"/>
    <w:rsid w:val="00EE7C52"/>
    <w:rsid w:val="00EE7C58"/>
    <w:rsid w:val="00EE7CC2"/>
    <w:rsid w:val="00EE7CC8"/>
    <w:rsid w:val="00EE7DAD"/>
    <w:rsid w:val="00EE7DB1"/>
    <w:rsid w:val="00EE7DB7"/>
    <w:rsid w:val="00EE7DD8"/>
    <w:rsid w:val="00EE7E0A"/>
    <w:rsid w:val="00EE7E89"/>
    <w:rsid w:val="00EE7F06"/>
    <w:rsid w:val="00EE7F53"/>
    <w:rsid w:val="00EE7F5B"/>
    <w:rsid w:val="00EE7F94"/>
    <w:rsid w:val="00EF0028"/>
    <w:rsid w:val="00EF0041"/>
    <w:rsid w:val="00EF008A"/>
    <w:rsid w:val="00EF0113"/>
    <w:rsid w:val="00EF01F3"/>
    <w:rsid w:val="00EF021C"/>
    <w:rsid w:val="00EF023E"/>
    <w:rsid w:val="00EF0288"/>
    <w:rsid w:val="00EF0342"/>
    <w:rsid w:val="00EF03E1"/>
    <w:rsid w:val="00EF0464"/>
    <w:rsid w:val="00EF0471"/>
    <w:rsid w:val="00EF0498"/>
    <w:rsid w:val="00EF04BB"/>
    <w:rsid w:val="00EF04C3"/>
    <w:rsid w:val="00EF04CF"/>
    <w:rsid w:val="00EF0570"/>
    <w:rsid w:val="00EF05A3"/>
    <w:rsid w:val="00EF05F7"/>
    <w:rsid w:val="00EF0603"/>
    <w:rsid w:val="00EF0609"/>
    <w:rsid w:val="00EF0613"/>
    <w:rsid w:val="00EF067B"/>
    <w:rsid w:val="00EF06BA"/>
    <w:rsid w:val="00EF06F3"/>
    <w:rsid w:val="00EF0711"/>
    <w:rsid w:val="00EF076A"/>
    <w:rsid w:val="00EF07AE"/>
    <w:rsid w:val="00EF07B4"/>
    <w:rsid w:val="00EF07E0"/>
    <w:rsid w:val="00EF0842"/>
    <w:rsid w:val="00EF0850"/>
    <w:rsid w:val="00EF0860"/>
    <w:rsid w:val="00EF0870"/>
    <w:rsid w:val="00EF0886"/>
    <w:rsid w:val="00EF090B"/>
    <w:rsid w:val="00EF0998"/>
    <w:rsid w:val="00EF09A1"/>
    <w:rsid w:val="00EF09A3"/>
    <w:rsid w:val="00EF0A22"/>
    <w:rsid w:val="00EF0A58"/>
    <w:rsid w:val="00EF0A7F"/>
    <w:rsid w:val="00EF0AC1"/>
    <w:rsid w:val="00EF0AD3"/>
    <w:rsid w:val="00EF0AF7"/>
    <w:rsid w:val="00EF0AFC"/>
    <w:rsid w:val="00EF0B14"/>
    <w:rsid w:val="00EF0BB9"/>
    <w:rsid w:val="00EF0BE2"/>
    <w:rsid w:val="00EF0BF6"/>
    <w:rsid w:val="00EF0C32"/>
    <w:rsid w:val="00EF0C4F"/>
    <w:rsid w:val="00EF0C8C"/>
    <w:rsid w:val="00EF0CA1"/>
    <w:rsid w:val="00EF0CB3"/>
    <w:rsid w:val="00EF0D2A"/>
    <w:rsid w:val="00EF0D4F"/>
    <w:rsid w:val="00EF0D56"/>
    <w:rsid w:val="00EF0D7D"/>
    <w:rsid w:val="00EF0DE6"/>
    <w:rsid w:val="00EF0E4B"/>
    <w:rsid w:val="00EF0E53"/>
    <w:rsid w:val="00EF0ECC"/>
    <w:rsid w:val="00EF0EE6"/>
    <w:rsid w:val="00EF0EFC"/>
    <w:rsid w:val="00EF0F1E"/>
    <w:rsid w:val="00EF0F95"/>
    <w:rsid w:val="00EF1037"/>
    <w:rsid w:val="00EF10A9"/>
    <w:rsid w:val="00EF10D0"/>
    <w:rsid w:val="00EF10D7"/>
    <w:rsid w:val="00EF10D9"/>
    <w:rsid w:val="00EF110C"/>
    <w:rsid w:val="00EF119B"/>
    <w:rsid w:val="00EF1207"/>
    <w:rsid w:val="00EF123A"/>
    <w:rsid w:val="00EF12B9"/>
    <w:rsid w:val="00EF12D5"/>
    <w:rsid w:val="00EF139D"/>
    <w:rsid w:val="00EF13CD"/>
    <w:rsid w:val="00EF13E0"/>
    <w:rsid w:val="00EF145E"/>
    <w:rsid w:val="00EF148D"/>
    <w:rsid w:val="00EF1491"/>
    <w:rsid w:val="00EF14ED"/>
    <w:rsid w:val="00EF1567"/>
    <w:rsid w:val="00EF156C"/>
    <w:rsid w:val="00EF1573"/>
    <w:rsid w:val="00EF159A"/>
    <w:rsid w:val="00EF15CE"/>
    <w:rsid w:val="00EF163D"/>
    <w:rsid w:val="00EF166B"/>
    <w:rsid w:val="00EF16CE"/>
    <w:rsid w:val="00EF16E8"/>
    <w:rsid w:val="00EF1789"/>
    <w:rsid w:val="00EF17B2"/>
    <w:rsid w:val="00EF17D5"/>
    <w:rsid w:val="00EF17E0"/>
    <w:rsid w:val="00EF1852"/>
    <w:rsid w:val="00EF18EC"/>
    <w:rsid w:val="00EF1900"/>
    <w:rsid w:val="00EF195D"/>
    <w:rsid w:val="00EF1966"/>
    <w:rsid w:val="00EF19A1"/>
    <w:rsid w:val="00EF19C0"/>
    <w:rsid w:val="00EF1A08"/>
    <w:rsid w:val="00EF1AA9"/>
    <w:rsid w:val="00EF1AF4"/>
    <w:rsid w:val="00EF1AF9"/>
    <w:rsid w:val="00EF1AFF"/>
    <w:rsid w:val="00EF1BD8"/>
    <w:rsid w:val="00EF1C13"/>
    <w:rsid w:val="00EF1C4A"/>
    <w:rsid w:val="00EF1C6D"/>
    <w:rsid w:val="00EF1D06"/>
    <w:rsid w:val="00EF1D43"/>
    <w:rsid w:val="00EF1D57"/>
    <w:rsid w:val="00EF1D58"/>
    <w:rsid w:val="00EF1DA5"/>
    <w:rsid w:val="00EF1DAC"/>
    <w:rsid w:val="00EF1DD5"/>
    <w:rsid w:val="00EF1DF6"/>
    <w:rsid w:val="00EF1E1C"/>
    <w:rsid w:val="00EF1E5C"/>
    <w:rsid w:val="00EF1E6C"/>
    <w:rsid w:val="00EF1E85"/>
    <w:rsid w:val="00EF1EEC"/>
    <w:rsid w:val="00EF1F0A"/>
    <w:rsid w:val="00EF1F72"/>
    <w:rsid w:val="00EF1F79"/>
    <w:rsid w:val="00EF1F92"/>
    <w:rsid w:val="00EF1FF4"/>
    <w:rsid w:val="00EF2097"/>
    <w:rsid w:val="00EF20DC"/>
    <w:rsid w:val="00EF21E8"/>
    <w:rsid w:val="00EF23A0"/>
    <w:rsid w:val="00EF23C5"/>
    <w:rsid w:val="00EF23E9"/>
    <w:rsid w:val="00EF2400"/>
    <w:rsid w:val="00EF2471"/>
    <w:rsid w:val="00EF250D"/>
    <w:rsid w:val="00EF25A4"/>
    <w:rsid w:val="00EF25CD"/>
    <w:rsid w:val="00EF25E1"/>
    <w:rsid w:val="00EF25F2"/>
    <w:rsid w:val="00EF2689"/>
    <w:rsid w:val="00EF272A"/>
    <w:rsid w:val="00EF285A"/>
    <w:rsid w:val="00EF28D8"/>
    <w:rsid w:val="00EF28DA"/>
    <w:rsid w:val="00EF28E0"/>
    <w:rsid w:val="00EF2962"/>
    <w:rsid w:val="00EF2A17"/>
    <w:rsid w:val="00EF2A32"/>
    <w:rsid w:val="00EF2A33"/>
    <w:rsid w:val="00EF2A48"/>
    <w:rsid w:val="00EF2AD1"/>
    <w:rsid w:val="00EF2B0C"/>
    <w:rsid w:val="00EF2B6A"/>
    <w:rsid w:val="00EF2BBB"/>
    <w:rsid w:val="00EF2C2D"/>
    <w:rsid w:val="00EF2C5F"/>
    <w:rsid w:val="00EF2C74"/>
    <w:rsid w:val="00EF2C84"/>
    <w:rsid w:val="00EF2CBA"/>
    <w:rsid w:val="00EF2CC7"/>
    <w:rsid w:val="00EF2CE6"/>
    <w:rsid w:val="00EF2D5E"/>
    <w:rsid w:val="00EF2DB9"/>
    <w:rsid w:val="00EF2E29"/>
    <w:rsid w:val="00EF2E45"/>
    <w:rsid w:val="00EF2E93"/>
    <w:rsid w:val="00EF2ED3"/>
    <w:rsid w:val="00EF2ED4"/>
    <w:rsid w:val="00EF2F42"/>
    <w:rsid w:val="00EF2FE1"/>
    <w:rsid w:val="00EF2FF6"/>
    <w:rsid w:val="00EF3003"/>
    <w:rsid w:val="00EF3025"/>
    <w:rsid w:val="00EF307B"/>
    <w:rsid w:val="00EF3222"/>
    <w:rsid w:val="00EF322C"/>
    <w:rsid w:val="00EF326E"/>
    <w:rsid w:val="00EF32BA"/>
    <w:rsid w:val="00EF32F2"/>
    <w:rsid w:val="00EF3318"/>
    <w:rsid w:val="00EF331F"/>
    <w:rsid w:val="00EF3334"/>
    <w:rsid w:val="00EF3364"/>
    <w:rsid w:val="00EF339E"/>
    <w:rsid w:val="00EF33B2"/>
    <w:rsid w:val="00EF33D5"/>
    <w:rsid w:val="00EF33ED"/>
    <w:rsid w:val="00EF33F8"/>
    <w:rsid w:val="00EF3401"/>
    <w:rsid w:val="00EF340A"/>
    <w:rsid w:val="00EF347D"/>
    <w:rsid w:val="00EF34D2"/>
    <w:rsid w:val="00EF34DC"/>
    <w:rsid w:val="00EF3544"/>
    <w:rsid w:val="00EF35B1"/>
    <w:rsid w:val="00EF35E5"/>
    <w:rsid w:val="00EF35FC"/>
    <w:rsid w:val="00EF36BD"/>
    <w:rsid w:val="00EF36F5"/>
    <w:rsid w:val="00EF375C"/>
    <w:rsid w:val="00EF3771"/>
    <w:rsid w:val="00EF37D2"/>
    <w:rsid w:val="00EF3845"/>
    <w:rsid w:val="00EF3869"/>
    <w:rsid w:val="00EF38A6"/>
    <w:rsid w:val="00EF3A64"/>
    <w:rsid w:val="00EF3A97"/>
    <w:rsid w:val="00EF3AA9"/>
    <w:rsid w:val="00EF3AE8"/>
    <w:rsid w:val="00EF3AF8"/>
    <w:rsid w:val="00EF3B28"/>
    <w:rsid w:val="00EF3BD2"/>
    <w:rsid w:val="00EF3BFA"/>
    <w:rsid w:val="00EF3C08"/>
    <w:rsid w:val="00EF3C2E"/>
    <w:rsid w:val="00EF3C47"/>
    <w:rsid w:val="00EF3C54"/>
    <w:rsid w:val="00EF3C57"/>
    <w:rsid w:val="00EF3C7B"/>
    <w:rsid w:val="00EF3CC0"/>
    <w:rsid w:val="00EF3D62"/>
    <w:rsid w:val="00EF3D76"/>
    <w:rsid w:val="00EF3D80"/>
    <w:rsid w:val="00EF3DDE"/>
    <w:rsid w:val="00EF3E42"/>
    <w:rsid w:val="00EF3E52"/>
    <w:rsid w:val="00EF3E74"/>
    <w:rsid w:val="00EF3EE0"/>
    <w:rsid w:val="00EF3F06"/>
    <w:rsid w:val="00EF3F18"/>
    <w:rsid w:val="00EF3F5C"/>
    <w:rsid w:val="00EF4025"/>
    <w:rsid w:val="00EF4035"/>
    <w:rsid w:val="00EF4054"/>
    <w:rsid w:val="00EF4104"/>
    <w:rsid w:val="00EF41C6"/>
    <w:rsid w:val="00EF41D5"/>
    <w:rsid w:val="00EF41EB"/>
    <w:rsid w:val="00EF42ED"/>
    <w:rsid w:val="00EF436B"/>
    <w:rsid w:val="00EF43CD"/>
    <w:rsid w:val="00EF4400"/>
    <w:rsid w:val="00EF447C"/>
    <w:rsid w:val="00EF44BD"/>
    <w:rsid w:val="00EF44F6"/>
    <w:rsid w:val="00EF453A"/>
    <w:rsid w:val="00EF45CC"/>
    <w:rsid w:val="00EF4638"/>
    <w:rsid w:val="00EF4643"/>
    <w:rsid w:val="00EF46C5"/>
    <w:rsid w:val="00EF474A"/>
    <w:rsid w:val="00EF476D"/>
    <w:rsid w:val="00EF4814"/>
    <w:rsid w:val="00EF4824"/>
    <w:rsid w:val="00EF4883"/>
    <w:rsid w:val="00EF488F"/>
    <w:rsid w:val="00EF4976"/>
    <w:rsid w:val="00EF4A1C"/>
    <w:rsid w:val="00EF4A31"/>
    <w:rsid w:val="00EF4A83"/>
    <w:rsid w:val="00EF4B50"/>
    <w:rsid w:val="00EF4BA3"/>
    <w:rsid w:val="00EF4BB3"/>
    <w:rsid w:val="00EF4BDE"/>
    <w:rsid w:val="00EF4BFA"/>
    <w:rsid w:val="00EF4C59"/>
    <w:rsid w:val="00EF4C6B"/>
    <w:rsid w:val="00EF4C76"/>
    <w:rsid w:val="00EF4C77"/>
    <w:rsid w:val="00EF4D28"/>
    <w:rsid w:val="00EF4D5E"/>
    <w:rsid w:val="00EF4D60"/>
    <w:rsid w:val="00EF4D81"/>
    <w:rsid w:val="00EF4DD8"/>
    <w:rsid w:val="00EF4DE0"/>
    <w:rsid w:val="00EF4E47"/>
    <w:rsid w:val="00EF4EB7"/>
    <w:rsid w:val="00EF4F9A"/>
    <w:rsid w:val="00EF5050"/>
    <w:rsid w:val="00EF508A"/>
    <w:rsid w:val="00EF50B3"/>
    <w:rsid w:val="00EF518B"/>
    <w:rsid w:val="00EF518C"/>
    <w:rsid w:val="00EF52A5"/>
    <w:rsid w:val="00EF52CF"/>
    <w:rsid w:val="00EF52DE"/>
    <w:rsid w:val="00EF531C"/>
    <w:rsid w:val="00EF5339"/>
    <w:rsid w:val="00EF5346"/>
    <w:rsid w:val="00EF5430"/>
    <w:rsid w:val="00EF5565"/>
    <w:rsid w:val="00EF55CB"/>
    <w:rsid w:val="00EF55E1"/>
    <w:rsid w:val="00EF569A"/>
    <w:rsid w:val="00EF56AD"/>
    <w:rsid w:val="00EF56B0"/>
    <w:rsid w:val="00EF56BB"/>
    <w:rsid w:val="00EF56ED"/>
    <w:rsid w:val="00EF573C"/>
    <w:rsid w:val="00EF5744"/>
    <w:rsid w:val="00EF575D"/>
    <w:rsid w:val="00EF5776"/>
    <w:rsid w:val="00EF57B8"/>
    <w:rsid w:val="00EF57E8"/>
    <w:rsid w:val="00EF57FB"/>
    <w:rsid w:val="00EF5833"/>
    <w:rsid w:val="00EF5851"/>
    <w:rsid w:val="00EF5866"/>
    <w:rsid w:val="00EF58F0"/>
    <w:rsid w:val="00EF58F3"/>
    <w:rsid w:val="00EF5908"/>
    <w:rsid w:val="00EF5959"/>
    <w:rsid w:val="00EF59C2"/>
    <w:rsid w:val="00EF59CA"/>
    <w:rsid w:val="00EF5A0C"/>
    <w:rsid w:val="00EF5A92"/>
    <w:rsid w:val="00EF5B6A"/>
    <w:rsid w:val="00EF5B77"/>
    <w:rsid w:val="00EF5C99"/>
    <w:rsid w:val="00EF5CE1"/>
    <w:rsid w:val="00EF5CE3"/>
    <w:rsid w:val="00EF5D2A"/>
    <w:rsid w:val="00EF5D3E"/>
    <w:rsid w:val="00EF5D5C"/>
    <w:rsid w:val="00EF5D5E"/>
    <w:rsid w:val="00EF5DE3"/>
    <w:rsid w:val="00EF5E07"/>
    <w:rsid w:val="00EF5E5A"/>
    <w:rsid w:val="00EF5E6E"/>
    <w:rsid w:val="00EF5F3D"/>
    <w:rsid w:val="00EF5F67"/>
    <w:rsid w:val="00EF5FAF"/>
    <w:rsid w:val="00EF5FC0"/>
    <w:rsid w:val="00EF6003"/>
    <w:rsid w:val="00EF6034"/>
    <w:rsid w:val="00EF6060"/>
    <w:rsid w:val="00EF6062"/>
    <w:rsid w:val="00EF60C5"/>
    <w:rsid w:val="00EF60C8"/>
    <w:rsid w:val="00EF6192"/>
    <w:rsid w:val="00EF61CC"/>
    <w:rsid w:val="00EF61CD"/>
    <w:rsid w:val="00EF6232"/>
    <w:rsid w:val="00EF6291"/>
    <w:rsid w:val="00EF62A4"/>
    <w:rsid w:val="00EF6315"/>
    <w:rsid w:val="00EF6342"/>
    <w:rsid w:val="00EF6352"/>
    <w:rsid w:val="00EF639D"/>
    <w:rsid w:val="00EF63C9"/>
    <w:rsid w:val="00EF6405"/>
    <w:rsid w:val="00EF6453"/>
    <w:rsid w:val="00EF6473"/>
    <w:rsid w:val="00EF652F"/>
    <w:rsid w:val="00EF6535"/>
    <w:rsid w:val="00EF65AC"/>
    <w:rsid w:val="00EF65BC"/>
    <w:rsid w:val="00EF65D5"/>
    <w:rsid w:val="00EF65F2"/>
    <w:rsid w:val="00EF6618"/>
    <w:rsid w:val="00EF66FA"/>
    <w:rsid w:val="00EF6705"/>
    <w:rsid w:val="00EF670F"/>
    <w:rsid w:val="00EF6792"/>
    <w:rsid w:val="00EF67EF"/>
    <w:rsid w:val="00EF683A"/>
    <w:rsid w:val="00EF6897"/>
    <w:rsid w:val="00EF6899"/>
    <w:rsid w:val="00EF68B8"/>
    <w:rsid w:val="00EF68F2"/>
    <w:rsid w:val="00EF690E"/>
    <w:rsid w:val="00EF697E"/>
    <w:rsid w:val="00EF698F"/>
    <w:rsid w:val="00EF69BF"/>
    <w:rsid w:val="00EF69C0"/>
    <w:rsid w:val="00EF69E1"/>
    <w:rsid w:val="00EF69F3"/>
    <w:rsid w:val="00EF6A0E"/>
    <w:rsid w:val="00EF6A3D"/>
    <w:rsid w:val="00EF6A63"/>
    <w:rsid w:val="00EF6AAC"/>
    <w:rsid w:val="00EF6B01"/>
    <w:rsid w:val="00EF6B23"/>
    <w:rsid w:val="00EF6BB7"/>
    <w:rsid w:val="00EF6BC8"/>
    <w:rsid w:val="00EF6C07"/>
    <w:rsid w:val="00EF6C47"/>
    <w:rsid w:val="00EF6CA4"/>
    <w:rsid w:val="00EF6CFB"/>
    <w:rsid w:val="00EF6D0D"/>
    <w:rsid w:val="00EF6D71"/>
    <w:rsid w:val="00EF6DCC"/>
    <w:rsid w:val="00EF6DD9"/>
    <w:rsid w:val="00EF6DE9"/>
    <w:rsid w:val="00EF6E22"/>
    <w:rsid w:val="00EF6E62"/>
    <w:rsid w:val="00EF6E6A"/>
    <w:rsid w:val="00EF6E85"/>
    <w:rsid w:val="00EF6F52"/>
    <w:rsid w:val="00EF6F67"/>
    <w:rsid w:val="00EF704B"/>
    <w:rsid w:val="00EF704D"/>
    <w:rsid w:val="00EF7052"/>
    <w:rsid w:val="00EF70DF"/>
    <w:rsid w:val="00EF7108"/>
    <w:rsid w:val="00EF7187"/>
    <w:rsid w:val="00EF718A"/>
    <w:rsid w:val="00EF7195"/>
    <w:rsid w:val="00EF719E"/>
    <w:rsid w:val="00EF71B5"/>
    <w:rsid w:val="00EF71C1"/>
    <w:rsid w:val="00EF71F6"/>
    <w:rsid w:val="00EF720A"/>
    <w:rsid w:val="00EF722A"/>
    <w:rsid w:val="00EF728D"/>
    <w:rsid w:val="00EF72AF"/>
    <w:rsid w:val="00EF7390"/>
    <w:rsid w:val="00EF74F4"/>
    <w:rsid w:val="00EF7557"/>
    <w:rsid w:val="00EF758D"/>
    <w:rsid w:val="00EF75B9"/>
    <w:rsid w:val="00EF75E0"/>
    <w:rsid w:val="00EF761D"/>
    <w:rsid w:val="00EF7641"/>
    <w:rsid w:val="00EF7669"/>
    <w:rsid w:val="00EF7676"/>
    <w:rsid w:val="00EF76D8"/>
    <w:rsid w:val="00EF773B"/>
    <w:rsid w:val="00EF773C"/>
    <w:rsid w:val="00EF7789"/>
    <w:rsid w:val="00EF77B9"/>
    <w:rsid w:val="00EF781B"/>
    <w:rsid w:val="00EF7824"/>
    <w:rsid w:val="00EF7848"/>
    <w:rsid w:val="00EF787B"/>
    <w:rsid w:val="00EF7951"/>
    <w:rsid w:val="00EF79B5"/>
    <w:rsid w:val="00EF7A27"/>
    <w:rsid w:val="00EF7A8D"/>
    <w:rsid w:val="00EF7B4D"/>
    <w:rsid w:val="00EF7B87"/>
    <w:rsid w:val="00EF7BE6"/>
    <w:rsid w:val="00EF7BEB"/>
    <w:rsid w:val="00EF7C29"/>
    <w:rsid w:val="00EF7C54"/>
    <w:rsid w:val="00EF7CB9"/>
    <w:rsid w:val="00EF7CBB"/>
    <w:rsid w:val="00EF7CD8"/>
    <w:rsid w:val="00EF7D7D"/>
    <w:rsid w:val="00EF7D9E"/>
    <w:rsid w:val="00EF7DD9"/>
    <w:rsid w:val="00EF7E12"/>
    <w:rsid w:val="00EF7E16"/>
    <w:rsid w:val="00EF7E43"/>
    <w:rsid w:val="00EF7E74"/>
    <w:rsid w:val="00EF7F38"/>
    <w:rsid w:val="00EF7FB8"/>
    <w:rsid w:val="00EF7FC9"/>
    <w:rsid w:val="00F00035"/>
    <w:rsid w:val="00F00052"/>
    <w:rsid w:val="00F000AA"/>
    <w:rsid w:val="00F000EB"/>
    <w:rsid w:val="00F000F2"/>
    <w:rsid w:val="00F00112"/>
    <w:rsid w:val="00F00164"/>
    <w:rsid w:val="00F00165"/>
    <w:rsid w:val="00F001AE"/>
    <w:rsid w:val="00F001D3"/>
    <w:rsid w:val="00F001F9"/>
    <w:rsid w:val="00F0020C"/>
    <w:rsid w:val="00F00219"/>
    <w:rsid w:val="00F0025F"/>
    <w:rsid w:val="00F002CC"/>
    <w:rsid w:val="00F00338"/>
    <w:rsid w:val="00F0034C"/>
    <w:rsid w:val="00F00360"/>
    <w:rsid w:val="00F003A6"/>
    <w:rsid w:val="00F003B9"/>
    <w:rsid w:val="00F003F8"/>
    <w:rsid w:val="00F00410"/>
    <w:rsid w:val="00F0044D"/>
    <w:rsid w:val="00F004FF"/>
    <w:rsid w:val="00F00586"/>
    <w:rsid w:val="00F00633"/>
    <w:rsid w:val="00F00652"/>
    <w:rsid w:val="00F0068D"/>
    <w:rsid w:val="00F006B4"/>
    <w:rsid w:val="00F006DC"/>
    <w:rsid w:val="00F00710"/>
    <w:rsid w:val="00F0074E"/>
    <w:rsid w:val="00F0076A"/>
    <w:rsid w:val="00F0078F"/>
    <w:rsid w:val="00F0081A"/>
    <w:rsid w:val="00F0082D"/>
    <w:rsid w:val="00F008A0"/>
    <w:rsid w:val="00F008BB"/>
    <w:rsid w:val="00F008C5"/>
    <w:rsid w:val="00F008DA"/>
    <w:rsid w:val="00F008E3"/>
    <w:rsid w:val="00F0094B"/>
    <w:rsid w:val="00F00983"/>
    <w:rsid w:val="00F009B9"/>
    <w:rsid w:val="00F009FB"/>
    <w:rsid w:val="00F00A2E"/>
    <w:rsid w:val="00F00A6A"/>
    <w:rsid w:val="00F00A93"/>
    <w:rsid w:val="00F00AB4"/>
    <w:rsid w:val="00F00AF0"/>
    <w:rsid w:val="00F00B0B"/>
    <w:rsid w:val="00F00B4B"/>
    <w:rsid w:val="00F00B77"/>
    <w:rsid w:val="00F00BC7"/>
    <w:rsid w:val="00F00BCA"/>
    <w:rsid w:val="00F00BE4"/>
    <w:rsid w:val="00F00BF1"/>
    <w:rsid w:val="00F00C23"/>
    <w:rsid w:val="00F00D6C"/>
    <w:rsid w:val="00F00DA2"/>
    <w:rsid w:val="00F00DE1"/>
    <w:rsid w:val="00F00DEC"/>
    <w:rsid w:val="00F00DF5"/>
    <w:rsid w:val="00F00E0D"/>
    <w:rsid w:val="00F00E62"/>
    <w:rsid w:val="00F00ECE"/>
    <w:rsid w:val="00F00EDE"/>
    <w:rsid w:val="00F00F3E"/>
    <w:rsid w:val="00F01032"/>
    <w:rsid w:val="00F01048"/>
    <w:rsid w:val="00F01077"/>
    <w:rsid w:val="00F01086"/>
    <w:rsid w:val="00F01167"/>
    <w:rsid w:val="00F01170"/>
    <w:rsid w:val="00F011C1"/>
    <w:rsid w:val="00F011C5"/>
    <w:rsid w:val="00F011F3"/>
    <w:rsid w:val="00F01238"/>
    <w:rsid w:val="00F012B3"/>
    <w:rsid w:val="00F012CD"/>
    <w:rsid w:val="00F0137B"/>
    <w:rsid w:val="00F013AE"/>
    <w:rsid w:val="00F013F6"/>
    <w:rsid w:val="00F0143B"/>
    <w:rsid w:val="00F01492"/>
    <w:rsid w:val="00F014A8"/>
    <w:rsid w:val="00F014DD"/>
    <w:rsid w:val="00F01549"/>
    <w:rsid w:val="00F0155E"/>
    <w:rsid w:val="00F01560"/>
    <w:rsid w:val="00F01564"/>
    <w:rsid w:val="00F0156E"/>
    <w:rsid w:val="00F01578"/>
    <w:rsid w:val="00F01584"/>
    <w:rsid w:val="00F015A6"/>
    <w:rsid w:val="00F015AB"/>
    <w:rsid w:val="00F01611"/>
    <w:rsid w:val="00F01692"/>
    <w:rsid w:val="00F017A1"/>
    <w:rsid w:val="00F017A9"/>
    <w:rsid w:val="00F017C5"/>
    <w:rsid w:val="00F017D4"/>
    <w:rsid w:val="00F017F3"/>
    <w:rsid w:val="00F0185C"/>
    <w:rsid w:val="00F019BD"/>
    <w:rsid w:val="00F019F1"/>
    <w:rsid w:val="00F01A3A"/>
    <w:rsid w:val="00F01A5E"/>
    <w:rsid w:val="00F01A94"/>
    <w:rsid w:val="00F01AB1"/>
    <w:rsid w:val="00F01AC3"/>
    <w:rsid w:val="00F01B3B"/>
    <w:rsid w:val="00F01B6A"/>
    <w:rsid w:val="00F01BE0"/>
    <w:rsid w:val="00F01C2B"/>
    <w:rsid w:val="00F01C67"/>
    <w:rsid w:val="00F01CAA"/>
    <w:rsid w:val="00F01CE6"/>
    <w:rsid w:val="00F01D2A"/>
    <w:rsid w:val="00F01D34"/>
    <w:rsid w:val="00F01D50"/>
    <w:rsid w:val="00F01D91"/>
    <w:rsid w:val="00F01DA4"/>
    <w:rsid w:val="00F01DA6"/>
    <w:rsid w:val="00F01E54"/>
    <w:rsid w:val="00F01EA2"/>
    <w:rsid w:val="00F01EA8"/>
    <w:rsid w:val="00F01ED5"/>
    <w:rsid w:val="00F01EED"/>
    <w:rsid w:val="00F01EFD"/>
    <w:rsid w:val="00F01F5A"/>
    <w:rsid w:val="00F0201D"/>
    <w:rsid w:val="00F0201E"/>
    <w:rsid w:val="00F0204A"/>
    <w:rsid w:val="00F02083"/>
    <w:rsid w:val="00F020A8"/>
    <w:rsid w:val="00F020DE"/>
    <w:rsid w:val="00F020E4"/>
    <w:rsid w:val="00F0212E"/>
    <w:rsid w:val="00F02172"/>
    <w:rsid w:val="00F022BF"/>
    <w:rsid w:val="00F022F7"/>
    <w:rsid w:val="00F0233F"/>
    <w:rsid w:val="00F02345"/>
    <w:rsid w:val="00F0239A"/>
    <w:rsid w:val="00F0239C"/>
    <w:rsid w:val="00F023F1"/>
    <w:rsid w:val="00F02419"/>
    <w:rsid w:val="00F0245B"/>
    <w:rsid w:val="00F0245C"/>
    <w:rsid w:val="00F02477"/>
    <w:rsid w:val="00F024B5"/>
    <w:rsid w:val="00F024D9"/>
    <w:rsid w:val="00F024EC"/>
    <w:rsid w:val="00F02517"/>
    <w:rsid w:val="00F0252A"/>
    <w:rsid w:val="00F0252F"/>
    <w:rsid w:val="00F0256E"/>
    <w:rsid w:val="00F025F8"/>
    <w:rsid w:val="00F026C6"/>
    <w:rsid w:val="00F026DA"/>
    <w:rsid w:val="00F027C7"/>
    <w:rsid w:val="00F02812"/>
    <w:rsid w:val="00F02847"/>
    <w:rsid w:val="00F028AE"/>
    <w:rsid w:val="00F028CE"/>
    <w:rsid w:val="00F02963"/>
    <w:rsid w:val="00F02988"/>
    <w:rsid w:val="00F029A1"/>
    <w:rsid w:val="00F029C2"/>
    <w:rsid w:val="00F029C3"/>
    <w:rsid w:val="00F02A1D"/>
    <w:rsid w:val="00F02A85"/>
    <w:rsid w:val="00F02A95"/>
    <w:rsid w:val="00F02ADE"/>
    <w:rsid w:val="00F02AF5"/>
    <w:rsid w:val="00F02B3B"/>
    <w:rsid w:val="00F02B4B"/>
    <w:rsid w:val="00F02B65"/>
    <w:rsid w:val="00F02B92"/>
    <w:rsid w:val="00F02BE3"/>
    <w:rsid w:val="00F02BFB"/>
    <w:rsid w:val="00F02C42"/>
    <w:rsid w:val="00F02CBD"/>
    <w:rsid w:val="00F02CC3"/>
    <w:rsid w:val="00F02CD4"/>
    <w:rsid w:val="00F02CDA"/>
    <w:rsid w:val="00F02CDC"/>
    <w:rsid w:val="00F02DE9"/>
    <w:rsid w:val="00F02DEF"/>
    <w:rsid w:val="00F02DF9"/>
    <w:rsid w:val="00F02E75"/>
    <w:rsid w:val="00F02E84"/>
    <w:rsid w:val="00F02EB1"/>
    <w:rsid w:val="00F02EDD"/>
    <w:rsid w:val="00F02EF9"/>
    <w:rsid w:val="00F02FB3"/>
    <w:rsid w:val="00F02FFE"/>
    <w:rsid w:val="00F03018"/>
    <w:rsid w:val="00F0303B"/>
    <w:rsid w:val="00F03095"/>
    <w:rsid w:val="00F030FE"/>
    <w:rsid w:val="00F03163"/>
    <w:rsid w:val="00F0318B"/>
    <w:rsid w:val="00F0318F"/>
    <w:rsid w:val="00F031AA"/>
    <w:rsid w:val="00F031E2"/>
    <w:rsid w:val="00F03208"/>
    <w:rsid w:val="00F03283"/>
    <w:rsid w:val="00F03293"/>
    <w:rsid w:val="00F0330C"/>
    <w:rsid w:val="00F0331D"/>
    <w:rsid w:val="00F0336A"/>
    <w:rsid w:val="00F03376"/>
    <w:rsid w:val="00F033CA"/>
    <w:rsid w:val="00F033E0"/>
    <w:rsid w:val="00F0344A"/>
    <w:rsid w:val="00F0348F"/>
    <w:rsid w:val="00F03494"/>
    <w:rsid w:val="00F034A5"/>
    <w:rsid w:val="00F034C5"/>
    <w:rsid w:val="00F034E3"/>
    <w:rsid w:val="00F03537"/>
    <w:rsid w:val="00F03698"/>
    <w:rsid w:val="00F036EF"/>
    <w:rsid w:val="00F036FF"/>
    <w:rsid w:val="00F0371F"/>
    <w:rsid w:val="00F03726"/>
    <w:rsid w:val="00F03740"/>
    <w:rsid w:val="00F03757"/>
    <w:rsid w:val="00F037DF"/>
    <w:rsid w:val="00F037E6"/>
    <w:rsid w:val="00F0384F"/>
    <w:rsid w:val="00F0385A"/>
    <w:rsid w:val="00F03904"/>
    <w:rsid w:val="00F0390F"/>
    <w:rsid w:val="00F0391F"/>
    <w:rsid w:val="00F0392D"/>
    <w:rsid w:val="00F03932"/>
    <w:rsid w:val="00F0394D"/>
    <w:rsid w:val="00F0397B"/>
    <w:rsid w:val="00F0399A"/>
    <w:rsid w:val="00F039F6"/>
    <w:rsid w:val="00F03A22"/>
    <w:rsid w:val="00F03AA4"/>
    <w:rsid w:val="00F03ACE"/>
    <w:rsid w:val="00F03B50"/>
    <w:rsid w:val="00F03B78"/>
    <w:rsid w:val="00F03B80"/>
    <w:rsid w:val="00F03BBB"/>
    <w:rsid w:val="00F03BE9"/>
    <w:rsid w:val="00F03C62"/>
    <w:rsid w:val="00F03C93"/>
    <w:rsid w:val="00F03CC1"/>
    <w:rsid w:val="00F03CCA"/>
    <w:rsid w:val="00F03D91"/>
    <w:rsid w:val="00F03DB9"/>
    <w:rsid w:val="00F03E23"/>
    <w:rsid w:val="00F03EBF"/>
    <w:rsid w:val="00F03EC4"/>
    <w:rsid w:val="00F03EDA"/>
    <w:rsid w:val="00F03F0A"/>
    <w:rsid w:val="00F03F34"/>
    <w:rsid w:val="00F03F60"/>
    <w:rsid w:val="00F040E0"/>
    <w:rsid w:val="00F040E2"/>
    <w:rsid w:val="00F04116"/>
    <w:rsid w:val="00F0418A"/>
    <w:rsid w:val="00F04276"/>
    <w:rsid w:val="00F042B5"/>
    <w:rsid w:val="00F0438D"/>
    <w:rsid w:val="00F04397"/>
    <w:rsid w:val="00F043B5"/>
    <w:rsid w:val="00F043CE"/>
    <w:rsid w:val="00F043D4"/>
    <w:rsid w:val="00F043E9"/>
    <w:rsid w:val="00F04403"/>
    <w:rsid w:val="00F04424"/>
    <w:rsid w:val="00F0442D"/>
    <w:rsid w:val="00F04436"/>
    <w:rsid w:val="00F04442"/>
    <w:rsid w:val="00F04465"/>
    <w:rsid w:val="00F0447B"/>
    <w:rsid w:val="00F044A1"/>
    <w:rsid w:val="00F044E2"/>
    <w:rsid w:val="00F044FD"/>
    <w:rsid w:val="00F04598"/>
    <w:rsid w:val="00F045C8"/>
    <w:rsid w:val="00F045C9"/>
    <w:rsid w:val="00F045D4"/>
    <w:rsid w:val="00F045D8"/>
    <w:rsid w:val="00F045E0"/>
    <w:rsid w:val="00F04624"/>
    <w:rsid w:val="00F0464F"/>
    <w:rsid w:val="00F046B8"/>
    <w:rsid w:val="00F046EB"/>
    <w:rsid w:val="00F04702"/>
    <w:rsid w:val="00F04727"/>
    <w:rsid w:val="00F04737"/>
    <w:rsid w:val="00F047BF"/>
    <w:rsid w:val="00F047EA"/>
    <w:rsid w:val="00F047FD"/>
    <w:rsid w:val="00F04825"/>
    <w:rsid w:val="00F0489A"/>
    <w:rsid w:val="00F04996"/>
    <w:rsid w:val="00F049DD"/>
    <w:rsid w:val="00F04A03"/>
    <w:rsid w:val="00F04A2F"/>
    <w:rsid w:val="00F04A44"/>
    <w:rsid w:val="00F04A72"/>
    <w:rsid w:val="00F04ABF"/>
    <w:rsid w:val="00F04AEB"/>
    <w:rsid w:val="00F04B79"/>
    <w:rsid w:val="00F04C43"/>
    <w:rsid w:val="00F04C5A"/>
    <w:rsid w:val="00F04D20"/>
    <w:rsid w:val="00F04DCA"/>
    <w:rsid w:val="00F04DD6"/>
    <w:rsid w:val="00F04DD9"/>
    <w:rsid w:val="00F04DFE"/>
    <w:rsid w:val="00F04E30"/>
    <w:rsid w:val="00F04EC2"/>
    <w:rsid w:val="00F04F02"/>
    <w:rsid w:val="00F04F18"/>
    <w:rsid w:val="00F04F2E"/>
    <w:rsid w:val="00F04F6D"/>
    <w:rsid w:val="00F04F9E"/>
    <w:rsid w:val="00F04F9F"/>
    <w:rsid w:val="00F05001"/>
    <w:rsid w:val="00F0501F"/>
    <w:rsid w:val="00F05050"/>
    <w:rsid w:val="00F0512D"/>
    <w:rsid w:val="00F05189"/>
    <w:rsid w:val="00F051D0"/>
    <w:rsid w:val="00F051F2"/>
    <w:rsid w:val="00F05259"/>
    <w:rsid w:val="00F052B0"/>
    <w:rsid w:val="00F052F0"/>
    <w:rsid w:val="00F05313"/>
    <w:rsid w:val="00F05343"/>
    <w:rsid w:val="00F05349"/>
    <w:rsid w:val="00F0536A"/>
    <w:rsid w:val="00F05372"/>
    <w:rsid w:val="00F05387"/>
    <w:rsid w:val="00F053B1"/>
    <w:rsid w:val="00F053C2"/>
    <w:rsid w:val="00F053E5"/>
    <w:rsid w:val="00F053F8"/>
    <w:rsid w:val="00F05441"/>
    <w:rsid w:val="00F0546F"/>
    <w:rsid w:val="00F054B4"/>
    <w:rsid w:val="00F0552F"/>
    <w:rsid w:val="00F05584"/>
    <w:rsid w:val="00F05593"/>
    <w:rsid w:val="00F05629"/>
    <w:rsid w:val="00F0562B"/>
    <w:rsid w:val="00F0568B"/>
    <w:rsid w:val="00F056C4"/>
    <w:rsid w:val="00F056F1"/>
    <w:rsid w:val="00F0574A"/>
    <w:rsid w:val="00F057BD"/>
    <w:rsid w:val="00F057D2"/>
    <w:rsid w:val="00F0581E"/>
    <w:rsid w:val="00F0586B"/>
    <w:rsid w:val="00F058B5"/>
    <w:rsid w:val="00F05924"/>
    <w:rsid w:val="00F05982"/>
    <w:rsid w:val="00F0598C"/>
    <w:rsid w:val="00F05994"/>
    <w:rsid w:val="00F059A0"/>
    <w:rsid w:val="00F05A1D"/>
    <w:rsid w:val="00F05A3C"/>
    <w:rsid w:val="00F05A90"/>
    <w:rsid w:val="00F05AB1"/>
    <w:rsid w:val="00F05B28"/>
    <w:rsid w:val="00F05B34"/>
    <w:rsid w:val="00F05B93"/>
    <w:rsid w:val="00F05CA2"/>
    <w:rsid w:val="00F05D5A"/>
    <w:rsid w:val="00F05D8D"/>
    <w:rsid w:val="00F05D8E"/>
    <w:rsid w:val="00F05DFB"/>
    <w:rsid w:val="00F05E47"/>
    <w:rsid w:val="00F05E4F"/>
    <w:rsid w:val="00F05EB0"/>
    <w:rsid w:val="00F05EE4"/>
    <w:rsid w:val="00F05F19"/>
    <w:rsid w:val="00F05F24"/>
    <w:rsid w:val="00F05F38"/>
    <w:rsid w:val="00F05F3E"/>
    <w:rsid w:val="00F05F8B"/>
    <w:rsid w:val="00F05FA3"/>
    <w:rsid w:val="00F05FBD"/>
    <w:rsid w:val="00F05FE7"/>
    <w:rsid w:val="00F0600E"/>
    <w:rsid w:val="00F06010"/>
    <w:rsid w:val="00F06072"/>
    <w:rsid w:val="00F0609C"/>
    <w:rsid w:val="00F060C4"/>
    <w:rsid w:val="00F060C6"/>
    <w:rsid w:val="00F060E1"/>
    <w:rsid w:val="00F060F5"/>
    <w:rsid w:val="00F06179"/>
    <w:rsid w:val="00F061A7"/>
    <w:rsid w:val="00F06200"/>
    <w:rsid w:val="00F06208"/>
    <w:rsid w:val="00F0629C"/>
    <w:rsid w:val="00F0633B"/>
    <w:rsid w:val="00F0641C"/>
    <w:rsid w:val="00F06422"/>
    <w:rsid w:val="00F0647A"/>
    <w:rsid w:val="00F0647E"/>
    <w:rsid w:val="00F06522"/>
    <w:rsid w:val="00F0654C"/>
    <w:rsid w:val="00F06638"/>
    <w:rsid w:val="00F06645"/>
    <w:rsid w:val="00F06661"/>
    <w:rsid w:val="00F06697"/>
    <w:rsid w:val="00F067A3"/>
    <w:rsid w:val="00F067DE"/>
    <w:rsid w:val="00F0687F"/>
    <w:rsid w:val="00F06890"/>
    <w:rsid w:val="00F06892"/>
    <w:rsid w:val="00F068A4"/>
    <w:rsid w:val="00F068E7"/>
    <w:rsid w:val="00F06933"/>
    <w:rsid w:val="00F06957"/>
    <w:rsid w:val="00F06963"/>
    <w:rsid w:val="00F069BD"/>
    <w:rsid w:val="00F069D8"/>
    <w:rsid w:val="00F06A39"/>
    <w:rsid w:val="00F06A98"/>
    <w:rsid w:val="00F06AEE"/>
    <w:rsid w:val="00F06AFE"/>
    <w:rsid w:val="00F06B65"/>
    <w:rsid w:val="00F06BF0"/>
    <w:rsid w:val="00F06C4F"/>
    <w:rsid w:val="00F06C9E"/>
    <w:rsid w:val="00F06CA3"/>
    <w:rsid w:val="00F06D15"/>
    <w:rsid w:val="00F06D37"/>
    <w:rsid w:val="00F06D7B"/>
    <w:rsid w:val="00F06D98"/>
    <w:rsid w:val="00F06E01"/>
    <w:rsid w:val="00F06E10"/>
    <w:rsid w:val="00F06E3D"/>
    <w:rsid w:val="00F06E61"/>
    <w:rsid w:val="00F06E62"/>
    <w:rsid w:val="00F06E63"/>
    <w:rsid w:val="00F06E67"/>
    <w:rsid w:val="00F06EF8"/>
    <w:rsid w:val="00F06EFB"/>
    <w:rsid w:val="00F06F1A"/>
    <w:rsid w:val="00F06F4F"/>
    <w:rsid w:val="00F06F82"/>
    <w:rsid w:val="00F06FC6"/>
    <w:rsid w:val="00F06FE4"/>
    <w:rsid w:val="00F06FE9"/>
    <w:rsid w:val="00F06FED"/>
    <w:rsid w:val="00F07019"/>
    <w:rsid w:val="00F0702B"/>
    <w:rsid w:val="00F07095"/>
    <w:rsid w:val="00F070BC"/>
    <w:rsid w:val="00F070D9"/>
    <w:rsid w:val="00F07137"/>
    <w:rsid w:val="00F0715E"/>
    <w:rsid w:val="00F07168"/>
    <w:rsid w:val="00F071B3"/>
    <w:rsid w:val="00F071BD"/>
    <w:rsid w:val="00F071D8"/>
    <w:rsid w:val="00F0721B"/>
    <w:rsid w:val="00F07234"/>
    <w:rsid w:val="00F07255"/>
    <w:rsid w:val="00F0725A"/>
    <w:rsid w:val="00F072BB"/>
    <w:rsid w:val="00F072D7"/>
    <w:rsid w:val="00F072DD"/>
    <w:rsid w:val="00F0733D"/>
    <w:rsid w:val="00F0738E"/>
    <w:rsid w:val="00F073AF"/>
    <w:rsid w:val="00F073D0"/>
    <w:rsid w:val="00F073F0"/>
    <w:rsid w:val="00F0740D"/>
    <w:rsid w:val="00F07430"/>
    <w:rsid w:val="00F07474"/>
    <w:rsid w:val="00F07585"/>
    <w:rsid w:val="00F075CB"/>
    <w:rsid w:val="00F07609"/>
    <w:rsid w:val="00F07639"/>
    <w:rsid w:val="00F07643"/>
    <w:rsid w:val="00F0765C"/>
    <w:rsid w:val="00F07664"/>
    <w:rsid w:val="00F076D8"/>
    <w:rsid w:val="00F076DE"/>
    <w:rsid w:val="00F077D2"/>
    <w:rsid w:val="00F07831"/>
    <w:rsid w:val="00F07856"/>
    <w:rsid w:val="00F07920"/>
    <w:rsid w:val="00F07955"/>
    <w:rsid w:val="00F0797A"/>
    <w:rsid w:val="00F07987"/>
    <w:rsid w:val="00F07998"/>
    <w:rsid w:val="00F07A88"/>
    <w:rsid w:val="00F07AB7"/>
    <w:rsid w:val="00F07ABB"/>
    <w:rsid w:val="00F07B05"/>
    <w:rsid w:val="00F07B14"/>
    <w:rsid w:val="00F07BA3"/>
    <w:rsid w:val="00F07BF4"/>
    <w:rsid w:val="00F07C01"/>
    <w:rsid w:val="00F07C02"/>
    <w:rsid w:val="00F07C13"/>
    <w:rsid w:val="00F07C20"/>
    <w:rsid w:val="00F07C8A"/>
    <w:rsid w:val="00F07C90"/>
    <w:rsid w:val="00F07CA0"/>
    <w:rsid w:val="00F07CA7"/>
    <w:rsid w:val="00F07D26"/>
    <w:rsid w:val="00F07D44"/>
    <w:rsid w:val="00F07D60"/>
    <w:rsid w:val="00F07D6F"/>
    <w:rsid w:val="00F07DA9"/>
    <w:rsid w:val="00F07E31"/>
    <w:rsid w:val="00F07F2D"/>
    <w:rsid w:val="00F07F5F"/>
    <w:rsid w:val="00F07F8A"/>
    <w:rsid w:val="00F101F7"/>
    <w:rsid w:val="00F1026F"/>
    <w:rsid w:val="00F10272"/>
    <w:rsid w:val="00F102B1"/>
    <w:rsid w:val="00F102BC"/>
    <w:rsid w:val="00F1031A"/>
    <w:rsid w:val="00F103A6"/>
    <w:rsid w:val="00F103BA"/>
    <w:rsid w:val="00F103C4"/>
    <w:rsid w:val="00F1047C"/>
    <w:rsid w:val="00F104A7"/>
    <w:rsid w:val="00F10512"/>
    <w:rsid w:val="00F10526"/>
    <w:rsid w:val="00F10555"/>
    <w:rsid w:val="00F10587"/>
    <w:rsid w:val="00F105F0"/>
    <w:rsid w:val="00F10619"/>
    <w:rsid w:val="00F106D5"/>
    <w:rsid w:val="00F10713"/>
    <w:rsid w:val="00F10718"/>
    <w:rsid w:val="00F10756"/>
    <w:rsid w:val="00F107FD"/>
    <w:rsid w:val="00F1085E"/>
    <w:rsid w:val="00F1087F"/>
    <w:rsid w:val="00F108E5"/>
    <w:rsid w:val="00F108E8"/>
    <w:rsid w:val="00F10996"/>
    <w:rsid w:val="00F10C6C"/>
    <w:rsid w:val="00F10C7F"/>
    <w:rsid w:val="00F10CAA"/>
    <w:rsid w:val="00F10CCF"/>
    <w:rsid w:val="00F10D38"/>
    <w:rsid w:val="00F10D6D"/>
    <w:rsid w:val="00F10D87"/>
    <w:rsid w:val="00F10D98"/>
    <w:rsid w:val="00F10DE4"/>
    <w:rsid w:val="00F10E7D"/>
    <w:rsid w:val="00F1100C"/>
    <w:rsid w:val="00F1101C"/>
    <w:rsid w:val="00F1101F"/>
    <w:rsid w:val="00F11105"/>
    <w:rsid w:val="00F11112"/>
    <w:rsid w:val="00F11132"/>
    <w:rsid w:val="00F1113F"/>
    <w:rsid w:val="00F111C8"/>
    <w:rsid w:val="00F111F2"/>
    <w:rsid w:val="00F111FC"/>
    <w:rsid w:val="00F11250"/>
    <w:rsid w:val="00F112AF"/>
    <w:rsid w:val="00F11310"/>
    <w:rsid w:val="00F11323"/>
    <w:rsid w:val="00F11333"/>
    <w:rsid w:val="00F113ED"/>
    <w:rsid w:val="00F115BC"/>
    <w:rsid w:val="00F115CF"/>
    <w:rsid w:val="00F115E5"/>
    <w:rsid w:val="00F1162E"/>
    <w:rsid w:val="00F11644"/>
    <w:rsid w:val="00F1168B"/>
    <w:rsid w:val="00F116E1"/>
    <w:rsid w:val="00F1178C"/>
    <w:rsid w:val="00F117BE"/>
    <w:rsid w:val="00F117F0"/>
    <w:rsid w:val="00F11817"/>
    <w:rsid w:val="00F11846"/>
    <w:rsid w:val="00F11868"/>
    <w:rsid w:val="00F118B0"/>
    <w:rsid w:val="00F11907"/>
    <w:rsid w:val="00F11922"/>
    <w:rsid w:val="00F11956"/>
    <w:rsid w:val="00F1195A"/>
    <w:rsid w:val="00F119AD"/>
    <w:rsid w:val="00F11B5D"/>
    <w:rsid w:val="00F11B61"/>
    <w:rsid w:val="00F11BDB"/>
    <w:rsid w:val="00F11C39"/>
    <w:rsid w:val="00F11C3D"/>
    <w:rsid w:val="00F11CAE"/>
    <w:rsid w:val="00F11DBF"/>
    <w:rsid w:val="00F11E1B"/>
    <w:rsid w:val="00F11F51"/>
    <w:rsid w:val="00F11FBC"/>
    <w:rsid w:val="00F1202B"/>
    <w:rsid w:val="00F1208B"/>
    <w:rsid w:val="00F120FA"/>
    <w:rsid w:val="00F12153"/>
    <w:rsid w:val="00F12186"/>
    <w:rsid w:val="00F121B2"/>
    <w:rsid w:val="00F121BE"/>
    <w:rsid w:val="00F121C4"/>
    <w:rsid w:val="00F12342"/>
    <w:rsid w:val="00F1234A"/>
    <w:rsid w:val="00F1238C"/>
    <w:rsid w:val="00F12430"/>
    <w:rsid w:val="00F124B6"/>
    <w:rsid w:val="00F12509"/>
    <w:rsid w:val="00F1250D"/>
    <w:rsid w:val="00F12557"/>
    <w:rsid w:val="00F12562"/>
    <w:rsid w:val="00F12566"/>
    <w:rsid w:val="00F125B7"/>
    <w:rsid w:val="00F125CE"/>
    <w:rsid w:val="00F1268A"/>
    <w:rsid w:val="00F126DE"/>
    <w:rsid w:val="00F126EC"/>
    <w:rsid w:val="00F12711"/>
    <w:rsid w:val="00F1277E"/>
    <w:rsid w:val="00F127AD"/>
    <w:rsid w:val="00F128BE"/>
    <w:rsid w:val="00F128E6"/>
    <w:rsid w:val="00F12921"/>
    <w:rsid w:val="00F1292D"/>
    <w:rsid w:val="00F1294B"/>
    <w:rsid w:val="00F1296C"/>
    <w:rsid w:val="00F12A32"/>
    <w:rsid w:val="00F12A53"/>
    <w:rsid w:val="00F12A5D"/>
    <w:rsid w:val="00F12A71"/>
    <w:rsid w:val="00F12A98"/>
    <w:rsid w:val="00F12AB2"/>
    <w:rsid w:val="00F12ABB"/>
    <w:rsid w:val="00F12B06"/>
    <w:rsid w:val="00F12B2E"/>
    <w:rsid w:val="00F12B66"/>
    <w:rsid w:val="00F12C0A"/>
    <w:rsid w:val="00F12C0E"/>
    <w:rsid w:val="00F12D83"/>
    <w:rsid w:val="00F12D91"/>
    <w:rsid w:val="00F12DB3"/>
    <w:rsid w:val="00F12DB8"/>
    <w:rsid w:val="00F12DEA"/>
    <w:rsid w:val="00F12EE8"/>
    <w:rsid w:val="00F12F92"/>
    <w:rsid w:val="00F12FAE"/>
    <w:rsid w:val="00F13034"/>
    <w:rsid w:val="00F13038"/>
    <w:rsid w:val="00F1303F"/>
    <w:rsid w:val="00F13135"/>
    <w:rsid w:val="00F1316C"/>
    <w:rsid w:val="00F13191"/>
    <w:rsid w:val="00F131DF"/>
    <w:rsid w:val="00F131F3"/>
    <w:rsid w:val="00F13214"/>
    <w:rsid w:val="00F132EC"/>
    <w:rsid w:val="00F1331C"/>
    <w:rsid w:val="00F1332A"/>
    <w:rsid w:val="00F133B3"/>
    <w:rsid w:val="00F133EA"/>
    <w:rsid w:val="00F13434"/>
    <w:rsid w:val="00F13494"/>
    <w:rsid w:val="00F1359A"/>
    <w:rsid w:val="00F135CB"/>
    <w:rsid w:val="00F135FD"/>
    <w:rsid w:val="00F13610"/>
    <w:rsid w:val="00F13612"/>
    <w:rsid w:val="00F13632"/>
    <w:rsid w:val="00F13642"/>
    <w:rsid w:val="00F136BD"/>
    <w:rsid w:val="00F136F6"/>
    <w:rsid w:val="00F1378D"/>
    <w:rsid w:val="00F1379C"/>
    <w:rsid w:val="00F137BC"/>
    <w:rsid w:val="00F137DE"/>
    <w:rsid w:val="00F137EF"/>
    <w:rsid w:val="00F1383C"/>
    <w:rsid w:val="00F13879"/>
    <w:rsid w:val="00F1389D"/>
    <w:rsid w:val="00F138B7"/>
    <w:rsid w:val="00F138D9"/>
    <w:rsid w:val="00F138E5"/>
    <w:rsid w:val="00F138F0"/>
    <w:rsid w:val="00F138FF"/>
    <w:rsid w:val="00F1392B"/>
    <w:rsid w:val="00F1393F"/>
    <w:rsid w:val="00F13978"/>
    <w:rsid w:val="00F139CF"/>
    <w:rsid w:val="00F13AA7"/>
    <w:rsid w:val="00F13AAF"/>
    <w:rsid w:val="00F13AFF"/>
    <w:rsid w:val="00F13B0C"/>
    <w:rsid w:val="00F13B55"/>
    <w:rsid w:val="00F13B95"/>
    <w:rsid w:val="00F13C0F"/>
    <w:rsid w:val="00F13C42"/>
    <w:rsid w:val="00F13C63"/>
    <w:rsid w:val="00F13C97"/>
    <w:rsid w:val="00F13CC4"/>
    <w:rsid w:val="00F13CD1"/>
    <w:rsid w:val="00F13CE9"/>
    <w:rsid w:val="00F13D85"/>
    <w:rsid w:val="00F13DCD"/>
    <w:rsid w:val="00F13DF0"/>
    <w:rsid w:val="00F13E07"/>
    <w:rsid w:val="00F13E17"/>
    <w:rsid w:val="00F13E31"/>
    <w:rsid w:val="00F13E5B"/>
    <w:rsid w:val="00F13E89"/>
    <w:rsid w:val="00F13EB2"/>
    <w:rsid w:val="00F13EF6"/>
    <w:rsid w:val="00F13F0C"/>
    <w:rsid w:val="00F13F2F"/>
    <w:rsid w:val="00F13F37"/>
    <w:rsid w:val="00F13F45"/>
    <w:rsid w:val="00F13F54"/>
    <w:rsid w:val="00F13F6A"/>
    <w:rsid w:val="00F13FAC"/>
    <w:rsid w:val="00F13FB1"/>
    <w:rsid w:val="00F14045"/>
    <w:rsid w:val="00F1404B"/>
    <w:rsid w:val="00F1404D"/>
    <w:rsid w:val="00F14089"/>
    <w:rsid w:val="00F140B7"/>
    <w:rsid w:val="00F14115"/>
    <w:rsid w:val="00F14116"/>
    <w:rsid w:val="00F141EE"/>
    <w:rsid w:val="00F1422E"/>
    <w:rsid w:val="00F1423B"/>
    <w:rsid w:val="00F1425B"/>
    <w:rsid w:val="00F1425D"/>
    <w:rsid w:val="00F1427D"/>
    <w:rsid w:val="00F14291"/>
    <w:rsid w:val="00F14294"/>
    <w:rsid w:val="00F1430E"/>
    <w:rsid w:val="00F14337"/>
    <w:rsid w:val="00F1435F"/>
    <w:rsid w:val="00F14376"/>
    <w:rsid w:val="00F14430"/>
    <w:rsid w:val="00F1445A"/>
    <w:rsid w:val="00F1446E"/>
    <w:rsid w:val="00F144FD"/>
    <w:rsid w:val="00F1457E"/>
    <w:rsid w:val="00F14672"/>
    <w:rsid w:val="00F146E8"/>
    <w:rsid w:val="00F14725"/>
    <w:rsid w:val="00F147C4"/>
    <w:rsid w:val="00F147F0"/>
    <w:rsid w:val="00F14812"/>
    <w:rsid w:val="00F14849"/>
    <w:rsid w:val="00F148B2"/>
    <w:rsid w:val="00F148CE"/>
    <w:rsid w:val="00F148E6"/>
    <w:rsid w:val="00F1490D"/>
    <w:rsid w:val="00F1494E"/>
    <w:rsid w:val="00F149C3"/>
    <w:rsid w:val="00F149D2"/>
    <w:rsid w:val="00F149E0"/>
    <w:rsid w:val="00F149F0"/>
    <w:rsid w:val="00F14A36"/>
    <w:rsid w:val="00F14A51"/>
    <w:rsid w:val="00F14A53"/>
    <w:rsid w:val="00F14AE3"/>
    <w:rsid w:val="00F14BB9"/>
    <w:rsid w:val="00F14BDD"/>
    <w:rsid w:val="00F14C07"/>
    <w:rsid w:val="00F14C4E"/>
    <w:rsid w:val="00F14C91"/>
    <w:rsid w:val="00F14C9A"/>
    <w:rsid w:val="00F14C9B"/>
    <w:rsid w:val="00F14CCE"/>
    <w:rsid w:val="00F14CD8"/>
    <w:rsid w:val="00F14CF1"/>
    <w:rsid w:val="00F14E06"/>
    <w:rsid w:val="00F14E44"/>
    <w:rsid w:val="00F14E52"/>
    <w:rsid w:val="00F14E5E"/>
    <w:rsid w:val="00F14E7B"/>
    <w:rsid w:val="00F14EE3"/>
    <w:rsid w:val="00F14EFF"/>
    <w:rsid w:val="00F14F03"/>
    <w:rsid w:val="00F14F51"/>
    <w:rsid w:val="00F14F5A"/>
    <w:rsid w:val="00F14FEC"/>
    <w:rsid w:val="00F15079"/>
    <w:rsid w:val="00F15097"/>
    <w:rsid w:val="00F150F0"/>
    <w:rsid w:val="00F150FB"/>
    <w:rsid w:val="00F15198"/>
    <w:rsid w:val="00F151BF"/>
    <w:rsid w:val="00F151CD"/>
    <w:rsid w:val="00F151FD"/>
    <w:rsid w:val="00F1522D"/>
    <w:rsid w:val="00F1528E"/>
    <w:rsid w:val="00F152A9"/>
    <w:rsid w:val="00F152EA"/>
    <w:rsid w:val="00F15302"/>
    <w:rsid w:val="00F1531F"/>
    <w:rsid w:val="00F15348"/>
    <w:rsid w:val="00F15395"/>
    <w:rsid w:val="00F153BC"/>
    <w:rsid w:val="00F15421"/>
    <w:rsid w:val="00F1543D"/>
    <w:rsid w:val="00F15481"/>
    <w:rsid w:val="00F15490"/>
    <w:rsid w:val="00F154DA"/>
    <w:rsid w:val="00F154EC"/>
    <w:rsid w:val="00F15516"/>
    <w:rsid w:val="00F15543"/>
    <w:rsid w:val="00F155CF"/>
    <w:rsid w:val="00F15614"/>
    <w:rsid w:val="00F1570F"/>
    <w:rsid w:val="00F15863"/>
    <w:rsid w:val="00F15869"/>
    <w:rsid w:val="00F15879"/>
    <w:rsid w:val="00F158A2"/>
    <w:rsid w:val="00F158E3"/>
    <w:rsid w:val="00F15986"/>
    <w:rsid w:val="00F159B7"/>
    <w:rsid w:val="00F15A50"/>
    <w:rsid w:val="00F15A64"/>
    <w:rsid w:val="00F15A76"/>
    <w:rsid w:val="00F15ADF"/>
    <w:rsid w:val="00F15AF5"/>
    <w:rsid w:val="00F15AFB"/>
    <w:rsid w:val="00F15B1A"/>
    <w:rsid w:val="00F15B58"/>
    <w:rsid w:val="00F15B59"/>
    <w:rsid w:val="00F15BEA"/>
    <w:rsid w:val="00F15C2B"/>
    <w:rsid w:val="00F15CC9"/>
    <w:rsid w:val="00F15CE5"/>
    <w:rsid w:val="00F15D09"/>
    <w:rsid w:val="00F15D9B"/>
    <w:rsid w:val="00F15E88"/>
    <w:rsid w:val="00F15EBE"/>
    <w:rsid w:val="00F15F2D"/>
    <w:rsid w:val="00F15F93"/>
    <w:rsid w:val="00F15FFD"/>
    <w:rsid w:val="00F16006"/>
    <w:rsid w:val="00F1604F"/>
    <w:rsid w:val="00F16072"/>
    <w:rsid w:val="00F160C2"/>
    <w:rsid w:val="00F16101"/>
    <w:rsid w:val="00F16121"/>
    <w:rsid w:val="00F1612A"/>
    <w:rsid w:val="00F16170"/>
    <w:rsid w:val="00F161D7"/>
    <w:rsid w:val="00F16245"/>
    <w:rsid w:val="00F1627B"/>
    <w:rsid w:val="00F16300"/>
    <w:rsid w:val="00F16360"/>
    <w:rsid w:val="00F1637C"/>
    <w:rsid w:val="00F16396"/>
    <w:rsid w:val="00F163A0"/>
    <w:rsid w:val="00F163F2"/>
    <w:rsid w:val="00F1640F"/>
    <w:rsid w:val="00F1642E"/>
    <w:rsid w:val="00F164BA"/>
    <w:rsid w:val="00F16515"/>
    <w:rsid w:val="00F16530"/>
    <w:rsid w:val="00F16558"/>
    <w:rsid w:val="00F16596"/>
    <w:rsid w:val="00F165C3"/>
    <w:rsid w:val="00F165F1"/>
    <w:rsid w:val="00F16690"/>
    <w:rsid w:val="00F16697"/>
    <w:rsid w:val="00F1672D"/>
    <w:rsid w:val="00F167D1"/>
    <w:rsid w:val="00F16837"/>
    <w:rsid w:val="00F16840"/>
    <w:rsid w:val="00F16850"/>
    <w:rsid w:val="00F168BB"/>
    <w:rsid w:val="00F168D5"/>
    <w:rsid w:val="00F168E6"/>
    <w:rsid w:val="00F168EA"/>
    <w:rsid w:val="00F1693B"/>
    <w:rsid w:val="00F16943"/>
    <w:rsid w:val="00F16986"/>
    <w:rsid w:val="00F16995"/>
    <w:rsid w:val="00F16A24"/>
    <w:rsid w:val="00F16A3A"/>
    <w:rsid w:val="00F16A45"/>
    <w:rsid w:val="00F16A4A"/>
    <w:rsid w:val="00F16A94"/>
    <w:rsid w:val="00F16AD5"/>
    <w:rsid w:val="00F16AE2"/>
    <w:rsid w:val="00F16B23"/>
    <w:rsid w:val="00F16B3D"/>
    <w:rsid w:val="00F16B87"/>
    <w:rsid w:val="00F16B9A"/>
    <w:rsid w:val="00F16C3B"/>
    <w:rsid w:val="00F16C41"/>
    <w:rsid w:val="00F16CA5"/>
    <w:rsid w:val="00F16CBE"/>
    <w:rsid w:val="00F16D07"/>
    <w:rsid w:val="00F16D31"/>
    <w:rsid w:val="00F16D48"/>
    <w:rsid w:val="00F16D7B"/>
    <w:rsid w:val="00F16DE9"/>
    <w:rsid w:val="00F16F0F"/>
    <w:rsid w:val="00F16F2A"/>
    <w:rsid w:val="00F16F2D"/>
    <w:rsid w:val="00F16F36"/>
    <w:rsid w:val="00F16F9F"/>
    <w:rsid w:val="00F16FC8"/>
    <w:rsid w:val="00F16FDE"/>
    <w:rsid w:val="00F16FE0"/>
    <w:rsid w:val="00F1701B"/>
    <w:rsid w:val="00F1702D"/>
    <w:rsid w:val="00F1705B"/>
    <w:rsid w:val="00F17084"/>
    <w:rsid w:val="00F170B2"/>
    <w:rsid w:val="00F170BD"/>
    <w:rsid w:val="00F1712F"/>
    <w:rsid w:val="00F17181"/>
    <w:rsid w:val="00F171CA"/>
    <w:rsid w:val="00F171FC"/>
    <w:rsid w:val="00F1721C"/>
    <w:rsid w:val="00F17220"/>
    <w:rsid w:val="00F17256"/>
    <w:rsid w:val="00F17286"/>
    <w:rsid w:val="00F17287"/>
    <w:rsid w:val="00F1728D"/>
    <w:rsid w:val="00F17296"/>
    <w:rsid w:val="00F172DE"/>
    <w:rsid w:val="00F17306"/>
    <w:rsid w:val="00F1732E"/>
    <w:rsid w:val="00F1746D"/>
    <w:rsid w:val="00F174B8"/>
    <w:rsid w:val="00F174C9"/>
    <w:rsid w:val="00F174D8"/>
    <w:rsid w:val="00F174E5"/>
    <w:rsid w:val="00F174E8"/>
    <w:rsid w:val="00F174EE"/>
    <w:rsid w:val="00F1757B"/>
    <w:rsid w:val="00F175C8"/>
    <w:rsid w:val="00F17650"/>
    <w:rsid w:val="00F176A0"/>
    <w:rsid w:val="00F176BC"/>
    <w:rsid w:val="00F176E5"/>
    <w:rsid w:val="00F1771B"/>
    <w:rsid w:val="00F1771C"/>
    <w:rsid w:val="00F17760"/>
    <w:rsid w:val="00F17767"/>
    <w:rsid w:val="00F1779A"/>
    <w:rsid w:val="00F17802"/>
    <w:rsid w:val="00F17831"/>
    <w:rsid w:val="00F1785B"/>
    <w:rsid w:val="00F17876"/>
    <w:rsid w:val="00F17887"/>
    <w:rsid w:val="00F17901"/>
    <w:rsid w:val="00F17968"/>
    <w:rsid w:val="00F17A01"/>
    <w:rsid w:val="00F17A34"/>
    <w:rsid w:val="00F17A35"/>
    <w:rsid w:val="00F17A47"/>
    <w:rsid w:val="00F17A74"/>
    <w:rsid w:val="00F17ACF"/>
    <w:rsid w:val="00F17AE2"/>
    <w:rsid w:val="00F17B29"/>
    <w:rsid w:val="00F17B2B"/>
    <w:rsid w:val="00F17B40"/>
    <w:rsid w:val="00F17B7C"/>
    <w:rsid w:val="00F17B85"/>
    <w:rsid w:val="00F17C97"/>
    <w:rsid w:val="00F17CBD"/>
    <w:rsid w:val="00F17D07"/>
    <w:rsid w:val="00F17D8B"/>
    <w:rsid w:val="00F17D8F"/>
    <w:rsid w:val="00F17EE4"/>
    <w:rsid w:val="00F17EFF"/>
    <w:rsid w:val="00F17F6A"/>
    <w:rsid w:val="00F20063"/>
    <w:rsid w:val="00F2008F"/>
    <w:rsid w:val="00F200AE"/>
    <w:rsid w:val="00F200FA"/>
    <w:rsid w:val="00F2017A"/>
    <w:rsid w:val="00F2020C"/>
    <w:rsid w:val="00F20278"/>
    <w:rsid w:val="00F2029D"/>
    <w:rsid w:val="00F202BD"/>
    <w:rsid w:val="00F20311"/>
    <w:rsid w:val="00F203A3"/>
    <w:rsid w:val="00F203BF"/>
    <w:rsid w:val="00F20562"/>
    <w:rsid w:val="00F205D6"/>
    <w:rsid w:val="00F205E5"/>
    <w:rsid w:val="00F2065D"/>
    <w:rsid w:val="00F206A8"/>
    <w:rsid w:val="00F206DE"/>
    <w:rsid w:val="00F20786"/>
    <w:rsid w:val="00F207B6"/>
    <w:rsid w:val="00F207EB"/>
    <w:rsid w:val="00F20861"/>
    <w:rsid w:val="00F20872"/>
    <w:rsid w:val="00F208D5"/>
    <w:rsid w:val="00F208E9"/>
    <w:rsid w:val="00F208FB"/>
    <w:rsid w:val="00F20945"/>
    <w:rsid w:val="00F2097E"/>
    <w:rsid w:val="00F209A4"/>
    <w:rsid w:val="00F20A11"/>
    <w:rsid w:val="00F20A3E"/>
    <w:rsid w:val="00F20A81"/>
    <w:rsid w:val="00F20B08"/>
    <w:rsid w:val="00F20B0B"/>
    <w:rsid w:val="00F20B44"/>
    <w:rsid w:val="00F20B49"/>
    <w:rsid w:val="00F20B64"/>
    <w:rsid w:val="00F20BA9"/>
    <w:rsid w:val="00F20BAE"/>
    <w:rsid w:val="00F20BC8"/>
    <w:rsid w:val="00F20C51"/>
    <w:rsid w:val="00F20C5E"/>
    <w:rsid w:val="00F20C8C"/>
    <w:rsid w:val="00F20CC5"/>
    <w:rsid w:val="00F20CE3"/>
    <w:rsid w:val="00F20D1E"/>
    <w:rsid w:val="00F20D28"/>
    <w:rsid w:val="00F20D3E"/>
    <w:rsid w:val="00F20D40"/>
    <w:rsid w:val="00F20D95"/>
    <w:rsid w:val="00F20DC6"/>
    <w:rsid w:val="00F20DF5"/>
    <w:rsid w:val="00F20E24"/>
    <w:rsid w:val="00F20E8F"/>
    <w:rsid w:val="00F20EE7"/>
    <w:rsid w:val="00F20F2A"/>
    <w:rsid w:val="00F20F62"/>
    <w:rsid w:val="00F20F8A"/>
    <w:rsid w:val="00F20FBF"/>
    <w:rsid w:val="00F20FF8"/>
    <w:rsid w:val="00F2100A"/>
    <w:rsid w:val="00F21018"/>
    <w:rsid w:val="00F2107D"/>
    <w:rsid w:val="00F21086"/>
    <w:rsid w:val="00F210AD"/>
    <w:rsid w:val="00F210F2"/>
    <w:rsid w:val="00F210FC"/>
    <w:rsid w:val="00F21155"/>
    <w:rsid w:val="00F211B2"/>
    <w:rsid w:val="00F21244"/>
    <w:rsid w:val="00F212D2"/>
    <w:rsid w:val="00F21387"/>
    <w:rsid w:val="00F213B2"/>
    <w:rsid w:val="00F213BF"/>
    <w:rsid w:val="00F2144F"/>
    <w:rsid w:val="00F214A6"/>
    <w:rsid w:val="00F214B8"/>
    <w:rsid w:val="00F214E4"/>
    <w:rsid w:val="00F21517"/>
    <w:rsid w:val="00F21528"/>
    <w:rsid w:val="00F21590"/>
    <w:rsid w:val="00F215A3"/>
    <w:rsid w:val="00F215B9"/>
    <w:rsid w:val="00F215D1"/>
    <w:rsid w:val="00F215E4"/>
    <w:rsid w:val="00F21694"/>
    <w:rsid w:val="00F216F5"/>
    <w:rsid w:val="00F21779"/>
    <w:rsid w:val="00F217A7"/>
    <w:rsid w:val="00F217C9"/>
    <w:rsid w:val="00F2181D"/>
    <w:rsid w:val="00F2182A"/>
    <w:rsid w:val="00F21835"/>
    <w:rsid w:val="00F2187E"/>
    <w:rsid w:val="00F219C7"/>
    <w:rsid w:val="00F21A4D"/>
    <w:rsid w:val="00F21A5C"/>
    <w:rsid w:val="00F21AFA"/>
    <w:rsid w:val="00F21B39"/>
    <w:rsid w:val="00F21B6C"/>
    <w:rsid w:val="00F21BC9"/>
    <w:rsid w:val="00F21C05"/>
    <w:rsid w:val="00F21C11"/>
    <w:rsid w:val="00F21C29"/>
    <w:rsid w:val="00F21C34"/>
    <w:rsid w:val="00F21C6A"/>
    <w:rsid w:val="00F21C9B"/>
    <w:rsid w:val="00F21CC4"/>
    <w:rsid w:val="00F21D86"/>
    <w:rsid w:val="00F21DA9"/>
    <w:rsid w:val="00F21E05"/>
    <w:rsid w:val="00F21E64"/>
    <w:rsid w:val="00F21EC5"/>
    <w:rsid w:val="00F21ED2"/>
    <w:rsid w:val="00F21EDD"/>
    <w:rsid w:val="00F21EE4"/>
    <w:rsid w:val="00F21F06"/>
    <w:rsid w:val="00F21F3B"/>
    <w:rsid w:val="00F21F40"/>
    <w:rsid w:val="00F22124"/>
    <w:rsid w:val="00F221B6"/>
    <w:rsid w:val="00F221D4"/>
    <w:rsid w:val="00F22235"/>
    <w:rsid w:val="00F2229B"/>
    <w:rsid w:val="00F222C3"/>
    <w:rsid w:val="00F22368"/>
    <w:rsid w:val="00F223F1"/>
    <w:rsid w:val="00F223FA"/>
    <w:rsid w:val="00F22427"/>
    <w:rsid w:val="00F22446"/>
    <w:rsid w:val="00F2248E"/>
    <w:rsid w:val="00F22491"/>
    <w:rsid w:val="00F225CC"/>
    <w:rsid w:val="00F22601"/>
    <w:rsid w:val="00F2263E"/>
    <w:rsid w:val="00F226DD"/>
    <w:rsid w:val="00F22719"/>
    <w:rsid w:val="00F227CA"/>
    <w:rsid w:val="00F227F4"/>
    <w:rsid w:val="00F2281B"/>
    <w:rsid w:val="00F22969"/>
    <w:rsid w:val="00F2296C"/>
    <w:rsid w:val="00F22989"/>
    <w:rsid w:val="00F22A01"/>
    <w:rsid w:val="00F22ABB"/>
    <w:rsid w:val="00F22AE9"/>
    <w:rsid w:val="00F22AEB"/>
    <w:rsid w:val="00F22AEC"/>
    <w:rsid w:val="00F22B00"/>
    <w:rsid w:val="00F22B72"/>
    <w:rsid w:val="00F22B7B"/>
    <w:rsid w:val="00F22BA0"/>
    <w:rsid w:val="00F22C23"/>
    <w:rsid w:val="00F22C7A"/>
    <w:rsid w:val="00F22D75"/>
    <w:rsid w:val="00F22D85"/>
    <w:rsid w:val="00F22DA5"/>
    <w:rsid w:val="00F22E14"/>
    <w:rsid w:val="00F22E2C"/>
    <w:rsid w:val="00F22E53"/>
    <w:rsid w:val="00F22F58"/>
    <w:rsid w:val="00F22F59"/>
    <w:rsid w:val="00F22F6B"/>
    <w:rsid w:val="00F22F76"/>
    <w:rsid w:val="00F23053"/>
    <w:rsid w:val="00F23076"/>
    <w:rsid w:val="00F23079"/>
    <w:rsid w:val="00F2309F"/>
    <w:rsid w:val="00F23240"/>
    <w:rsid w:val="00F23277"/>
    <w:rsid w:val="00F232DE"/>
    <w:rsid w:val="00F232DF"/>
    <w:rsid w:val="00F23319"/>
    <w:rsid w:val="00F23393"/>
    <w:rsid w:val="00F23413"/>
    <w:rsid w:val="00F23432"/>
    <w:rsid w:val="00F2343B"/>
    <w:rsid w:val="00F2345D"/>
    <w:rsid w:val="00F2347F"/>
    <w:rsid w:val="00F23484"/>
    <w:rsid w:val="00F234EF"/>
    <w:rsid w:val="00F23519"/>
    <w:rsid w:val="00F2356F"/>
    <w:rsid w:val="00F23582"/>
    <w:rsid w:val="00F235BE"/>
    <w:rsid w:val="00F235FE"/>
    <w:rsid w:val="00F23677"/>
    <w:rsid w:val="00F2377D"/>
    <w:rsid w:val="00F2379E"/>
    <w:rsid w:val="00F237A6"/>
    <w:rsid w:val="00F237CA"/>
    <w:rsid w:val="00F237DF"/>
    <w:rsid w:val="00F237FF"/>
    <w:rsid w:val="00F23853"/>
    <w:rsid w:val="00F238A6"/>
    <w:rsid w:val="00F238A8"/>
    <w:rsid w:val="00F238FD"/>
    <w:rsid w:val="00F2390C"/>
    <w:rsid w:val="00F23931"/>
    <w:rsid w:val="00F23978"/>
    <w:rsid w:val="00F23987"/>
    <w:rsid w:val="00F239E9"/>
    <w:rsid w:val="00F23A47"/>
    <w:rsid w:val="00F23A50"/>
    <w:rsid w:val="00F23A82"/>
    <w:rsid w:val="00F23A85"/>
    <w:rsid w:val="00F23AA1"/>
    <w:rsid w:val="00F23B8C"/>
    <w:rsid w:val="00F23BA8"/>
    <w:rsid w:val="00F23BA9"/>
    <w:rsid w:val="00F23C07"/>
    <w:rsid w:val="00F23C77"/>
    <w:rsid w:val="00F23D0F"/>
    <w:rsid w:val="00F23D15"/>
    <w:rsid w:val="00F23D50"/>
    <w:rsid w:val="00F23D64"/>
    <w:rsid w:val="00F23DAC"/>
    <w:rsid w:val="00F23DCC"/>
    <w:rsid w:val="00F23E13"/>
    <w:rsid w:val="00F23E2E"/>
    <w:rsid w:val="00F23E34"/>
    <w:rsid w:val="00F23E42"/>
    <w:rsid w:val="00F23E4B"/>
    <w:rsid w:val="00F23EDC"/>
    <w:rsid w:val="00F23EE6"/>
    <w:rsid w:val="00F23F0D"/>
    <w:rsid w:val="00F23F23"/>
    <w:rsid w:val="00F23F87"/>
    <w:rsid w:val="00F23F91"/>
    <w:rsid w:val="00F23FCB"/>
    <w:rsid w:val="00F24052"/>
    <w:rsid w:val="00F240E9"/>
    <w:rsid w:val="00F2416E"/>
    <w:rsid w:val="00F24176"/>
    <w:rsid w:val="00F241AC"/>
    <w:rsid w:val="00F241B4"/>
    <w:rsid w:val="00F241C7"/>
    <w:rsid w:val="00F241DB"/>
    <w:rsid w:val="00F2422C"/>
    <w:rsid w:val="00F24278"/>
    <w:rsid w:val="00F242AB"/>
    <w:rsid w:val="00F242CC"/>
    <w:rsid w:val="00F242DE"/>
    <w:rsid w:val="00F243A7"/>
    <w:rsid w:val="00F2440E"/>
    <w:rsid w:val="00F24577"/>
    <w:rsid w:val="00F245A6"/>
    <w:rsid w:val="00F245E5"/>
    <w:rsid w:val="00F24660"/>
    <w:rsid w:val="00F2467A"/>
    <w:rsid w:val="00F246AB"/>
    <w:rsid w:val="00F24718"/>
    <w:rsid w:val="00F2471E"/>
    <w:rsid w:val="00F24768"/>
    <w:rsid w:val="00F24799"/>
    <w:rsid w:val="00F247CD"/>
    <w:rsid w:val="00F24814"/>
    <w:rsid w:val="00F2489E"/>
    <w:rsid w:val="00F248A7"/>
    <w:rsid w:val="00F248A8"/>
    <w:rsid w:val="00F248C1"/>
    <w:rsid w:val="00F248DE"/>
    <w:rsid w:val="00F248FD"/>
    <w:rsid w:val="00F2495D"/>
    <w:rsid w:val="00F2496B"/>
    <w:rsid w:val="00F249C4"/>
    <w:rsid w:val="00F249DA"/>
    <w:rsid w:val="00F24A09"/>
    <w:rsid w:val="00F24A97"/>
    <w:rsid w:val="00F24AB2"/>
    <w:rsid w:val="00F24ACF"/>
    <w:rsid w:val="00F24AEC"/>
    <w:rsid w:val="00F24B9C"/>
    <w:rsid w:val="00F24BFF"/>
    <w:rsid w:val="00F24C0C"/>
    <w:rsid w:val="00F24C1A"/>
    <w:rsid w:val="00F24C72"/>
    <w:rsid w:val="00F24CA6"/>
    <w:rsid w:val="00F24CB9"/>
    <w:rsid w:val="00F24CDD"/>
    <w:rsid w:val="00F24D55"/>
    <w:rsid w:val="00F24DA3"/>
    <w:rsid w:val="00F24DB9"/>
    <w:rsid w:val="00F24DDB"/>
    <w:rsid w:val="00F24DE3"/>
    <w:rsid w:val="00F24E48"/>
    <w:rsid w:val="00F24E50"/>
    <w:rsid w:val="00F24E6B"/>
    <w:rsid w:val="00F24E73"/>
    <w:rsid w:val="00F24EBA"/>
    <w:rsid w:val="00F24ED4"/>
    <w:rsid w:val="00F24F20"/>
    <w:rsid w:val="00F24F53"/>
    <w:rsid w:val="00F24F98"/>
    <w:rsid w:val="00F24FEB"/>
    <w:rsid w:val="00F25016"/>
    <w:rsid w:val="00F2502F"/>
    <w:rsid w:val="00F250B5"/>
    <w:rsid w:val="00F250E8"/>
    <w:rsid w:val="00F25115"/>
    <w:rsid w:val="00F25135"/>
    <w:rsid w:val="00F2514D"/>
    <w:rsid w:val="00F251F3"/>
    <w:rsid w:val="00F25245"/>
    <w:rsid w:val="00F25254"/>
    <w:rsid w:val="00F25268"/>
    <w:rsid w:val="00F2526E"/>
    <w:rsid w:val="00F252E2"/>
    <w:rsid w:val="00F2532C"/>
    <w:rsid w:val="00F25406"/>
    <w:rsid w:val="00F25412"/>
    <w:rsid w:val="00F2543F"/>
    <w:rsid w:val="00F2544F"/>
    <w:rsid w:val="00F2547A"/>
    <w:rsid w:val="00F254C1"/>
    <w:rsid w:val="00F25543"/>
    <w:rsid w:val="00F2554C"/>
    <w:rsid w:val="00F255C1"/>
    <w:rsid w:val="00F255D8"/>
    <w:rsid w:val="00F255DB"/>
    <w:rsid w:val="00F255FE"/>
    <w:rsid w:val="00F2562C"/>
    <w:rsid w:val="00F25665"/>
    <w:rsid w:val="00F256CA"/>
    <w:rsid w:val="00F256CF"/>
    <w:rsid w:val="00F256E4"/>
    <w:rsid w:val="00F25713"/>
    <w:rsid w:val="00F25721"/>
    <w:rsid w:val="00F257AB"/>
    <w:rsid w:val="00F2584F"/>
    <w:rsid w:val="00F2586A"/>
    <w:rsid w:val="00F25896"/>
    <w:rsid w:val="00F2592C"/>
    <w:rsid w:val="00F25990"/>
    <w:rsid w:val="00F259DA"/>
    <w:rsid w:val="00F259FA"/>
    <w:rsid w:val="00F25A2E"/>
    <w:rsid w:val="00F25A2F"/>
    <w:rsid w:val="00F25A5B"/>
    <w:rsid w:val="00F25A7E"/>
    <w:rsid w:val="00F25ABD"/>
    <w:rsid w:val="00F25AD0"/>
    <w:rsid w:val="00F25ADA"/>
    <w:rsid w:val="00F25B02"/>
    <w:rsid w:val="00F25B35"/>
    <w:rsid w:val="00F25B59"/>
    <w:rsid w:val="00F25B62"/>
    <w:rsid w:val="00F25C3C"/>
    <w:rsid w:val="00F25C59"/>
    <w:rsid w:val="00F25C8B"/>
    <w:rsid w:val="00F25CD3"/>
    <w:rsid w:val="00F25CF3"/>
    <w:rsid w:val="00F25D18"/>
    <w:rsid w:val="00F25D4A"/>
    <w:rsid w:val="00F25D8B"/>
    <w:rsid w:val="00F25DBB"/>
    <w:rsid w:val="00F25E0C"/>
    <w:rsid w:val="00F25EDF"/>
    <w:rsid w:val="00F25F0A"/>
    <w:rsid w:val="00F25F25"/>
    <w:rsid w:val="00F25F5E"/>
    <w:rsid w:val="00F25F75"/>
    <w:rsid w:val="00F25FB1"/>
    <w:rsid w:val="00F25FC8"/>
    <w:rsid w:val="00F26050"/>
    <w:rsid w:val="00F260A7"/>
    <w:rsid w:val="00F260B9"/>
    <w:rsid w:val="00F260C4"/>
    <w:rsid w:val="00F260D3"/>
    <w:rsid w:val="00F2612A"/>
    <w:rsid w:val="00F26130"/>
    <w:rsid w:val="00F26134"/>
    <w:rsid w:val="00F26205"/>
    <w:rsid w:val="00F26217"/>
    <w:rsid w:val="00F26274"/>
    <w:rsid w:val="00F2627A"/>
    <w:rsid w:val="00F262E9"/>
    <w:rsid w:val="00F262F0"/>
    <w:rsid w:val="00F26317"/>
    <w:rsid w:val="00F263A9"/>
    <w:rsid w:val="00F2642B"/>
    <w:rsid w:val="00F26467"/>
    <w:rsid w:val="00F2648C"/>
    <w:rsid w:val="00F264A5"/>
    <w:rsid w:val="00F264AE"/>
    <w:rsid w:val="00F26536"/>
    <w:rsid w:val="00F26563"/>
    <w:rsid w:val="00F2658F"/>
    <w:rsid w:val="00F265E7"/>
    <w:rsid w:val="00F26611"/>
    <w:rsid w:val="00F2663A"/>
    <w:rsid w:val="00F26653"/>
    <w:rsid w:val="00F2666B"/>
    <w:rsid w:val="00F266B4"/>
    <w:rsid w:val="00F26786"/>
    <w:rsid w:val="00F2679C"/>
    <w:rsid w:val="00F267AA"/>
    <w:rsid w:val="00F267CE"/>
    <w:rsid w:val="00F26859"/>
    <w:rsid w:val="00F26873"/>
    <w:rsid w:val="00F26927"/>
    <w:rsid w:val="00F269C1"/>
    <w:rsid w:val="00F269D0"/>
    <w:rsid w:val="00F269ED"/>
    <w:rsid w:val="00F26A04"/>
    <w:rsid w:val="00F26A71"/>
    <w:rsid w:val="00F26A93"/>
    <w:rsid w:val="00F26AC5"/>
    <w:rsid w:val="00F26AD5"/>
    <w:rsid w:val="00F26B53"/>
    <w:rsid w:val="00F26B79"/>
    <w:rsid w:val="00F26B8F"/>
    <w:rsid w:val="00F26BC5"/>
    <w:rsid w:val="00F26BE5"/>
    <w:rsid w:val="00F26D1E"/>
    <w:rsid w:val="00F26D95"/>
    <w:rsid w:val="00F26DAC"/>
    <w:rsid w:val="00F26DC0"/>
    <w:rsid w:val="00F26DE8"/>
    <w:rsid w:val="00F26E5E"/>
    <w:rsid w:val="00F26EBF"/>
    <w:rsid w:val="00F26F4F"/>
    <w:rsid w:val="00F26F57"/>
    <w:rsid w:val="00F26F6F"/>
    <w:rsid w:val="00F26FB0"/>
    <w:rsid w:val="00F26FC9"/>
    <w:rsid w:val="00F270B0"/>
    <w:rsid w:val="00F270E7"/>
    <w:rsid w:val="00F2713C"/>
    <w:rsid w:val="00F271DF"/>
    <w:rsid w:val="00F27200"/>
    <w:rsid w:val="00F27205"/>
    <w:rsid w:val="00F2723D"/>
    <w:rsid w:val="00F2725D"/>
    <w:rsid w:val="00F27280"/>
    <w:rsid w:val="00F27296"/>
    <w:rsid w:val="00F273AB"/>
    <w:rsid w:val="00F273B4"/>
    <w:rsid w:val="00F273C8"/>
    <w:rsid w:val="00F273CE"/>
    <w:rsid w:val="00F273D9"/>
    <w:rsid w:val="00F27403"/>
    <w:rsid w:val="00F27406"/>
    <w:rsid w:val="00F27480"/>
    <w:rsid w:val="00F274C1"/>
    <w:rsid w:val="00F274E2"/>
    <w:rsid w:val="00F274FA"/>
    <w:rsid w:val="00F27522"/>
    <w:rsid w:val="00F27549"/>
    <w:rsid w:val="00F275A1"/>
    <w:rsid w:val="00F275A2"/>
    <w:rsid w:val="00F275A3"/>
    <w:rsid w:val="00F275C2"/>
    <w:rsid w:val="00F275E5"/>
    <w:rsid w:val="00F27617"/>
    <w:rsid w:val="00F2769E"/>
    <w:rsid w:val="00F276E7"/>
    <w:rsid w:val="00F27739"/>
    <w:rsid w:val="00F27799"/>
    <w:rsid w:val="00F2779E"/>
    <w:rsid w:val="00F277BA"/>
    <w:rsid w:val="00F277D5"/>
    <w:rsid w:val="00F27819"/>
    <w:rsid w:val="00F27893"/>
    <w:rsid w:val="00F278BA"/>
    <w:rsid w:val="00F27907"/>
    <w:rsid w:val="00F27965"/>
    <w:rsid w:val="00F2799E"/>
    <w:rsid w:val="00F279AC"/>
    <w:rsid w:val="00F279C1"/>
    <w:rsid w:val="00F27A7D"/>
    <w:rsid w:val="00F27B06"/>
    <w:rsid w:val="00F27B59"/>
    <w:rsid w:val="00F27BA2"/>
    <w:rsid w:val="00F27BD6"/>
    <w:rsid w:val="00F27C13"/>
    <w:rsid w:val="00F27C6E"/>
    <w:rsid w:val="00F27C74"/>
    <w:rsid w:val="00F27CB0"/>
    <w:rsid w:val="00F27CE7"/>
    <w:rsid w:val="00F27CF4"/>
    <w:rsid w:val="00F27D13"/>
    <w:rsid w:val="00F27D17"/>
    <w:rsid w:val="00F27D6D"/>
    <w:rsid w:val="00F27D76"/>
    <w:rsid w:val="00F27D86"/>
    <w:rsid w:val="00F27DF7"/>
    <w:rsid w:val="00F27E0F"/>
    <w:rsid w:val="00F27E47"/>
    <w:rsid w:val="00F27E6A"/>
    <w:rsid w:val="00F27E7F"/>
    <w:rsid w:val="00F27EFB"/>
    <w:rsid w:val="00F27F98"/>
    <w:rsid w:val="00F30071"/>
    <w:rsid w:val="00F300A3"/>
    <w:rsid w:val="00F300B6"/>
    <w:rsid w:val="00F301A3"/>
    <w:rsid w:val="00F301AC"/>
    <w:rsid w:val="00F301B3"/>
    <w:rsid w:val="00F30212"/>
    <w:rsid w:val="00F30223"/>
    <w:rsid w:val="00F302A2"/>
    <w:rsid w:val="00F302EC"/>
    <w:rsid w:val="00F30366"/>
    <w:rsid w:val="00F303CD"/>
    <w:rsid w:val="00F303E1"/>
    <w:rsid w:val="00F30457"/>
    <w:rsid w:val="00F304A4"/>
    <w:rsid w:val="00F30511"/>
    <w:rsid w:val="00F3051E"/>
    <w:rsid w:val="00F3054C"/>
    <w:rsid w:val="00F3058D"/>
    <w:rsid w:val="00F305E8"/>
    <w:rsid w:val="00F305E9"/>
    <w:rsid w:val="00F30682"/>
    <w:rsid w:val="00F30683"/>
    <w:rsid w:val="00F306FE"/>
    <w:rsid w:val="00F3073F"/>
    <w:rsid w:val="00F3079F"/>
    <w:rsid w:val="00F30817"/>
    <w:rsid w:val="00F3089F"/>
    <w:rsid w:val="00F308C9"/>
    <w:rsid w:val="00F3095B"/>
    <w:rsid w:val="00F30995"/>
    <w:rsid w:val="00F30A22"/>
    <w:rsid w:val="00F30A28"/>
    <w:rsid w:val="00F30AB7"/>
    <w:rsid w:val="00F30AD6"/>
    <w:rsid w:val="00F30B26"/>
    <w:rsid w:val="00F30B4C"/>
    <w:rsid w:val="00F30B50"/>
    <w:rsid w:val="00F30B6A"/>
    <w:rsid w:val="00F30BD5"/>
    <w:rsid w:val="00F30BD9"/>
    <w:rsid w:val="00F30BDA"/>
    <w:rsid w:val="00F30BDB"/>
    <w:rsid w:val="00F30C15"/>
    <w:rsid w:val="00F30C1C"/>
    <w:rsid w:val="00F30C69"/>
    <w:rsid w:val="00F30C78"/>
    <w:rsid w:val="00F30CE3"/>
    <w:rsid w:val="00F30E01"/>
    <w:rsid w:val="00F30E4F"/>
    <w:rsid w:val="00F30E6B"/>
    <w:rsid w:val="00F30E70"/>
    <w:rsid w:val="00F30ED8"/>
    <w:rsid w:val="00F30F21"/>
    <w:rsid w:val="00F30F77"/>
    <w:rsid w:val="00F30FD1"/>
    <w:rsid w:val="00F31024"/>
    <w:rsid w:val="00F3108A"/>
    <w:rsid w:val="00F310D7"/>
    <w:rsid w:val="00F310D8"/>
    <w:rsid w:val="00F31108"/>
    <w:rsid w:val="00F31114"/>
    <w:rsid w:val="00F3111E"/>
    <w:rsid w:val="00F31129"/>
    <w:rsid w:val="00F31161"/>
    <w:rsid w:val="00F311C5"/>
    <w:rsid w:val="00F3121D"/>
    <w:rsid w:val="00F31239"/>
    <w:rsid w:val="00F312B9"/>
    <w:rsid w:val="00F312DF"/>
    <w:rsid w:val="00F31318"/>
    <w:rsid w:val="00F313AC"/>
    <w:rsid w:val="00F31408"/>
    <w:rsid w:val="00F3141B"/>
    <w:rsid w:val="00F31464"/>
    <w:rsid w:val="00F31473"/>
    <w:rsid w:val="00F3153B"/>
    <w:rsid w:val="00F315BB"/>
    <w:rsid w:val="00F3161A"/>
    <w:rsid w:val="00F3164D"/>
    <w:rsid w:val="00F316B2"/>
    <w:rsid w:val="00F31774"/>
    <w:rsid w:val="00F31802"/>
    <w:rsid w:val="00F31835"/>
    <w:rsid w:val="00F31869"/>
    <w:rsid w:val="00F31879"/>
    <w:rsid w:val="00F318A2"/>
    <w:rsid w:val="00F31910"/>
    <w:rsid w:val="00F319C7"/>
    <w:rsid w:val="00F319DA"/>
    <w:rsid w:val="00F319F5"/>
    <w:rsid w:val="00F31A3A"/>
    <w:rsid w:val="00F31B1D"/>
    <w:rsid w:val="00F31B56"/>
    <w:rsid w:val="00F31BA8"/>
    <w:rsid w:val="00F31BB0"/>
    <w:rsid w:val="00F31BE5"/>
    <w:rsid w:val="00F31C0C"/>
    <w:rsid w:val="00F31C4E"/>
    <w:rsid w:val="00F31C56"/>
    <w:rsid w:val="00F31CD9"/>
    <w:rsid w:val="00F31D74"/>
    <w:rsid w:val="00F31D82"/>
    <w:rsid w:val="00F31DCE"/>
    <w:rsid w:val="00F31DD9"/>
    <w:rsid w:val="00F31DF7"/>
    <w:rsid w:val="00F31E49"/>
    <w:rsid w:val="00F31E70"/>
    <w:rsid w:val="00F31EA5"/>
    <w:rsid w:val="00F31EA9"/>
    <w:rsid w:val="00F31EAF"/>
    <w:rsid w:val="00F31EB6"/>
    <w:rsid w:val="00F31EF2"/>
    <w:rsid w:val="00F31EF6"/>
    <w:rsid w:val="00F31F10"/>
    <w:rsid w:val="00F31F44"/>
    <w:rsid w:val="00F31FB2"/>
    <w:rsid w:val="00F32038"/>
    <w:rsid w:val="00F32061"/>
    <w:rsid w:val="00F32084"/>
    <w:rsid w:val="00F32088"/>
    <w:rsid w:val="00F32099"/>
    <w:rsid w:val="00F320B2"/>
    <w:rsid w:val="00F32185"/>
    <w:rsid w:val="00F32194"/>
    <w:rsid w:val="00F321A0"/>
    <w:rsid w:val="00F321C1"/>
    <w:rsid w:val="00F321D9"/>
    <w:rsid w:val="00F32242"/>
    <w:rsid w:val="00F32272"/>
    <w:rsid w:val="00F322AC"/>
    <w:rsid w:val="00F3239C"/>
    <w:rsid w:val="00F323D0"/>
    <w:rsid w:val="00F323D2"/>
    <w:rsid w:val="00F323EF"/>
    <w:rsid w:val="00F32489"/>
    <w:rsid w:val="00F324A8"/>
    <w:rsid w:val="00F32557"/>
    <w:rsid w:val="00F32566"/>
    <w:rsid w:val="00F325B5"/>
    <w:rsid w:val="00F325D9"/>
    <w:rsid w:val="00F32655"/>
    <w:rsid w:val="00F32687"/>
    <w:rsid w:val="00F326DA"/>
    <w:rsid w:val="00F32733"/>
    <w:rsid w:val="00F32774"/>
    <w:rsid w:val="00F327A5"/>
    <w:rsid w:val="00F327DD"/>
    <w:rsid w:val="00F327F1"/>
    <w:rsid w:val="00F32810"/>
    <w:rsid w:val="00F32849"/>
    <w:rsid w:val="00F32884"/>
    <w:rsid w:val="00F32885"/>
    <w:rsid w:val="00F328C9"/>
    <w:rsid w:val="00F32917"/>
    <w:rsid w:val="00F3294F"/>
    <w:rsid w:val="00F329B2"/>
    <w:rsid w:val="00F329FA"/>
    <w:rsid w:val="00F32A08"/>
    <w:rsid w:val="00F32A22"/>
    <w:rsid w:val="00F32B44"/>
    <w:rsid w:val="00F32B59"/>
    <w:rsid w:val="00F32B94"/>
    <w:rsid w:val="00F32C64"/>
    <w:rsid w:val="00F32C67"/>
    <w:rsid w:val="00F32CCE"/>
    <w:rsid w:val="00F32CEC"/>
    <w:rsid w:val="00F32CEF"/>
    <w:rsid w:val="00F32D02"/>
    <w:rsid w:val="00F32D16"/>
    <w:rsid w:val="00F32D37"/>
    <w:rsid w:val="00F32D54"/>
    <w:rsid w:val="00F32D58"/>
    <w:rsid w:val="00F32DD3"/>
    <w:rsid w:val="00F32DFF"/>
    <w:rsid w:val="00F32E03"/>
    <w:rsid w:val="00F32E05"/>
    <w:rsid w:val="00F32E58"/>
    <w:rsid w:val="00F32E6E"/>
    <w:rsid w:val="00F32E89"/>
    <w:rsid w:val="00F32EAE"/>
    <w:rsid w:val="00F32EF1"/>
    <w:rsid w:val="00F32F2D"/>
    <w:rsid w:val="00F32F4B"/>
    <w:rsid w:val="00F32F57"/>
    <w:rsid w:val="00F33002"/>
    <w:rsid w:val="00F33067"/>
    <w:rsid w:val="00F33098"/>
    <w:rsid w:val="00F3312E"/>
    <w:rsid w:val="00F33171"/>
    <w:rsid w:val="00F33179"/>
    <w:rsid w:val="00F33252"/>
    <w:rsid w:val="00F33261"/>
    <w:rsid w:val="00F33296"/>
    <w:rsid w:val="00F3329F"/>
    <w:rsid w:val="00F332E1"/>
    <w:rsid w:val="00F3337C"/>
    <w:rsid w:val="00F3338D"/>
    <w:rsid w:val="00F3339F"/>
    <w:rsid w:val="00F333B2"/>
    <w:rsid w:val="00F333E8"/>
    <w:rsid w:val="00F33452"/>
    <w:rsid w:val="00F3347D"/>
    <w:rsid w:val="00F33481"/>
    <w:rsid w:val="00F334B9"/>
    <w:rsid w:val="00F334F1"/>
    <w:rsid w:val="00F33512"/>
    <w:rsid w:val="00F33549"/>
    <w:rsid w:val="00F33581"/>
    <w:rsid w:val="00F3358A"/>
    <w:rsid w:val="00F335C6"/>
    <w:rsid w:val="00F335CC"/>
    <w:rsid w:val="00F335FF"/>
    <w:rsid w:val="00F33665"/>
    <w:rsid w:val="00F3368F"/>
    <w:rsid w:val="00F336B0"/>
    <w:rsid w:val="00F336E7"/>
    <w:rsid w:val="00F33745"/>
    <w:rsid w:val="00F337E4"/>
    <w:rsid w:val="00F33807"/>
    <w:rsid w:val="00F3382A"/>
    <w:rsid w:val="00F3382D"/>
    <w:rsid w:val="00F33882"/>
    <w:rsid w:val="00F338A4"/>
    <w:rsid w:val="00F33903"/>
    <w:rsid w:val="00F339C3"/>
    <w:rsid w:val="00F339E9"/>
    <w:rsid w:val="00F33AB7"/>
    <w:rsid w:val="00F33AF5"/>
    <w:rsid w:val="00F33B09"/>
    <w:rsid w:val="00F33B20"/>
    <w:rsid w:val="00F33B3C"/>
    <w:rsid w:val="00F33B4A"/>
    <w:rsid w:val="00F33B7A"/>
    <w:rsid w:val="00F33BEF"/>
    <w:rsid w:val="00F33C29"/>
    <w:rsid w:val="00F33C78"/>
    <w:rsid w:val="00F33CEF"/>
    <w:rsid w:val="00F33DB8"/>
    <w:rsid w:val="00F33E05"/>
    <w:rsid w:val="00F33E06"/>
    <w:rsid w:val="00F33E13"/>
    <w:rsid w:val="00F33E16"/>
    <w:rsid w:val="00F33ED3"/>
    <w:rsid w:val="00F33EFF"/>
    <w:rsid w:val="00F33F47"/>
    <w:rsid w:val="00F33FD7"/>
    <w:rsid w:val="00F33FDA"/>
    <w:rsid w:val="00F3402F"/>
    <w:rsid w:val="00F340C0"/>
    <w:rsid w:val="00F340EA"/>
    <w:rsid w:val="00F340FE"/>
    <w:rsid w:val="00F34133"/>
    <w:rsid w:val="00F34176"/>
    <w:rsid w:val="00F341B5"/>
    <w:rsid w:val="00F341FB"/>
    <w:rsid w:val="00F3424B"/>
    <w:rsid w:val="00F3425C"/>
    <w:rsid w:val="00F342DF"/>
    <w:rsid w:val="00F342E5"/>
    <w:rsid w:val="00F34315"/>
    <w:rsid w:val="00F34349"/>
    <w:rsid w:val="00F343A0"/>
    <w:rsid w:val="00F343A8"/>
    <w:rsid w:val="00F343C8"/>
    <w:rsid w:val="00F343F2"/>
    <w:rsid w:val="00F3443B"/>
    <w:rsid w:val="00F3445F"/>
    <w:rsid w:val="00F34491"/>
    <w:rsid w:val="00F3453D"/>
    <w:rsid w:val="00F345A4"/>
    <w:rsid w:val="00F3462B"/>
    <w:rsid w:val="00F3462C"/>
    <w:rsid w:val="00F34639"/>
    <w:rsid w:val="00F346D6"/>
    <w:rsid w:val="00F34711"/>
    <w:rsid w:val="00F3476A"/>
    <w:rsid w:val="00F347AE"/>
    <w:rsid w:val="00F34876"/>
    <w:rsid w:val="00F348D2"/>
    <w:rsid w:val="00F34920"/>
    <w:rsid w:val="00F3497B"/>
    <w:rsid w:val="00F349CE"/>
    <w:rsid w:val="00F34A7B"/>
    <w:rsid w:val="00F34A9B"/>
    <w:rsid w:val="00F34AFD"/>
    <w:rsid w:val="00F34B5E"/>
    <w:rsid w:val="00F34B69"/>
    <w:rsid w:val="00F34B88"/>
    <w:rsid w:val="00F34CAF"/>
    <w:rsid w:val="00F34CD1"/>
    <w:rsid w:val="00F34D0F"/>
    <w:rsid w:val="00F34D3B"/>
    <w:rsid w:val="00F34D40"/>
    <w:rsid w:val="00F34D75"/>
    <w:rsid w:val="00F34D87"/>
    <w:rsid w:val="00F34D8E"/>
    <w:rsid w:val="00F34DA0"/>
    <w:rsid w:val="00F34DD6"/>
    <w:rsid w:val="00F34DDF"/>
    <w:rsid w:val="00F34DFC"/>
    <w:rsid w:val="00F34E35"/>
    <w:rsid w:val="00F34E99"/>
    <w:rsid w:val="00F34EB6"/>
    <w:rsid w:val="00F34EC6"/>
    <w:rsid w:val="00F34ED0"/>
    <w:rsid w:val="00F34F0B"/>
    <w:rsid w:val="00F34F7D"/>
    <w:rsid w:val="00F35081"/>
    <w:rsid w:val="00F350A1"/>
    <w:rsid w:val="00F350A4"/>
    <w:rsid w:val="00F350F8"/>
    <w:rsid w:val="00F350FC"/>
    <w:rsid w:val="00F35165"/>
    <w:rsid w:val="00F3516E"/>
    <w:rsid w:val="00F3520F"/>
    <w:rsid w:val="00F3523F"/>
    <w:rsid w:val="00F352AB"/>
    <w:rsid w:val="00F3533E"/>
    <w:rsid w:val="00F35369"/>
    <w:rsid w:val="00F35442"/>
    <w:rsid w:val="00F3550D"/>
    <w:rsid w:val="00F3559E"/>
    <w:rsid w:val="00F355DB"/>
    <w:rsid w:val="00F355EE"/>
    <w:rsid w:val="00F355F9"/>
    <w:rsid w:val="00F35681"/>
    <w:rsid w:val="00F356A7"/>
    <w:rsid w:val="00F35784"/>
    <w:rsid w:val="00F357ED"/>
    <w:rsid w:val="00F35888"/>
    <w:rsid w:val="00F3594B"/>
    <w:rsid w:val="00F35986"/>
    <w:rsid w:val="00F35989"/>
    <w:rsid w:val="00F359C9"/>
    <w:rsid w:val="00F359DD"/>
    <w:rsid w:val="00F359E6"/>
    <w:rsid w:val="00F35A0A"/>
    <w:rsid w:val="00F35A1B"/>
    <w:rsid w:val="00F35A28"/>
    <w:rsid w:val="00F35B72"/>
    <w:rsid w:val="00F35B77"/>
    <w:rsid w:val="00F35B97"/>
    <w:rsid w:val="00F35BA0"/>
    <w:rsid w:val="00F35BA5"/>
    <w:rsid w:val="00F35BFF"/>
    <w:rsid w:val="00F35C1B"/>
    <w:rsid w:val="00F35C46"/>
    <w:rsid w:val="00F35CCC"/>
    <w:rsid w:val="00F35D08"/>
    <w:rsid w:val="00F35D2E"/>
    <w:rsid w:val="00F35D31"/>
    <w:rsid w:val="00F35D59"/>
    <w:rsid w:val="00F35DFB"/>
    <w:rsid w:val="00F35E1F"/>
    <w:rsid w:val="00F35E2C"/>
    <w:rsid w:val="00F35E46"/>
    <w:rsid w:val="00F35E5D"/>
    <w:rsid w:val="00F35F2A"/>
    <w:rsid w:val="00F35F48"/>
    <w:rsid w:val="00F35F4D"/>
    <w:rsid w:val="00F35F56"/>
    <w:rsid w:val="00F35F74"/>
    <w:rsid w:val="00F35FAD"/>
    <w:rsid w:val="00F35FCC"/>
    <w:rsid w:val="00F36036"/>
    <w:rsid w:val="00F3605D"/>
    <w:rsid w:val="00F360C7"/>
    <w:rsid w:val="00F360E5"/>
    <w:rsid w:val="00F36107"/>
    <w:rsid w:val="00F3611E"/>
    <w:rsid w:val="00F3614B"/>
    <w:rsid w:val="00F36192"/>
    <w:rsid w:val="00F361A4"/>
    <w:rsid w:val="00F36250"/>
    <w:rsid w:val="00F3627B"/>
    <w:rsid w:val="00F362F6"/>
    <w:rsid w:val="00F3632F"/>
    <w:rsid w:val="00F3634A"/>
    <w:rsid w:val="00F363EF"/>
    <w:rsid w:val="00F36405"/>
    <w:rsid w:val="00F3643D"/>
    <w:rsid w:val="00F36459"/>
    <w:rsid w:val="00F364A5"/>
    <w:rsid w:val="00F364D9"/>
    <w:rsid w:val="00F36573"/>
    <w:rsid w:val="00F36644"/>
    <w:rsid w:val="00F3668A"/>
    <w:rsid w:val="00F366A2"/>
    <w:rsid w:val="00F3676C"/>
    <w:rsid w:val="00F367B3"/>
    <w:rsid w:val="00F367BA"/>
    <w:rsid w:val="00F367BB"/>
    <w:rsid w:val="00F36816"/>
    <w:rsid w:val="00F36826"/>
    <w:rsid w:val="00F3682F"/>
    <w:rsid w:val="00F36894"/>
    <w:rsid w:val="00F368B3"/>
    <w:rsid w:val="00F3694F"/>
    <w:rsid w:val="00F36963"/>
    <w:rsid w:val="00F3699C"/>
    <w:rsid w:val="00F36AA6"/>
    <w:rsid w:val="00F36B9A"/>
    <w:rsid w:val="00F36BA0"/>
    <w:rsid w:val="00F36BE8"/>
    <w:rsid w:val="00F36BFC"/>
    <w:rsid w:val="00F36C67"/>
    <w:rsid w:val="00F36C6A"/>
    <w:rsid w:val="00F36C84"/>
    <w:rsid w:val="00F36CCF"/>
    <w:rsid w:val="00F36D02"/>
    <w:rsid w:val="00F36D34"/>
    <w:rsid w:val="00F36D47"/>
    <w:rsid w:val="00F36D4D"/>
    <w:rsid w:val="00F36DB8"/>
    <w:rsid w:val="00F36DC3"/>
    <w:rsid w:val="00F36E4B"/>
    <w:rsid w:val="00F36E64"/>
    <w:rsid w:val="00F36F10"/>
    <w:rsid w:val="00F36F83"/>
    <w:rsid w:val="00F36F8C"/>
    <w:rsid w:val="00F36F94"/>
    <w:rsid w:val="00F37031"/>
    <w:rsid w:val="00F37040"/>
    <w:rsid w:val="00F37052"/>
    <w:rsid w:val="00F37090"/>
    <w:rsid w:val="00F37108"/>
    <w:rsid w:val="00F37137"/>
    <w:rsid w:val="00F37163"/>
    <w:rsid w:val="00F37176"/>
    <w:rsid w:val="00F37181"/>
    <w:rsid w:val="00F371AF"/>
    <w:rsid w:val="00F371B8"/>
    <w:rsid w:val="00F3720F"/>
    <w:rsid w:val="00F37296"/>
    <w:rsid w:val="00F37297"/>
    <w:rsid w:val="00F37349"/>
    <w:rsid w:val="00F3735B"/>
    <w:rsid w:val="00F37367"/>
    <w:rsid w:val="00F373DA"/>
    <w:rsid w:val="00F373DB"/>
    <w:rsid w:val="00F374A7"/>
    <w:rsid w:val="00F3750A"/>
    <w:rsid w:val="00F37573"/>
    <w:rsid w:val="00F375A8"/>
    <w:rsid w:val="00F375AB"/>
    <w:rsid w:val="00F375E2"/>
    <w:rsid w:val="00F37640"/>
    <w:rsid w:val="00F3764E"/>
    <w:rsid w:val="00F3768B"/>
    <w:rsid w:val="00F37705"/>
    <w:rsid w:val="00F3778F"/>
    <w:rsid w:val="00F37845"/>
    <w:rsid w:val="00F37899"/>
    <w:rsid w:val="00F378E4"/>
    <w:rsid w:val="00F378EE"/>
    <w:rsid w:val="00F37920"/>
    <w:rsid w:val="00F379D0"/>
    <w:rsid w:val="00F37A5B"/>
    <w:rsid w:val="00F37A6E"/>
    <w:rsid w:val="00F37A94"/>
    <w:rsid w:val="00F37A99"/>
    <w:rsid w:val="00F37AA5"/>
    <w:rsid w:val="00F37AA6"/>
    <w:rsid w:val="00F37B06"/>
    <w:rsid w:val="00F37BBC"/>
    <w:rsid w:val="00F37C51"/>
    <w:rsid w:val="00F37C96"/>
    <w:rsid w:val="00F37CA4"/>
    <w:rsid w:val="00F37CB7"/>
    <w:rsid w:val="00F37CD2"/>
    <w:rsid w:val="00F37D5B"/>
    <w:rsid w:val="00F37D9F"/>
    <w:rsid w:val="00F37DCC"/>
    <w:rsid w:val="00F37DCF"/>
    <w:rsid w:val="00F37E2C"/>
    <w:rsid w:val="00F37E57"/>
    <w:rsid w:val="00F37E6D"/>
    <w:rsid w:val="00F37E8A"/>
    <w:rsid w:val="00F37E8E"/>
    <w:rsid w:val="00F37EFF"/>
    <w:rsid w:val="00F37F2E"/>
    <w:rsid w:val="00F37FC8"/>
    <w:rsid w:val="00F4012F"/>
    <w:rsid w:val="00F4015D"/>
    <w:rsid w:val="00F4018A"/>
    <w:rsid w:val="00F401E9"/>
    <w:rsid w:val="00F401ED"/>
    <w:rsid w:val="00F4022D"/>
    <w:rsid w:val="00F40240"/>
    <w:rsid w:val="00F40241"/>
    <w:rsid w:val="00F40255"/>
    <w:rsid w:val="00F4032F"/>
    <w:rsid w:val="00F4033E"/>
    <w:rsid w:val="00F4036C"/>
    <w:rsid w:val="00F40374"/>
    <w:rsid w:val="00F40384"/>
    <w:rsid w:val="00F4047E"/>
    <w:rsid w:val="00F404BB"/>
    <w:rsid w:val="00F404CB"/>
    <w:rsid w:val="00F404F7"/>
    <w:rsid w:val="00F40504"/>
    <w:rsid w:val="00F4050C"/>
    <w:rsid w:val="00F40598"/>
    <w:rsid w:val="00F40627"/>
    <w:rsid w:val="00F40629"/>
    <w:rsid w:val="00F4064B"/>
    <w:rsid w:val="00F4065E"/>
    <w:rsid w:val="00F406CF"/>
    <w:rsid w:val="00F4073D"/>
    <w:rsid w:val="00F40746"/>
    <w:rsid w:val="00F4078E"/>
    <w:rsid w:val="00F407FC"/>
    <w:rsid w:val="00F40892"/>
    <w:rsid w:val="00F40899"/>
    <w:rsid w:val="00F408E3"/>
    <w:rsid w:val="00F408E7"/>
    <w:rsid w:val="00F40914"/>
    <w:rsid w:val="00F40937"/>
    <w:rsid w:val="00F40958"/>
    <w:rsid w:val="00F40963"/>
    <w:rsid w:val="00F4098C"/>
    <w:rsid w:val="00F40A24"/>
    <w:rsid w:val="00F40A61"/>
    <w:rsid w:val="00F40B79"/>
    <w:rsid w:val="00F40B91"/>
    <w:rsid w:val="00F40BEB"/>
    <w:rsid w:val="00F40C97"/>
    <w:rsid w:val="00F40CAE"/>
    <w:rsid w:val="00F40CC8"/>
    <w:rsid w:val="00F40D18"/>
    <w:rsid w:val="00F40D96"/>
    <w:rsid w:val="00F40DDC"/>
    <w:rsid w:val="00F40DDD"/>
    <w:rsid w:val="00F40DF8"/>
    <w:rsid w:val="00F40E05"/>
    <w:rsid w:val="00F40E06"/>
    <w:rsid w:val="00F40E07"/>
    <w:rsid w:val="00F40E13"/>
    <w:rsid w:val="00F40E89"/>
    <w:rsid w:val="00F40E93"/>
    <w:rsid w:val="00F40E9F"/>
    <w:rsid w:val="00F40EF3"/>
    <w:rsid w:val="00F40F3F"/>
    <w:rsid w:val="00F40F57"/>
    <w:rsid w:val="00F40FF0"/>
    <w:rsid w:val="00F41013"/>
    <w:rsid w:val="00F410B1"/>
    <w:rsid w:val="00F4110F"/>
    <w:rsid w:val="00F4115B"/>
    <w:rsid w:val="00F41182"/>
    <w:rsid w:val="00F411A2"/>
    <w:rsid w:val="00F413EC"/>
    <w:rsid w:val="00F41400"/>
    <w:rsid w:val="00F4144A"/>
    <w:rsid w:val="00F41470"/>
    <w:rsid w:val="00F4148D"/>
    <w:rsid w:val="00F41495"/>
    <w:rsid w:val="00F414A4"/>
    <w:rsid w:val="00F414F6"/>
    <w:rsid w:val="00F41506"/>
    <w:rsid w:val="00F41515"/>
    <w:rsid w:val="00F41551"/>
    <w:rsid w:val="00F41623"/>
    <w:rsid w:val="00F416AD"/>
    <w:rsid w:val="00F41748"/>
    <w:rsid w:val="00F4175C"/>
    <w:rsid w:val="00F4178F"/>
    <w:rsid w:val="00F41790"/>
    <w:rsid w:val="00F417C3"/>
    <w:rsid w:val="00F417C8"/>
    <w:rsid w:val="00F417EF"/>
    <w:rsid w:val="00F41813"/>
    <w:rsid w:val="00F4183B"/>
    <w:rsid w:val="00F4184A"/>
    <w:rsid w:val="00F41871"/>
    <w:rsid w:val="00F41876"/>
    <w:rsid w:val="00F4188B"/>
    <w:rsid w:val="00F4191A"/>
    <w:rsid w:val="00F41926"/>
    <w:rsid w:val="00F419AF"/>
    <w:rsid w:val="00F419DD"/>
    <w:rsid w:val="00F41A31"/>
    <w:rsid w:val="00F41ADD"/>
    <w:rsid w:val="00F41B4E"/>
    <w:rsid w:val="00F41B99"/>
    <w:rsid w:val="00F41B9D"/>
    <w:rsid w:val="00F41BB1"/>
    <w:rsid w:val="00F41C26"/>
    <w:rsid w:val="00F41C3D"/>
    <w:rsid w:val="00F41CC5"/>
    <w:rsid w:val="00F41CE8"/>
    <w:rsid w:val="00F41CF5"/>
    <w:rsid w:val="00F41D4B"/>
    <w:rsid w:val="00F41DBF"/>
    <w:rsid w:val="00F41DC5"/>
    <w:rsid w:val="00F41E11"/>
    <w:rsid w:val="00F41E65"/>
    <w:rsid w:val="00F41EA3"/>
    <w:rsid w:val="00F41EF7"/>
    <w:rsid w:val="00F41F5A"/>
    <w:rsid w:val="00F41F68"/>
    <w:rsid w:val="00F41FDE"/>
    <w:rsid w:val="00F42010"/>
    <w:rsid w:val="00F42011"/>
    <w:rsid w:val="00F42040"/>
    <w:rsid w:val="00F42049"/>
    <w:rsid w:val="00F420C0"/>
    <w:rsid w:val="00F420ED"/>
    <w:rsid w:val="00F42110"/>
    <w:rsid w:val="00F422F1"/>
    <w:rsid w:val="00F42310"/>
    <w:rsid w:val="00F42321"/>
    <w:rsid w:val="00F4240D"/>
    <w:rsid w:val="00F42474"/>
    <w:rsid w:val="00F4249B"/>
    <w:rsid w:val="00F42522"/>
    <w:rsid w:val="00F4255A"/>
    <w:rsid w:val="00F4258C"/>
    <w:rsid w:val="00F425CB"/>
    <w:rsid w:val="00F425E4"/>
    <w:rsid w:val="00F4263F"/>
    <w:rsid w:val="00F42640"/>
    <w:rsid w:val="00F42669"/>
    <w:rsid w:val="00F42688"/>
    <w:rsid w:val="00F42707"/>
    <w:rsid w:val="00F42720"/>
    <w:rsid w:val="00F42755"/>
    <w:rsid w:val="00F427AB"/>
    <w:rsid w:val="00F427AF"/>
    <w:rsid w:val="00F427E9"/>
    <w:rsid w:val="00F427F9"/>
    <w:rsid w:val="00F4282F"/>
    <w:rsid w:val="00F42877"/>
    <w:rsid w:val="00F428FC"/>
    <w:rsid w:val="00F429C2"/>
    <w:rsid w:val="00F429ED"/>
    <w:rsid w:val="00F429FF"/>
    <w:rsid w:val="00F42A0B"/>
    <w:rsid w:val="00F42A10"/>
    <w:rsid w:val="00F42A8D"/>
    <w:rsid w:val="00F42A9B"/>
    <w:rsid w:val="00F42AB3"/>
    <w:rsid w:val="00F42ABA"/>
    <w:rsid w:val="00F42AFB"/>
    <w:rsid w:val="00F42B03"/>
    <w:rsid w:val="00F42B33"/>
    <w:rsid w:val="00F42B79"/>
    <w:rsid w:val="00F42B7C"/>
    <w:rsid w:val="00F42C0B"/>
    <w:rsid w:val="00F42C0D"/>
    <w:rsid w:val="00F42C4D"/>
    <w:rsid w:val="00F42C55"/>
    <w:rsid w:val="00F42C5D"/>
    <w:rsid w:val="00F42CC2"/>
    <w:rsid w:val="00F42CCF"/>
    <w:rsid w:val="00F42CE3"/>
    <w:rsid w:val="00F42D8E"/>
    <w:rsid w:val="00F42DD4"/>
    <w:rsid w:val="00F42E06"/>
    <w:rsid w:val="00F42E13"/>
    <w:rsid w:val="00F42EE9"/>
    <w:rsid w:val="00F42EF7"/>
    <w:rsid w:val="00F42F55"/>
    <w:rsid w:val="00F42FBA"/>
    <w:rsid w:val="00F42FE0"/>
    <w:rsid w:val="00F43013"/>
    <w:rsid w:val="00F43072"/>
    <w:rsid w:val="00F43085"/>
    <w:rsid w:val="00F43097"/>
    <w:rsid w:val="00F4309E"/>
    <w:rsid w:val="00F43109"/>
    <w:rsid w:val="00F43122"/>
    <w:rsid w:val="00F4315F"/>
    <w:rsid w:val="00F431B3"/>
    <w:rsid w:val="00F431DA"/>
    <w:rsid w:val="00F43238"/>
    <w:rsid w:val="00F43263"/>
    <w:rsid w:val="00F43274"/>
    <w:rsid w:val="00F4327E"/>
    <w:rsid w:val="00F43284"/>
    <w:rsid w:val="00F4333A"/>
    <w:rsid w:val="00F43347"/>
    <w:rsid w:val="00F4336A"/>
    <w:rsid w:val="00F43381"/>
    <w:rsid w:val="00F4338B"/>
    <w:rsid w:val="00F433CE"/>
    <w:rsid w:val="00F433D7"/>
    <w:rsid w:val="00F433F5"/>
    <w:rsid w:val="00F4340D"/>
    <w:rsid w:val="00F43533"/>
    <w:rsid w:val="00F43603"/>
    <w:rsid w:val="00F43615"/>
    <w:rsid w:val="00F4365F"/>
    <w:rsid w:val="00F4367D"/>
    <w:rsid w:val="00F436D2"/>
    <w:rsid w:val="00F4370F"/>
    <w:rsid w:val="00F43734"/>
    <w:rsid w:val="00F4374B"/>
    <w:rsid w:val="00F43782"/>
    <w:rsid w:val="00F437C9"/>
    <w:rsid w:val="00F437F0"/>
    <w:rsid w:val="00F437FB"/>
    <w:rsid w:val="00F43825"/>
    <w:rsid w:val="00F4383F"/>
    <w:rsid w:val="00F43864"/>
    <w:rsid w:val="00F43900"/>
    <w:rsid w:val="00F4390E"/>
    <w:rsid w:val="00F43910"/>
    <w:rsid w:val="00F43925"/>
    <w:rsid w:val="00F4396C"/>
    <w:rsid w:val="00F43985"/>
    <w:rsid w:val="00F43995"/>
    <w:rsid w:val="00F439B6"/>
    <w:rsid w:val="00F439CE"/>
    <w:rsid w:val="00F43A3F"/>
    <w:rsid w:val="00F43A4B"/>
    <w:rsid w:val="00F43A4E"/>
    <w:rsid w:val="00F43A59"/>
    <w:rsid w:val="00F43A6D"/>
    <w:rsid w:val="00F43AE4"/>
    <w:rsid w:val="00F43B1E"/>
    <w:rsid w:val="00F43B2D"/>
    <w:rsid w:val="00F43B44"/>
    <w:rsid w:val="00F43B52"/>
    <w:rsid w:val="00F43B90"/>
    <w:rsid w:val="00F43BC8"/>
    <w:rsid w:val="00F43C13"/>
    <w:rsid w:val="00F43C2B"/>
    <w:rsid w:val="00F43C41"/>
    <w:rsid w:val="00F43C8E"/>
    <w:rsid w:val="00F43C93"/>
    <w:rsid w:val="00F43CE6"/>
    <w:rsid w:val="00F43CEA"/>
    <w:rsid w:val="00F43CF3"/>
    <w:rsid w:val="00F43D2E"/>
    <w:rsid w:val="00F43D62"/>
    <w:rsid w:val="00F43D76"/>
    <w:rsid w:val="00F43DC7"/>
    <w:rsid w:val="00F43E03"/>
    <w:rsid w:val="00F43F16"/>
    <w:rsid w:val="00F43F30"/>
    <w:rsid w:val="00F43FE6"/>
    <w:rsid w:val="00F43FF6"/>
    <w:rsid w:val="00F44075"/>
    <w:rsid w:val="00F44106"/>
    <w:rsid w:val="00F4411F"/>
    <w:rsid w:val="00F44170"/>
    <w:rsid w:val="00F44175"/>
    <w:rsid w:val="00F4420C"/>
    <w:rsid w:val="00F4421C"/>
    <w:rsid w:val="00F44222"/>
    <w:rsid w:val="00F442D9"/>
    <w:rsid w:val="00F44366"/>
    <w:rsid w:val="00F44382"/>
    <w:rsid w:val="00F443B5"/>
    <w:rsid w:val="00F443B8"/>
    <w:rsid w:val="00F443EC"/>
    <w:rsid w:val="00F4442E"/>
    <w:rsid w:val="00F44432"/>
    <w:rsid w:val="00F44462"/>
    <w:rsid w:val="00F444A1"/>
    <w:rsid w:val="00F444A9"/>
    <w:rsid w:val="00F44517"/>
    <w:rsid w:val="00F44630"/>
    <w:rsid w:val="00F4470F"/>
    <w:rsid w:val="00F4487B"/>
    <w:rsid w:val="00F448A5"/>
    <w:rsid w:val="00F448E0"/>
    <w:rsid w:val="00F44953"/>
    <w:rsid w:val="00F44963"/>
    <w:rsid w:val="00F44990"/>
    <w:rsid w:val="00F44A04"/>
    <w:rsid w:val="00F44A0B"/>
    <w:rsid w:val="00F44A12"/>
    <w:rsid w:val="00F44A43"/>
    <w:rsid w:val="00F44A72"/>
    <w:rsid w:val="00F44AA7"/>
    <w:rsid w:val="00F44AC1"/>
    <w:rsid w:val="00F44B0F"/>
    <w:rsid w:val="00F44B81"/>
    <w:rsid w:val="00F44BC5"/>
    <w:rsid w:val="00F44BE6"/>
    <w:rsid w:val="00F44C44"/>
    <w:rsid w:val="00F44CA6"/>
    <w:rsid w:val="00F44CB9"/>
    <w:rsid w:val="00F44D4F"/>
    <w:rsid w:val="00F44D70"/>
    <w:rsid w:val="00F44E08"/>
    <w:rsid w:val="00F44E3D"/>
    <w:rsid w:val="00F44E40"/>
    <w:rsid w:val="00F44E65"/>
    <w:rsid w:val="00F44EC2"/>
    <w:rsid w:val="00F44F1B"/>
    <w:rsid w:val="00F44F9B"/>
    <w:rsid w:val="00F44FAD"/>
    <w:rsid w:val="00F45014"/>
    <w:rsid w:val="00F45018"/>
    <w:rsid w:val="00F4503B"/>
    <w:rsid w:val="00F4506B"/>
    <w:rsid w:val="00F450E2"/>
    <w:rsid w:val="00F450EB"/>
    <w:rsid w:val="00F45148"/>
    <w:rsid w:val="00F45174"/>
    <w:rsid w:val="00F451A9"/>
    <w:rsid w:val="00F45227"/>
    <w:rsid w:val="00F4528F"/>
    <w:rsid w:val="00F452FA"/>
    <w:rsid w:val="00F4534B"/>
    <w:rsid w:val="00F45358"/>
    <w:rsid w:val="00F4535F"/>
    <w:rsid w:val="00F45369"/>
    <w:rsid w:val="00F4538F"/>
    <w:rsid w:val="00F4548F"/>
    <w:rsid w:val="00F45606"/>
    <w:rsid w:val="00F45668"/>
    <w:rsid w:val="00F4566C"/>
    <w:rsid w:val="00F45675"/>
    <w:rsid w:val="00F45699"/>
    <w:rsid w:val="00F456F0"/>
    <w:rsid w:val="00F4581B"/>
    <w:rsid w:val="00F45903"/>
    <w:rsid w:val="00F45914"/>
    <w:rsid w:val="00F4593A"/>
    <w:rsid w:val="00F45974"/>
    <w:rsid w:val="00F459C1"/>
    <w:rsid w:val="00F45A56"/>
    <w:rsid w:val="00F45A6D"/>
    <w:rsid w:val="00F45A7B"/>
    <w:rsid w:val="00F45AC9"/>
    <w:rsid w:val="00F45B12"/>
    <w:rsid w:val="00F45B14"/>
    <w:rsid w:val="00F45B29"/>
    <w:rsid w:val="00F45B51"/>
    <w:rsid w:val="00F45B5C"/>
    <w:rsid w:val="00F45B76"/>
    <w:rsid w:val="00F45B97"/>
    <w:rsid w:val="00F45BEF"/>
    <w:rsid w:val="00F45C52"/>
    <w:rsid w:val="00F45CD5"/>
    <w:rsid w:val="00F45D2C"/>
    <w:rsid w:val="00F45D66"/>
    <w:rsid w:val="00F45DAC"/>
    <w:rsid w:val="00F45DBE"/>
    <w:rsid w:val="00F45E27"/>
    <w:rsid w:val="00F45E68"/>
    <w:rsid w:val="00F45EB1"/>
    <w:rsid w:val="00F45F08"/>
    <w:rsid w:val="00F45F1A"/>
    <w:rsid w:val="00F45F3D"/>
    <w:rsid w:val="00F45F61"/>
    <w:rsid w:val="00F45F71"/>
    <w:rsid w:val="00F45FB4"/>
    <w:rsid w:val="00F45FBA"/>
    <w:rsid w:val="00F45FBE"/>
    <w:rsid w:val="00F45FCD"/>
    <w:rsid w:val="00F45FD8"/>
    <w:rsid w:val="00F460D6"/>
    <w:rsid w:val="00F460DB"/>
    <w:rsid w:val="00F46157"/>
    <w:rsid w:val="00F46220"/>
    <w:rsid w:val="00F46229"/>
    <w:rsid w:val="00F46236"/>
    <w:rsid w:val="00F4631E"/>
    <w:rsid w:val="00F46343"/>
    <w:rsid w:val="00F46381"/>
    <w:rsid w:val="00F46399"/>
    <w:rsid w:val="00F463B6"/>
    <w:rsid w:val="00F463B9"/>
    <w:rsid w:val="00F463C6"/>
    <w:rsid w:val="00F4640F"/>
    <w:rsid w:val="00F4647A"/>
    <w:rsid w:val="00F4648B"/>
    <w:rsid w:val="00F464D4"/>
    <w:rsid w:val="00F465DF"/>
    <w:rsid w:val="00F4663C"/>
    <w:rsid w:val="00F4663E"/>
    <w:rsid w:val="00F4664F"/>
    <w:rsid w:val="00F466A3"/>
    <w:rsid w:val="00F466F3"/>
    <w:rsid w:val="00F46761"/>
    <w:rsid w:val="00F4678B"/>
    <w:rsid w:val="00F4683F"/>
    <w:rsid w:val="00F46864"/>
    <w:rsid w:val="00F4688C"/>
    <w:rsid w:val="00F468B1"/>
    <w:rsid w:val="00F468C3"/>
    <w:rsid w:val="00F46925"/>
    <w:rsid w:val="00F4694F"/>
    <w:rsid w:val="00F46973"/>
    <w:rsid w:val="00F469F6"/>
    <w:rsid w:val="00F46A97"/>
    <w:rsid w:val="00F46B10"/>
    <w:rsid w:val="00F46B8C"/>
    <w:rsid w:val="00F46BDD"/>
    <w:rsid w:val="00F46C27"/>
    <w:rsid w:val="00F46C34"/>
    <w:rsid w:val="00F46C58"/>
    <w:rsid w:val="00F46C7B"/>
    <w:rsid w:val="00F46C84"/>
    <w:rsid w:val="00F46CB1"/>
    <w:rsid w:val="00F46CDF"/>
    <w:rsid w:val="00F46CF7"/>
    <w:rsid w:val="00F46CFC"/>
    <w:rsid w:val="00F46D4B"/>
    <w:rsid w:val="00F46D4F"/>
    <w:rsid w:val="00F46D79"/>
    <w:rsid w:val="00F46D9B"/>
    <w:rsid w:val="00F46DCA"/>
    <w:rsid w:val="00F46DD0"/>
    <w:rsid w:val="00F46DF5"/>
    <w:rsid w:val="00F46E0B"/>
    <w:rsid w:val="00F46E5B"/>
    <w:rsid w:val="00F46ED3"/>
    <w:rsid w:val="00F46EF4"/>
    <w:rsid w:val="00F46F3B"/>
    <w:rsid w:val="00F46F4A"/>
    <w:rsid w:val="00F46F92"/>
    <w:rsid w:val="00F46FF4"/>
    <w:rsid w:val="00F47035"/>
    <w:rsid w:val="00F4707F"/>
    <w:rsid w:val="00F47081"/>
    <w:rsid w:val="00F4708A"/>
    <w:rsid w:val="00F47090"/>
    <w:rsid w:val="00F470C0"/>
    <w:rsid w:val="00F470D7"/>
    <w:rsid w:val="00F470F5"/>
    <w:rsid w:val="00F47121"/>
    <w:rsid w:val="00F471B6"/>
    <w:rsid w:val="00F47234"/>
    <w:rsid w:val="00F47242"/>
    <w:rsid w:val="00F47386"/>
    <w:rsid w:val="00F4738A"/>
    <w:rsid w:val="00F47395"/>
    <w:rsid w:val="00F473A1"/>
    <w:rsid w:val="00F473D5"/>
    <w:rsid w:val="00F4740D"/>
    <w:rsid w:val="00F47427"/>
    <w:rsid w:val="00F4745E"/>
    <w:rsid w:val="00F4747F"/>
    <w:rsid w:val="00F4749B"/>
    <w:rsid w:val="00F474BA"/>
    <w:rsid w:val="00F474C0"/>
    <w:rsid w:val="00F474E3"/>
    <w:rsid w:val="00F4756E"/>
    <w:rsid w:val="00F475CC"/>
    <w:rsid w:val="00F47607"/>
    <w:rsid w:val="00F47636"/>
    <w:rsid w:val="00F4767B"/>
    <w:rsid w:val="00F476FA"/>
    <w:rsid w:val="00F476FD"/>
    <w:rsid w:val="00F4771B"/>
    <w:rsid w:val="00F47724"/>
    <w:rsid w:val="00F47736"/>
    <w:rsid w:val="00F47742"/>
    <w:rsid w:val="00F4774C"/>
    <w:rsid w:val="00F47794"/>
    <w:rsid w:val="00F477B2"/>
    <w:rsid w:val="00F4781E"/>
    <w:rsid w:val="00F4788B"/>
    <w:rsid w:val="00F478C5"/>
    <w:rsid w:val="00F478F3"/>
    <w:rsid w:val="00F47973"/>
    <w:rsid w:val="00F47A6F"/>
    <w:rsid w:val="00F47A75"/>
    <w:rsid w:val="00F47AE5"/>
    <w:rsid w:val="00F47B71"/>
    <w:rsid w:val="00F47B7D"/>
    <w:rsid w:val="00F47BA8"/>
    <w:rsid w:val="00F47BDF"/>
    <w:rsid w:val="00F47C57"/>
    <w:rsid w:val="00F47C7A"/>
    <w:rsid w:val="00F47CB0"/>
    <w:rsid w:val="00F47CF3"/>
    <w:rsid w:val="00F47CFC"/>
    <w:rsid w:val="00F47D00"/>
    <w:rsid w:val="00F47D35"/>
    <w:rsid w:val="00F47DD6"/>
    <w:rsid w:val="00F47E7B"/>
    <w:rsid w:val="00F47EB4"/>
    <w:rsid w:val="00F47EFE"/>
    <w:rsid w:val="00F47F74"/>
    <w:rsid w:val="00F47F79"/>
    <w:rsid w:val="00F47F95"/>
    <w:rsid w:val="00F47FA6"/>
    <w:rsid w:val="00F47FE4"/>
    <w:rsid w:val="00F50021"/>
    <w:rsid w:val="00F50077"/>
    <w:rsid w:val="00F500CD"/>
    <w:rsid w:val="00F501E3"/>
    <w:rsid w:val="00F50337"/>
    <w:rsid w:val="00F5034A"/>
    <w:rsid w:val="00F503A7"/>
    <w:rsid w:val="00F503AA"/>
    <w:rsid w:val="00F50426"/>
    <w:rsid w:val="00F50496"/>
    <w:rsid w:val="00F504AD"/>
    <w:rsid w:val="00F50503"/>
    <w:rsid w:val="00F5051F"/>
    <w:rsid w:val="00F505A1"/>
    <w:rsid w:val="00F505A3"/>
    <w:rsid w:val="00F505BF"/>
    <w:rsid w:val="00F506A9"/>
    <w:rsid w:val="00F506D8"/>
    <w:rsid w:val="00F506DC"/>
    <w:rsid w:val="00F506F6"/>
    <w:rsid w:val="00F5075C"/>
    <w:rsid w:val="00F50771"/>
    <w:rsid w:val="00F50777"/>
    <w:rsid w:val="00F50788"/>
    <w:rsid w:val="00F5079E"/>
    <w:rsid w:val="00F507C5"/>
    <w:rsid w:val="00F507CE"/>
    <w:rsid w:val="00F50815"/>
    <w:rsid w:val="00F5082A"/>
    <w:rsid w:val="00F50881"/>
    <w:rsid w:val="00F508CE"/>
    <w:rsid w:val="00F509A5"/>
    <w:rsid w:val="00F509EF"/>
    <w:rsid w:val="00F50A05"/>
    <w:rsid w:val="00F50A68"/>
    <w:rsid w:val="00F50A72"/>
    <w:rsid w:val="00F50A7D"/>
    <w:rsid w:val="00F50B00"/>
    <w:rsid w:val="00F50B8A"/>
    <w:rsid w:val="00F50C14"/>
    <w:rsid w:val="00F50C44"/>
    <w:rsid w:val="00F50CB4"/>
    <w:rsid w:val="00F50CDD"/>
    <w:rsid w:val="00F50CDE"/>
    <w:rsid w:val="00F50D3E"/>
    <w:rsid w:val="00F50D46"/>
    <w:rsid w:val="00F50D8B"/>
    <w:rsid w:val="00F50DDA"/>
    <w:rsid w:val="00F50E4B"/>
    <w:rsid w:val="00F50EC5"/>
    <w:rsid w:val="00F50EF6"/>
    <w:rsid w:val="00F50F32"/>
    <w:rsid w:val="00F50F62"/>
    <w:rsid w:val="00F50FBD"/>
    <w:rsid w:val="00F50FDC"/>
    <w:rsid w:val="00F50FE1"/>
    <w:rsid w:val="00F50FFD"/>
    <w:rsid w:val="00F51075"/>
    <w:rsid w:val="00F510D8"/>
    <w:rsid w:val="00F510F0"/>
    <w:rsid w:val="00F5111D"/>
    <w:rsid w:val="00F51130"/>
    <w:rsid w:val="00F5115D"/>
    <w:rsid w:val="00F5117B"/>
    <w:rsid w:val="00F511A2"/>
    <w:rsid w:val="00F5126C"/>
    <w:rsid w:val="00F51281"/>
    <w:rsid w:val="00F512ED"/>
    <w:rsid w:val="00F513AE"/>
    <w:rsid w:val="00F51443"/>
    <w:rsid w:val="00F51452"/>
    <w:rsid w:val="00F5147F"/>
    <w:rsid w:val="00F514D9"/>
    <w:rsid w:val="00F51530"/>
    <w:rsid w:val="00F51534"/>
    <w:rsid w:val="00F515EB"/>
    <w:rsid w:val="00F5162F"/>
    <w:rsid w:val="00F51659"/>
    <w:rsid w:val="00F51690"/>
    <w:rsid w:val="00F516B4"/>
    <w:rsid w:val="00F51782"/>
    <w:rsid w:val="00F51791"/>
    <w:rsid w:val="00F51794"/>
    <w:rsid w:val="00F517C7"/>
    <w:rsid w:val="00F51878"/>
    <w:rsid w:val="00F518DA"/>
    <w:rsid w:val="00F518DE"/>
    <w:rsid w:val="00F5191A"/>
    <w:rsid w:val="00F51952"/>
    <w:rsid w:val="00F5195F"/>
    <w:rsid w:val="00F5197A"/>
    <w:rsid w:val="00F51990"/>
    <w:rsid w:val="00F519A2"/>
    <w:rsid w:val="00F519AF"/>
    <w:rsid w:val="00F519DF"/>
    <w:rsid w:val="00F51A97"/>
    <w:rsid w:val="00F51B22"/>
    <w:rsid w:val="00F51B29"/>
    <w:rsid w:val="00F51B30"/>
    <w:rsid w:val="00F51B53"/>
    <w:rsid w:val="00F51BA6"/>
    <w:rsid w:val="00F51BBF"/>
    <w:rsid w:val="00F51CD9"/>
    <w:rsid w:val="00F51CF3"/>
    <w:rsid w:val="00F51D43"/>
    <w:rsid w:val="00F51D7F"/>
    <w:rsid w:val="00F51D89"/>
    <w:rsid w:val="00F51D91"/>
    <w:rsid w:val="00F51E15"/>
    <w:rsid w:val="00F51E3C"/>
    <w:rsid w:val="00F51E54"/>
    <w:rsid w:val="00F51E59"/>
    <w:rsid w:val="00F51E67"/>
    <w:rsid w:val="00F51F33"/>
    <w:rsid w:val="00F51F3F"/>
    <w:rsid w:val="00F51F6C"/>
    <w:rsid w:val="00F51F72"/>
    <w:rsid w:val="00F52074"/>
    <w:rsid w:val="00F5207F"/>
    <w:rsid w:val="00F520E8"/>
    <w:rsid w:val="00F520E9"/>
    <w:rsid w:val="00F520FB"/>
    <w:rsid w:val="00F5211C"/>
    <w:rsid w:val="00F52138"/>
    <w:rsid w:val="00F52193"/>
    <w:rsid w:val="00F521B8"/>
    <w:rsid w:val="00F52208"/>
    <w:rsid w:val="00F52286"/>
    <w:rsid w:val="00F522C5"/>
    <w:rsid w:val="00F522CB"/>
    <w:rsid w:val="00F522D0"/>
    <w:rsid w:val="00F522DC"/>
    <w:rsid w:val="00F522DD"/>
    <w:rsid w:val="00F522E0"/>
    <w:rsid w:val="00F522F7"/>
    <w:rsid w:val="00F52396"/>
    <w:rsid w:val="00F5239B"/>
    <w:rsid w:val="00F5242E"/>
    <w:rsid w:val="00F52453"/>
    <w:rsid w:val="00F52490"/>
    <w:rsid w:val="00F5251D"/>
    <w:rsid w:val="00F52542"/>
    <w:rsid w:val="00F5255D"/>
    <w:rsid w:val="00F52576"/>
    <w:rsid w:val="00F5268A"/>
    <w:rsid w:val="00F5268C"/>
    <w:rsid w:val="00F526AE"/>
    <w:rsid w:val="00F52704"/>
    <w:rsid w:val="00F52743"/>
    <w:rsid w:val="00F527C2"/>
    <w:rsid w:val="00F52877"/>
    <w:rsid w:val="00F528B0"/>
    <w:rsid w:val="00F528BD"/>
    <w:rsid w:val="00F528D0"/>
    <w:rsid w:val="00F528D9"/>
    <w:rsid w:val="00F52939"/>
    <w:rsid w:val="00F52949"/>
    <w:rsid w:val="00F529B9"/>
    <w:rsid w:val="00F529D7"/>
    <w:rsid w:val="00F52AB5"/>
    <w:rsid w:val="00F52AF9"/>
    <w:rsid w:val="00F52AFB"/>
    <w:rsid w:val="00F52AFE"/>
    <w:rsid w:val="00F52B0C"/>
    <w:rsid w:val="00F52BA6"/>
    <w:rsid w:val="00F52BCE"/>
    <w:rsid w:val="00F52C75"/>
    <w:rsid w:val="00F52C98"/>
    <w:rsid w:val="00F52D0D"/>
    <w:rsid w:val="00F52D2E"/>
    <w:rsid w:val="00F52D3B"/>
    <w:rsid w:val="00F52D79"/>
    <w:rsid w:val="00F52E3F"/>
    <w:rsid w:val="00F52E79"/>
    <w:rsid w:val="00F52E96"/>
    <w:rsid w:val="00F52EC2"/>
    <w:rsid w:val="00F52F7D"/>
    <w:rsid w:val="00F52F96"/>
    <w:rsid w:val="00F52F9D"/>
    <w:rsid w:val="00F52FB8"/>
    <w:rsid w:val="00F52FD7"/>
    <w:rsid w:val="00F53020"/>
    <w:rsid w:val="00F53046"/>
    <w:rsid w:val="00F530CB"/>
    <w:rsid w:val="00F530FB"/>
    <w:rsid w:val="00F531B3"/>
    <w:rsid w:val="00F531E6"/>
    <w:rsid w:val="00F53206"/>
    <w:rsid w:val="00F53207"/>
    <w:rsid w:val="00F5320C"/>
    <w:rsid w:val="00F5321D"/>
    <w:rsid w:val="00F532C1"/>
    <w:rsid w:val="00F53384"/>
    <w:rsid w:val="00F533C9"/>
    <w:rsid w:val="00F533DC"/>
    <w:rsid w:val="00F53484"/>
    <w:rsid w:val="00F5349D"/>
    <w:rsid w:val="00F534AD"/>
    <w:rsid w:val="00F534BD"/>
    <w:rsid w:val="00F534C0"/>
    <w:rsid w:val="00F534E5"/>
    <w:rsid w:val="00F5358C"/>
    <w:rsid w:val="00F535EF"/>
    <w:rsid w:val="00F5360C"/>
    <w:rsid w:val="00F53639"/>
    <w:rsid w:val="00F5364B"/>
    <w:rsid w:val="00F53658"/>
    <w:rsid w:val="00F5368A"/>
    <w:rsid w:val="00F5374E"/>
    <w:rsid w:val="00F53752"/>
    <w:rsid w:val="00F537BA"/>
    <w:rsid w:val="00F53819"/>
    <w:rsid w:val="00F5387C"/>
    <w:rsid w:val="00F538C5"/>
    <w:rsid w:val="00F538CB"/>
    <w:rsid w:val="00F53945"/>
    <w:rsid w:val="00F539C0"/>
    <w:rsid w:val="00F53A03"/>
    <w:rsid w:val="00F53A0D"/>
    <w:rsid w:val="00F53A77"/>
    <w:rsid w:val="00F53A94"/>
    <w:rsid w:val="00F53AAF"/>
    <w:rsid w:val="00F53B74"/>
    <w:rsid w:val="00F53C2F"/>
    <w:rsid w:val="00F53C36"/>
    <w:rsid w:val="00F53C3B"/>
    <w:rsid w:val="00F53C3F"/>
    <w:rsid w:val="00F53C7C"/>
    <w:rsid w:val="00F53C88"/>
    <w:rsid w:val="00F53CB4"/>
    <w:rsid w:val="00F53D8A"/>
    <w:rsid w:val="00F53DBB"/>
    <w:rsid w:val="00F53EB5"/>
    <w:rsid w:val="00F53FFC"/>
    <w:rsid w:val="00F5407E"/>
    <w:rsid w:val="00F5413F"/>
    <w:rsid w:val="00F5417E"/>
    <w:rsid w:val="00F5419B"/>
    <w:rsid w:val="00F541C3"/>
    <w:rsid w:val="00F54226"/>
    <w:rsid w:val="00F54293"/>
    <w:rsid w:val="00F542D7"/>
    <w:rsid w:val="00F542E2"/>
    <w:rsid w:val="00F542EE"/>
    <w:rsid w:val="00F54338"/>
    <w:rsid w:val="00F54343"/>
    <w:rsid w:val="00F543AE"/>
    <w:rsid w:val="00F543F3"/>
    <w:rsid w:val="00F5440C"/>
    <w:rsid w:val="00F5442A"/>
    <w:rsid w:val="00F544EA"/>
    <w:rsid w:val="00F544F4"/>
    <w:rsid w:val="00F54518"/>
    <w:rsid w:val="00F54523"/>
    <w:rsid w:val="00F5457F"/>
    <w:rsid w:val="00F545FF"/>
    <w:rsid w:val="00F5460E"/>
    <w:rsid w:val="00F546D1"/>
    <w:rsid w:val="00F546E4"/>
    <w:rsid w:val="00F546FA"/>
    <w:rsid w:val="00F54702"/>
    <w:rsid w:val="00F5472B"/>
    <w:rsid w:val="00F54779"/>
    <w:rsid w:val="00F5477F"/>
    <w:rsid w:val="00F547BB"/>
    <w:rsid w:val="00F547C4"/>
    <w:rsid w:val="00F547CD"/>
    <w:rsid w:val="00F5488C"/>
    <w:rsid w:val="00F548AF"/>
    <w:rsid w:val="00F5492C"/>
    <w:rsid w:val="00F54974"/>
    <w:rsid w:val="00F54980"/>
    <w:rsid w:val="00F54993"/>
    <w:rsid w:val="00F549B0"/>
    <w:rsid w:val="00F549CD"/>
    <w:rsid w:val="00F54A97"/>
    <w:rsid w:val="00F54ADC"/>
    <w:rsid w:val="00F54AFC"/>
    <w:rsid w:val="00F54B61"/>
    <w:rsid w:val="00F54B77"/>
    <w:rsid w:val="00F54B7A"/>
    <w:rsid w:val="00F54BB2"/>
    <w:rsid w:val="00F54C1E"/>
    <w:rsid w:val="00F54D8A"/>
    <w:rsid w:val="00F54D92"/>
    <w:rsid w:val="00F54DA9"/>
    <w:rsid w:val="00F54DC5"/>
    <w:rsid w:val="00F54E02"/>
    <w:rsid w:val="00F54E44"/>
    <w:rsid w:val="00F54F90"/>
    <w:rsid w:val="00F54F98"/>
    <w:rsid w:val="00F54F9C"/>
    <w:rsid w:val="00F54FAE"/>
    <w:rsid w:val="00F54FEE"/>
    <w:rsid w:val="00F550EF"/>
    <w:rsid w:val="00F5515E"/>
    <w:rsid w:val="00F55170"/>
    <w:rsid w:val="00F5518A"/>
    <w:rsid w:val="00F551CB"/>
    <w:rsid w:val="00F5526B"/>
    <w:rsid w:val="00F552B3"/>
    <w:rsid w:val="00F552CF"/>
    <w:rsid w:val="00F552F8"/>
    <w:rsid w:val="00F553F8"/>
    <w:rsid w:val="00F553FC"/>
    <w:rsid w:val="00F554A8"/>
    <w:rsid w:val="00F554B8"/>
    <w:rsid w:val="00F55568"/>
    <w:rsid w:val="00F555BA"/>
    <w:rsid w:val="00F555E1"/>
    <w:rsid w:val="00F555EC"/>
    <w:rsid w:val="00F55615"/>
    <w:rsid w:val="00F55679"/>
    <w:rsid w:val="00F5569F"/>
    <w:rsid w:val="00F55761"/>
    <w:rsid w:val="00F55784"/>
    <w:rsid w:val="00F5586C"/>
    <w:rsid w:val="00F55872"/>
    <w:rsid w:val="00F55877"/>
    <w:rsid w:val="00F55934"/>
    <w:rsid w:val="00F559A3"/>
    <w:rsid w:val="00F55A13"/>
    <w:rsid w:val="00F55A2C"/>
    <w:rsid w:val="00F55A48"/>
    <w:rsid w:val="00F55A86"/>
    <w:rsid w:val="00F55AC5"/>
    <w:rsid w:val="00F55AF2"/>
    <w:rsid w:val="00F55B01"/>
    <w:rsid w:val="00F55BB2"/>
    <w:rsid w:val="00F55BF2"/>
    <w:rsid w:val="00F55C1A"/>
    <w:rsid w:val="00F55C2A"/>
    <w:rsid w:val="00F55C37"/>
    <w:rsid w:val="00F55C3D"/>
    <w:rsid w:val="00F55C66"/>
    <w:rsid w:val="00F55CE4"/>
    <w:rsid w:val="00F55CF1"/>
    <w:rsid w:val="00F55D3D"/>
    <w:rsid w:val="00F55DAA"/>
    <w:rsid w:val="00F55DE8"/>
    <w:rsid w:val="00F55E7E"/>
    <w:rsid w:val="00F55E80"/>
    <w:rsid w:val="00F55E8D"/>
    <w:rsid w:val="00F55F08"/>
    <w:rsid w:val="00F55F29"/>
    <w:rsid w:val="00F55F44"/>
    <w:rsid w:val="00F55F47"/>
    <w:rsid w:val="00F55FA1"/>
    <w:rsid w:val="00F56167"/>
    <w:rsid w:val="00F5621B"/>
    <w:rsid w:val="00F5622F"/>
    <w:rsid w:val="00F562BB"/>
    <w:rsid w:val="00F56358"/>
    <w:rsid w:val="00F563A0"/>
    <w:rsid w:val="00F563C3"/>
    <w:rsid w:val="00F56473"/>
    <w:rsid w:val="00F564A4"/>
    <w:rsid w:val="00F565A8"/>
    <w:rsid w:val="00F565E9"/>
    <w:rsid w:val="00F5660B"/>
    <w:rsid w:val="00F5660C"/>
    <w:rsid w:val="00F566CB"/>
    <w:rsid w:val="00F5671C"/>
    <w:rsid w:val="00F56753"/>
    <w:rsid w:val="00F56754"/>
    <w:rsid w:val="00F56755"/>
    <w:rsid w:val="00F56758"/>
    <w:rsid w:val="00F56783"/>
    <w:rsid w:val="00F567F7"/>
    <w:rsid w:val="00F56824"/>
    <w:rsid w:val="00F568E0"/>
    <w:rsid w:val="00F568FE"/>
    <w:rsid w:val="00F5690E"/>
    <w:rsid w:val="00F56933"/>
    <w:rsid w:val="00F56954"/>
    <w:rsid w:val="00F56972"/>
    <w:rsid w:val="00F5698D"/>
    <w:rsid w:val="00F56A14"/>
    <w:rsid w:val="00F56A26"/>
    <w:rsid w:val="00F56A2E"/>
    <w:rsid w:val="00F56A35"/>
    <w:rsid w:val="00F56A36"/>
    <w:rsid w:val="00F56A3E"/>
    <w:rsid w:val="00F56AA6"/>
    <w:rsid w:val="00F56AD4"/>
    <w:rsid w:val="00F56B01"/>
    <w:rsid w:val="00F56B06"/>
    <w:rsid w:val="00F56B0A"/>
    <w:rsid w:val="00F56BB3"/>
    <w:rsid w:val="00F56C07"/>
    <w:rsid w:val="00F56C1D"/>
    <w:rsid w:val="00F56CC8"/>
    <w:rsid w:val="00F56DA9"/>
    <w:rsid w:val="00F56DC2"/>
    <w:rsid w:val="00F56DD1"/>
    <w:rsid w:val="00F56DDC"/>
    <w:rsid w:val="00F56DFC"/>
    <w:rsid w:val="00F56DFF"/>
    <w:rsid w:val="00F56E0A"/>
    <w:rsid w:val="00F56E2F"/>
    <w:rsid w:val="00F56E90"/>
    <w:rsid w:val="00F56EB5"/>
    <w:rsid w:val="00F56F72"/>
    <w:rsid w:val="00F56FA0"/>
    <w:rsid w:val="00F56FD6"/>
    <w:rsid w:val="00F56FE2"/>
    <w:rsid w:val="00F56FEE"/>
    <w:rsid w:val="00F57003"/>
    <w:rsid w:val="00F57024"/>
    <w:rsid w:val="00F57077"/>
    <w:rsid w:val="00F5708D"/>
    <w:rsid w:val="00F57095"/>
    <w:rsid w:val="00F570BD"/>
    <w:rsid w:val="00F570BF"/>
    <w:rsid w:val="00F5714B"/>
    <w:rsid w:val="00F571D0"/>
    <w:rsid w:val="00F571FE"/>
    <w:rsid w:val="00F5725B"/>
    <w:rsid w:val="00F572EB"/>
    <w:rsid w:val="00F57300"/>
    <w:rsid w:val="00F5730C"/>
    <w:rsid w:val="00F57332"/>
    <w:rsid w:val="00F5733F"/>
    <w:rsid w:val="00F57346"/>
    <w:rsid w:val="00F5735D"/>
    <w:rsid w:val="00F574AB"/>
    <w:rsid w:val="00F574AC"/>
    <w:rsid w:val="00F57579"/>
    <w:rsid w:val="00F57610"/>
    <w:rsid w:val="00F576A0"/>
    <w:rsid w:val="00F57723"/>
    <w:rsid w:val="00F5774C"/>
    <w:rsid w:val="00F57753"/>
    <w:rsid w:val="00F57776"/>
    <w:rsid w:val="00F577B1"/>
    <w:rsid w:val="00F577B4"/>
    <w:rsid w:val="00F577C0"/>
    <w:rsid w:val="00F577EB"/>
    <w:rsid w:val="00F5788E"/>
    <w:rsid w:val="00F57898"/>
    <w:rsid w:val="00F578AA"/>
    <w:rsid w:val="00F578B1"/>
    <w:rsid w:val="00F578D5"/>
    <w:rsid w:val="00F5792C"/>
    <w:rsid w:val="00F57A2B"/>
    <w:rsid w:val="00F57A4D"/>
    <w:rsid w:val="00F57AC9"/>
    <w:rsid w:val="00F57AE9"/>
    <w:rsid w:val="00F57B22"/>
    <w:rsid w:val="00F57B66"/>
    <w:rsid w:val="00F57B84"/>
    <w:rsid w:val="00F57BED"/>
    <w:rsid w:val="00F57BF3"/>
    <w:rsid w:val="00F57C3A"/>
    <w:rsid w:val="00F57CD1"/>
    <w:rsid w:val="00F57CD8"/>
    <w:rsid w:val="00F57D37"/>
    <w:rsid w:val="00F57D39"/>
    <w:rsid w:val="00F57D77"/>
    <w:rsid w:val="00F57D8D"/>
    <w:rsid w:val="00F57DA8"/>
    <w:rsid w:val="00F57E11"/>
    <w:rsid w:val="00F57E9A"/>
    <w:rsid w:val="00F57EB4"/>
    <w:rsid w:val="00F57F00"/>
    <w:rsid w:val="00F57F2C"/>
    <w:rsid w:val="00F57F41"/>
    <w:rsid w:val="00F57F53"/>
    <w:rsid w:val="00F57F57"/>
    <w:rsid w:val="00F57F63"/>
    <w:rsid w:val="00F57F9E"/>
    <w:rsid w:val="00F57FA5"/>
    <w:rsid w:val="00F57FA8"/>
    <w:rsid w:val="00F57FDD"/>
    <w:rsid w:val="00F60001"/>
    <w:rsid w:val="00F60002"/>
    <w:rsid w:val="00F6003F"/>
    <w:rsid w:val="00F60090"/>
    <w:rsid w:val="00F60094"/>
    <w:rsid w:val="00F600AD"/>
    <w:rsid w:val="00F600B1"/>
    <w:rsid w:val="00F600D6"/>
    <w:rsid w:val="00F60127"/>
    <w:rsid w:val="00F6015D"/>
    <w:rsid w:val="00F60198"/>
    <w:rsid w:val="00F601E8"/>
    <w:rsid w:val="00F6021F"/>
    <w:rsid w:val="00F6030F"/>
    <w:rsid w:val="00F60331"/>
    <w:rsid w:val="00F603AB"/>
    <w:rsid w:val="00F603B1"/>
    <w:rsid w:val="00F603BE"/>
    <w:rsid w:val="00F603C7"/>
    <w:rsid w:val="00F603ED"/>
    <w:rsid w:val="00F6041E"/>
    <w:rsid w:val="00F60503"/>
    <w:rsid w:val="00F60596"/>
    <w:rsid w:val="00F6062C"/>
    <w:rsid w:val="00F60695"/>
    <w:rsid w:val="00F606A3"/>
    <w:rsid w:val="00F606E1"/>
    <w:rsid w:val="00F6083A"/>
    <w:rsid w:val="00F6088A"/>
    <w:rsid w:val="00F60909"/>
    <w:rsid w:val="00F609A1"/>
    <w:rsid w:val="00F609D0"/>
    <w:rsid w:val="00F609EF"/>
    <w:rsid w:val="00F60A30"/>
    <w:rsid w:val="00F60A36"/>
    <w:rsid w:val="00F60A52"/>
    <w:rsid w:val="00F60A82"/>
    <w:rsid w:val="00F60AA0"/>
    <w:rsid w:val="00F60AB2"/>
    <w:rsid w:val="00F60ABC"/>
    <w:rsid w:val="00F60ADC"/>
    <w:rsid w:val="00F60B02"/>
    <w:rsid w:val="00F60BAB"/>
    <w:rsid w:val="00F60C23"/>
    <w:rsid w:val="00F60C81"/>
    <w:rsid w:val="00F60CBC"/>
    <w:rsid w:val="00F60D13"/>
    <w:rsid w:val="00F60D99"/>
    <w:rsid w:val="00F60DBA"/>
    <w:rsid w:val="00F60E02"/>
    <w:rsid w:val="00F60E33"/>
    <w:rsid w:val="00F60EB5"/>
    <w:rsid w:val="00F60ECC"/>
    <w:rsid w:val="00F60F45"/>
    <w:rsid w:val="00F60F7B"/>
    <w:rsid w:val="00F60F8B"/>
    <w:rsid w:val="00F60FBC"/>
    <w:rsid w:val="00F60FE9"/>
    <w:rsid w:val="00F6104F"/>
    <w:rsid w:val="00F6106A"/>
    <w:rsid w:val="00F61160"/>
    <w:rsid w:val="00F61161"/>
    <w:rsid w:val="00F61204"/>
    <w:rsid w:val="00F6122E"/>
    <w:rsid w:val="00F61237"/>
    <w:rsid w:val="00F61250"/>
    <w:rsid w:val="00F612E2"/>
    <w:rsid w:val="00F61364"/>
    <w:rsid w:val="00F613DE"/>
    <w:rsid w:val="00F613FB"/>
    <w:rsid w:val="00F61476"/>
    <w:rsid w:val="00F6148A"/>
    <w:rsid w:val="00F614DC"/>
    <w:rsid w:val="00F61526"/>
    <w:rsid w:val="00F61576"/>
    <w:rsid w:val="00F6159E"/>
    <w:rsid w:val="00F61601"/>
    <w:rsid w:val="00F61622"/>
    <w:rsid w:val="00F6162F"/>
    <w:rsid w:val="00F6172D"/>
    <w:rsid w:val="00F61738"/>
    <w:rsid w:val="00F61772"/>
    <w:rsid w:val="00F618A1"/>
    <w:rsid w:val="00F618CB"/>
    <w:rsid w:val="00F6194A"/>
    <w:rsid w:val="00F61A7B"/>
    <w:rsid w:val="00F61A93"/>
    <w:rsid w:val="00F61AE3"/>
    <w:rsid w:val="00F61B6A"/>
    <w:rsid w:val="00F61B86"/>
    <w:rsid w:val="00F61BC0"/>
    <w:rsid w:val="00F61BF3"/>
    <w:rsid w:val="00F61C13"/>
    <w:rsid w:val="00F61C47"/>
    <w:rsid w:val="00F61CA2"/>
    <w:rsid w:val="00F61CBD"/>
    <w:rsid w:val="00F61D10"/>
    <w:rsid w:val="00F61D86"/>
    <w:rsid w:val="00F61DE2"/>
    <w:rsid w:val="00F61DEC"/>
    <w:rsid w:val="00F61E3D"/>
    <w:rsid w:val="00F61E57"/>
    <w:rsid w:val="00F61E59"/>
    <w:rsid w:val="00F61E63"/>
    <w:rsid w:val="00F61E6B"/>
    <w:rsid w:val="00F61E91"/>
    <w:rsid w:val="00F61E93"/>
    <w:rsid w:val="00F61EB7"/>
    <w:rsid w:val="00F61F0F"/>
    <w:rsid w:val="00F61F2B"/>
    <w:rsid w:val="00F61F94"/>
    <w:rsid w:val="00F61FCD"/>
    <w:rsid w:val="00F61FDE"/>
    <w:rsid w:val="00F6202D"/>
    <w:rsid w:val="00F62039"/>
    <w:rsid w:val="00F62077"/>
    <w:rsid w:val="00F620C5"/>
    <w:rsid w:val="00F621B4"/>
    <w:rsid w:val="00F621C7"/>
    <w:rsid w:val="00F62256"/>
    <w:rsid w:val="00F62290"/>
    <w:rsid w:val="00F622E1"/>
    <w:rsid w:val="00F622FF"/>
    <w:rsid w:val="00F62326"/>
    <w:rsid w:val="00F623BD"/>
    <w:rsid w:val="00F623F1"/>
    <w:rsid w:val="00F62510"/>
    <w:rsid w:val="00F625A4"/>
    <w:rsid w:val="00F625C2"/>
    <w:rsid w:val="00F62601"/>
    <w:rsid w:val="00F62661"/>
    <w:rsid w:val="00F62676"/>
    <w:rsid w:val="00F62678"/>
    <w:rsid w:val="00F62690"/>
    <w:rsid w:val="00F626A1"/>
    <w:rsid w:val="00F626E9"/>
    <w:rsid w:val="00F626FF"/>
    <w:rsid w:val="00F62728"/>
    <w:rsid w:val="00F62768"/>
    <w:rsid w:val="00F62785"/>
    <w:rsid w:val="00F62827"/>
    <w:rsid w:val="00F62847"/>
    <w:rsid w:val="00F628D3"/>
    <w:rsid w:val="00F6295A"/>
    <w:rsid w:val="00F62A37"/>
    <w:rsid w:val="00F62A6C"/>
    <w:rsid w:val="00F62ADD"/>
    <w:rsid w:val="00F62B77"/>
    <w:rsid w:val="00F62B86"/>
    <w:rsid w:val="00F62C3D"/>
    <w:rsid w:val="00F62C67"/>
    <w:rsid w:val="00F62C76"/>
    <w:rsid w:val="00F62C9D"/>
    <w:rsid w:val="00F62CF8"/>
    <w:rsid w:val="00F62D01"/>
    <w:rsid w:val="00F62E1D"/>
    <w:rsid w:val="00F62E27"/>
    <w:rsid w:val="00F62E33"/>
    <w:rsid w:val="00F62E38"/>
    <w:rsid w:val="00F62E58"/>
    <w:rsid w:val="00F62E63"/>
    <w:rsid w:val="00F62E69"/>
    <w:rsid w:val="00F62E7C"/>
    <w:rsid w:val="00F62E98"/>
    <w:rsid w:val="00F62EB9"/>
    <w:rsid w:val="00F62F18"/>
    <w:rsid w:val="00F63044"/>
    <w:rsid w:val="00F63054"/>
    <w:rsid w:val="00F6308E"/>
    <w:rsid w:val="00F63097"/>
    <w:rsid w:val="00F630F7"/>
    <w:rsid w:val="00F63257"/>
    <w:rsid w:val="00F63317"/>
    <w:rsid w:val="00F6331B"/>
    <w:rsid w:val="00F63385"/>
    <w:rsid w:val="00F6339E"/>
    <w:rsid w:val="00F633E7"/>
    <w:rsid w:val="00F633F7"/>
    <w:rsid w:val="00F6345F"/>
    <w:rsid w:val="00F6349A"/>
    <w:rsid w:val="00F634DA"/>
    <w:rsid w:val="00F6355C"/>
    <w:rsid w:val="00F6357B"/>
    <w:rsid w:val="00F6359F"/>
    <w:rsid w:val="00F63603"/>
    <w:rsid w:val="00F63611"/>
    <w:rsid w:val="00F6361C"/>
    <w:rsid w:val="00F6362C"/>
    <w:rsid w:val="00F6363E"/>
    <w:rsid w:val="00F636B6"/>
    <w:rsid w:val="00F636D4"/>
    <w:rsid w:val="00F63784"/>
    <w:rsid w:val="00F637F4"/>
    <w:rsid w:val="00F63826"/>
    <w:rsid w:val="00F63840"/>
    <w:rsid w:val="00F63844"/>
    <w:rsid w:val="00F638E4"/>
    <w:rsid w:val="00F63957"/>
    <w:rsid w:val="00F6397B"/>
    <w:rsid w:val="00F6397F"/>
    <w:rsid w:val="00F63A4D"/>
    <w:rsid w:val="00F63A96"/>
    <w:rsid w:val="00F63B4A"/>
    <w:rsid w:val="00F63B87"/>
    <w:rsid w:val="00F63BDD"/>
    <w:rsid w:val="00F63BEA"/>
    <w:rsid w:val="00F63C39"/>
    <w:rsid w:val="00F63C72"/>
    <w:rsid w:val="00F63CDB"/>
    <w:rsid w:val="00F63D55"/>
    <w:rsid w:val="00F63D68"/>
    <w:rsid w:val="00F63DC7"/>
    <w:rsid w:val="00F63DE0"/>
    <w:rsid w:val="00F63DE8"/>
    <w:rsid w:val="00F63DF7"/>
    <w:rsid w:val="00F63E0E"/>
    <w:rsid w:val="00F63E1E"/>
    <w:rsid w:val="00F63E2C"/>
    <w:rsid w:val="00F63E4A"/>
    <w:rsid w:val="00F63E68"/>
    <w:rsid w:val="00F63E78"/>
    <w:rsid w:val="00F63E80"/>
    <w:rsid w:val="00F63ED3"/>
    <w:rsid w:val="00F63F4E"/>
    <w:rsid w:val="00F63F79"/>
    <w:rsid w:val="00F63F95"/>
    <w:rsid w:val="00F63F9D"/>
    <w:rsid w:val="00F63FCC"/>
    <w:rsid w:val="00F64049"/>
    <w:rsid w:val="00F6409A"/>
    <w:rsid w:val="00F640C1"/>
    <w:rsid w:val="00F640D4"/>
    <w:rsid w:val="00F640F4"/>
    <w:rsid w:val="00F64102"/>
    <w:rsid w:val="00F64132"/>
    <w:rsid w:val="00F6415D"/>
    <w:rsid w:val="00F64216"/>
    <w:rsid w:val="00F64256"/>
    <w:rsid w:val="00F642B7"/>
    <w:rsid w:val="00F642EF"/>
    <w:rsid w:val="00F642FB"/>
    <w:rsid w:val="00F6435D"/>
    <w:rsid w:val="00F643BB"/>
    <w:rsid w:val="00F643EE"/>
    <w:rsid w:val="00F64419"/>
    <w:rsid w:val="00F64421"/>
    <w:rsid w:val="00F64426"/>
    <w:rsid w:val="00F6442C"/>
    <w:rsid w:val="00F64437"/>
    <w:rsid w:val="00F64439"/>
    <w:rsid w:val="00F64449"/>
    <w:rsid w:val="00F644F0"/>
    <w:rsid w:val="00F64587"/>
    <w:rsid w:val="00F645B8"/>
    <w:rsid w:val="00F6460C"/>
    <w:rsid w:val="00F6465A"/>
    <w:rsid w:val="00F64668"/>
    <w:rsid w:val="00F64688"/>
    <w:rsid w:val="00F646AA"/>
    <w:rsid w:val="00F646CD"/>
    <w:rsid w:val="00F646EB"/>
    <w:rsid w:val="00F6472E"/>
    <w:rsid w:val="00F64756"/>
    <w:rsid w:val="00F64777"/>
    <w:rsid w:val="00F648CB"/>
    <w:rsid w:val="00F648DE"/>
    <w:rsid w:val="00F64911"/>
    <w:rsid w:val="00F64931"/>
    <w:rsid w:val="00F6493D"/>
    <w:rsid w:val="00F64952"/>
    <w:rsid w:val="00F64966"/>
    <w:rsid w:val="00F6497C"/>
    <w:rsid w:val="00F649E0"/>
    <w:rsid w:val="00F649F7"/>
    <w:rsid w:val="00F64A02"/>
    <w:rsid w:val="00F64A10"/>
    <w:rsid w:val="00F64AC5"/>
    <w:rsid w:val="00F64B28"/>
    <w:rsid w:val="00F64C13"/>
    <w:rsid w:val="00F64C39"/>
    <w:rsid w:val="00F64C8F"/>
    <w:rsid w:val="00F64C97"/>
    <w:rsid w:val="00F64C99"/>
    <w:rsid w:val="00F64D4B"/>
    <w:rsid w:val="00F64D66"/>
    <w:rsid w:val="00F64E3E"/>
    <w:rsid w:val="00F64E74"/>
    <w:rsid w:val="00F64EB8"/>
    <w:rsid w:val="00F64F11"/>
    <w:rsid w:val="00F64FDC"/>
    <w:rsid w:val="00F65043"/>
    <w:rsid w:val="00F65075"/>
    <w:rsid w:val="00F65086"/>
    <w:rsid w:val="00F650F1"/>
    <w:rsid w:val="00F6510C"/>
    <w:rsid w:val="00F65186"/>
    <w:rsid w:val="00F651F2"/>
    <w:rsid w:val="00F65251"/>
    <w:rsid w:val="00F6527D"/>
    <w:rsid w:val="00F6529A"/>
    <w:rsid w:val="00F652BC"/>
    <w:rsid w:val="00F652F6"/>
    <w:rsid w:val="00F65314"/>
    <w:rsid w:val="00F65325"/>
    <w:rsid w:val="00F6534B"/>
    <w:rsid w:val="00F653AC"/>
    <w:rsid w:val="00F653E8"/>
    <w:rsid w:val="00F65416"/>
    <w:rsid w:val="00F654CB"/>
    <w:rsid w:val="00F65580"/>
    <w:rsid w:val="00F65588"/>
    <w:rsid w:val="00F65589"/>
    <w:rsid w:val="00F655B9"/>
    <w:rsid w:val="00F655CB"/>
    <w:rsid w:val="00F655F1"/>
    <w:rsid w:val="00F6566E"/>
    <w:rsid w:val="00F656AF"/>
    <w:rsid w:val="00F656B3"/>
    <w:rsid w:val="00F65725"/>
    <w:rsid w:val="00F65738"/>
    <w:rsid w:val="00F65755"/>
    <w:rsid w:val="00F65783"/>
    <w:rsid w:val="00F6578A"/>
    <w:rsid w:val="00F65791"/>
    <w:rsid w:val="00F657E3"/>
    <w:rsid w:val="00F6584E"/>
    <w:rsid w:val="00F6588E"/>
    <w:rsid w:val="00F6589F"/>
    <w:rsid w:val="00F658B5"/>
    <w:rsid w:val="00F65986"/>
    <w:rsid w:val="00F65A3C"/>
    <w:rsid w:val="00F65ABA"/>
    <w:rsid w:val="00F65AD1"/>
    <w:rsid w:val="00F65B04"/>
    <w:rsid w:val="00F65B15"/>
    <w:rsid w:val="00F65B8E"/>
    <w:rsid w:val="00F65BFC"/>
    <w:rsid w:val="00F65C88"/>
    <w:rsid w:val="00F65C9C"/>
    <w:rsid w:val="00F65CEF"/>
    <w:rsid w:val="00F65D26"/>
    <w:rsid w:val="00F65D8E"/>
    <w:rsid w:val="00F65DAB"/>
    <w:rsid w:val="00F65DB6"/>
    <w:rsid w:val="00F65DBF"/>
    <w:rsid w:val="00F65E0D"/>
    <w:rsid w:val="00F65EBF"/>
    <w:rsid w:val="00F65EC7"/>
    <w:rsid w:val="00F65FA5"/>
    <w:rsid w:val="00F65FAE"/>
    <w:rsid w:val="00F65FC9"/>
    <w:rsid w:val="00F66001"/>
    <w:rsid w:val="00F66002"/>
    <w:rsid w:val="00F66003"/>
    <w:rsid w:val="00F6600C"/>
    <w:rsid w:val="00F66026"/>
    <w:rsid w:val="00F66029"/>
    <w:rsid w:val="00F66032"/>
    <w:rsid w:val="00F6603D"/>
    <w:rsid w:val="00F6610C"/>
    <w:rsid w:val="00F6613C"/>
    <w:rsid w:val="00F66149"/>
    <w:rsid w:val="00F66196"/>
    <w:rsid w:val="00F661E9"/>
    <w:rsid w:val="00F661F9"/>
    <w:rsid w:val="00F66225"/>
    <w:rsid w:val="00F66253"/>
    <w:rsid w:val="00F6627F"/>
    <w:rsid w:val="00F662B9"/>
    <w:rsid w:val="00F662E3"/>
    <w:rsid w:val="00F662F8"/>
    <w:rsid w:val="00F6633D"/>
    <w:rsid w:val="00F66385"/>
    <w:rsid w:val="00F663A8"/>
    <w:rsid w:val="00F663B2"/>
    <w:rsid w:val="00F663D8"/>
    <w:rsid w:val="00F66429"/>
    <w:rsid w:val="00F66450"/>
    <w:rsid w:val="00F6648D"/>
    <w:rsid w:val="00F664DC"/>
    <w:rsid w:val="00F664E6"/>
    <w:rsid w:val="00F6662C"/>
    <w:rsid w:val="00F6666A"/>
    <w:rsid w:val="00F66686"/>
    <w:rsid w:val="00F6668C"/>
    <w:rsid w:val="00F666AB"/>
    <w:rsid w:val="00F666CF"/>
    <w:rsid w:val="00F666D6"/>
    <w:rsid w:val="00F66777"/>
    <w:rsid w:val="00F667C3"/>
    <w:rsid w:val="00F667D5"/>
    <w:rsid w:val="00F66812"/>
    <w:rsid w:val="00F66822"/>
    <w:rsid w:val="00F668BA"/>
    <w:rsid w:val="00F668C2"/>
    <w:rsid w:val="00F66992"/>
    <w:rsid w:val="00F669A5"/>
    <w:rsid w:val="00F669B2"/>
    <w:rsid w:val="00F669B5"/>
    <w:rsid w:val="00F669CD"/>
    <w:rsid w:val="00F66A85"/>
    <w:rsid w:val="00F66AA1"/>
    <w:rsid w:val="00F66ABC"/>
    <w:rsid w:val="00F66AFC"/>
    <w:rsid w:val="00F66B2E"/>
    <w:rsid w:val="00F66BAA"/>
    <w:rsid w:val="00F66C33"/>
    <w:rsid w:val="00F66C39"/>
    <w:rsid w:val="00F66C8E"/>
    <w:rsid w:val="00F66D24"/>
    <w:rsid w:val="00F66D26"/>
    <w:rsid w:val="00F66D5B"/>
    <w:rsid w:val="00F66D82"/>
    <w:rsid w:val="00F66DB4"/>
    <w:rsid w:val="00F66DE9"/>
    <w:rsid w:val="00F66E4A"/>
    <w:rsid w:val="00F66EAF"/>
    <w:rsid w:val="00F66EB5"/>
    <w:rsid w:val="00F66EBE"/>
    <w:rsid w:val="00F66EC0"/>
    <w:rsid w:val="00F66EDF"/>
    <w:rsid w:val="00F66F25"/>
    <w:rsid w:val="00F66FE5"/>
    <w:rsid w:val="00F67046"/>
    <w:rsid w:val="00F6706C"/>
    <w:rsid w:val="00F6708D"/>
    <w:rsid w:val="00F6715A"/>
    <w:rsid w:val="00F671A9"/>
    <w:rsid w:val="00F671AA"/>
    <w:rsid w:val="00F671CF"/>
    <w:rsid w:val="00F67209"/>
    <w:rsid w:val="00F67226"/>
    <w:rsid w:val="00F6726C"/>
    <w:rsid w:val="00F672D7"/>
    <w:rsid w:val="00F672EC"/>
    <w:rsid w:val="00F67323"/>
    <w:rsid w:val="00F6737D"/>
    <w:rsid w:val="00F673D7"/>
    <w:rsid w:val="00F6742D"/>
    <w:rsid w:val="00F67453"/>
    <w:rsid w:val="00F67498"/>
    <w:rsid w:val="00F67531"/>
    <w:rsid w:val="00F6753D"/>
    <w:rsid w:val="00F67568"/>
    <w:rsid w:val="00F675E1"/>
    <w:rsid w:val="00F675FB"/>
    <w:rsid w:val="00F67602"/>
    <w:rsid w:val="00F67677"/>
    <w:rsid w:val="00F6783A"/>
    <w:rsid w:val="00F6788D"/>
    <w:rsid w:val="00F67902"/>
    <w:rsid w:val="00F67963"/>
    <w:rsid w:val="00F67986"/>
    <w:rsid w:val="00F679F1"/>
    <w:rsid w:val="00F67A2C"/>
    <w:rsid w:val="00F67A65"/>
    <w:rsid w:val="00F67A84"/>
    <w:rsid w:val="00F67AFA"/>
    <w:rsid w:val="00F67B32"/>
    <w:rsid w:val="00F67B4B"/>
    <w:rsid w:val="00F67BEE"/>
    <w:rsid w:val="00F67CFF"/>
    <w:rsid w:val="00F67D2C"/>
    <w:rsid w:val="00F67D3E"/>
    <w:rsid w:val="00F67D46"/>
    <w:rsid w:val="00F67D51"/>
    <w:rsid w:val="00F67D88"/>
    <w:rsid w:val="00F67E02"/>
    <w:rsid w:val="00F67E33"/>
    <w:rsid w:val="00F67E3F"/>
    <w:rsid w:val="00F67F4F"/>
    <w:rsid w:val="00F67F68"/>
    <w:rsid w:val="00F67FB9"/>
    <w:rsid w:val="00F67FBB"/>
    <w:rsid w:val="00F70003"/>
    <w:rsid w:val="00F7001A"/>
    <w:rsid w:val="00F70058"/>
    <w:rsid w:val="00F7008E"/>
    <w:rsid w:val="00F70127"/>
    <w:rsid w:val="00F70190"/>
    <w:rsid w:val="00F701D9"/>
    <w:rsid w:val="00F701E6"/>
    <w:rsid w:val="00F70202"/>
    <w:rsid w:val="00F70244"/>
    <w:rsid w:val="00F70249"/>
    <w:rsid w:val="00F702A2"/>
    <w:rsid w:val="00F70315"/>
    <w:rsid w:val="00F70342"/>
    <w:rsid w:val="00F70356"/>
    <w:rsid w:val="00F70396"/>
    <w:rsid w:val="00F7048D"/>
    <w:rsid w:val="00F704ED"/>
    <w:rsid w:val="00F70550"/>
    <w:rsid w:val="00F705D5"/>
    <w:rsid w:val="00F70611"/>
    <w:rsid w:val="00F70612"/>
    <w:rsid w:val="00F7061D"/>
    <w:rsid w:val="00F7063E"/>
    <w:rsid w:val="00F70642"/>
    <w:rsid w:val="00F7066D"/>
    <w:rsid w:val="00F70675"/>
    <w:rsid w:val="00F70687"/>
    <w:rsid w:val="00F70722"/>
    <w:rsid w:val="00F7072E"/>
    <w:rsid w:val="00F70766"/>
    <w:rsid w:val="00F7079B"/>
    <w:rsid w:val="00F7079E"/>
    <w:rsid w:val="00F707DC"/>
    <w:rsid w:val="00F707E0"/>
    <w:rsid w:val="00F707EE"/>
    <w:rsid w:val="00F707F1"/>
    <w:rsid w:val="00F7081F"/>
    <w:rsid w:val="00F70845"/>
    <w:rsid w:val="00F708F3"/>
    <w:rsid w:val="00F70921"/>
    <w:rsid w:val="00F7093E"/>
    <w:rsid w:val="00F709E9"/>
    <w:rsid w:val="00F70B04"/>
    <w:rsid w:val="00F70B22"/>
    <w:rsid w:val="00F70B4F"/>
    <w:rsid w:val="00F70BD5"/>
    <w:rsid w:val="00F70BDA"/>
    <w:rsid w:val="00F70C72"/>
    <w:rsid w:val="00F70CB1"/>
    <w:rsid w:val="00F70CB5"/>
    <w:rsid w:val="00F70CC9"/>
    <w:rsid w:val="00F70CF2"/>
    <w:rsid w:val="00F70D66"/>
    <w:rsid w:val="00F70D92"/>
    <w:rsid w:val="00F70D95"/>
    <w:rsid w:val="00F70DA9"/>
    <w:rsid w:val="00F70E00"/>
    <w:rsid w:val="00F70E3C"/>
    <w:rsid w:val="00F70E6A"/>
    <w:rsid w:val="00F70E85"/>
    <w:rsid w:val="00F70EAA"/>
    <w:rsid w:val="00F70F35"/>
    <w:rsid w:val="00F70F57"/>
    <w:rsid w:val="00F711CB"/>
    <w:rsid w:val="00F7123D"/>
    <w:rsid w:val="00F71288"/>
    <w:rsid w:val="00F712CE"/>
    <w:rsid w:val="00F712EC"/>
    <w:rsid w:val="00F71332"/>
    <w:rsid w:val="00F7136D"/>
    <w:rsid w:val="00F71382"/>
    <w:rsid w:val="00F7138C"/>
    <w:rsid w:val="00F713E8"/>
    <w:rsid w:val="00F71457"/>
    <w:rsid w:val="00F7147C"/>
    <w:rsid w:val="00F714D4"/>
    <w:rsid w:val="00F715EE"/>
    <w:rsid w:val="00F71657"/>
    <w:rsid w:val="00F71659"/>
    <w:rsid w:val="00F71676"/>
    <w:rsid w:val="00F71694"/>
    <w:rsid w:val="00F716AD"/>
    <w:rsid w:val="00F716CD"/>
    <w:rsid w:val="00F7176C"/>
    <w:rsid w:val="00F717A4"/>
    <w:rsid w:val="00F717E3"/>
    <w:rsid w:val="00F7180B"/>
    <w:rsid w:val="00F71812"/>
    <w:rsid w:val="00F71861"/>
    <w:rsid w:val="00F71881"/>
    <w:rsid w:val="00F7188F"/>
    <w:rsid w:val="00F718A3"/>
    <w:rsid w:val="00F718AB"/>
    <w:rsid w:val="00F718B6"/>
    <w:rsid w:val="00F718D0"/>
    <w:rsid w:val="00F71922"/>
    <w:rsid w:val="00F71943"/>
    <w:rsid w:val="00F7194A"/>
    <w:rsid w:val="00F7196E"/>
    <w:rsid w:val="00F71971"/>
    <w:rsid w:val="00F7198A"/>
    <w:rsid w:val="00F719AD"/>
    <w:rsid w:val="00F719D6"/>
    <w:rsid w:val="00F71A24"/>
    <w:rsid w:val="00F71A57"/>
    <w:rsid w:val="00F71A79"/>
    <w:rsid w:val="00F71A96"/>
    <w:rsid w:val="00F71AAB"/>
    <w:rsid w:val="00F71AB5"/>
    <w:rsid w:val="00F71B9B"/>
    <w:rsid w:val="00F71BE1"/>
    <w:rsid w:val="00F71BE9"/>
    <w:rsid w:val="00F71C06"/>
    <w:rsid w:val="00F71C74"/>
    <w:rsid w:val="00F71CF5"/>
    <w:rsid w:val="00F71D5B"/>
    <w:rsid w:val="00F71D95"/>
    <w:rsid w:val="00F71DEB"/>
    <w:rsid w:val="00F71E55"/>
    <w:rsid w:val="00F71E87"/>
    <w:rsid w:val="00F71F13"/>
    <w:rsid w:val="00F71F50"/>
    <w:rsid w:val="00F71F53"/>
    <w:rsid w:val="00F71F68"/>
    <w:rsid w:val="00F71F7C"/>
    <w:rsid w:val="00F71FA0"/>
    <w:rsid w:val="00F7206A"/>
    <w:rsid w:val="00F720B7"/>
    <w:rsid w:val="00F720E7"/>
    <w:rsid w:val="00F7213A"/>
    <w:rsid w:val="00F7217C"/>
    <w:rsid w:val="00F721AD"/>
    <w:rsid w:val="00F721E7"/>
    <w:rsid w:val="00F72278"/>
    <w:rsid w:val="00F722A0"/>
    <w:rsid w:val="00F722AB"/>
    <w:rsid w:val="00F72311"/>
    <w:rsid w:val="00F7246A"/>
    <w:rsid w:val="00F724B3"/>
    <w:rsid w:val="00F724CA"/>
    <w:rsid w:val="00F724D8"/>
    <w:rsid w:val="00F724F9"/>
    <w:rsid w:val="00F72504"/>
    <w:rsid w:val="00F7250C"/>
    <w:rsid w:val="00F7252C"/>
    <w:rsid w:val="00F7253C"/>
    <w:rsid w:val="00F725AC"/>
    <w:rsid w:val="00F725D1"/>
    <w:rsid w:val="00F72641"/>
    <w:rsid w:val="00F72707"/>
    <w:rsid w:val="00F7278E"/>
    <w:rsid w:val="00F727A7"/>
    <w:rsid w:val="00F727E8"/>
    <w:rsid w:val="00F72807"/>
    <w:rsid w:val="00F7280C"/>
    <w:rsid w:val="00F72893"/>
    <w:rsid w:val="00F728CF"/>
    <w:rsid w:val="00F72927"/>
    <w:rsid w:val="00F72939"/>
    <w:rsid w:val="00F72983"/>
    <w:rsid w:val="00F72992"/>
    <w:rsid w:val="00F729BA"/>
    <w:rsid w:val="00F729D5"/>
    <w:rsid w:val="00F72A81"/>
    <w:rsid w:val="00F72AB5"/>
    <w:rsid w:val="00F72AE9"/>
    <w:rsid w:val="00F72B27"/>
    <w:rsid w:val="00F72B71"/>
    <w:rsid w:val="00F72B75"/>
    <w:rsid w:val="00F72BCC"/>
    <w:rsid w:val="00F72BE1"/>
    <w:rsid w:val="00F72C03"/>
    <w:rsid w:val="00F72C08"/>
    <w:rsid w:val="00F72CF8"/>
    <w:rsid w:val="00F72D0A"/>
    <w:rsid w:val="00F72D61"/>
    <w:rsid w:val="00F72D72"/>
    <w:rsid w:val="00F72D9A"/>
    <w:rsid w:val="00F72DC5"/>
    <w:rsid w:val="00F72E54"/>
    <w:rsid w:val="00F72E5E"/>
    <w:rsid w:val="00F72ED3"/>
    <w:rsid w:val="00F72FEC"/>
    <w:rsid w:val="00F7301E"/>
    <w:rsid w:val="00F73092"/>
    <w:rsid w:val="00F730AF"/>
    <w:rsid w:val="00F730C0"/>
    <w:rsid w:val="00F730D5"/>
    <w:rsid w:val="00F730DC"/>
    <w:rsid w:val="00F73136"/>
    <w:rsid w:val="00F73161"/>
    <w:rsid w:val="00F7316E"/>
    <w:rsid w:val="00F73191"/>
    <w:rsid w:val="00F731A7"/>
    <w:rsid w:val="00F731B4"/>
    <w:rsid w:val="00F731EA"/>
    <w:rsid w:val="00F73211"/>
    <w:rsid w:val="00F73243"/>
    <w:rsid w:val="00F73259"/>
    <w:rsid w:val="00F732EB"/>
    <w:rsid w:val="00F732F5"/>
    <w:rsid w:val="00F73308"/>
    <w:rsid w:val="00F733C4"/>
    <w:rsid w:val="00F73479"/>
    <w:rsid w:val="00F7349F"/>
    <w:rsid w:val="00F734AB"/>
    <w:rsid w:val="00F734DB"/>
    <w:rsid w:val="00F734EC"/>
    <w:rsid w:val="00F7355A"/>
    <w:rsid w:val="00F7358B"/>
    <w:rsid w:val="00F7358F"/>
    <w:rsid w:val="00F735A6"/>
    <w:rsid w:val="00F735CD"/>
    <w:rsid w:val="00F735EC"/>
    <w:rsid w:val="00F735FA"/>
    <w:rsid w:val="00F7360A"/>
    <w:rsid w:val="00F7365A"/>
    <w:rsid w:val="00F7365E"/>
    <w:rsid w:val="00F7366E"/>
    <w:rsid w:val="00F73682"/>
    <w:rsid w:val="00F736DA"/>
    <w:rsid w:val="00F7370B"/>
    <w:rsid w:val="00F7371D"/>
    <w:rsid w:val="00F737DB"/>
    <w:rsid w:val="00F73818"/>
    <w:rsid w:val="00F73872"/>
    <w:rsid w:val="00F738F8"/>
    <w:rsid w:val="00F7390A"/>
    <w:rsid w:val="00F7390F"/>
    <w:rsid w:val="00F7395F"/>
    <w:rsid w:val="00F73991"/>
    <w:rsid w:val="00F73996"/>
    <w:rsid w:val="00F739AB"/>
    <w:rsid w:val="00F739ED"/>
    <w:rsid w:val="00F73A5A"/>
    <w:rsid w:val="00F73A7C"/>
    <w:rsid w:val="00F73ABA"/>
    <w:rsid w:val="00F73AC1"/>
    <w:rsid w:val="00F73AD6"/>
    <w:rsid w:val="00F73AFB"/>
    <w:rsid w:val="00F73B7D"/>
    <w:rsid w:val="00F73BBC"/>
    <w:rsid w:val="00F73BCE"/>
    <w:rsid w:val="00F73C1F"/>
    <w:rsid w:val="00F73C3B"/>
    <w:rsid w:val="00F73C8A"/>
    <w:rsid w:val="00F73CCC"/>
    <w:rsid w:val="00F73CD6"/>
    <w:rsid w:val="00F73DCD"/>
    <w:rsid w:val="00F73E5B"/>
    <w:rsid w:val="00F73EB3"/>
    <w:rsid w:val="00F73F1D"/>
    <w:rsid w:val="00F73FD0"/>
    <w:rsid w:val="00F73FDC"/>
    <w:rsid w:val="00F73FF6"/>
    <w:rsid w:val="00F73FFD"/>
    <w:rsid w:val="00F7401A"/>
    <w:rsid w:val="00F74021"/>
    <w:rsid w:val="00F7406D"/>
    <w:rsid w:val="00F74087"/>
    <w:rsid w:val="00F7411C"/>
    <w:rsid w:val="00F74164"/>
    <w:rsid w:val="00F741FA"/>
    <w:rsid w:val="00F74202"/>
    <w:rsid w:val="00F74261"/>
    <w:rsid w:val="00F742A1"/>
    <w:rsid w:val="00F742A6"/>
    <w:rsid w:val="00F74309"/>
    <w:rsid w:val="00F7431C"/>
    <w:rsid w:val="00F7432B"/>
    <w:rsid w:val="00F74353"/>
    <w:rsid w:val="00F743B7"/>
    <w:rsid w:val="00F7446D"/>
    <w:rsid w:val="00F74564"/>
    <w:rsid w:val="00F7456A"/>
    <w:rsid w:val="00F74579"/>
    <w:rsid w:val="00F745D5"/>
    <w:rsid w:val="00F7460E"/>
    <w:rsid w:val="00F74679"/>
    <w:rsid w:val="00F7467F"/>
    <w:rsid w:val="00F746DB"/>
    <w:rsid w:val="00F74736"/>
    <w:rsid w:val="00F74765"/>
    <w:rsid w:val="00F7477A"/>
    <w:rsid w:val="00F74789"/>
    <w:rsid w:val="00F747C6"/>
    <w:rsid w:val="00F7484D"/>
    <w:rsid w:val="00F74880"/>
    <w:rsid w:val="00F74893"/>
    <w:rsid w:val="00F74915"/>
    <w:rsid w:val="00F74922"/>
    <w:rsid w:val="00F74944"/>
    <w:rsid w:val="00F74985"/>
    <w:rsid w:val="00F749A5"/>
    <w:rsid w:val="00F749B1"/>
    <w:rsid w:val="00F749D2"/>
    <w:rsid w:val="00F749DE"/>
    <w:rsid w:val="00F74A04"/>
    <w:rsid w:val="00F74A3E"/>
    <w:rsid w:val="00F74A9B"/>
    <w:rsid w:val="00F74ACC"/>
    <w:rsid w:val="00F74B41"/>
    <w:rsid w:val="00F74B4D"/>
    <w:rsid w:val="00F74B57"/>
    <w:rsid w:val="00F74B9F"/>
    <w:rsid w:val="00F74BDA"/>
    <w:rsid w:val="00F74BE5"/>
    <w:rsid w:val="00F74C1C"/>
    <w:rsid w:val="00F74D1F"/>
    <w:rsid w:val="00F74D3C"/>
    <w:rsid w:val="00F74D60"/>
    <w:rsid w:val="00F74DD6"/>
    <w:rsid w:val="00F74DD7"/>
    <w:rsid w:val="00F74E1F"/>
    <w:rsid w:val="00F74E59"/>
    <w:rsid w:val="00F74E5D"/>
    <w:rsid w:val="00F74ED8"/>
    <w:rsid w:val="00F74EE9"/>
    <w:rsid w:val="00F74EEC"/>
    <w:rsid w:val="00F74F9C"/>
    <w:rsid w:val="00F7501C"/>
    <w:rsid w:val="00F7502C"/>
    <w:rsid w:val="00F751BE"/>
    <w:rsid w:val="00F751E3"/>
    <w:rsid w:val="00F751E6"/>
    <w:rsid w:val="00F75288"/>
    <w:rsid w:val="00F752D0"/>
    <w:rsid w:val="00F752F9"/>
    <w:rsid w:val="00F75324"/>
    <w:rsid w:val="00F75325"/>
    <w:rsid w:val="00F75352"/>
    <w:rsid w:val="00F7548D"/>
    <w:rsid w:val="00F75490"/>
    <w:rsid w:val="00F75497"/>
    <w:rsid w:val="00F754A5"/>
    <w:rsid w:val="00F754FA"/>
    <w:rsid w:val="00F75567"/>
    <w:rsid w:val="00F755A3"/>
    <w:rsid w:val="00F755A5"/>
    <w:rsid w:val="00F755E7"/>
    <w:rsid w:val="00F755EB"/>
    <w:rsid w:val="00F75633"/>
    <w:rsid w:val="00F75692"/>
    <w:rsid w:val="00F75698"/>
    <w:rsid w:val="00F756EC"/>
    <w:rsid w:val="00F756F6"/>
    <w:rsid w:val="00F75773"/>
    <w:rsid w:val="00F757F6"/>
    <w:rsid w:val="00F7581F"/>
    <w:rsid w:val="00F75884"/>
    <w:rsid w:val="00F758C8"/>
    <w:rsid w:val="00F758CB"/>
    <w:rsid w:val="00F758EE"/>
    <w:rsid w:val="00F759D6"/>
    <w:rsid w:val="00F75A10"/>
    <w:rsid w:val="00F75A53"/>
    <w:rsid w:val="00F75B4C"/>
    <w:rsid w:val="00F75B6C"/>
    <w:rsid w:val="00F75B83"/>
    <w:rsid w:val="00F75BFA"/>
    <w:rsid w:val="00F75CD5"/>
    <w:rsid w:val="00F75D5C"/>
    <w:rsid w:val="00F75D67"/>
    <w:rsid w:val="00F75D78"/>
    <w:rsid w:val="00F75E74"/>
    <w:rsid w:val="00F75EA1"/>
    <w:rsid w:val="00F75EBD"/>
    <w:rsid w:val="00F75EDF"/>
    <w:rsid w:val="00F75F0D"/>
    <w:rsid w:val="00F75F23"/>
    <w:rsid w:val="00F75F9E"/>
    <w:rsid w:val="00F75FF2"/>
    <w:rsid w:val="00F75FF7"/>
    <w:rsid w:val="00F76064"/>
    <w:rsid w:val="00F7606B"/>
    <w:rsid w:val="00F760C9"/>
    <w:rsid w:val="00F7611B"/>
    <w:rsid w:val="00F7613A"/>
    <w:rsid w:val="00F7614C"/>
    <w:rsid w:val="00F761A1"/>
    <w:rsid w:val="00F761D7"/>
    <w:rsid w:val="00F762B7"/>
    <w:rsid w:val="00F762B8"/>
    <w:rsid w:val="00F762C1"/>
    <w:rsid w:val="00F76396"/>
    <w:rsid w:val="00F763AC"/>
    <w:rsid w:val="00F76429"/>
    <w:rsid w:val="00F76472"/>
    <w:rsid w:val="00F7649B"/>
    <w:rsid w:val="00F764D0"/>
    <w:rsid w:val="00F764EA"/>
    <w:rsid w:val="00F764F6"/>
    <w:rsid w:val="00F7652E"/>
    <w:rsid w:val="00F76534"/>
    <w:rsid w:val="00F7657E"/>
    <w:rsid w:val="00F765FC"/>
    <w:rsid w:val="00F76641"/>
    <w:rsid w:val="00F7669F"/>
    <w:rsid w:val="00F766AD"/>
    <w:rsid w:val="00F766BC"/>
    <w:rsid w:val="00F766FB"/>
    <w:rsid w:val="00F76700"/>
    <w:rsid w:val="00F76717"/>
    <w:rsid w:val="00F76735"/>
    <w:rsid w:val="00F76784"/>
    <w:rsid w:val="00F767A3"/>
    <w:rsid w:val="00F76807"/>
    <w:rsid w:val="00F7680C"/>
    <w:rsid w:val="00F76921"/>
    <w:rsid w:val="00F76932"/>
    <w:rsid w:val="00F76951"/>
    <w:rsid w:val="00F769BF"/>
    <w:rsid w:val="00F76A39"/>
    <w:rsid w:val="00F76A73"/>
    <w:rsid w:val="00F76ADC"/>
    <w:rsid w:val="00F76B9B"/>
    <w:rsid w:val="00F76BD8"/>
    <w:rsid w:val="00F76C28"/>
    <w:rsid w:val="00F76C36"/>
    <w:rsid w:val="00F76C5C"/>
    <w:rsid w:val="00F76D0C"/>
    <w:rsid w:val="00F76D56"/>
    <w:rsid w:val="00F76DD7"/>
    <w:rsid w:val="00F76DF8"/>
    <w:rsid w:val="00F76E17"/>
    <w:rsid w:val="00F76E40"/>
    <w:rsid w:val="00F76E62"/>
    <w:rsid w:val="00F76F19"/>
    <w:rsid w:val="00F76F7E"/>
    <w:rsid w:val="00F76FBA"/>
    <w:rsid w:val="00F770C0"/>
    <w:rsid w:val="00F770C4"/>
    <w:rsid w:val="00F7713C"/>
    <w:rsid w:val="00F7717B"/>
    <w:rsid w:val="00F771A1"/>
    <w:rsid w:val="00F771C7"/>
    <w:rsid w:val="00F7723A"/>
    <w:rsid w:val="00F77240"/>
    <w:rsid w:val="00F77248"/>
    <w:rsid w:val="00F77299"/>
    <w:rsid w:val="00F772E8"/>
    <w:rsid w:val="00F77345"/>
    <w:rsid w:val="00F77353"/>
    <w:rsid w:val="00F77357"/>
    <w:rsid w:val="00F7736B"/>
    <w:rsid w:val="00F773D6"/>
    <w:rsid w:val="00F774B7"/>
    <w:rsid w:val="00F774BA"/>
    <w:rsid w:val="00F774F2"/>
    <w:rsid w:val="00F774F5"/>
    <w:rsid w:val="00F77501"/>
    <w:rsid w:val="00F77546"/>
    <w:rsid w:val="00F77561"/>
    <w:rsid w:val="00F77567"/>
    <w:rsid w:val="00F7759A"/>
    <w:rsid w:val="00F775E8"/>
    <w:rsid w:val="00F7761E"/>
    <w:rsid w:val="00F77682"/>
    <w:rsid w:val="00F77683"/>
    <w:rsid w:val="00F776C0"/>
    <w:rsid w:val="00F776E2"/>
    <w:rsid w:val="00F776F8"/>
    <w:rsid w:val="00F7771B"/>
    <w:rsid w:val="00F77720"/>
    <w:rsid w:val="00F7777A"/>
    <w:rsid w:val="00F777F3"/>
    <w:rsid w:val="00F77841"/>
    <w:rsid w:val="00F7786B"/>
    <w:rsid w:val="00F77895"/>
    <w:rsid w:val="00F778B9"/>
    <w:rsid w:val="00F7790A"/>
    <w:rsid w:val="00F7795A"/>
    <w:rsid w:val="00F77A21"/>
    <w:rsid w:val="00F77A38"/>
    <w:rsid w:val="00F77ACB"/>
    <w:rsid w:val="00F77B28"/>
    <w:rsid w:val="00F77B49"/>
    <w:rsid w:val="00F77B5C"/>
    <w:rsid w:val="00F77BBD"/>
    <w:rsid w:val="00F77BC9"/>
    <w:rsid w:val="00F77C17"/>
    <w:rsid w:val="00F77C33"/>
    <w:rsid w:val="00F77C90"/>
    <w:rsid w:val="00F77CA0"/>
    <w:rsid w:val="00F77CAD"/>
    <w:rsid w:val="00F77CCD"/>
    <w:rsid w:val="00F77D1A"/>
    <w:rsid w:val="00F77D32"/>
    <w:rsid w:val="00F77D67"/>
    <w:rsid w:val="00F77DC6"/>
    <w:rsid w:val="00F77DE3"/>
    <w:rsid w:val="00F77E06"/>
    <w:rsid w:val="00F77E1D"/>
    <w:rsid w:val="00F77E30"/>
    <w:rsid w:val="00F77ECD"/>
    <w:rsid w:val="00F77EDE"/>
    <w:rsid w:val="00F77EF4"/>
    <w:rsid w:val="00F77EF8"/>
    <w:rsid w:val="00F77F5C"/>
    <w:rsid w:val="00F77F71"/>
    <w:rsid w:val="00F77FE4"/>
    <w:rsid w:val="00F8001C"/>
    <w:rsid w:val="00F8005E"/>
    <w:rsid w:val="00F80096"/>
    <w:rsid w:val="00F8019A"/>
    <w:rsid w:val="00F801A2"/>
    <w:rsid w:val="00F801B8"/>
    <w:rsid w:val="00F801EE"/>
    <w:rsid w:val="00F801F8"/>
    <w:rsid w:val="00F80255"/>
    <w:rsid w:val="00F80271"/>
    <w:rsid w:val="00F802C9"/>
    <w:rsid w:val="00F80312"/>
    <w:rsid w:val="00F8032D"/>
    <w:rsid w:val="00F80335"/>
    <w:rsid w:val="00F80348"/>
    <w:rsid w:val="00F80376"/>
    <w:rsid w:val="00F803AE"/>
    <w:rsid w:val="00F803C6"/>
    <w:rsid w:val="00F803EA"/>
    <w:rsid w:val="00F803F4"/>
    <w:rsid w:val="00F80416"/>
    <w:rsid w:val="00F80452"/>
    <w:rsid w:val="00F8046C"/>
    <w:rsid w:val="00F804EA"/>
    <w:rsid w:val="00F80537"/>
    <w:rsid w:val="00F805E4"/>
    <w:rsid w:val="00F80611"/>
    <w:rsid w:val="00F80645"/>
    <w:rsid w:val="00F806A9"/>
    <w:rsid w:val="00F806D2"/>
    <w:rsid w:val="00F806E2"/>
    <w:rsid w:val="00F80796"/>
    <w:rsid w:val="00F807BA"/>
    <w:rsid w:val="00F80800"/>
    <w:rsid w:val="00F80878"/>
    <w:rsid w:val="00F808CC"/>
    <w:rsid w:val="00F808F2"/>
    <w:rsid w:val="00F8091B"/>
    <w:rsid w:val="00F809B1"/>
    <w:rsid w:val="00F809BB"/>
    <w:rsid w:val="00F809D4"/>
    <w:rsid w:val="00F80A12"/>
    <w:rsid w:val="00F80A2F"/>
    <w:rsid w:val="00F80A48"/>
    <w:rsid w:val="00F80A4C"/>
    <w:rsid w:val="00F80AA4"/>
    <w:rsid w:val="00F80B02"/>
    <w:rsid w:val="00F80B13"/>
    <w:rsid w:val="00F80BA7"/>
    <w:rsid w:val="00F80BBC"/>
    <w:rsid w:val="00F80C53"/>
    <w:rsid w:val="00F80C7F"/>
    <w:rsid w:val="00F80CD5"/>
    <w:rsid w:val="00F80CED"/>
    <w:rsid w:val="00F80CFD"/>
    <w:rsid w:val="00F80D07"/>
    <w:rsid w:val="00F80D49"/>
    <w:rsid w:val="00F80D5E"/>
    <w:rsid w:val="00F80E13"/>
    <w:rsid w:val="00F80E7A"/>
    <w:rsid w:val="00F80F94"/>
    <w:rsid w:val="00F81011"/>
    <w:rsid w:val="00F81063"/>
    <w:rsid w:val="00F810C4"/>
    <w:rsid w:val="00F81139"/>
    <w:rsid w:val="00F81158"/>
    <w:rsid w:val="00F8119E"/>
    <w:rsid w:val="00F81253"/>
    <w:rsid w:val="00F812B1"/>
    <w:rsid w:val="00F812F0"/>
    <w:rsid w:val="00F812F8"/>
    <w:rsid w:val="00F813ED"/>
    <w:rsid w:val="00F81452"/>
    <w:rsid w:val="00F814AB"/>
    <w:rsid w:val="00F8153E"/>
    <w:rsid w:val="00F8155A"/>
    <w:rsid w:val="00F8158F"/>
    <w:rsid w:val="00F815A2"/>
    <w:rsid w:val="00F8160D"/>
    <w:rsid w:val="00F81674"/>
    <w:rsid w:val="00F816BE"/>
    <w:rsid w:val="00F816CE"/>
    <w:rsid w:val="00F8173A"/>
    <w:rsid w:val="00F81757"/>
    <w:rsid w:val="00F8175F"/>
    <w:rsid w:val="00F817D7"/>
    <w:rsid w:val="00F81834"/>
    <w:rsid w:val="00F8186A"/>
    <w:rsid w:val="00F818BE"/>
    <w:rsid w:val="00F818E8"/>
    <w:rsid w:val="00F8190C"/>
    <w:rsid w:val="00F81970"/>
    <w:rsid w:val="00F81A36"/>
    <w:rsid w:val="00F81A65"/>
    <w:rsid w:val="00F81A8D"/>
    <w:rsid w:val="00F81A8E"/>
    <w:rsid w:val="00F81AF6"/>
    <w:rsid w:val="00F81B0D"/>
    <w:rsid w:val="00F81B0F"/>
    <w:rsid w:val="00F81B34"/>
    <w:rsid w:val="00F81B3F"/>
    <w:rsid w:val="00F81C7C"/>
    <w:rsid w:val="00F81C82"/>
    <w:rsid w:val="00F81C91"/>
    <w:rsid w:val="00F81CA1"/>
    <w:rsid w:val="00F81CEC"/>
    <w:rsid w:val="00F81D10"/>
    <w:rsid w:val="00F81D16"/>
    <w:rsid w:val="00F81D42"/>
    <w:rsid w:val="00F81E54"/>
    <w:rsid w:val="00F81E64"/>
    <w:rsid w:val="00F81E7A"/>
    <w:rsid w:val="00F81ED0"/>
    <w:rsid w:val="00F81EE4"/>
    <w:rsid w:val="00F81F19"/>
    <w:rsid w:val="00F81FCF"/>
    <w:rsid w:val="00F81FF0"/>
    <w:rsid w:val="00F82070"/>
    <w:rsid w:val="00F8207B"/>
    <w:rsid w:val="00F820A6"/>
    <w:rsid w:val="00F820AC"/>
    <w:rsid w:val="00F82159"/>
    <w:rsid w:val="00F82185"/>
    <w:rsid w:val="00F821C4"/>
    <w:rsid w:val="00F8220D"/>
    <w:rsid w:val="00F82229"/>
    <w:rsid w:val="00F82326"/>
    <w:rsid w:val="00F82329"/>
    <w:rsid w:val="00F82346"/>
    <w:rsid w:val="00F8237E"/>
    <w:rsid w:val="00F82425"/>
    <w:rsid w:val="00F8242E"/>
    <w:rsid w:val="00F824A9"/>
    <w:rsid w:val="00F824E7"/>
    <w:rsid w:val="00F824FF"/>
    <w:rsid w:val="00F82512"/>
    <w:rsid w:val="00F8254C"/>
    <w:rsid w:val="00F8255A"/>
    <w:rsid w:val="00F8255C"/>
    <w:rsid w:val="00F8262A"/>
    <w:rsid w:val="00F8263E"/>
    <w:rsid w:val="00F82642"/>
    <w:rsid w:val="00F8266C"/>
    <w:rsid w:val="00F826B8"/>
    <w:rsid w:val="00F826BD"/>
    <w:rsid w:val="00F826C6"/>
    <w:rsid w:val="00F82746"/>
    <w:rsid w:val="00F8278C"/>
    <w:rsid w:val="00F827C5"/>
    <w:rsid w:val="00F82857"/>
    <w:rsid w:val="00F82872"/>
    <w:rsid w:val="00F82876"/>
    <w:rsid w:val="00F828C0"/>
    <w:rsid w:val="00F82942"/>
    <w:rsid w:val="00F82956"/>
    <w:rsid w:val="00F8295F"/>
    <w:rsid w:val="00F829B7"/>
    <w:rsid w:val="00F829E1"/>
    <w:rsid w:val="00F829EE"/>
    <w:rsid w:val="00F82A73"/>
    <w:rsid w:val="00F82A7B"/>
    <w:rsid w:val="00F82B46"/>
    <w:rsid w:val="00F82C07"/>
    <w:rsid w:val="00F82CD9"/>
    <w:rsid w:val="00F82D1D"/>
    <w:rsid w:val="00F82D34"/>
    <w:rsid w:val="00F82DDE"/>
    <w:rsid w:val="00F82E06"/>
    <w:rsid w:val="00F82E54"/>
    <w:rsid w:val="00F82E86"/>
    <w:rsid w:val="00F82EE6"/>
    <w:rsid w:val="00F82F14"/>
    <w:rsid w:val="00F82F17"/>
    <w:rsid w:val="00F82F7C"/>
    <w:rsid w:val="00F82FC2"/>
    <w:rsid w:val="00F8305E"/>
    <w:rsid w:val="00F83088"/>
    <w:rsid w:val="00F830C9"/>
    <w:rsid w:val="00F830F4"/>
    <w:rsid w:val="00F83115"/>
    <w:rsid w:val="00F83168"/>
    <w:rsid w:val="00F831BF"/>
    <w:rsid w:val="00F831E1"/>
    <w:rsid w:val="00F83248"/>
    <w:rsid w:val="00F8328A"/>
    <w:rsid w:val="00F832EB"/>
    <w:rsid w:val="00F8330D"/>
    <w:rsid w:val="00F833E8"/>
    <w:rsid w:val="00F83439"/>
    <w:rsid w:val="00F8343A"/>
    <w:rsid w:val="00F834F9"/>
    <w:rsid w:val="00F834FE"/>
    <w:rsid w:val="00F8354D"/>
    <w:rsid w:val="00F835B7"/>
    <w:rsid w:val="00F8362E"/>
    <w:rsid w:val="00F83650"/>
    <w:rsid w:val="00F836DC"/>
    <w:rsid w:val="00F836F9"/>
    <w:rsid w:val="00F83760"/>
    <w:rsid w:val="00F83767"/>
    <w:rsid w:val="00F837DD"/>
    <w:rsid w:val="00F8388D"/>
    <w:rsid w:val="00F839AD"/>
    <w:rsid w:val="00F839C6"/>
    <w:rsid w:val="00F839F1"/>
    <w:rsid w:val="00F83A45"/>
    <w:rsid w:val="00F83A5D"/>
    <w:rsid w:val="00F83ABD"/>
    <w:rsid w:val="00F83AF8"/>
    <w:rsid w:val="00F83B46"/>
    <w:rsid w:val="00F83B85"/>
    <w:rsid w:val="00F83BA4"/>
    <w:rsid w:val="00F83BBE"/>
    <w:rsid w:val="00F83C4C"/>
    <w:rsid w:val="00F83C54"/>
    <w:rsid w:val="00F83C73"/>
    <w:rsid w:val="00F83C8F"/>
    <w:rsid w:val="00F83D2F"/>
    <w:rsid w:val="00F83D37"/>
    <w:rsid w:val="00F83DB3"/>
    <w:rsid w:val="00F83DC3"/>
    <w:rsid w:val="00F83DF4"/>
    <w:rsid w:val="00F83E0C"/>
    <w:rsid w:val="00F83E15"/>
    <w:rsid w:val="00F83E39"/>
    <w:rsid w:val="00F83E86"/>
    <w:rsid w:val="00F83EAD"/>
    <w:rsid w:val="00F83EAF"/>
    <w:rsid w:val="00F83EC9"/>
    <w:rsid w:val="00F83FBA"/>
    <w:rsid w:val="00F83FC4"/>
    <w:rsid w:val="00F83FFE"/>
    <w:rsid w:val="00F8402F"/>
    <w:rsid w:val="00F8404F"/>
    <w:rsid w:val="00F8406E"/>
    <w:rsid w:val="00F840FD"/>
    <w:rsid w:val="00F8412A"/>
    <w:rsid w:val="00F8416C"/>
    <w:rsid w:val="00F8419B"/>
    <w:rsid w:val="00F84217"/>
    <w:rsid w:val="00F8423B"/>
    <w:rsid w:val="00F842DB"/>
    <w:rsid w:val="00F84338"/>
    <w:rsid w:val="00F8433E"/>
    <w:rsid w:val="00F84392"/>
    <w:rsid w:val="00F843EC"/>
    <w:rsid w:val="00F8459C"/>
    <w:rsid w:val="00F845AA"/>
    <w:rsid w:val="00F845D7"/>
    <w:rsid w:val="00F8461C"/>
    <w:rsid w:val="00F84625"/>
    <w:rsid w:val="00F846C6"/>
    <w:rsid w:val="00F847CD"/>
    <w:rsid w:val="00F847EA"/>
    <w:rsid w:val="00F84826"/>
    <w:rsid w:val="00F84845"/>
    <w:rsid w:val="00F84849"/>
    <w:rsid w:val="00F8486A"/>
    <w:rsid w:val="00F84872"/>
    <w:rsid w:val="00F84890"/>
    <w:rsid w:val="00F84895"/>
    <w:rsid w:val="00F848B3"/>
    <w:rsid w:val="00F848FA"/>
    <w:rsid w:val="00F8496A"/>
    <w:rsid w:val="00F8496D"/>
    <w:rsid w:val="00F84996"/>
    <w:rsid w:val="00F849DB"/>
    <w:rsid w:val="00F84A3B"/>
    <w:rsid w:val="00F84A5E"/>
    <w:rsid w:val="00F84AB7"/>
    <w:rsid w:val="00F84AC1"/>
    <w:rsid w:val="00F84AE0"/>
    <w:rsid w:val="00F84B7D"/>
    <w:rsid w:val="00F84BE5"/>
    <w:rsid w:val="00F84C2C"/>
    <w:rsid w:val="00F84CAA"/>
    <w:rsid w:val="00F84D09"/>
    <w:rsid w:val="00F84D36"/>
    <w:rsid w:val="00F84DAF"/>
    <w:rsid w:val="00F84DCA"/>
    <w:rsid w:val="00F84E12"/>
    <w:rsid w:val="00F84E4F"/>
    <w:rsid w:val="00F84EF3"/>
    <w:rsid w:val="00F84EF5"/>
    <w:rsid w:val="00F84F3A"/>
    <w:rsid w:val="00F84F9B"/>
    <w:rsid w:val="00F84FBF"/>
    <w:rsid w:val="00F84FD5"/>
    <w:rsid w:val="00F84FEA"/>
    <w:rsid w:val="00F84FF3"/>
    <w:rsid w:val="00F8500A"/>
    <w:rsid w:val="00F85049"/>
    <w:rsid w:val="00F85056"/>
    <w:rsid w:val="00F85067"/>
    <w:rsid w:val="00F85074"/>
    <w:rsid w:val="00F850A0"/>
    <w:rsid w:val="00F850FE"/>
    <w:rsid w:val="00F85104"/>
    <w:rsid w:val="00F851A4"/>
    <w:rsid w:val="00F851C4"/>
    <w:rsid w:val="00F852A9"/>
    <w:rsid w:val="00F852D6"/>
    <w:rsid w:val="00F852F9"/>
    <w:rsid w:val="00F85309"/>
    <w:rsid w:val="00F8531E"/>
    <w:rsid w:val="00F8539E"/>
    <w:rsid w:val="00F853FA"/>
    <w:rsid w:val="00F8541F"/>
    <w:rsid w:val="00F8548A"/>
    <w:rsid w:val="00F85531"/>
    <w:rsid w:val="00F85535"/>
    <w:rsid w:val="00F8553A"/>
    <w:rsid w:val="00F8553F"/>
    <w:rsid w:val="00F85552"/>
    <w:rsid w:val="00F855C9"/>
    <w:rsid w:val="00F85613"/>
    <w:rsid w:val="00F85659"/>
    <w:rsid w:val="00F85678"/>
    <w:rsid w:val="00F85686"/>
    <w:rsid w:val="00F856F4"/>
    <w:rsid w:val="00F85717"/>
    <w:rsid w:val="00F8571B"/>
    <w:rsid w:val="00F85750"/>
    <w:rsid w:val="00F85768"/>
    <w:rsid w:val="00F85861"/>
    <w:rsid w:val="00F858D7"/>
    <w:rsid w:val="00F858E6"/>
    <w:rsid w:val="00F85947"/>
    <w:rsid w:val="00F85972"/>
    <w:rsid w:val="00F85990"/>
    <w:rsid w:val="00F85A8C"/>
    <w:rsid w:val="00F85AA5"/>
    <w:rsid w:val="00F85B4C"/>
    <w:rsid w:val="00F85BB1"/>
    <w:rsid w:val="00F85BBB"/>
    <w:rsid w:val="00F85BC6"/>
    <w:rsid w:val="00F85C45"/>
    <w:rsid w:val="00F85C7E"/>
    <w:rsid w:val="00F85C80"/>
    <w:rsid w:val="00F85C86"/>
    <w:rsid w:val="00F85C98"/>
    <w:rsid w:val="00F85C9B"/>
    <w:rsid w:val="00F85CCA"/>
    <w:rsid w:val="00F85CD6"/>
    <w:rsid w:val="00F85D0E"/>
    <w:rsid w:val="00F85D5C"/>
    <w:rsid w:val="00F85D76"/>
    <w:rsid w:val="00F85D97"/>
    <w:rsid w:val="00F85DDB"/>
    <w:rsid w:val="00F85DE7"/>
    <w:rsid w:val="00F85E79"/>
    <w:rsid w:val="00F85EE0"/>
    <w:rsid w:val="00F85F17"/>
    <w:rsid w:val="00F85F34"/>
    <w:rsid w:val="00F85F4C"/>
    <w:rsid w:val="00F85F51"/>
    <w:rsid w:val="00F85F60"/>
    <w:rsid w:val="00F85F84"/>
    <w:rsid w:val="00F85F95"/>
    <w:rsid w:val="00F85FA7"/>
    <w:rsid w:val="00F85FB0"/>
    <w:rsid w:val="00F85FB4"/>
    <w:rsid w:val="00F86018"/>
    <w:rsid w:val="00F8602A"/>
    <w:rsid w:val="00F86037"/>
    <w:rsid w:val="00F8603A"/>
    <w:rsid w:val="00F86061"/>
    <w:rsid w:val="00F8606D"/>
    <w:rsid w:val="00F86086"/>
    <w:rsid w:val="00F860D9"/>
    <w:rsid w:val="00F860E1"/>
    <w:rsid w:val="00F8611A"/>
    <w:rsid w:val="00F86132"/>
    <w:rsid w:val="00F86136"/>
    <w:rsid w:val="00F861AC"/>
    <w:rsid w:val="00F861DB"/>
    <w:rsid w:val="00F8626F"/>
    <w:rsid w:val="00F862BF"/>
    <w:rsid w:val="00F862F6"/>
    <w:rsid w:val="00F8635A"/>
    <w:rsid w:val="00F86362"/>
    <w:rsid w:val="00F86414"/>
    <w:rsid w:val="00F86443"/>
    <w:rsid w:val="00F864AD"/>
    <w:rsid w:val="00F864EF"/>
    <w:rsid w:val="00F8652F"/>
    <w:rsid w:val="00F8655B"/>
    <w:rsid w:val="00F86619"/>
    <w:rsid w:val="00F8664B"/>
    <w:rsid w:val="00F866A7"/>
    <w:rsid w:val="00F866B1"/>
    <w:rsid w:val="00F86791"/>
    <w:rsid w:val="00F86799"/>
    <w:rsid w:val="00F86818"/>
    <w:rsid w:val="00F86825"/>
    <w:rsid w:val="00F868C7"/>
    <w:rsid w:val="00F868D0"/>
    <w:rsid w:val="00F868F9"/>
    <w:rsid w:val="00F86909"/>
    <w:rsid w:val="00F8690F"/>
    <w:rsid w:val="00F86967"/>
    <w:rsid w:val="00F8698A"/>
    <w:rsid w:val="00F869E4"/>
    <w:rsid w:val="00F869F7"/>
    <w:rsid w:val="00F86A37"/>
    <w:rsid w:val="00F86AD0"/>
    <w:rsid w:val="00F86B22"/>
    <w:rsid w:val="00F86B44"/>
    <w:rsid w:val="00F86BC0"/>
    <w:rsid w:val="00F86C0B"/>
    <w:rsid w:val="00F86C7F"/>
    <w:rsid w:val="00F86C83"/>
    <w:rsid w:val="00F86C9E"/>
    <w:rsid w:val="00F86CA0"/>
    <w:rsid w:val="00F86CCC"/>
    <w:rsid w:val="00F86CD9"/>
    <w:rsid w:val="00F86D7F"/>
    <w:rsid w:val="00F86D9B"/>
    <w:rsid w:val="00F86DAC"/>
    <w:rsid w:val="00F86E4A"/>
    <w:rsid w:val="00F86E6B"/>
    <w:rsid w:val="00F86FE8"/>
    <w:rsid w:val="00F87029"/>
    <w:rsid w:val="00F8702C"/>
    <w:rsid w:val="00F8714F"/>
    <w:rsid w:val="00F87183"/>
    <w:rsid w:val="00F8720B"/>
    <w:rsid w:val="00F8720F"/>
    <w:rsid w:val="00F87225"/>
    <w:rsid w:val="00F87238"/>
    <w:rsid w:val="00F87247"/>
    <w:rsid w:val="00F872BD"/>
    <w:rsid w:val="00F87324"/>
    <w:rsid w:val="00F87420"/>
    <w:rsid w:val="00F8743E"/>
    <w:rsid w:val="00F874FA"/>
    <w:rsid w:val="00F87531"/>
    <w:rsid w:val="00F87545"/>
    <w:rsid w:val="00F8754C"/>
    <w:rsid w:val="00F87576"/>
    <w:rsid w:val="00F875ED"/>
    <w:rsid w:val="00F875FA"/>
    <w:rsid w:val="00F8768A"/>
    <w:rsid w:val="00F876C5"/>
    <w:rsid w:val="00F8771F"/>
    <w:rsid w:val="00F8774D"/>
    <w:rsid w:val="00F877A5"/>
    <w:rsid w:val="00F878F7"/>
    <w:rsid w:val="00F87900"/>
    <w:rsid w:val="00F87955"/>
    <w:rsid w:val="00F87970"/>
    <w:rsid w:val="00F87AC2"/>
    <w:rsid w:val="00F87AE0"/>
    <w:rsid w:val="00F87B3F"/>
    <w:rsid w:val="00F87B58"/>
    <w:rsid w:val="00F87C5F"/>
    <w:rsid w:val="00F87C78"/>
    <w:rsid w:val="00F87CE3"/>
    <w:rsid w:val="00F87D29"/>
    <w:rsid w:val="00F87D52"/>
    <w:rsid w:val="00F87D68"/>
    <w:rsid w:val="00F87D81"/>
    <w:rsid w:val="00F87DBF"/>
    <w:rsid w:val="00F87DC2"/>
    <w:rsid w:val="00F87E6C"/>
    <w:rsid w:val="00F87EA2"/>
    <w:rsid w:val="00F87F02"/>
    <w:rsid w:val="00F87F43"/>
    <w:rsid w:val="00F87F5A"/>
    <w:rsid w:val="00F87F98"/>
    <w:rsid w:val="00F87FAD"/>
    <w:rsid w:val="00F87FD2"/>
    <w:rsid w:val="00F87FE9"/>
    <w:rsid w:val="00F87FF3"/>
    <w:rsid w:val="00F90022"/>
    <w:rsid w:val="00F9011C"/>
    <w:rsid w:val="00F90121"/>
    <w:rsid w:val="00F90223"/>
    <w:rsid w:val="00F902F0"/>
    <w:rsid w:val="00F90336"/>
    <w:rsid w:val="00F9054C"/>
    <w:rsid w:val="00F90591"/>
    <w:rsid w:val="00F9059C"/>
    <w:rsid w:val="00F905BB"/>
    <w:rsid w:val="00F9062B"/>
    <w:rsid w:val="00F90630"/>
    <w:rsid w:val="00F90663"/>
    <w:rsid w:val="00F906BF"/>
    <w:rsid w:val="00F906E8"/>
    <w:rsid w:val="00F907C9"/>
    <w:rsid w:val="00F90806"/>
    <w:rsid w:val="00F9080D"/>
    <w:rsid w:val="00F9088C"/>
    <w:rsid w:val="00F908F5"/>
    <w:rsid w:val="00F908FB"/>
    <w:rsid w:val="00F90949"/>
    <w:rsid w:val="00F90971"/>
    <w:rsid w:val="00F909CD"/>
    <w:rsid w:val="00F909D0"/>
    <w:rsid w:val="00F909E4"/>
    <w:rsid w:val="00F90A07"/>
    <w:rsid w:val="00F90A1D"/>
    <w:rsid w:val="00F90AA3"/>
    <w:rsid w:val="00F90AB7"/>
    <w:rsid w:val="00F90AC5"/>
    <w:rsid w:val="00F90B52"/>
    <w:rsid w:val="00F90C41"/>
    <w:rsid w:val="00F90C8E"/>
    <w:rsid w:val="00F90CC8"/>
    <w:rsid w:val="00F90D14"/>
    <w:rsid w:val="00F90D2C"/>
    <w:rsid w:val="00F90D4D"/>
    <w:rsid w:val="00F90D5D"/>
    <w:rsid w:val="00F90D7F"/>
    <w:rsid w:val="00F90DB4"/>
    <w:rsid w:val="00F90DCF"/>
    <w:rsid w:val="00F90DE2"/>
    <w:rsid w:val="00F90DFF"/>
    <w:rsid w:val="00F90E53"/>
    <w:rsid w:val="00F90F0A"/>
    <w:rsid w:val="00F90F24"/>
    <w:rsid w:val="00F90F31"/>
    <w:rsid w:val="00F90FE7"/>
    <w:rsid w:val="00F91009"/>
    <w:rsid w:val="00F910D8"/>
    <w:rsid w:val="00F9114B"/>
    <w:rsid w:val="00F911BF"/>
    <w:rsid w:val="00F911DA"/>
    <w:rsid w:val="00F911DF"/>
    <w:rsid w:val="00F9124A"/>
    <w:rsid w:val="00F91266"/>
    <w:rsid w:val="00F912E1"/>
    <w:rsid w:val="00F91328"/>
    <w:rsid w:val="00F91329"/>
    <w:rsid w:val="00F9136C"/>
    <w:rsid w:val="00F91400"/>
    <w:rsid w:val="00F91416"/>
    <w:rsid w:val="00F91428"/>
    <w:rsid w:val="00F9144C"/>
    <w:rsid w:val="00F91460"/>
    <w:rsid w:val="00F915E8"/>
    <w:rsid w:val="00F9164D"/>
    <w:rsid w:val="00F9166B"/>
    <w:rsid w:val="00F9168B"/>
    <w:rsid w:val="00F916AB"/>
    <w:rsid w:val="00F916C9"/>
    <w:rsid w:val="00F916F7"/>
    <w:rsid w:val="00F91715"/>
    <w:rsid w:val="00F91784"/>
    <w:rsid w:val="00F9187A"/>
    <w:rsid w:val="00F91894"/>
    <w:rsid w:val="00F918D8"/>
    <w:rsid w:val="00F918DA"/>
    <w:rsid w:val="00F9193D"/>
    <w:rsid w:val="00F91967"/>
    <w:rsid w:val="00F9197A"/>
    <w:rsid w:val="00F91A78"/>
    <w:rsid w:val="00F91A8A"/>
    <w:rsid w:val="00F91AAC"/>
    <w:rsid w:val="00F91B0E"/>
    <w:rsid w:val="00F91BE8"/>
    <w:rsid w:val="00F91BFC"/>
    <w:rsid w:val="00F91C2F"/>
    <w:rsid w:val="00F91D07"/>
    <w:rsid w:val="00F91D2E"/>
    <w:rsid w:val="00F91D51"/>
    <w:rsid w:val="00F91D7B"/>
    <w:rsid w:val="00F91DA2"/>
    <w:rsid w:val="00F91DAB"/>
    <w:rsid w:val="00F91DEF"/>
    <w:rsid w:val="00F91E1F"/>
    <w:rsid w:val="00F91E89"/>
    <w:rsid w:val="00F91EA0"/>
    <w:rsid w:val="00F91F13"/>
    <w:rsid w:val="00F91F24"/>
    <w:rsid w:val="00F92006"/>
    <w:rsid w:val="00F92012"/>
    <w:rsid w:val="00F9205E"/>
    <w:rsid w:val="00F920E3"/>
    <w:rsid w:val="00F920FD"/>
    <w:rsid w:val="00F92105"/>
    <w:rsid w:val="00F92126"/>
    <w:rsid w:val="00F9212B"/>
    <w:rsid w:val="00F92279"/>
    <w:rsid w:val="00F92426"/>
    <w:rsid w:val="00F924A8"/>
    <w:rsid w:val="00F924AB"/>
    <w:rsid w:val="00F92544"/>
    <w:rsid w:val="00F925DE"/>
    <w:rsid w:val="00F92611"/>
    <w:rsid w:val="00F9262B"/>
    <w:rsid w:val="00F92633"/>
    <w:rsid w:val="00F9267B"/>
    <w:rsid w:val="00F9268D"/>
    <w:rsid w:val="00F926EC"/>
    <w:rsid w:val="00F92759"/>
    <w:rsid w:val="00F9277C"/>
    <w:rsid w:val="00F927A5"/>
    <w:rsid w:val="00F927B4"/>
    <w:rsid w:val="00F927C2"/>
    <w:rsid w:val="00F927CD"/>
    <w:rsid w:val="00F927F1"/>
    <w:rsid w:val="00F927F8"/>
    <w:rsid w:val="00F92835"/>
    <w:rsid w:val="00F92844"/>
    <w:rsid w:val="00F92868"/>
    <w:rsid w:val="00F92874"/>
    <w:rsid w:val="00F928AD"/>
    <w:rsid w:val="00F928EA"/>
    <w:rsid w:val="00F928FC"/>
    <w:rsid w:val="00F929C7"/>
    <w:rsid w:val="00F929CB"/>
    <w:rsid w:val="00F929F5"/>
    <w:rsid w:val="00F92A51"/>
    <w:rsid w:val="00F92AF4"/>
    <w:rsid w:val="00F92B1A"/>
    <w:rsid w:val="00F92BB7"/>
    <w:rsid w:val="00F92BD2"/>
    <w:rsid w:val="00F92BEE"/>
    <w:rsid w:val="00F92C04"/>
    <w:rsid w:val="00F92C23"/>
    <w:rsid w:val="00F92C4C"/>
    <w:rsid w:val="00F92D91"/>
    <w:rsid w:val="00F92D96"/>
    <w:rsid w:val="00F92DC3"/>
    <w:rsid w:val="00F92DD7"/>
    <w:rsid w:val="00F92DDF"/>
    <w:rsid w:val="00F92DEE"/>
    <w:rsid w:val="00F92E0A"/>
    <w:rsid w:val="00F92E54"/>
    <w:rsid w:val="00F92E8B"/>
    <w:rsid w:val="00F92ECF"/>
    <w:rsid w:val="00F92F4B"/>
    <w:rsid w:val="00F92FEF"/>
    <w:rsid w:val="00F93006"/>
    <w:rsid w:val="00F9307F"/>
    <w:rsid w:val="00F9309C"/>
    <w:rsid w:val="00F9309F"/>
    <w:rsid w:val="00F930C2"/>
    <w:rsid w:val="00F930F7"/>
    <w:rsid w:val="00F93130"/>
    <w:rsid w:val="00F93192"/>
    <w:rsid w:val="00F931BD"/>
    <w:rsid w:val="00F9324B"/>
    <w:rsid w:val="00F93283"/>
    <w:rsid w:val="00F932D0"/>
    <w:rsid w:val="00F9332D"/>
    <w:rsid w:val="00F933D7"/>
    <w:rsid w:val="00F93402"/>
    <w:rsid w:val="00F93423"/>
    <w:rsid w:val="00F93428"/>
    <w:rsid w:val="00F9346C"/>
    <w:rsid w:val="00F93471"/>
    <w:rsid w:val="00F934CF"/>
    <w:rsid w:val="00F9351C"/>
    <w:rsid w:val="00F9353C"/>
    <w:rsid w:val="00F9357C"/>
    <w:rsid w:val="00F935AC"/>
    <w:rsid w:val="00F935E3"/>
    <w:rsid w:val="00F93622"/>
    <w:rsid w:val="00F936AE"/>
    <w:rsid w:val="00F93773"/>
    <w:rsid w:val="00F93794"/>
    <w:rsid w:val="00F937D2"/>
    <w:rsid w:val="00F93809"/>
    <w:rsid w:val="00F93844"/>
    <w:rsid w:val="00F9386A"/>
    <w:rsid w:val="00F938E6"/>
    <w:rsid w:val="00F939E3"/>
    <w:rsid w:val="00F93A24"/>
    <w:rsid w:val="00F93A32"/>
    <w:rsid w:val="00F93A70"/>
    <w:rsid w:val="00F93AD4"/>
    <w:rsid w:val="00F93AF7"/>
    <w:rsid w:val="00F93B04"/>
    <w:rsid w:val="00F93B74"/>
    <w:rsid w:val="00F93BB4"/>
    <w:rsid w:val="00F93BBC"/>
    <w:rsid w:val="00F93BF3"/>
    <w:rsid w:val="00F93BF9"/>
    <w:rsid w:val="00F93C69"/>
    <w:rsid w:val="00F93C7C"/>
    <w:rsid w:val="00F93C81"/>
    <w:rsid w:val="00F93C93"/>
    <w:rsid w:val="00F93CD6"/>
    <w:rsid w:val="00F93CE8"/>
    <w:rsid w:val="00F93CFD"/>
    <w:rsid w:val="00F93D03"/>
    <w:rsid w:val="00F93D04"/>
    <w:rsid w:val="00F93D0F"/>
    <w:rsid w:val="00F93DCA"/>
    <w:rsid w:val="00F93DFD"/>
    <w:rsid w:val="00F93E10"/>
    <w:rsid w:val="00F93E3A"/>
    <w:rsid w:val="00F93E3C"/>
    <w:rsid w:val="00F93ED3"/>
    <w:rsid w:val="00F93F4B"/>
    <w:rsid w:val="00F93F9B"/>
    <w:rsid w:val="00F93FA3"/>
    <w:rsid w:val="00F93FEB"/>
    <w:rsid w:val="00F940F0"/>
    <w:rsid w:val="00F9411A"/>
    <w:rsid w:val="00F94151"/>
    <w:rsid w:val="00F94167"/>
    <w:rsid w:val="00F9416A"/>
    <w:rsid w:val="00F941BC"/>
    <w:rsid w:val="00F9427E"/>
    <w:rsid w:val="00F942C5"/>
    <w:rsid w:val="00F942F3"/>
    <w:rsid w:val="00F942F8"/>
    <w:rsid w:val="00F9432A"/>
    <w:rsid w:val="00F9436C"/>
    <w:rsid w:val="00F9439A"/>
    <w:rsid w:val="00F943BC"/>
    <w:rsid w:val="00F943FE"/>
    <w:rsid w:val="00F9445D"/>
    <w:rsid w:val="00F94483"/>
    <w:rsid w:val="00F944C3"/>
    <w:rsid w:val="00F94515"/>
    <w:rsid w:val="00F945EA"/>
    <w:rsid w:val="00F945F8"/>
    <w:rsid w:val="00F94651"/>
    <w:rsid w:val="00F946BF"/>
    <w:rsid w:val="00F94718"/>
    <w:rsid w:val="00F94728"/>
    <w:rsid w:val="00F94748"/>
    <w:rsid w:val="00F9475F"/>
    <w:rsid w:val="00F94794"/>
    <w:rsid w:val="00F94799"/>
    <w:rsid w:val="00F947BF"/>
    <w:rsid w:val="00F94838"/>
    <w:rsid w:val="00F9487F"/>
    <w:rsid w:val="00F9489D"/>
    <w:rsid w:val="00F948AC"/>
    <w:rsid w:val="00F948D2"/>
    <w:rsid w:val="00F948EC"/>
    <w:rsid w:val="00F948EF"/>
    <w:rsid w:val="00F948F9"/>
    <w:rsid w:val="00F9496F"/>
    <w:rsid w:val="00F9498C"/>
    <w:rsid w:val="00F9499B"/>
    <w:rsid w:val="00F949DF"/>
    <w:rsid w:val="00F94AAE"/>
    <w:rsid w:val="00F94AB6"/>
    <w:rsid w:val="00F94ADA"/>
    <w:rsid w:val="00F94B07"/>
    <w:rsid w:val="00F94B27"/>
    <w:rsid w:val="00F94C2B"/>
    <w:rsid w:val="00F94C48"/>
    <w:rsid w:val="00F94C8B"/>
    <w:rsid w:val="00F94CCF"/>
    <w:rsid w:val="00F94D7D"/>
    <w:rsid w:val="00F94DD9"/>
    <w:rsid w:val="00F94E29"/>
    <w:rsid w:val="00F94E46"/>
    <w:rsid w:val="00F94E62"/>
    <w:rsid w:val="00F94F11"/>
    <w:rsid w:val="00F94F43"/>
    <w:rsid w:val="00F94F98"/>
    <w:rsid w:val="00F94FC3"/>
    <w:rsid w:val="00F94FEA"/>
    <w:rsid w:val="00F95014"/>
    <w:rsid w:val="00F95017"/>
    <w:rsid w:val="00F95037"/>
    <w:rsid w:val="00F95090"/>
    <w:rsid w:val="00F950A8"/>
    <w:rsid w:val="00F950B9"/>
    <w:rsid w:val="00F950DC"/>
    <w:rsid w:val="00F95101"/>
    <w:rsid w:val="00F9513A"/>
    <w:rsid w:val="00F9513F"/>
    <w:rsid w:val="00F9517D"/>
    <w:rsid w:val="00F951A1"/>
    <w:rsid w:val="00F951B6"/>
    <w:rsid w:val="00F951B9"/>
    <w:rsid w:val="00F951EE"/>
    <w:rsid w:val="00F9522E"/>
    <w:rsid w:val="00F952D1"/>
    <w:rsid w:val="00F95315"/>
    <w:rsid w:val="00F95329"/>
    <w:rsid w:val="00F95379"/>
    <w:rsid w:val="00F953F1"/>
    <w:rsid w:val="00F9544E"/>
    <w:rsid w:val="00F95451"/>
    <w:rsid w:val="00F95487"/>
    <w:rsid w:val="00F9551C"/>
    <w:rsid w:val="00F95638"/>
    <w:rsid w:val="00F95662"/>
    <w:rsid w:val="00F9569E"/>
    <w:rsid w:val="00F956B5"/>
    <w:rsid w:val="00F956D7"/>
    <w:rsid w:val="00F95727"/>
    <w:rsid w:val="00F95730"/>
    <w:rsid w:val="00F95774"/>
    <w:rsid w:val="00F957A9"/>
    <w:rsid w:val="00F957BD"/>
    <w:rsid w:val="00F95840"/>
    <w:rsid w:val="00F95846"/>
    <w:rsid w:val="00F9585E"/>
    <w:rsid w:val="00F958A4"/>
    <w:rsid w:val="00F958E0"/>
    <w:rsid w:val="00F9593D"/>
    <w:rsid w:val="00F9595F"/>
    <w:rsid w:val="00F959E9"/>
    <w:rsid w:val="00F95A28"/>
    <w:rsid w:val="00F95A36"/>
    <w:rsid w:val="00F95AC2"/>
    <w:rsid w:val="00F95AD9"/>
    <w:rsid w:val="00F95BB2"/>
    <w:rsid w:val="00F95BD5"/>
    <w:rsid w:val="00F95BE7"/>
    <w:rsid w:val="00F95BEF"/>
    <w:rsid w:val="00F95CFF"/>
    <w:rsid w:val="00F95D2A"/>
    <w:rsid w:val="00F95D67"/>
    <w:rsid w:val="00F95DB3"/>
    <w:rsid w:val="00F95DC5"/>
    <w:rsid w:val="00F95E33"/>
    <w:rsid w:val="00F95E3A"/>
    <w:rsid w:val="00F95E46"/>
    <w:rsid w:val="00F95ED4"/>
    <w:rsid w:val="00F95F0D"/>
    <w:rsid w:val="00F95F52"/>
    <w:rsid w:val="00F95F89"/>
    <w:rsid w:val="00F95F9F"/>
    <w:rsid w:val="00F9601F"/>
    <w:rsid w:val="00F9603F"/>
    <w:rsid w:val="00F960BB"/>
    <w:rsid w:val="00F960C0"/>
    <w:rsid w:val="00F96105"/>
    <w:rsid w:val="00F96108"/>
    <w:rsid w:val="00F96110"/>
    <w:rsid w:val="00F9613F"/>
    <w:rsid w:val="00F9618D"/>
    <w:rsid w:val="00F961B0"/>
    <w:rsid w:val="00F961B7"/>
    <w:rsid w:val="00F961CA"/>
    <w:rsid w:val="00F9624B"/>
    <w:rsid w:val="00F96254"/>
    <w:rsid w:val="00F96260"/>
    <w:rsid w:val="00F962AE"/>
    <w:rsid w:val="00F962D3"/>
    <w:rsid w:val="00F96338"/>
    <w:rsid w:val="00F9633A"/>
    <w:rsid w:val="00F963C7"/>
    <w:rsid w:val="00F963EE"/>
    <w:rsid w:val="00F964B4"/>
    <w:rsid w:val="00F964C0"/>
    <w:rsid w:val="00F964D4"/>
    <w:rsid w:val="00F964ED"/>
    <w:rsid w:val="00F96583"/>
    <w:rsid w:val="00F966B2"/>
    <w:rsid w:val="00F96706"/>
    <w:rsid w:val="00F9674E"/>
    <w:rsid w:val="00F96760"/>
    <w:rsid w:val="00F96771"/>
    <w:rsid w:val="00F967EA"/>
    <w:rsid w:val="00F9683B"/>
    <w:rsid w:val="00F96863"/>
    <w:rsid w:val="00F9691A"/>
    <w:rsid w:val="00F96956"/>
    <w:rsid w:val="00F96965"/>
    <w:rsid w:val="00F96A54"/>
    <w:rsid w:val="00F96A76"/>
    <w:rsid w:val="00F96ABC"/>
    <w:rsid w:val="00F96AE6"/>
    <w:rsid w:val="00F96B1B"/>
    <w:rsid w:val="00F96B4B"/>
    <w:rsid w:val="00F96B85"/>
    <w:rsid w:val="00F96BAB"/>
    <w:rsid w:val="00F96BBC"/>
    <w:rsid w:val="00F96BC0"/>
    <w:rsid w:val="00F96BF0"/>
    <w:rsid w:val="00F96C33"/>
    <w:rsid w:val="00F96C79"/>
    <w:rsid w:val="00F96C80"/>
    <w:rsid w:val="00F96CF0"/>
    <w:rsid w:val="00F96D22"/>
    <w:rsid w:val="00F96D2F"/>
    <w:rsid w:val="00F96D41"/>
    <w:rsid w:val="00F96D66"/>
    <w:rsid w:val="00F96D79"/>
    <w:rsid w:val="00F96DC6"/>
    <w:rsid w:val="00F96DEC"/>
    <w:rsid w:val="00F96EC6"/>
    <w:rsid w:val="00F96EEE"/>
    <w:rsid w:val="00F96EF9"/>
    <w:rsid w:val="00F96EFA"/>
    <w:rsid w:val="00F96F0E"/>
    <w:rsid w:val="00F96F24"/>
    <w:rsid w:val="00F96F52"/>
    <w:rsid w:val="00F96FEC"/>
    <w:rsid w:val="00F9701B"/>
    <w:rsid w:val="00F97055"/>
    <w:rsid w:val="00F97077"/>
    <w:rsid w:val="00F97078"/>
    <w:rsid w:val="00F97089"/>
    <w:rsid w:val="00F970F0"/>
    <w:rsid w:val="00F9711A"/>
    <w:rsid w:val="00F97130"/>
    <w:rsid w:val="00F97173"/>
    <w:rsid w:val="00F9719D"/>
    <w:rsid w:val="00F971B7"/>
    <w:rsid w:val="00F971C8"/>
    <w:rsid w:val="00F971DF"/>
    <w:rsid w:val="00F971E7"/>
    <w:rsid w:val="00F9722B"/>
    <w:rsid w:val="00F9722C"/>
    <w:rsid w:val="00F972A2"/>
    <w:rsid w:val="00F9731B"/>
    <w:rsid w:val="00F97337"/>
    <w:rsid w:val="00F97352"/>
    <w:rsid w:val="00F9738D"/>
    <w:rsid w:val="00F97395"/>
    <w:rsid w:val="00F9739F"/>
    <w:rsid w:val="00F973B1"/>
    <w:rsid w:val="00F973BE"/>
    <w:rsid w:val="00F973DC"/>
    <w:rsid w:val="00F9742B"/>
    <w:rsid w:val="00F9744B"/>
    <w:rsid w:val="00F97469"/>
    <w:rsid w:val="00F9747B"/>
    <w:rsid w:val="00F974BD"/>
    <w:rsid w:val="00F9753A"/>
    <w:rsid w:val="00F97558"/>
    <w:rsid w:val="00F97570"/>
    <w:rsid w:val="00F97581"/>
    <w:rsid w:val="00F975C2"/>
    <w:rsid w:val="00F975CF"/>
    <w:rsid w:val="00F976A5"/>
    <w:rsid w:val="00F976C0"/>
    <w:rsid w:val="00F976C6"/>
    <w:rsid w:val="00F976D5"/>
    <w:rsid w:val="00F976EA"/>
    <w:rsid w:val="00F97733"/>
    <w:rsid w:val="00F97780"/>
    <w:rsid w:val="00F97788"/>
    <w:rsid w:val="00F9783C"/>
    <w:rsid w:val="00F978C3"/>
    <w:rsid w:val="00F97900"/>
    <w:rsid w:val="00F9790B"/>
    <w:rsid w:val="00F9792A"/>
    <w:rsid w:val="00F97987"/>
    <w:rsid w:val="00F979B1"/>
    <w:rsid w:val="00F979FC"/>
    <w:rsid w:val="00F97A67"/>
    <w:rsid w:val="00F97A74"/>
    <w:rsid w:val="00F97A90"/>
    <w:rsid w:val="00F97AE5"/>
    <w:rsid w:val="00F97B11"/>
    <w:rsid w:val="00F97B6E"/>
    <w:rsid w:val="00F97BB4"/>
    <w:rsid w:val="00F97C09"/>
    <w:rsid w:val="00F97CB7"/>
    <w:rsid w:val="00F97CDC"/>
    <w:rsid w:val="00F97CFE"/>
    <w:rsid w:val="00F97D30"/>
    <w:rsid w:val="00F97D3A"/>
    <w:rsid w:val="00F97D93"/>
    <w:rsid w:val="00F97DC8"/>
    <w:rsid w:val="00F97E00"/>
    <w:rsid w:val="00F97E39"/>
    <w:rsid w:val="00F97EAD"/>
    <w:rsid w:val="00F97F99"/>
    <w:rsid w:val="00F97F9F"/>
    <w:rsid w:val="00FA007C"/>
    <w:rsid w:val="00FA00B4"/>
    <w:rsid w:val="00FA0136"/>
    <w:rsid w:val="00FA013C"/>
    <w:rsid w:val="00FA015C"/>
    <w:rsid w:val="00FA016D"/>
    <w:rsid w:val="00FA0214"/>
    <w:rsid w:val="00FA025E"/>
    <w:rsid w:val="00FA029F"/>
    <w:rsid w:val="00FA02C6"/>
    <w:rsid w:val="00FA02F3"/>
    <w:rsid w:val="00FA038F"/>
    <w:rsid w:val="00FA043E"/>
    <w:rsid w:val="00FA0449"/>
    <w:rsid w:val="00FA0465"/>
    <w:rsid w:val="00FA0481"/>
    <w:rsid w:val="00FA0492"/>
    <w:rsid w:val="00FA04ED"/>
    <w:rsid w:val="00FA0512"/>
    <w:rsid w:val="00FA0559"/>
    <w:rsid w:val="00FA056F"/>
    <w:rsid w:val="00FA05D7"/>
    <w:rsid w:val="00FA06A0"/>
    <w:rsid w:val="00FA06F9"/>
    <w:rsid w:val="00FA070D"/>
    <w:rsid w:val="00FA0731"/>
    <w:rsid w:val="00FA074E"/>
    <w:rsid w:val="00FA0753"/>
    <w:rsid w:val="00FA0790"/>
    <w:rsid w:val="00FA07F3"/>
    <w:rsid w:val="00FA0840"/>
    <w:rsid w:val="00FA08B6"/>
    <w:rsid w:val="00FA08DF"/>
    <w:rsid w:val="00FA08EF"/>
    <w:rsid w:val="00FA092D"/>
    <w:rsid w:val="00FA092F"/>
    <w:rsid w:val="00FA09BE"/>
    <w:rsid w:val="00FA0A56"/>
    <w:rsid w:val="00FA0AB0"/>
    <w:rsid w:val="00FA0ABC"/>
    <w:rsid w:val="00FA0AE5"/>
    <w:rsid w:val="00FA0AFB"/>
    <w:rsid w:val="00FA0B03"/>
    <w:rsid w:val="00FA0B63"/>
    <w:rsid w:val="00FA0B92"/>
    <w:rsid w:val="00FA0C5F"/>
    <w:rsid w:val="00FA0C7B"/>
    <w:rsid w:val="00FA0C8F"/>
    <w:rsid w:val="00FA0D02"/>
    <w:rsid w:val="00FA0D32"/>
    <w:rsid w:val="00FA0D5F"/>
    <w:rsid w:val="00FA0D6F"/>
    <w:rsid w:val="00FA0D7A"/>
    <w:rsid w:val="00FA0D85"/>
    <w:rsid w:val="00FA0E0F"/>
    <w:rsid w:val="00FA0E5B"/>
    <w:rsid w:val="00FA0E69"/>
    <w:rsid w:val="00FA0EB3"/>
    <w:rsid w:val="00FA0EE4"/>
    <w:rsid w:val="00FA0F1E"/>
    <w:rsid w:val="00FA0F64"/>
    <w:rsid w:val="00FA0F7F"/>
    <w:rsid w:val="00FA0F95"/>
    <w:rsid w:val="00FA0FA2"/>
    <w:rsid w:val="00FA1019"/>
    <w:rsid w:val="00FA1026"/>
    <w:rsid w:val="00FA107D"/>
    <w:rsid w:val="00FA10C3"/>
    <w:rsid w:val="00FA10D6"/>
    <w:rsid w:val="00FA10E3"/>
    <w:rsid w:val="00FA114C"/>
    <w:rsid w:val="00FA1164"/>
    <w:rsid w:val="00FA1172"/>
    <w:rsid w:val="00FA118E"/>
    <w:rsid w:val="00FA11CF"/>
    <w:rsid w:val="00FA1284"/>
    <w:rsid w:val="00FA12AC"/>
    <w:rsid w:val="00FA12B4"/>
    <w:rsid w:val="00FA12BF"/>
    <w:rsid w:val="00FA1321"/>
    <w:rsid w:val="00FA137E"/>
    <w:rsid w:val="00FA13FE"/>
    <w:rsid w:val="00FA1434"/>
    <w:rsid w:val="00FA1439"/>
    <w:rsid w:val="00FA1487"/>
    <w:rsid w:val="00FA1513"/>
    <w:rsid w:val="00FA1514"/>
    <w:rsid w:val="00FA1553"/>
    <w:rsid w:val="00FA165C"/>
    <w:rsid w:val="00FA1666"/>
    <w:rsid w:val="00FA166C"/>
    <w:rsid w:val="00FA16D9"/>
    <w:rsid w:val="00FA16E6"/>
    <w:rsid w:val="00FA16F8"/>
    <w:rsid w:val="00FA1708"/>
    <w:rsid w:val="00FA1742"/>
    <w:rsid w:val="00FA174F"/>
    <w:rsid w:val="00FA17AC"/>
    <w:rsid w:val="00FA17B6"/>
    <w:rsid w:val="00FA17EA"/>
    <w:rsid w:val="00FA1838"/>
    <w:rsid w:val="00FA1864"/>
    <w:rsid w:val="00FA1869"/>
    <w:rsid w:val="00FA189C"/>
    <w:rsid w:val="00FA18D7"/>
    <w:rsid w:val="00FA196B"/>
    <w:rsid w:val="00FA19A2"/>
    <w:rsid w:val="00FA1A0F"/>
    <w:rsid w:val="00FA1AB3"/>
    <w:rsid w:val="00FA1AB7"/>
    <w:rsid w:val="00FA1AE5"/>
    <w:rsid w:val="00FA1AF8"/>
    <w:rsid w:val="00FA1B04"/>
    <w:rsid w:val="00FA1B1A"/>
    <w:rsid w:val="00FA1B61"/>
    <w:rsid w:val="00FA1BA0"/>
    <w:rsid w:val="00FA1BBD"/>
    <w:rsid w:val="00FA1C2E"/>
    <w:rsid w:val="00FA1C6A"/>
    <w:rsid w:val="00FA1C76"/>
    <w:rsid w:val="00FA1CA0"/>
    <w:rsid w:val="00FA1CC0"/>
    <w:rsid w:val="00FA1CDE"/>
    <w:rsid w:val="00FA1D0B"/>
    <w:rsid w:val="00FA1D28"/>
    <w:rsid w:val="00FA1D6A"/>
    <w:rsid w:val="00FA1E51"/>
    <w:rsid w:val="00FA1E82"/>
    <w:rsid w:val="00FA1EBF"/>
    <w:rsid w:val="00FA1F45"/>
    <w:rsid w:val="00FA1F5C"/>
    <w:rsid w:val="00FA2052"/>
    <w:rsid w:val="00FA2116"/>
    <w:rsid w:val="00FA2210"/>
    <w:rsid w:val="00FA2213"/>
    <w:rsid w:val="00FA2248"/>
    <w:rsid w:val="00FA22D8"/>
    <w:rsid w:val="00FA22DD"/>
    <w:rsid w:val="00FA230C"/>
    <w:rsid w:val="00FA2311"/>
    <w:rsid w:val="00FA233A"/>
    <w:rsid w:val="00FA23C0"/>
    <w:rsid w:val="00FA2410"/>
    <w:rsid w:val="00FA2433"/>
    <w:rsid w:val="00FA24A3"/>
    <w:rsid w:val="00FA24EB"/>
    <w:rsid w:val="00FA254A"/>
    <w:rsid w:val="00FA256F"/>
    <w:rsid w:val="00FA257A"/>
    <w:rsid w:val="00FA2638"/>
    <w:rsid w:val="00FA263D"/>
    <w:rsid w:val="00FA27B3"/>
    <w:rsid w:val="00FA27FB"/>
    <w:rsid w:val="00FA2809"/>
    <w:rsid w:val="00FA286E"/>
    <w:rsid w:val="00FA28B5"/>
    <w:rsid w:val="00FA292A"/>
    <w:rsid w:val="00FA2939"/>
    <w:rsid w:val="00FA294B"/>
    <w:rsid w:val="00FA2969"/>
    <w:rsid w:val="00FA29BB"/>
    <w:rsid w:val="00FA29C0"/>
    <w:rsid w:val="00FA2A3A"/>
    <w:rsid w:val="00FA2A91"/>
    <w:rsid w:val="00FA2B8D"/>
    <w:rsid w:val="00FA2C50"/>
    <w:rsid w:val="00FA2C6B"/>
    <w:rsid w:val="00FA2C81"/>
    <w:rsid w:val="00FA2C9A"/>
    <w:rsid w:val="00FA2CA2"/>
    <w:rsid w:val="00FA2CB2"/>
    <w:rsid w:val="00FA2DCD"/>
    <w:rsid w:val="00FA2DFA"/>
    <w:rsid w:val="00FA2E26"/>
    <w:rsid w:val="00FA2E32"/>
    <w:rsid w:val="00FA2E34"/>
    <w:rsid w:val="00FA2E42"/>
    <w:rsid w:val="00FA2E4B"/>
    <w:rsid w:val="00FA2F03"/>
    <w:rsid w:val="00FA2FAC"/>
    <w:rsid w:val="00FA2FC6"/>
    <w:rsid w:val="00FA3043"/>
    <w:rsid w:val="00FA3048"/>
    <w:rsid w:val="00FA304C"/>
    <w:rsid w:val="00FA3065"/>
    <w:rsid w:val="00FA3072"/>
    <w:rsid w:val="00FA307E"/>
    <w:rsid w:val="00FA30DF"/>
    <w:rsid w:val="00FA30E7"/>
    <w:rsid w:val="00FA30F3"/>
    <w:rsid w:val="00FA313D"/>
    <w:rsid w:val="00FA318E"/>
    <w:rsid w:val="00FA31A6"/>
    <w:rsid w:val="00FA31BA"/>
    <w:rsid w:val="00FA31FD"/>
    <w:rsid w:val="00FA3262"/>
    <w:rsid w:val="00FA3283"/>
    <w:rsid w:val="00FA32A7"/>
    <w:rsid w:val="00FA3368"/>
    <w:rsid w:val="00FA33DE"/>
    <w:rsid w:val="00FA3400"/>
    <w:rsid w:val="00FA341B"/>
    <w:rsid w:val="00FA341D"/>
    <w:rsid w:val="00FA3429"/>
    <w:rsid w:val="00FA343C"/>
    <w:rsid w:val="00FA344B"/>
    <w:rsid w:val="00FA3490"/>
    <w:rsid w:val="00FA34A5"/>
    <w:rsid w:val="00FA34BF"/>
    <w:rsid w:val="00FA3541"/>
    <w:rsid w:val="00FA357E"/>
    <w:rsid w:val="00FA35AE"/>
    <w:rsid w:val="00FA36C2"/>
    <w:rsid w:val="00FA36ED"/>
    <w:rsid w:val="00FA3704"/>
    <w:rsid w:val="00FA3710"/>
    <w:rsid w:val="00FA3777"/>
    <w:rsid w:val="00FA3796"/>
    <w:rsid w:val="00FA37A3"/>
    <w:rsid w:val="00FA37B7"/>
    <w:rsid w:val="00FA381B"/>
    <w:rsid w:val="00FA387D"/>
    <w:rsid w:val="00FA38FF"/>
    <w:rsid w:val="00FA3949"/>
    <w:rsid w:val="00FA3A71"/>
    <w:rsid w:val="00FA3A7D"/>
    <w:rsid w:val="00FA3ACC"/>
    <w:rsid w:val="00FA3BD4"/>
    <w:rsid w:val="00FA3BEF"/>
    <w:rsid w:val="00FA3BFE"/>
    <w:rsid w:val="00FA3C02"/>
    <w:rsid w:val="00FA3C41"/>
    <w:rsid w:val="00FA3C7E"/>
    <w:rsid w:val="00FA3C9B"/>
    <w:rsid w:val="00FA3CB2"/>
    <w:rsid w:val="00FA3CD6"/>
    <w:rsid w:val="00FA3CFD"/>
    <w:rsid w:val="00FA3D04"/>
    <w:rsid w:val="00FA3D48"/>
    <w:rsid w:val="00FA3DAD"/>
    <w:rsid w:val="00FA3DCF"/>
    <w:rsid w:val="00FA3DE2"/>
    <w:rsid w:val="00FA3E1A"/>
    <w:rsid w:val="00FA3E24"/>
    <w:rsid w:val="00FA3E4A"/>
    <w:rsid w:val="00FA3E5F"/>
    <w:rsid w:val="00FA3EE3"/>
    <w:rsid w:val="00FA3F30"/>
    <w:rsid w:val="00FA3F62"/>
    <w:rsid w:val="00FA3F93"/>
    <w:rsid w:val="00FA3FE2"/>
    <w:rsid w:val="00FA4019"/>
    <w:rsid w:val="00FA4129"/>
    <w:rsid w:val="00FA415A"/>
    <w:rsid w:val="00FA4184"/>
    <w:rsid w:val="00FA41EF"/>
    <w:rsid w:val="00FA4200"/>
    <w:rsid w:val="00FA4280"/>
    <w:rsid w:val="00FA42B2"/>
    <w:rsid w:val="00FA42F7"/>
    <w:rsid w:val="00FA4356"/>
    <w:rsid w:val="00FA4360"/>
    <w:rsid w:val="00FA4363"/>
    <w:rsid w:val="00FA436F"/>
    <w:rsid w:val="00FA437F"/>
    <w:rsid w:val="00FA438D"/>
    <w:rsid w:val="00FA4441"/>
    <w:rsid w:val="00FA44BA"/>
    <w:rsid w:val="00FA4559"/>
    <w:rsid w:val="00FA4595"/>
    <w:rsid w:val="00FA475D"/>
    <w:rsid w:val="00FA4776"/>
    <w:rsid w:val="00FA4790"/>
    <w:rsid w:val="00FA47A8"/>
    <w:rsid w:val="00FA4844"/>
    <w:rsid w:val="00FA48A5"/>
    <w:rsid w:val="00FA48D2"/>
    <w:rsid w:val="00FA48D6"/>
    <w:rsid w:val="00FA496D"/>
    <w:rsid w:val="00FA497F"/>
    <w:rsid w:val="00FA49E0"/>
    <w:rsid w:val="00FA4A6B"/>
    <w:rsid w:val="00FA4A95"/>
    <w:rsid w:val="00FA4AAE"/>
    <w:rsid w:val="00FA4AFD"/>
    <w:rsid w:val="00FA4BA2"/>
    <w:rsid w:val="00FA4BB3"/>
    <w:rsid w:val="00FA4C0E"/>
    <w:rsid w:val="00FA4C5F"/>
    <w:rsid w:val="00FA4C85"/>
    <w:rsid w:val="00FA4C8C"/>
    <w:rsid w:val="00FA4CA0"/>
    <w:rsid w:val="00FA4CE0"/>
    <w:rsid w:val="00FA4D4D"/>
    <w:rsid w:val="00FA4D64"/>
    <w:rsid w:val="00FA4D75"/>
    <w:rsid w:val="00FA4E1B"/>
    <w:rsid w:val="00FA4E20"/>
    <w:rsid w:val="00FA4E2D"/>
    <w:rsid w:val="00FA4E4E"/>
    <w:rsid w:val="00FA4E87"/>
    <w:rsid w:val="00FA4ECB"/>
    <w:rsid w:val="00FA4F3E"/>
    <w:rsid w:val="00FA4F9A"/>
    <w:rsid w:val="00FA4FA1"/>
    <w:rsid w:val="00FA4FCA"/>
    <w:rsid w:val="00FA5023"/>
    <w:rsid w:val="00FA5048"/>
    <w:rsid w:val="00FA5082"/>
    <w:rsid w:val="00FA50B3"/>
    <w:rsid w:val="00FA50B4"/>
    <w:rsid w:val="00FA5106"/>
    <w:rsid w:val="00FA516E"/>
    <w:rsid w:val="00FA5183"/>
    <w:rsid w:val="00FA5195"/>
    <w:rsid w:val="00FA520E"/>
    <w:rsid w:val="00FA5212"/>
    <w:rsid w:val="00FA5226"/>
    <w:rsid w:val="00FA5265"/>
    <w:rsid w:val="00FA526E"/>
    <w:rsid w:val="00FA529C"/>
    <w:rsid w:val="00FA52AD"/>
    <w:rsid w:val="00FA52C1"/>
    <w:rsid w:val="00FA52E9"/>
    <w:rsid w:val="00FA530B"/>
    <w:rsid w:val="00FA531F"/>
    <w:rsid w:val="00FA5328"/>
    <w:rsid w:val="00FA53DF"/>
    <w:rsid w:val="00FA53F8"/>
    <w:rsid w:val="00FA5417"/>
    <w:rsid w:val="00FA5460"/>
    <w:rsid w:val="00FA546E"/>
    <w:rsid w:val="00FA54C1"/>
    <w:rsid w:val="00FA54D0"/>
    <w:rsid w:val="00FA54E2"/>
    <w:rsid w:val="00FA553C"/>
    <w:rsid w:val="00FA5542"/>
    <w:rsid w:val="00FA5585"/>
    <w:rsid w:val="00FA55C3"/>
    <w:rsid w:val="00FA5644"/>
    <w:rsid w:val="00FA567D"/>
    <w:rsid w:val="00FA568F"/>
    <w:rsid w:val="00FA569F"/>
    <w:rsid w:val="00FA56CE"/>
    <w:rsid w:val="00FA5751"/>
    <w:rsid w:val="00FA57A4"/>
    <w:rsid w:val="00FA57FC"/>
    <w:rsid w:val="00FA5857"/>
    <w:rsid w:val="00FA5945"/>
    <w:rsid w:val="00FA5954"/>
    <w:rsid w:val="00FA595A"/>
    <w:rsid w:val="00FA5963"/>
    <w:rsid w:val="00FA59E8"/>
    <w:rsid w:val="00FA59F7"/>
    <w:rsid w:val="00FA5A15"/>
    <w:rsid w:val="00FA5A9C"/>
    <w:rsid w:val="00FA5AA2"/>
    <w:rsid w:val="00FA5AC7"/>
    <w:rsid w:val="00FA5B5F"/>
    <w:rsid w:val="00FA5B60"/>
    <w:rsid w:val="00FA5C04"/>
    <w:rsid w:val="00FA5D37"/>
    <w:rsid w:val="00FA5D7C"/>
    <w:rsid w:val="00FA5DA4"/>
    <w:rsid w:val="00FA5E07"/>
    <w:rsid w:val="00FA5E17"/>
    <w:rsid w:val="00FA5E1E"/>
    <w:rsid w:val="00FA5E39"/>
    <w:rsid w:val="00FA5E43"/>
    <w:rsid w:val="00FA5E4E"/>
    <w:rsid w:val="00FA5E6C"/>
    <w:rsid w:val="00FA5E9D"/>
    <w:rsid w:val="00FA5EE2"/>
    <w:rsid w:val="00FA5EEE"/>
    <w:rsid w:val="00FA5F49"/>
    <w:rsid w:val="00FA5F98"/>
    <w:rsid w:val="00FA5FB0"/>
    <w:rsid w:val="00FA5FB7"/>
    <w:rsid w:val="00FA5FE9"/>
    <w:rsid w:val="00FA605E"/>
    <w:rsid w:val="00FA609A"/>
    <w:rsid w:val="00FA60E0"/>
    <w:rsid w:val="00FA6151"/>
    <w:rsid w:val="00FA618B"/>
    <w:rsid w:val="00FA61EA"/>
    <w:rsid w:val="00FA61F3"/>
    <w:rsid w:val="00FA6201"/>
    <w:rsid w:val="00FA6202"/>
    <w:rsid w:val="00FA6204"/>
    <w:rsid w:val="00FA62C1"/>
    <w:rsid w:val="00FA62DC"/>
    <w:rsid w:val="00FA62DF"/>
    <w:rsid w:val="00FA636A"/>
    <w:rsid w:val="00FA63C0"/>
    <w:rsid w:val="00FA63D3"/>
    <w:rsid w:val="00FA650A"/>
    <w:rsid w:val="00FA65DB"/>
    <w:rsid w:val="00FA6615"/>
    <w:rsid w:val="00FA663E"/>
    <w:rsid w:val="00FA66E0"/>
    <w:rsid w:val="00FA66FC"/>
    <w:rsid w:val="00FA6763"/>
    <w:rsid w:val="00FA67B9"/>
    <w:rsid w:val="00FA67C8"/>
    <w:rsid w:val="00FA687E"/>
    <w:rsid w:val="00FA68AD"/>
    <w:rsid w:val="00FA68EF"/>
    <w:rsid w:val="00FA6995"/>
    <w:rsid w:val="00FA69FB"/>
    <w:rsid w:val="00FA6A4C"/>
    <w:rsid w:val="00FA6A90"/>
    <w:rsid w:val="00FA6AB5"/>
    <w:rsid w:val="00FA6B05"/>
    <w:rsid w:val="00FA6B64"/>
    <w:rsid w:val="00FA6B98"/>
    <w:rsid w:val="00FA6BD4"/>
    <w:rsid w:val="00FA6C3D"/>
    <w:rsid w:val="00FA6C80"/>
    <w:rsid w:val="00FA6C85"/>
    <w:rsid w:val="00FA6CBF"/>
    <w:rsid w:val="00FA6CC0"/>
    <w:rsid w:val="00FA6CD9"/>
    <w:rsid w:val="00FA6CF3"/>
    <w:rsid w:val="00FA6D50"/>
    <w:rsid w:val="00FA6D57"/>
    <w:rsid w:val="00FA6DB3"/>
    <w:rsid w:val="00FA6EA3"/>
    <w:rsid w:val="00FA6EFB"/>
    <w:rsid w:val="00FA6F71"/>
    <w:rsid w:val="00FA7037"/>
    <w:rsid w:val="00FA703C"/>
    <w:rsid w:val="00FA7088"/>
    <w:rsid w:val="00FA7093"/>
    <w:rsid w:val="00FA711A"/>
    <w:rsid w:val="00FA717A"/>
    <w:rsid w:val="00FA7290"/>
    <w:rsid w:val="00FA72ED"/>
    <w:rsid w:val="00FA731C"/>
    <w:rsid w:val="00FA7366"/>
    <w:rsid w:val="00FA7386"/>
    <w:rsid w:val="00FA738F"/>
    <w:rsid w:val="00FA7415"/>
    <w:rsid w:val="00FA7427"/>
    <w:rsid w:val="00FA7440"/>
    <w:rsid w:val="00FA7445"/>
    <w:rsid w:val="00FA748D"/>
    <w:rsid w:val="00FA749D"/>
    <w:rsid w:val="00FA74BA"/>
    <w:rsid w:val="00FA74E5"/>
    <w:rsid w:val="00FA7532"/>
    <w:rsid w:val="00FA75DA"/>
    <w:rsid w:val="00FA762A"/>
    <w:rsid w:val="00FA7657"/>
    <w:rsid w:val="00FA76D5"/>
    <w:rsid w:val="00FA7727"/>
    <w:rsid w:val="00FA77E6"/>
    <w:rsid w:val="00FA77F4"/>
    <w:rsid w:val="00FA7824"/>
    <w:rsid w:val="00FA7847"/>
    <w:rsid w:val="00FA7863"/>
    <w:rsid w:val="00FA787A"/>
    <w:rsid w:val="00FA7881"/>
    <w:rsid w:val="00FA79A7"/>
    <w:rsid w:val="00FA79D3"/>
    <w:rsid w:val="00FA79D8"/>
    <w:rsid w:val="00FA7AB7"/>
    <w:rsid w:val="00FA7B02"/>
    <w:rsid w:val="00FA7B0F"/>
    <w:rsid w:val="00FA7B7B"/>
    <w:rsid w:val="00FA7C03"/>
    <w:rsid w:val="00FA7C04"/>
    <w:rsid w:val="00FA7D4C"/>
    <w:rsid w:val="00FA7D63"/>
    <w:rsid w:val="00FA7D88"/>
    <w:rsid w:val="00FA7ED5"/>
    <w:rsid w:val="00FA7F63"/>
    <w:rsid w:val="00FA7F65"/>
    <w:rsid w:val="00FA7F9E"/>
    <w:rsid w:val="00FB0037"/>
    <w:rsid w:val="00FB0057"/>
    <w:rsid w:val="00FB0071"/>
    <w:rsid w:val="00FB00A5"/>
    <w:rsid w:val="00FB00D5"/>
    <w:rsid w:val="00FB00DA"/>
    <w:rsid w:val="00FB01AA"/>
    <w:rsid w:val="00FB01B8"/>
    <w:rsid w:val="00FB0230"/>
    <w:rsid w:val="00FB026B"/>
    <w:rsid w:val="00FB03AA"/>
    <w:rsid w:val="00FB03CD"/>
    <w:rsid w:val="00FB03D9"/>
    <w:rsid w:val="00FB03DB"/>
    <w:rsid w:val="00FB0473"/>
    <w:rsid w:val="00FB04BB"/>
    <w:rsid w:val="00FB04C6"/>
    <w:rsid w:val="00FB04C7"/>
    <w:rsid w:val="00FB04E3"/>
    <w:rsid w:val="00FB0534"/>
    <w:rsid w:val="00FB0663"/>
    <w:rsid w:val="00FB06C6"/>
    <w:rsid w:val="00FB0724"/>
    <w:rsid w:val="00FB0749"/>
    <w:rsid w:val="00FB0793"/>
    <w:rsid w:val="00FB07B0"/>
    <w:rsid w:val="00FB083C"/>
    <w:rsid w:val="00FB0847"/>
    <w:rsid w:val="00FB0894"/>
    <w:rsid w:val="00FB08FA"/>
    <w:rsid w:val="00FB0983"/>
    <w:rsid w:val="00FB0A2D"/>
    <w:rsid w:val="00FB0A57"/>
    <w:rsid w:val="00FB0A70"/>
    <w:rsid w:val="00FB0A7E"/>
    <w:rsid w:val="00FB0A8A"/>
    <w:rsid w:val="00FB0A9B"/>
    <w:rsid w:val="00FB0ADF"/>
    <w:rsid w:val="00FB0B0A"/>
    <w:rsid w:val="00FB0B40"/>
    <w:rsid w:val="00FB0B69"/>
    <w:rsid w:val="00FB0B6D"/>
    <w:rsid w:val="00FB0B83"/>
    <w:rsid w:val="00FB0BA7"/>
    <w:rsid w:val="00FB0BAB"/>
    <w:rsid w:val="00FB0BCB"/>
    <w:rsid w:val="00FB0C1E"/>
    <w:rsid w:val="00FB0C4D"/>
    <w:rsid w:val="00FB0CB2"/>
    <w:rsid w:val="00FB0CB3"/>
    <w:rsid w:val="00FB0CCF"/>
    <w:rsid w:val="00FB0CEA"/>
    <w:rsid w:val="00FB0D1F"/>
    <w:rsid w:val="00FB0D29"/>
    <w:rsid w:val="00FB0D3A"/>
    <w:rsid w:val="00FB0D6F"/>
    <w:rsid w:val="00FB0D75"/>
    <w:rsid w:val="00FB0D94"/>
    <w:rsid w:val="00FB0DA6"/>
    <w:rsid w:val="00FB0DB8"/>
    <w:rsid w:val="00FB0E20"/>
    <w:rsid w:val="00FB0E67"/>
    <w:rsid w:val="00FB0EC0"/>
    <w:rsid w:val="00FB0EDB"/>
    <w:rsid w:val="00FB0F45"/>
    <w:rsid w:val="00FB0F61"/>
    <w:rsid w:val="00FB0FF9"/>
    <w:rsid w:val="00FB1062"/>
    <w:rsid w:val="00FB108E"/>
    <w:rsid w:val="00FB10DF"/>
    <w:rsid w:val="00FB114B"/>
    <w:rsid w:val="00FB1247"/>
    <w:rsid w:val="00FB1265"/>
    <w:rsid w:val="00FB1277"/>
    <w:rsid w:val="00FB12A3"/>
    <w:rsid w:val="00FB12AE"/>
    <w:rsid w:val="00FB12F5"/>
    <w:rsid w:val="00FB131B"/>
    <w:rsid w:val="00FB1340"/>
    <w:rsid w:val="00FB1342"/>
    <w:rsid w:val="00FB134A"/>
    <w:rsid w:val="00FB1380"/>
    <w:rsid w:val="00FB139F"/>
    <w:rsid w:val="00FB141A"/>
    <w:rsid w:val="00FB142B"/>
    <w:rsid w:val="00FB144A"/>
    <w:rsid w:val="00FB1583"/>
    <w:rsid w:val="00FB1593"/>
    <w:rsid w:val="00FB159C"/>
    <w:rsid w:val="00FB15AD"/>
    <w:rsid w:val="00FB15BF"/>
    <w:rsid w:val="00FB15DC"/>
    <w:rsid w:val="00FB15DE"/>
    <w:rsid w:val="00FB15EF"/>
    <w:rsid w:val="00FB1635"/>
    <w:rsid w:val="00FB164A"/>
    <w:rsid w:val="00FB1660"/>
    <w:rsid w:val="00FB16D0"/>
    <w:rsid w:val="00FB1743"/>
    <w:rsid w:val="00FB17F1"/>
    <w:rsid w:val="00FB17FD"/>
    <w:rsid w:val="00FB180B"/>
    <w:rsid w:val="00FB1829"/>
    <w:rsid w:val="00FB1892"/>
    <w:rsid w:val="00FB18AB"/>
    <w:rsid w:val="00FB18B5"/>
    <w:rsid w:val="00FB18E0"/>
    <w:rsid w:val="00FB1934"/>
    <w:rsid w:val="00FB1946"/>
    <w:rsid w:val="00FB195A"/>
    <w:rsid w:val="00FB19B7"/>
    <w:rsid w:val="00FB19F5"/>
    <w:rsid w:val="00FB1A39"/>
    <w:rsid w:val="00FB1A89"/>
    <w:rsid w:val="00FB1ACE"/>
    <w:rsid w:val="00FB1B12"/>
    <w:rsid w:val="00FB1B1A"/>
    <w:rsid w:val="00FB1BD1"/>
    <w:rsid w:val="00FB1BE1"/>
    <w:rsid w:val="00FB1BFF"/>
    <w:rsid w:val="00FB1C4E"/>
    <w:rsid w:val="00FB1CA4"/>
    <w:rsid w:val="00FB1CAB"/>
    <w:rsid w:val="00FB1CB6"/>
    <w:rsid w:val="00FB1CB7"/>
    <w:rsid w:val="00FB1DB5"/>
    <w:rsid w:val="00FB1DDF"/>
    <w:rsid w:val="00FB1E2B"/>
    <w:rsid w:val="00FB1EB8"/>
    <w:rsid w:val="00FB1F48"/>
    <w:rsid w:val="00FB1F6C"/>
    <w:rsid w:val="00FB1FAA"/>
    <w:rsid w:val="00FB202C"/>
    <w:rsid w:val="00FB203D"/>
    <w:rsid w:val="00FB2059"/>
    <w:rsid w:val="00FB2084"/>
    <w:rsid w:val="00FB20D6"/>
    <w:rsid w:val="00FB2102"/>
    <w:rsid w:val="00FB2107"/>
    <w:rsid w:val="00FB2109"/>
    <w:rsid w:val="00FB2137"/>
    <w:rsid w:val="00FB214B"/>
    <w:rsid w:val="00FB216C"/>
    <w:rsid w:val="00FB2198"/>
    <w:rsid w:val="00FB21A8"/>
    <w:rsid w:val="00FB21AF"/>
    <w:rsid w:val="00FB21D2"/>
    <w:rsid w:val="00FB225F"/>
    <w:rsid w:val="00FB229C"/>
    <w:rsid w:val="00FB229E"/>
    <w:rsid w:val="00FB22A8"/>
    <w:rsid w:val="00FB22D6"/>
    <w:rsid w:val="00FB22DA"/>
    <w:rsid w:val="00FB230B"/>
    <w:rsid w:val="00FB2327"/>
    <w:rsid w:val="00FB2344"/>
    <w:rsid w:val="00FB235E"/>
    <w:rsid w:val="00FB2360"/>
    <w:rsid w:val="00FB236D"/>
    <w:rsid w:val="00FB2397"/>
    <w:rsid w:val="00FB23DB"/>
    <w:rsid w:val="00FB23EE"/>
    <w:rsid w:val="00FB2402"/>
    <w:rsid w:val="00FB240C"/>
    <w:rsid w:val="00FB24FB"/>
    <w:rsid w:val="00FB252D"/>
    <w:rsid w:val="00FB2584"/>
    <w:rsid w:val="00FB258C"/>
    <w:rsid w:val="00FB25C5"/>
    <w:rsid w:val="00FB262E"/>
    <w:rsid w:val="00FB2658"/>
    <w:rsid w:val="00FB265A"/>
    <w:rsid w:val="00FB26A9"/>
    <w:rsid w:val="00FB2732"/>
    <w:rsid w:val="00FB2785"/>
    <w:rsid w:val="00FB2787"/>
    <w:rsid w:val="00FB27AE"/>
    <w:rsid w:val="00FB27F1"/>
    <w:rsid w:val="00FB2851"/>
    <w:rsid w:val="00FB2874"/>
    <w:rsid w:val="00FB28B4"/>
    <w:rsid w:val="00FB28F1"/>
    <w:rsid w:val="00FB2965"/>
    <w:rsid w:val="00FB29C0"/>
    <w:rsid w:val="00FB2A1C"/>
    <w:rsid w:val="00FB2AC2"/>
    <w:rsid w:val="00FB2B73"/>
    <w:rsid w:val="00FB2BF2"/>
    <w:rsid w:val="00FB2C38"/>
    <w:rsid w:val="00FB2C4A"/>
    <w:rsid w:val="00FB2C4B"/>
    <w:rsid w:val="00FB2C6D"/>
    <w:rsid w:val="00FB2CBB"/>
    <w:rsid w:val="00FB2CFC"/>
    <w:rsid w:val="00FB2D4E"/>
    <w:rsid w:val="00FB2D72"/>
    <w:rsid w:val="00FB2D94"/>
    <w:rsid w:val="00FB2DC5"/>
    <w:rsid w:val="00FB2DD1"/>
    <w:rsid w:val="00FB2DD4"/>
    <w:rsid w:val="00FB2E0A"/>
    <w:rsid w:val="00FB2F01"/>
    <w:rsid w:val="00FB2F41"/>
    <w:rsid w:val="00FB2F6B"/>
    <w:rsid w:val="00FB2FD0"/>
    <w:rsid w:val="00FB302C"/>
    <w:rsid w:val="00FB3030"/>
    <w:rsid w:val="00FB304F"/>
    <w:rsid w:val="00FB3053"/>
    <w:rsid w:val="00FB3096"/>
    <w:rsid w:val="00FB30AF"/>
    <w:rsid w:val="00FB30EE"/>
    <w:rsid w:val="00FB3115"/>
    <w:rsid w:val="00FB311F"/>
    <w:rsid w:val="00FB312B"/>
    <w:rsid w:val="00FB315A"/>
    <w:rsid w:val="00FB319B"/>
    <w:rsid w:val="00FB31AB"/>
    <w:rsid w:val="00FB31DA"/>
    <w:rsid w:val="00FB32EB"/>
    <w:rsid w:val="00FB334C"/>
    <w:rsid w:val="00FB3405"/>
    <w:rsid w:val="00FB3412"/>
    <w:rsid w:val="00FB3436"/>
    <w:rsid w:val="00FB3439"/>
    <w:rsid w:val="00FB3445"/>
    <w:rsid w:val="00FB3473"/>
    <w:rsid w:val="00FB34B6"/>
    <w:rsid w:val="00FB3502"/>
    <w:rsid w:val="00FB350A"/>
    <w:rsid w:val="00FB35BD"/>
    <w:rsid w:val="00FB35D5"/>
    <w:rsid w:val="00FB3623"/>
    <w:rsid w:val="00FB3631"/>
    <w:rsid w:val="00FB3646"/>
    <w:rsid w:val="00FB3690"/>
    <w:rsid w:val="00FB36A4"/>
    <w:rsid w:val="00FB36EB"/>
    <w:rsid w:val="00FB36EF"/>
    <w:rsid w:val="00FB372C"/>
    <w:rsid w:val="00FB376C"/>
    <w:rsid w:val="00FB3787"/>
    <w:rsid w:val="00FB378F"/>
    <w:rsid w:val="00FB37C4"/>
    <w:rsid w:val="00FB3876"/>
    <w:rsid w:val="00FB3898"/>
    <w:rsid w:val="00FB38B3"/>
    <w:rsid w:val="00FB38F2"/>
    <w:rsid w:val="00FB38FB"/>
    <w:rsid w:val="00FB390D"/>
    <w:rsid w:val="00FB3949"/>
    <w:rsid w:val="00FB39D0"/>
    <w:rsid w:val="00FB3A37"/>
    <w:rsid w:val="00FB3A5A"/>
    <w:rsid w:val="00FB3A61"/>
    <w:rsid w:val="00FB3A85"/>
    <w:rsid w:val="00FB3B0B"/>
    <w:rsid w:val="00FB3B44"/>
    <w:rsid w:val="00FB3B4C"/>
    <w:rsid w:val="00FB3B89"/>
    <w:rsid w:val="00FB3C05"/>
    <w:rsid w:val="00FB3C62"/>
    <w:rsid w:val="00FB3CCA"/>
    <w:rsid w:val="00FB3DE8"/>
    <w:rsid w:val="00FB3E41"/>
    <w:rsid w:val="00FB3ED9"/>
    <w:rsid w:val="00FB3EDF"/>
    <w:rsid w:val="00FB3F05"/>
    <w:rsid w:val="00FB3F14"/>
    <w:rsid w:val="00FB3F5E"/>
    <w:rsid w:val="00FB3FC9"/>
    <w:rsid w:val="00FB3FFA"/>
    <w:rsid w:val="00FB4022"/>
    <w:rsid w:val="00FB404B"/>
    <w:rsid w:val="00FB40CA"/>
    <w:rsid w:val="00FB411F"/>
    <w:rsid w:val="00FB4179"/>
    <w:rsid w:val="00FB4246"/>
    <w:rsid w:val="00FB42B3"/>
    <w:rsid w:val="00FB42BA"/>
    <w:rsid w:val="00FB4331"/>
    <w:rsid w:val="00FB4348"/>
    <w:rsid w:val="00FB4353"/>
    <w:rsid w:val="00FB4354"/>
    <w:rsid w:val="00FB43A3"/>
    <w:rsid w:val="00FB4458"/>
    <w:rsid w:val="00FB445E"/>
    <w:rsid w:val="00FB4476"/>
    <w:rsid w:val="00FB44E1"/>
    <w:rsid w:val="00FB4565"/>
    <w:rsid w:val="00FB4573"/>
    <w:rsid w:val="00FB4578"/>
    <w:rsid w:val="00FB45E5"/>
    <w:rsid w:val="00FB460A"/>
    <w:rsid w:val="00FB461F"/>
    <w:rsid w:val="00FB4627"/>
    <w:rsid w:val="00FB464F"/>
    <w:rsid w:val="00FB46A6"/>
    <w:rsid w:val="00FB46AA"/>
    <w:rsid w:val="00FB46EA"/>
    <w:rsid w:val="00FB4742"/>
    <w:rsid w:val="00FB4784"/>
    <w:rsid w:val="00FB4817"/>
    <w:rsid w:val="00FB48D9"/>
    <w:rsid w:val="00FB4934"/>
    <w:rsid w:val="00FB4953"/>
    <w:rsid w:val="00FB4954"/>
    <w:rsid w:val="00FB4967"/>
    <w:rsid w:val="00FB4992"/>
    <w:rsid w:val="00FB49FD"/>
    <w:rsid w:val="00FB4A01"/>
    <w:rsid w:val="00FB4A35"/>
    <w:rsid w:val="00FB4A45"/>
    <w:rsid w:val="00FB4A5C"/>
    <w:rsid w:val="00FB4A9E"/>
    <w:rsid w:val="00FB4AB5"/>
    <w:rsid w:val="00FB4B2A"/>
    <w:rsid w:val="00FB4B91"/>
    <w:rsid w:val="00FB4B93"/>
    <w:rsid w:val="00FB4B9D"/>
    <w:rsid w:val="00FB4BB3"/>
    <w:rsid w:val="00FB4BBE"/>
    <w:rsid w:val="00FB4C23"/>
    <w:rsid w:val="00FB4C30"/>
    <w:rsid w:val="00FB4C36"/>
    <w:rsid w:val="00FB4CD6"/>
    <w:rsid w:val="00FB4D00"/>
    <w:rsid w:val="00FB4D04"/>
    <w:rsid w:val="00FB4D1A"/>
    <w:rsid w:val="00FB4D21"/>
    <w:rsid w:val="00FB4DBF"/>
    <w:rsid w:val="00FB4DF1"/>
    <w:rsid w:val="00FB4DFC"/>
    <w:rsid w:val="00FB4E5C"/>
    <w:rsid w:val="00FB4E87"/>
    <w:rsid w:val="00FB4F62"/>
    <w:rsid w:val="00FB4F69"/>
    <w:rsid w:val="00FB4FB1"/>
    <w:rsid w:val="00FB4FB9"/>
    <w:rsid w:val="00FB503F"/>
    <w:rsid w:val="00FB5061"/>
    <w:rsid w:val="00FB5065"/>
    <w:rsid w:val="00FB50C0"/>
    <w:rsid w:val="00FB50D5"/>
    <w:rsid w:val="00FB5112"/>
    <w:rsid w:val="00FB5149"/>
    <w:rsid w:val="00FB5168"/>
    <w:rsid w:val="00FB517C"/>
    <w:rsid w:val="00FB51CE"/>
    <w:rsid w:val="00FB51E5"/>
    <w:rsid w:val="00FB520F"/>
    <w:rsid w:val="00FB5272"/>
    <w:rsid w:val="00FB5281"/>
    <w:rsid w:val="00FB52A6"/>
    <w:rsid w:val="00FB52EC"/>
    <w:rsid w:val="00FB52ED"/>
    <w:rsid w:val="00FB532D"/>
    <w:rsid w:val="00FB534C"/>
    <w:rsid w:val="00FB5350"/>
    <w:rsid w:val="00FB53F4"/>
    <w:rsid w:val="00FB53FE"/>
    <w:rsid w:val="00FB540A"/>
    <w:rsid w:val="00FB5489"/>
    <w:rsid w:val="00FB5499"/>
    <w:rsid w:val="00FB5509"/>
    <w:rsid w:val="00FB5525"/>
    <w:rsid w:val="00FB5529"/>
    <w:rsid w:val="00FB5578"/>
    <w:rsid w:val="00FB5588"/>
    <w:rsid w:val="00FB559E"/>
    <w:rsid w:val="00FB55D6"/>
    <w:rsid w:val="00FB5606"/>
    <w:rsid w:val="00FB560D"/>
    <w:rsid w:val="00FB56BF"/>
    <w:rsid w:val="00FB578F"/>
    <w:rsid w:val="00FB57DF"/>
    <w:rsid w:val="00FB5831"/>
    <w:rsid w:val="00FB5883"/>
    <w:rsid w:val="00FB5891"/>
    <w:rsid w:val="00FB5894"/>
    <w:rsid w:val="00FB58DE"/>
    <w:rsid w:val="00FB5922"/>
    <w:rsid w:val="00FB5962"/>
    <w:rsid w:val="00FB59E4"/>
    <w:rsid w:val="00FB5AB4"/>
    <w:rsid w:val="00FB5B27"/>
    <w:rsid w:val="00FB5B3A"/>
    <w:rsid w:val="00FB5B4F"/>
    <w:rsid w:val="00FB5B74"/>
    <w:rsid w:val="00FB5B8E"/>
    <w:rsid w:val="00FB5B9D"/>
    <w:rsid w:val="00FB5BBD"/>
    <w:rsid w:val="00FB5C10"/>
    <w:rsid w:val="00FB5C1A"/>
    <w:rsid w:val="00FB5C2C"/>
    <w:rsid w:val="00FB5C33"/>
    <w:rsid w:val="00FB5CEA"/>
    <w:rsid w:val="00FB5D25"/>
    <w:rsid w:val="00FB5D2E"/>
    <w:rsid w:val="00FB5DCF"/>
    <w:rsid w:val="00FB5EC7"/>
    <w:rsid w:val="00FB5F44"/>
    <w:rsid w:val="00FB5F4C"/>
    <w:rsid w:val="00FB5FA7"/>
    <w:rsid w:val="00FB612B"/>
    <w:rsid w:val="00FB6136"/>
    <w:rsid w:val="00FB613C"/>
    <w:rsid w:val="00FB61BA"/>
    <w:rsid w:val="00FB61C5"/>
    <w:rsid w:val="00FB6214"/>
    <w:rsid w:val="00FB622C"/>
    <w:rsid w:val="00FB62D6"/>
    <w:rsid w:val="00FB6340"/>
    <w:rsid w:val="00FB63EB"/>
    <w:rsid w:val="00FB64E5"/>
    <w:rsid w:val="00FB651C"/>
    <w:rsid w:val="00FB656B"/>
    <w:rsid w:val="00FB6590"/>
    <w:rsid w:val="00FB659F"/>
    <w:rsid w:val="00FB65C1"/>
    <w:rsid w:val="00FB661F"/>
    <w:rsid w:val="00FB6631"/>
    <w:rsid w:val="00FB6670"/>
    <w:rsid w:val="00FB66BE"/>
    <w:rsid w:val="00FB672C"/>
    <w:rsid w:val="00FB6743"/>
    <w:rsid w:val="00FB678C"/>
    <w:rsid w:val="00FB67C4"/>
    <w:rsid w:val="00FB67CA"/>
    <w:rsid w:val="00FB682F"/>
    <w:rsid w:val="00FB684E"/>
    <w:rsid w:val="00FB6856"/>
    <w:rsid w:val="00FB685D"/>
    <w:rsid w:val="00FB68F3"/>
    <w:rsid w:val="00FB6900"/>
    <w:rsid w:val="00FB6902"/>
    <w:rsid w:val="00FB6968"/>
    <w:rsid w:val="00FB69A9"/>
    <w:rsid w:val="00FB69C7"/>
    <w:rsid w:val="00FB6A00"/>
    <w:rsid w:val="00FB6A71"/>
    <w:rsid w:val="00FB6A8C"/>
    <w:rsid w:val="00FB6AD8"/>
    <w:rsid w:val="00FB6AFD"/>
    <w:rsid w:val="00FB6B4A"/>
    <w:rsid w:val="00FB6B6F"/>
    <w:rsid w:val="00FB6BA4"/>
    <w:rsid w:val="00FB6C09"/>
    <w:rsid w:val="00FB6C30"/>
    <w:rsid w:val="00FB6C86"/>
    <w:rsid w:val="00FB6CEB"/>
    <w:rsid w:val="00FB6D28"/>
    <w:rsid w:val="00FB6D3C"/>
    <w:rsid w:val="00FB6D3F"/>
    <w:rsid w:val="00FB6D81"/>
    <w:rsid w:val="00FB6E2B"/>
    <w:rsid w:val="00FB6EC7"/>
    <w:rsid w:val="00FB6EFC"/>
    <w:rsid w:val="00FB6F0C"/>
    <w:rsid w:val="00FB6F17"/>
    <w:rsid w:val="00FB6FA9"/>
    <w:rsid w:val="00FB6FD4"/>
    <w:rsid w:val="00FB6FE6"/>
    <w:rsid w:val="00FB702E"/>
    <w:rsid w:val="00FB7097"/>
    <w:rsid w:val="00FB71E4"/>
    <w:rsid w:val="00FB71F8"/>
    <w:rsid w:val="00FB7239"/>
    <w:rsid w:val="00FB724D"/>
    <w:rsid w:val="00FB7260"/>
    <w:rsid w:val="00FB7279"/>
    <w:rsid w:val="00FB72CA"/>
    <w:rsid w:val="00FB72CF"/>
    <w:rsid w:val="00FB7303"/>
    <w:rsid w:val="00FB7369"/>
    <w:rsid w:val="00FB7373"/>
    <w:rsid w:val="00FB7392"/>
    <w:rsid w:val="00FB73B9"/>
    <w:rsid w:val="00FB7414"/>
    <w:rsid w:val="00FB742A"/>
    <w:rsid w:val="00FB748B"/>
    <w:rsid w:val="00FB74EB"/>
    <w:rsid w:val="00FB752E"/>
    <w:rsid w:val="00FB755C"/>
    <w:rsid w:val="00FB75AD"/>
    <w:rsid w:val="00FB75B2"/>
    <w:rsid w:val="00FB75BA"/>
    <w:rsid w:val="00FB75F3"/>
    <w:rsid w:val="00FB7605"/>
    <w:rsid w:val="00FB762B"/>
    <w:rsid w:val="00FB762E"/>
    <w:rsid w:val="00FB769D"/>
    <w:rsid w:val="00FB76DB"/>
    <w:rsid w:val="00FB7709"/>
    <w:rsid w:val="00FB771F"/>
    <w:rsid w:val="00FB7782"/>
    <w:rsid w:val="00FB778E"/>
    <w:rsid w:val="00FB7888"/>
    <w:rsid w:val="00FB789C"/>
    <w:rsid w:val="00FB78A1"/>
    <w:rsid w:val="00FB78E2"/>
    <w:rsid w:val="00FB79E6"/>
    <w:rsid w:val="00FB7AC9"/>
    <w:rsid w:val="00FB7AD1"/>
    <w:rsid w:val="00FB7B0B"/>
    <w:rsid w:val="00FB7B41"/>
    <w:rsid w:val="00FB7B5E"/>
    <w:rsid w:val="00FB7B9C"/>
    <w:rsid w:val="00FB7BD2"/>
    <w:rsid w:val="00FB7C02"/>
    <w:rsid w:val="00FB7C2E"/>
    <w:rsid w:val="00FB7C67"/>
    <w:rsid w:val="00FB7C78"/>
    <w:rsid w:val="00FB7C98"/>
    <w:rsid w:val="00FB7CD9"/>
    <w:rsid w:val="00FB7D09"/>
    <w:rsid w:val="00FB7D38"/>
    <w:rsid w:val="00FB7D53"/>
    <w:rsid w:val="00FB7D6E"/>
    <w:rsid w:val="00FB7DCB"/>
    <w:rsid w:val="00FB7DFD"/>
    <w:rsid w:val="00FB7E03"/>
    <w:rsid w:val="00FB7E0F"/>
    <w:rsid w:val="00FB7E15"/>
    <w:rsid w:val="00FB7E68"/>
    <w:rsid w:val="00FB7E77"/>
    <w:rsid w:val="00FB7E7D"/>
    <w:rsid w:val="00FB7E96"/>
    <w:rsid w:val="00FB7F01"/>
    <w:rsid w:val="00FB7F0C"/>
    <w:rsid w:val="00FB7F37"/>
    <w:rsid w:val="00FB7F48"/>
    <w:rsid w:val="00FB7FE8"/>
    <w:rsid w:val="00FC0021"/>
    <w:rsid w:val="00FC0063"/>
    <w:rsid w:val="00FC00B9"/>
    <w:rsid w:val="00FC00C5"/>
    <w:rsid w:val="00FC0116"/>
    <w:rsid w:val="00FC024F"/>
    <w:rsid w:val="00FC0258"/>
    <w:rsid w:val="00FC0280"/>
    <w:rsid w:val="00FC0295"/>
    <w:rsid w:val="00FC0297"/>
    <w:rsid w:val="00FC02C7"/>
    <w:rsid w:val="00FC02DA"/>
    <w:rsid w:val="00FC0323"/>
    <w:rsid w:val="00FC0336"/>
    <w:rsid w:val="00FC0373"/>
    <w:rsid w:val="00FC039A"/>
    <w:rsid w:val="00FC03B1"/>
    <w:rsid w:val="00FC0466"/>
    <w:rsid w:val="00FC055D"/>
    <w:rsid w:val="00FC05A1"/>
    <w:rsid w:val="00FC05F0"/>
    <w:rsid w:val="00FC061B"/>
    <w:rsid w:val="00FC0620"/>
    <w:rsid w:val="00FC066E"/>
    <w:rsid w:val="00FC06F2"/>
    <w:rsid w:val="00FC072F"/>
    <w:rsid w:val="00FC0752"/>
    <w:rsid w:val="00FC0809"/>
    <w:rsid w:val="00FC0863"/>
    <w:rsid w:val="00FC0895"/>
    <w:rsid w:val="00FC08A6"/>
    <w:rsid w:val="00FC08E3"/>
    <w:rsid w:val="00FC092D"/>
    <w:rsid w:val="00FC0932"/>
    <w:rsid w:val="00FC09DC"/>
    <w:rsid w:val="00FC09F4"/>
    <w:rsid w:val="00FC0A2F"/>
    <w:rsid w:val="00FC0A40"/>
    <w:rsid w:val="00FC0B0E"/>
    <w:rsid w:val="00FC0B25"/>
    <w:rsid w:val="00FC0B3F"/>
    <w:rsid w:val="00FC0B48"/>
    <w:rsid w:val="00FC0B9A"/>
    <w:rsid w:val="00FC0BA6"/>
    <w:rsid w:val="00FC0C39"/>
    <w:rsid w:val="00FC0C41"/>
    <w:rsid w:val="00FC0CCF"/>
    <w:rsid w:val="00FC0CF0"/>
    <w:rsid w:val="00FC0DE4"/>
    <w:rsid w:val="00FC0DE8"/>
    <w:rsid w:val="00FC0DEA"/>
    <w:rsid w:val="00FC0E61"/>
    <w:rsid w:val="00FC0EB3"/>
    <w:rsid w:val="00FC0EE8"/>
    <w:rsid w:val="00FC0FBA"/>
    <w:rsid w:val="00FC0FF4"/>
    <w:rsid w:val="00FC1008"/>
    <w:rsid w:val="00FC104A"/>
    <w:rsid w:val="00FC1071"/>
    <w:rsid w:val="00FC107F"/>
    <w:rsid w:val="00FC10BF"/>
    <w:rsid w:val="00FC10CB"/>
    <w:rsid w:val="00FC1132"/>
    <w:rsid w:val="00FC113D"/>
    <w:rsid w:val="00FC113F"/>
    <w:rsid w:val="00FC11DC"/>
    <w:rsid w:val="00FC11EF"/>
    <w:rsid w:val="00FC125B"/>
    <w:rsid w:val="00FC1295"/>
    <w:rsid w:val="00FC129B"/>
    <w:rsid w:val="00FC12DF"/>
    <w:rsid w:val="00FC12F9"/>
    <w:rsid w:val="00FC1351"/>
    <w:rsid w:val="00FC137A"/>
    <w:rsid w:val="00FC1400"/>
    <w:rsid w:val="00FC1403"/>
    <w:rsid w:val="00FC160B"/>
    <w:rsid w:val="00FC1631"/>
    <w:rsid w:val="00FC1650"/>
    <w:rsid w:val="00FC173F"/>
    <w:rsid w:val="00FC178F"/>
    <w:rsid w:val="00FC17A9"/>
    <w:rsid w:val="00FC17D8"/>
    <w:rsid w:val="00FC18A1"/>
    <w:rsid w:val="00FC1915"/>
    <w:rsid w:val="00FC19A6"/>
    <w:rsid w:val="00FC1B60"/>
    <w:rsid w:val="00FC1B9E"/>
    <w:rsid w:val="00FC1BE1"/>
    <w:rsid w:val="00FC1C8B"/>
    <w:rsid w:val="00FC1CBC"/>
    <w:rsid w:val="00FC1CD1"/>
    <w:rsid w:val="00FC1D4F"/>
    <w:rsid w:val="00FC1DD1"/>
    <w:rsid w:val="00FC1DDA"/>
    <w:rsid w:val="00FC1DFA"/>
    <w:rsid w:val="00FC1E2A"/>
    <w:rsid w:val="00FC1E7A"/>
    <w:rsid w:val="00FC1EEF"/>
    <w:rsid w:val="00FC1F36"/>
    <w:rsid w:val="00FC1F7F"/>
    <w:rsid w:val="00FC1FD2"/>
    <w:rsid w:val="00FC2052"/>
    <w:rsid w:val="00FC2098"/>
    <w:rsid w:val="00FC209C"/>
    <w:rsid w:val="00FC213B"/>
    <w:rsid w:val="00FC223A"/>
    <w:rsid w:val="00FC2251"/>
    <w:rsid w:val="00FC227F"/>
    <w:rsid w:val="00FC22D8"/>
    <w:rsid w:val="00FC22FC"/>
    <w:rsid w:val="00FC2321"/>
    <w:rsid w:val="00FC2346"/>
    <w:rsid w:val="00FC23DB"/>
    <w:rsid w:val="00FC242C"/>
    <w:rsid w:val="00FC2474"/>
    <w:rsid w:val="00FC248F"/>
    <w:rsid w:val="00FC249F"/>
    <w:rsid w:val="00FC24E2"/>
    <w:rsid w:val="00FC2503"/>
    <w:rsid w:val="00FC2516"/>
    <w:rsid w:val="00FC2572"/>
    <w:rsid w:val="00FC259B"/>
    <w:rsid w:val="00FC25CD"/>
    <w:rsid w:val="00FC2665"/>
    <w:rsid w:val="00FC26A0"/>
    <w:rsid w:val="00FC26A8"/>
    <w:rsid w:val="00FC26DD"/>
    <w:rsid w:val="00FC2701"/>
    <w:rsid w:val="00FC2709"/>
    <w:rsid w:val="00FC274F"/>
    <w:rsid w:val="00FC275D"/>
    <w:rsid w:val="00FC27A0"/>
    <w:rsid w:val="00FC27B1"/>
    <w:rsid w:val="00FC27FA"/>
    <w:rsid w:val="00FC2855"/>
    <w:rsid w:val="00FC28AC"/>
    <w:rsid w:val="00FC28AF"/>
    <w:rsid w:val="00FC28C4"/>
    <w:rsid w:val="00FC28F3"/>
    <w:rsid w:val="00FC2985"/>
    <w:rsid w:val="00FC298F"/>
    <w:rsid w:val="00FC29C0"/>
    <w:rsid w:val="00FC29E8"/>
    <w:rsid w:val="00FC29F8"/>
    <w:rsid w:val="00FC2A35"/>
    <w:rsid w:val="00FC2AB3"/>
    <w:rsid w:val="00FC2ACD"/>
    <w:rsid w:val="00FC2AE7"/>
    <w:rsid w:val="00FC2B2D"/>
    <w:rsid w:val="00FC2BCA"/>
    <w:rsid w:val="00FC2C57"/>
    <w:rsid w:val="00FC2C9B"/>
    <w:rsid w:val="00FC2CCE"/>
    <w:rsid w:val="00FC2CD4"/>
    <w:rsid w:val="00FC2CEF"/>
    <w:rsid w:val="00FC2D88"/>
    <w:rsid w:val="00FC2E23"/>
    <w:rsid w:val="00FC2ECA"/>
    <w:rsid w:val="00FC2EF3"/>
    <w:rsid w:val="00FC2FC0"/>
    <w:rsid w:val="00FC2FD9"/>
    <w:rsid w:val="00FC3067"/>
    <w:rsid w:val="00FC30DF"/>
    <w:rsid w:val="00FC3138"/>
    <w:rsid w:val="00FC3150"/>
    <w:rsid w:val="00FC3158"/>
    <w:rsid w:val="00FC316A"/>
    <w:rsid w:val="00FC3188"/>
    <w:rsid w:val="00FC31B0"/>
    <w:rsid w:val="00FC31BF"/>
    <w:rsid w:val="00FC3301"/>
    <w:rsid w:val="00FC3374"/>
    <w:rsid w:val="00FC337D"/>
    <w:rsid w:val="00FC338A"/>
    <w:rsid w:val="00FC33CA"/>
    <w:rsid w:val="00FC3436"/>
    <w:rsid w:val="00FC348A"/>
    <w:rsid w:val="00FC349D"/>
    <w:rsid w:val="00FC34B9"/>
    <w:rsid w:val="00FC34CC"/>
    <w:rsid w:val="00FC34D7"/>
    <w:rsid w:val="00FC34E6"/>
    <w:rsid w:val="00FC3504"/>
    <w:rsid w:val="00FC35F7"/>
    <w:rsid w:val="00FC360F"/>
    <w:rsid w:val="00FC3639"/>
    <w:rsid w:val="00FC3682"/>
    <w:rsid w:val="00FC36A6"/>
    <w:rsid w:val="00FC3719"/>
    <w:rsid w:val="00FC37CC"/>
    <w:rsid w:val="00FC3815"/>
    <w:rsid w:val="00FC3887"/>
    <w:rsid w:val="00FC38CB"/>
    <w:rsid w:val="00FC3918"/>
    <w:rsid w:val="00FC3928"/>
    <w:rsid w:val="00FC392F"/>
    <w:rsid w:val="00FC395E"/>
    <w:rsid w:val="00FC398C"/>
    <w:rsid w:val="00FC39FA"/>
    <w:rsid w:val="00FC3A43"/>
    <w:rsid w:val="00FC3A79"/>
    <w:rsid w:val="00FC3B54"/>
    <w:rsid w:val="00FC3B8B"/>
    <w:rsid w:val="00FC3C4C"/>
    <w:rsid w:val="00FC3CED"/>
    <w:rsid w:val="00FC3D07"/>
    <w:rsid w:val="00FC3DB4"/>
    <w:rsid w:val="00FC3DC9"/>
    <w:rsid w:val="00FC3DF0"/>
    <w:rsid w:val="00FC3E24"/>
    <w:rsid w:val="00FC3E75"/>
    <w:rsid w:val="00FC3E91"/>
    <w:rsid w:val="00FC3EB0"/>
    <w:rsid w:val="00FC3EE7"/>
    <w:rsid w:val="00FC3F01"/>
    <w:rsid w:val="00FC3F8C"/>
    <w:rsid w:val="00FC3FB7"/>
    <w:rsid w:val="00FC405A"/>
    <w:rsid w:val="00FC4060"/>
    <w:rsid w:val="00FC4064"/>
    <w:rsid w:val="00FC4067"/>
    <w:rsid w:val="00FC408C"/>
    <w:rsid w:val="00FC40E0"/>
    <w:rsid w:val="00FC4117"/>
    <w:rsid w:val="00FC4151"/>
    <w:rsid w:val="00FC418A"/>
    <w:rsid w:val="00FC419F"/>
    <w:rsid w:val="00FC41D5"/>
    <w:rsid w:val="00FC420C"/>
    <w:rsid w:val="00FC4215"/>
    <w:rsid w:val="00FC4265"/>
    <w:rsid w:val="00FC4270"/>
    <w:rsid w:val="00FC439D"/>
    <w:rsid w:val="00FC43E1"/>
    <w:rsid w:val="00FC43F4"/>
    <w:rsid w:val="00FC440A"/>
    <w:rsid w:val="00FC4434"/>
    <w:rsid w:val="00FC4459"/>
    <w:rsid w:val="00FC4472"/>
    <w:rsid w:val="00FC44CE"/>
    <w:rsid w:val="00FC4501"/>
    <w:rsid w:val="00FC450F"/>
    <w:rsid w:val="00FC4512"/>
    <w:rsid w:val="00FC4525"/>
    <w:rsid w:val="00FC455C"/>
    <w:rsid w:val="00FC4565"/>
    <w:rsid w:val="00FC4569"/>
    <w:rsid w:val="00FC45C1"/>
    <w:rsid w:val="00FC45CC"/>
    <w:rsid w:val="00FC45E7"/>
    <w:rsid w:val="00FC4642"/>
    <w:rsid w:val="00FC464E"/>
    <w:rsid w:val="00FC4671"/>
    <w:rsid w:val="00FC467B"/>
    <w:rsid w:val="00FC46B1"/>
    <w:rsid w:val="00FC46BE"/>
    <w:rsid w:val="00FC46C4"/>
    <w:rsid w:val="00FC46CF"/>
    <w:rsid w:val="00FC46E7"/>
    <w:rsid w:val="00FC46F1"/>
    <w:rsid w:val="00FC4788"/>
    <w:rsid w:val="00FC479A"/>
    <w:rsid w:val="00FC47AC"/>
    <w:rsid w:val="00FC47CB"/>
    <w:rsid w:val="00FC480B"/>
    <w:rsid w:val="00FC4817"/>
    <w:rsid w:val="00FC4846"/>
    <w:rsid w:val="00FC48BA"/>
    <w:rsid w:val="00FC48E3"/>
    <w:rsid w:val="00FC49D1"/>
    <w:rsid w:val="00FC49F4"/>
    <w:rsid w:val="00FC49FD"/>
    <w:rsid w:val="00FC4A13"/>
    <w:rsid w:val="00FC4A14"/>
    <w:rsid w:val="00FC4A1E"/>
    <w:rsid w:val="00FC4AA4"/>
    <w:rsid w:val="00FC4AC5"/>
    <w:rsid w:val="00FC4B19"/>
    <w:rsid w:val="00FC4B2C"/>
    <w:rsid w:val="00FC4B3E"/>
    <w:rsid w:val="00FC4B47"/>
    <w:rsid w:val="00FC4B7A"/>
    <w:rsid w:val="00FC4BAD"/>
    <w:rsid w:val="00FC4BC3"/>
    <w:rsid w:val="00FC4BD5"/>
    <w:rsid w:val="00FC4C62"/>
    <w:rsid w:val="00FC4C72"/>
    <w:rsid w:val="00FC4C83"/>
    <w:rsid w:val="00FC4C8D"/>
    <w:rsid w:val="00FC4CED"/>
    <w:rsid w:val="00FC4D6F"/>
    <w:rsid w:val="00FC4D75"/>
    <w:rsid w:val="00FC4DCD"/>
    <w:rsid w:val="00FC4E78"/>
    <w:rsid w:val="00FC4FB6"/>
    <w:rsid w:val="00FC4FFC"/>
    <w:rsid w:val="00FC506B"/>
    <w:rsid w:val="00FC50A3"/>
    <w:rsid w:val="00FC50AE"/>
    <w:rsid w:val="00FC5106"/>
    <w:rsid w:val="00FC510A"/>
    <w:rsid w:val="00FC51CC"/>
    <w:rsid w:val="00FC51E4"/>
    <w:rsid w:val="00FC5234"/>
    <w:rsid w:val="00FC52A7"/>
    <w:rsid w:val="00FC52AC"/>
    <w:rsid w:val="00FC5347"/>
    <w:rsid w:val="00FC5362"/>
    <w:rsid w:val="00FC53CB"/>
    <w:rsid w:val="00FC5432"/>
    <w:rsid w:val="00FC5436"/>
    <w:rsid w:val="00FC5449"/>
    <w:rsid w:val="00FC54A7"/>
    <w:rsid w:val="00FC54DC"/>
    <w:rsid w:val="00FC5515"/>
    <w:rsid w:val="00FC554A"/>
    <w:rsid w:val="00FC55C6"/>
    <w:rsid w:val="00FC55E0"/>
    <w:rsid w:val="00FC5612"/>
    <w:rsid w:val="00FC562B"/>
    <w:rsid w:val="00FC562D"/>
    <w:rsid w:val="00FC5677"/>
    <w:rsid w:val="00FC572D"/>
    <w:rsid w:val="00FC5824"/>
    <w:rsid w:val="00FC582B"/>
    <w:rsid w:val="00FC5975"/>
    <w:rsid w:val="00FC5986"/>
    <w:rsid w:val="00FC59A2"/>
    <w:rsid w:val="00FC59A6"/>
    <w:rsid w:val="00FC59A8"/>
    <w:rsid w:val="00FC59E8"/>
    <w:rsid w:val="00FC59F5"/>
    <w:rsid w:val="00FC59FF"/>
    <w:rsid w:val="00FC5A20"/>
    <w:rsid w:val="00FC5A40"/>
    <w:rsid w:val="00FC5A41"/>
    <w:rsid w:val="00FC5A7B"/>
    <w:rsid w:val="00FC5A87"/>
    <w:rsid w:val="00FC5A88"/>
    <w:rsid w:val="00FC5A8F"/>
    <w:rsid w:val="00FC5AC0"/>
    <w:rsid w:val="00FC5B0A"/>
    <w:rsid w:val="00FC5B27"/>
    <w:rsid w:val="00FC5B2E"/>
    <w:rsid w:val="00FC5B6F"/>
    <w:rsid w:val="00FC5BD3"/>
    <w:rsid w:val="00FC5C1E"/>
    <w:rsid w:val="00FC5C23"/>
    <w:rsid w:val="00FC5C77"/>
    <w:rsid w:val="00FC5D09"/>
    <w:rsid w:val="00FC5D7E"/>
    <w:rsid w:val="00FC5DF9"/>
    <w:rsid w:val="00FC5E9E"/>
    <w:rsid w:val="00FC5EAA"/>
    <w:rsid w:val="00FC5F39"/>
    <w:rsid w:val="00FC5F62"/>
    <w:rsid w:val="00FC5FCF"/>
    <w:rsid w:val="00FC6076"/>
    <w:rsid w:val="00FC60D7"/>
    <w:rsid w:val="00FC60F3"/>
    <w:rsid w:val="00FC61B0"/>
    <w:rsid w:val="00FC623A"/>
    <w:rsid w:val="00FC623F"/>
    <w:rsid w:val="00FC6291"/>
    <w:rsid w:val="00FC62C5"/>
    <w:rsid w:val="00FC62CE"/>
    <w:rsid w:val="00FC62DD"/>
    <w:rsid w:val="00FC62EB"/>
    <w:rsid w:val="00FC6358"/>
    <w:rsid w:val="00FC635D"/>
    <w:rsid w:val="00FC6381"/>
    <w:rsid w:val="00FC6387"/>
    <w:rsid w:val="00FC6438"/>
    <w:rsid w:val="00FC646A"/>
    <w:rsid w:val="00FC647B"/>
    <w:rsid w:val="00FC6485"/>
    <w:rsid w:val="00FC64A0"/>
    <w:rsid w:val="00FC64E9"/>
    <w:rsid w:val="00FC651A"/>
    <w:rsid w:val="00FC65AD"/>
    <w:rsid w:val="00FC6651"/>
    <w:rsid w:val="00FC6666"/>
    <w:rsid w:val="00FC66BB"/>
    <w:rsid w:val="00FC674E"/>
    <w:rsid w:val="00FC678A"/>
    <w:rsid w:val="00FC67B8"/>
    <w:rsid w:val="00FC67C0"/>
    <w:rsid w:val="00FC6821"/>
    <w:rsid w:val="00FC689C"/>
    <w:rsid w:val="00FC68C2"/>
    <w:rsid w:val="00FC6908"/>
    <w:rsid w:val="00FC6972"/>
    <w:rsid w:val="00FC6A1E"/>
    <w:rsid w:val="00FC6A3B"/>
    <w:rsid w:val="00FC6AA4"/>
    <w:rsid w:val="00FC6AB0"/>
    <w:rsid w:val="00FC6ADA"/>
    <w:rsid w:val="00FC6AF6"/>
    <w:rsid w:val="00FC6B33"/>
    <w:rsid w:val="00FC6B6C"/>
    <w:rsid w:val="00FC6BAD"/>
    <w:rsid w:val="00FC6BC2"/>
    <w:rsid w:val="00FC6C1D"/>
    <w:rsid w:val="00FC6C50"/>
    <w:rsid w:val="00FC6D3A"/>
    <w:rsid w:val="00FC6D81"/>
    <w:rsid w:val="00FC6D91"/>
    <w:rsid w:val="00FC6DA0"/>
    <w:rsid w:val="00FC6DB2"/>
    <w:rsid w:val="00FC6DCA"/>
    <w:rsid w:val="00FC6E11"/>
    <w:rsid w:val="00FC6E62"/>
    <w:rsid w:val="00FC6E7E"/>
    <w:rsid w:val="00FC6E90"/>
    <w:rsid w:val="00FC6F1E"/>
    <w:rsid w:val="00FC6F3E"/>
    <w:rsid w:val="00FC6F57"/>
    <w:rsid w:val="00FC6F68"/>
    <w:rsid w:val="00FC6F76"/>
    <w:rsid w:val="00FC6FD2"/>
    <w:rsid w:val="00FC7042"/>
    <w:rsid w:val="00FC70BF"/>
    <w:rsid w:val="00FC7127"/>
    <w:rsid w:val="00FC7144"/>
    <w:rsid w:val="00FC7186"/>
    <w:rsid w:val="00FC71EC"/>
    <w:rsid w:val="00FC7227"/>
    <w:rsid w:val="00FC722D"/>
    <w:rsid w:val="00FC723A"/>
    <w:rsid w:val="00FC723D"/>
    <w:rsid w:val="00FC7298"/>
    <w:rsid w:val="00FC72D4"/>
    <w:rsid w:val="00FC72F5"/>
    <w:rsid w:val="00FC7341"/>
    <w:rsid w:val="00FC741A"/>
    <w:rsid w:val="00FC7465"/>
    <w:rsid w:val="00FC748E"/>
    <w:rsid w:val="00FC74B9"/>
    <w:rsid w:val="00FC7514"/>
    <w:rsid w:val="00FC751F"/>
    <w:rsid w:val="00FC7538"/>
    <w:rsid w:val="00FC75B2"/>
    <w:rsid w:val="00FC75D0"/>
    <w:rsid w:val="00FC7645"/>
    <w:rsid w:val="00FC7655"/>
    <w:rsid w:val="00FC7656"/>
    <w:rsid w:val="00FC7691"/>
    <w:rsid w:val="00FC76AC"/>
    <w:rsid w:val="00FC76BA"/>
    <w:rsid w:val="00FC76DA"/>
    <w:rsid w:val="00FC774C"/>
    <w:rsid w:val="00FC77CB"/>
    <w:rsid w:val="00FC77DE"/>
    <w:rsid w:val="00FC77F1"/>
    <w:rsid w:val="00FC7817"/>
    <w:rsid w:val="00FC7839"/>
    <w:rsid w:val="00FC7865"/>
    <w:rsid w:val="00FC78AE"/>
    <w:rsid w:val="00FC78BF"/>
    <w:rsid w:val="00FC78CE"/>
    <w:rsid w:val="00FC790F"/>
    <w:rsid w:val="00FC7940"/>
    <w:rsid w:val="00FC79BD"/>
    <w:rsid w:val="00FC79C9"/>
    <w:rsid w:val="00FC79D4"/>
    <w:rsid w:val="00FC79DE"/>
    <w:rsid w:val="00FC79E6"/>
    <w:rsid w:val="00FC7A9F"/>
    <w:rsid w:val="00FC7AA9"/>
    <w:rsid w:val="00FC7AF7"/>
    <w:rsid w:val="00FC7B0C"/>
    <w:rsid w:val="00FC7BA0"/>
    <w:rsid w:val="00FC7CDD"/>
    <w:rsid w:val="00FC7D2B"/>
    <w:rsid w:val="00FC7D87"/>
    <w:rsid w:val="00FC7D95"/>
    <w:rsid w:val="00FC7D9D"/>
    <w:rsid w:val="00FC7DBF"/>
    <w:rsid w:val="00FC7DD9"/>
    <w:rsid w:val="00FC7E10"/>
    <w:rsid w:val="00FC7E1B"/>
    <w:rsid w:val="00FC7E72"/>
    <w:rsid w:val="00FC7EC4"/>
    <w:rsid w:val="00FC7ECE"/>
    <w:rsid w:val="00FC7F00"/>
    <w:rsid w:val="00FC7F3C"/>
    <w:rsid w:val="00FC7F6A"/>
    <w:rsid w:val="00FC7FA2"/>
    <w:rsid w:val="00FC7FB4"/>
    <w:rsid w:val="00FD0106"/>
    <w:rsid w:val="00FD0119"/>
    <w:rsid w:val="00FD012C"/>
    <w:rsid w:val="00FD013C"/>
    <w:rsid w:val="00FD019C"/>
    <w:rsid w:val="00FD01EB"/>
    <w:rsid w:val="00FD023A"/>
    <w:rsid w:val="00FD0258"/>
    <w:rsid w:val="00FD02AD"/>
    <w:rsid w:val="00FD02BD"/>
    <w:rsid w:val="00FD0306"/>
    <w:rsid w:val="00FD03AB"/>
    <w:rsid w:val="00FD041B"/>
    <w:rsid w:val="00FD0428"/>
    <w:rsid w:val="00FD0470"/>
    <w:rsid w:val="00FD047B"/>
    <w:rsid w:val="00FD04A1"/>
    <w:rsid w:val="00FD058B"/>
    <w:rsid w:val="00FD05AC"/>
    <w:rsid w:val="00FD0683"/>
    <w:rsid w:val="00FD0695"/>
    <w:rsid w:val="00FD071C"/>
    <w:rsid w:val="00FD07AE"/>
    <w:rsid w:val="00FD07EC"/>
    <w:rsid w:val="00FD0824"/>
    <w:rsid w:val="00FD08C3"/>
    <w:rsid w:val="00FD08CE"/>
    <w:rsid w:val="00FD0918"/>
    <w:rsid w:val="00FD09AB"/>
    <w:rsid w:val="00FD0A4C"/>
    <w:rsid w:val="00FD0B00"/>
    <w:rsid w:val="00FD0BC8"/>
    <w:rsid w:val="00FD0C05"/>
    <w:rsid w:val="00FD0C42"/>
    <w:rsid w:val="00FD0C7B"/>
    <w:rsid w:val="00FD0CAB"/>
    <w:rsid w:val="00FD0D57"/>
    <w:rsid w:val="00FD0D98"/>
    <w:rsid w:val="00FD0DB4"/>
    <w:rsid w:val="00FD0DC2"/>
    <w:rsid w:val="00FD0E9C"/>
    <w:rsid w:val="00FD0EC7"/>
    <w:rsid w:val="00FD0EDF"/>
    <w:rsid w:val="00FD0F08"/>
    <w:rsid w:val="00FD10BA"/>
    <w:rsid w:val="00FD1107"/>
    <w:rsid w:val="00FD1154"/>
    <w:rsid w:val="00FD12E6"/>
    <w:rsid w:val="00FD12E9"/>
    <w:rsid w:val="00FD1339"/>
    <w:rsid w:val="00FD13C2"/>
    <w:rsid w:val="00FD144B"/>
    <w:rsid w:val="00FD1467"/>
    <w:rsid w:val="00FD1493"/>
    <w:rsid w:val="00FD14C0"/>
    <w:rsid w:val="00FD14C1"/>
    <w:rsid w:val="00FD14E5"/>
    <w:rsid w:val="00FD14E6"/>
    <w:rsid w:val="00FD14FE"/>
    <w:rsid w:val="00FD151C"/>
    <w:rsid w:val="00FD1522"/>
    <w:rsid w:val="00FD155A"/>
    <w:rsid w:val="00FD1596"/>
    <w:rsid w:val="00FD1678"/>
    <w:rsid w:val="00FD167B"/>
    <w:rsid w:val="00FD16C5"/>
    <w:rsid w:val="00FD16F0"/>
    <w:rsid w:val="00FD1715"/>
    <w:rsid w:val="00FD1778"/>
    <w:rsid w:val="00FD1789"/>
    <w:rsid w:val="00FD17BC"/>
    <w:rsid w:val="00FD180D"/>
    <w:rsid w:val="00FD1903"/>
    <w:rsid w:val="00FD1916"/>
    <w:rsid w:val="00FD191A"/>
    <w:rsid w:val="00FD193C"/>
    <w:rsid w:val="00FD19E8"/>
    <w:rsid w:val="00FD1A1E"/>
    <w:rsid w:val="00FD1A44"/>
    <w:rsid w:val="00FD1AA3"/>
    <w:rsid w:val="00FD1AC4"/>
    <w:rsid w:val="00FD1B2E"/>
    <w:rsid w:val="00FD1BB2"/>
    <w:rsid w:val="00FD1C51"/>
    <w:rsid w:val="00FD1C5E"/>
    <w:rsid w:val="00FD1C83"/>
    <w:rsid w:val="00FD1D35"/>
    <w:rsid w:val="00FD1D50"/>
    <w:rsid w:val="00FD1D53"/>
    <w:rsid w:val="00FD1DD6"/>
    <w:rsid w:val="00FD1E0C"/>
    <w:rsid w:val="00FD1E3B"/>
    <w:rsid w:val="00FD1E5D"/>
    <w:rsid w:val="00FD1EBD"/>
    <w:rsid w:val="00FD2017"/>
    <w:rsid w:val="00FD204E"/>
    <w:rsid w:val="00FD20CB"/>
    <w:rsid w:val="00FD20CD"/>
    <w:rsid w:val="00FD2100"/>
    <w:rsid w:val="00FD214D"/>
    <w:rsid w:val="00FD219E"/>
    <w:rsid w:val="00FD21E4"/>
    <w:rsid w:val="00FD21E8"/>
    <w:rsid w:val="00FD2262"/>
    <w:rsid w:val="00FD2267"/>
    <w:rsid w:val="00FD226F"/>
    <w:rsid w:val="00FD2283"/>
    <w:rsid w:val="00FD23C1"/>
    <w:rsid w:val="00FD246A"/>
    <w:rsid w:val="00FD24AC"/>
    <w:rsid w:val="00FD24C2"/>
    <w:rsid w:val="00FD24E3"/>
    <w:rsid w:val="00FD24EA"/>
    <w:rsid w:val="00FD257A"/>
    <w:rsid w:val="00FD2587"/>
    <w:rsid w:val="00FD25B5"/>
    <w:rsid w:val="00FD25C1"/>
    <w:rsid w:val="00FD25E1"/>
    <w:rsid w:val="00FD260A"/>
    <w:rsid w:val="00FD2680"/>
    <w:rsid w:val="00FD2693"/>
    <w:rsid w:val="00FD2728"/>
    <w:rsid w:val="00FD2762"/>
    <w:rsid w:val="00FD2766"/>
    <w:rsid w:val="00FD278B"/>
    <w:rsid w:val="00FD2825"/>
    <w:rsid w:val="00FD282D"/>
    <w:rsid w:val="00FD28B1"/>
    <w:rsid w:val="00FD28F7"/>
    <w:rsid w:val="00FD28FC"/>
    <w:rsid w:val="00FD2931"/>
    <w:rsid w:val="00FD2946"/>
    <w:rsid w:val="00FD2958"/>
    <w:rsid w:val="00FD295C"/>
    <w:rsid w:val="00FD29C5"/>
    <w:rsid w:val="00FD2A1C"/>
    <w:rsid w:val="00FD2A6A"/>
    <w:rsid w:val="00FD2AE5"/>
    <w:rsid w:val="00FD2B2F"/>
    <w:rsid w:val="00FD2B8B"/>
    <w:rsid w:val="00FD2B96"/>
    <w:rsid w:val="00FD2BD4"/>
    <w:rsid w:val="00FD2BFC"/>
    <w:rsid w:val="00FD2C19"/>
    <w:rsid w:val="00FD2C29"/>
    <w:rsid w:val="00FD2C40"/>
    <w:rsid w:val="00FD2C51"/>
    <w:rsid w:val="00FD2C88"/>
    <w:rsid w:val="00FD2CC3"/>
    <w:rsid w:val="00FD2D2E"/>
    <w:rsid w:val="00FD2D64"/>
    <w:rsid w:val="00FD2DA3"/>
    <w:rsid w:val="00FD2E04"/>
    <w:rsid w:val="00FD2E2E"/>
    <w:rsid w:val="00FD2E45"/>
    <w:rsid w:val="00FD2E5C"/>
    <w:rsid w:val="00FD2EC0"/>
    <w:rsid w:val="00FD2EE4"/>
    <w:rsid w:val="00FD2F20"/>
    <w:rsid w:val="00FD2F92"/>
    <w:rsid w:val="00FD2F97"/>
    <w:rsid w:val="00FD2FCC"/>
    <w:rsid w:val="00FD2FE9"/>
    <w:rsid w:val="00FD3010"/>
    <w:rsid w:val="00FD3023"/>
    <w:rsid w:val="00FD3025"/>
    <w:rsid w:val="00FD308C"/>
    <w:rsid w:val="00FD309D"/>
    <w:rsid w:val="00FD30CD"/>
    <w:rsid w:val="00FD30D8"/>
    <w:rsid w:val="00FD3112"/>
    <w:rsid w:val="00FD314C"/>
    <w:rsid w:val="00FD3153"/>
    <w:rsid w:val="00FD3239"/>
    <w:rsid w:val="00FD3390"/>
    <w:rsid w:val="00FD33AF"/>
    <w:rsid w:val="00FD33D7"/>
    <w:rsid w:val="00FD33D9"/>
    <w:rsid w:val="00FD33F2"/>
    <w:rsid w:val="00FD3421"/>
    <w:rsid w:val="00FD3447"/>
    <w:rsid w:val="00FD34F5"/>
    <w:rsid w:val="00FD3570"/>
    <w:rsid w:val="00FD3573"/>
    <w:rsid w:val="00FD3581"/>
    <w:rsid w:val="00FD3631"/>
    <w:rsid w:val="00FD3651"/>
    <w:rsid w:val="00FD369E"/>
    <w:rsid w:val="00FD3759"/>
    <w:rsid w:val="00FD378C"/>
    <w:rsid w:val="00FD3800"/>
    <w:rsid w:val="00FD3807"/>
    <w:rsid w:val="00FD3811"/>
    <w:rsid w:val="00FD381A"/>
    <w:rsid w:val="00FD383C"/>
    <w:rsid w:val="00FD38C2"/>
    <w:rsid w:val="00FD38FA"/>
    <w:rsid w:val="00FD3968"/>
    <w:rsid w:val="00FD3984"/>
    <w:rsid w:val="00FD39A8"/>
    <w:rsid w:val="00FD39EA"/>
    <w:rsid w:val="00FD3A0C"/>
    <w:rsid w:val="00FD3A1A"/>
    <w:rsid w:val="00FD3A3F"/>
    <w:rsid w:val="00FD3A76"/>
    <w:rsid w:val="00FD3A77"/>
    <w:rsid w:val="00FD3AAF"/>
    <w:rsid w:val="00FD3AE5"/>
    <w:rsid w:val="00FD3BCE"/>
    <w:rsid w:val="00FD3C5D"/>
    <w:rsid w:val="00FD3CA8"/>
    <w:rsid w:val="00FD3CDC"/>
    <w:rsid w:val="00FD3D41"/>
    <w:rsid w:val="00FD3D42"/>
    <w:rsid w:val="00FD3D52"/>
    <w:rsid w:val="00FD3D6A"/>
    <w:rsid w:val="00FD3DCA"/>
    <w:rsid w:val="00FD3DE3"/>
    <w:rsid w:val="00FD3E41"/>
    <w:rsid w:val="00FD3E90"/>
    <w:rsid w:val="00FD3E91"/>
    <w:rsid w:val="00FD3ED6"/>
    <w:rsid w:val="00FD3EFD"/>
    <w:rsid w:val="00FD3F82"/>
    <w:rsid w:val="00FD3F9A"/>
    <w:rsid w:val="00FD3FA5"/>
    <w:rsid w:val="00FD4010"/>
    <w:rsid w:val="00FD402B"/>
    <w:rsid w:val="00FD40C3"/>
    <w:rsid w:val="00FD4171"/>
    <w:rsid w:val="00FD417A"/>
    <w:rsid w:val="00FD41C2"/>
    <w:rsid w:val="00FD4260"/>
    <w:rsid w:val="00FD42C2"/>
    <w:rsid w:val="00FD4317"/>
    <w:rsid w:val="00FD4334"/>
    <w:rsid w:val="00FD4344"/>
    <w:rsid w:val="00FD4372"/>
    <w:rsid w:val="00FD43A8"/>
    <w:rsid w:val="00FD43E7"/>
    <w:rsid w:val="00FD441F"/>
    <w:rsid w:val="00FD4457"/>
    <w:rsid w:val="00FD4478"/>
    <w:rsid w:val="00FD44AB"/>
    <w:rsid w:val="00FD44FC"/>
    <w:rsid w:val="00FD4511"/>
    <w:rsid w:val="00FD4569"/>
    <w:rsid w:val="00FD4578"/>
    <w:rsid w:val="00FD45C5"/>
    <w:rsid w:val="00FD46CE"/>
    <w:rsid w:val="00FD4703"/>
    <w:rsid w:val="00FD4712"/>
    <w:rsid w:val="00FD4729"/>
    <w:rsid w:val="00FD474A"/>
    <w:rsid w:val="00FD4839"/>
    <w:rsid w:val="00FD48C9"/>
    <w:rsid w:val="00FD48CA"/>
    <w:rsid w:val="00FD48D0"/>
    <w:rsid w:val="00FD48DD"/>
    <w:rsid w:val="00FD490F"/>
    <w:rsid w:val="00FD4975"/>
    <w:rsid w:val="00FD497A"/>
    <w:rsid w:val="00FD49A3"/>
    <w:rsid w:val="00FD4A49"/>
    <w:rsid w:val="00FD4ACF"/>
    <w:rsid w:val="00FD4BAB"/>
    <w:rsid w:val="00FD4BF1"/>
    <w:rsid w:val="00FD4BF7"/>
    <w:rsid w:val="00FD4C08"/>
    <w:rsid w:val="00FD4CEC"/>
    <w:rsid w:val="00FD4D12"/>
    <w:rsid w:val="00FD4D5A"/>
    <w:rsid w:val="00FD4D97"/>
    <w:rsid w:val="00FD4D98"/>
    <w:rsid w:val="00FD4DA4"/>
    <w:rsid w:val="00FD4E37"/>
    <w:rsid w:val="00FD4E61"/>
    <w:rsid w:val="00FD4EC9"/>
    <w:rsid w:val="00FD4F00"/>
    <w:rsid w:val="00FD4F0F"/>
    <w:rsid w:val="00FD4F2F"/>
    <w:rsid w:val="00FD4F82"/>
    <w:rsid w:val="00FD5022"/>
    <w:rsid w:val="00FD507B"/>
    <w:rsid w:val="00FD50A8"/>
    <w:rsid w:val="00FD50B6"/>
    <w:rsid w:val="00FD50BD"/>
    <w:rsid w:val="00FD51B3"/>
    <w:rsid w:val="00FD522E"/>
    <w:rsid w:val="00FD526D"/>
    <w:rsid w:val="00FD528F"/>
    <w:rsid w:val="00FD52F1"/>
    <w:rsid w:val="00FD5346"/>
    <w:rsid w:val="00FD535D"/>
    <w:rsid w:val="00FD5362"/>
    <w:rsid w:val="00FD544B"/>
    <w:rsid w:val="00FD551D"/>
    <w:rsid w:val="00FD5574"/>
    <w:rsid w:val="00FD55C9"/>
    <w:rsid w:val="00FD5614"/>
    <w:rsid w:val="00FD564B"/>
    <w:rsid w:val="00FD5680"/>
    <w:rsid w:val="00FD56FA"/>
    <w:rsid w:val="00FD5743"/>
    <w:rsid w:val="00FD574A"/>
    <w:rsid w:val="00FD579C"/>
    <w:rsid w:val="00FD57B1"/>
    <w:rsid w:val="00FD57E1"/>
    <w:rsid w:val="00FD57E5"/>
    <w:rsid w:val="00FD58D7"/>
    <w:rsid w:val="00FD58DE"/>
    <w:rsid w:val="00FD58F7"/>
    <w:rsid w:val="00FD5920"/>
    <w:rsid w:val="00FD596E"/>
    <w:rsid w:val="00FD59A5"/>
    <w:rsid w:val="00FD59C9"/>
    <w:rsid w:val="00FD5A82"/>
    <w:rsid w:val="00FD5A87"/>
    <w:rsid w:val="00FD5AA1"/>
    <w:rsid w:val="00FD5AC8"/>
    <w:rsid w:val="00FD5ADC"/>
    <w:rsid w:val="00FD5B46"/>
    <w:rsid w:val="00FD5B78"/>
    <w:rsid w:val="00FD5BF4"/>
    <w:rsid w:val="00FD5C61"/>
    <w:rsid w:val="00FD5C96"/>
    <w:rsid w:val="00FD5CA9"/>
    <w:rsid w:val="00FD5D0B"/>
    <w:rsid w:val="00FD5D6A"/>
    <w:rsid w:val="00FD5DBF"/>
    <w:rsid w:val="00FD5DCD"/>
    <w:rsid w:val="00FD5E82"/>
    <w:rsid w:val="00FD5E8D"/>
    <w:rsid w:val="00FD5F0E"/>
    <w:rsid w:val="00FD5F85"/>
    <w:rsid w:val="00FD5F8F"/>
    <w:rsid w:val="00FD5FA5"/>
    <w:rsid w:val="00FD5FAD"/>
    <w:rsid w:val="00FD5FED"/>
    <w:rsid w:val="00FD5FF1"/>
    <w:rsid w:val="00FD6007"/>
    <w:rsid w:val="00FD603D"/>
    <w:rsid w:val="00FD6051"/>
    <w:rsid w:val="00FD6081"/>
    <w:rsid w:val="00FD60A2"/>
    <w:rsid w:val="00FD60A3"/>
    <w:rsid w:val="00FD60D4"/>
    <w:rsid w:val="00FD6128"/>
    <w:rsid w:val="00FD6178"/>
    <w:rsid w:val="00FD617B"/>
    <w:rsid w:val="00FD619D"/>
    <w:rsid w:val="00FD61AB"/>
    <w:rsid w:val="00FD61E5"/>
    <w:rsid w:val="00FD624B"/>
    <w:rsid w:val="00FD628B"/>
    <w:rsid w:val="00FD62BF"/>
    <w:rsid w:val="00FD62EB"/>
    <w:rsid w:val="00FD63B0"/>
    <w:rsid w:val="00FD63F8"/>
    <w:rsid w:val="00FD6404"/>
    <w:rsid w:val="00FD6406"/>
    <w:rsid w:val="00FD6429"/>
    <w:rsid w:val="00FD64A4"/>
    <w:rsid w:val="00FD64B5"/>
    <w:rsid w:val="00FD64EB"/>
    <w:rsid w:val="00FD6500"/>
    <w:rsid w:val="00FD6536"/>
    <w:rsid w:val="00FD6586"/>
    <w:rsid w:val="00FD65A8"/>
    <w:rsid w:val="00FD65BC"/>
    <w:rsid w:val="00FD65C4"/>
    <w:rsid w:val="00FD6629"/>
    <w:rsid w:val="00FD6648"/>
    <w:rsid w:val="00FD665D"/>
    <w:rsid w:val="00FD669D"/>
    <w:rsid w:val="00FD66C9"/>
    <w:rsid w:val="00FD679C"/>
    <w:rsid w:val="00FD679F"/>
    <w:rsid w:val="00FD6842"/>
    <w:rsid w:val="00FD686D"/>
    <w:rsid w:val="00FD68EA"/>
    <w:rsid w:val="00FD68F6"/>
    <w:rsid w:val="00FD6919"/>
    <w:rsid w:val="00FD6953"/>
    <w:rsid w:val="00FD695C"/>
    <w:rsid w:val="00FD6986"/>
    <w:rsid w:val="00FD6A27"/>
    <w:rsid w:val="00FD6A38"/>
    <w:rsid w:val="00FD6A73"/>
    <w:rsid w:val="00FD6A76"/>
    <w:rsid w:val="00FD6B0F"/>
    <w:rsid w:val="00FD6B1E"/>
    <w:rsid w:val="00FD6B43"/>
    <w:rsid w:val="00FD6B51"/>
    <w:rsid w:val="00FD6B84"/>
    <w:rsid w:val="00FD6BB4"/>
    <w:rsid w:val="00FD6BEE"/>
    <w:rsid w:val="00FD6C95"/>
    <w:rsid w:val="00FD6CD2"/>
    <w:rsid w:val="00FD6CEA"/>
    <w:rsid w:val="00FD6D15"/>
    <w:rsid w:val="00FD6D28"/>
    <w:rsid w:val="00FD6D4D"/>
    <w:rsid w:val="00FD6D85"/>
    <w:rsid w:val="00FD6DD3"/>
    <w:rsid w:val="00FD6E01"/>
    <w:rsid w:val="00FD6E3F"/>
    <w:rsid w:val="00FD6EC7"/>
    <w:rsid w:val="00FD6ECF"/>
    <w:rsid w:val="00FD6F67"/>
    <w:rsid w:val="00FD6FB8"/>
    <w:rsid w:val="00FD702D"/>
    <w:rsid w:val="00FD704A"/>
    <w:rsid w:val="00FD708D"/>
    <w:rsid w:val="00FD70F9"/>
    <w:rsid w:val="00FD712A"/>
    <w:rsid w:val="00FD71D1"/>
    <w:rsid w:val="00FD7231"/>
    <w:rsid w:val="00FD725B"/>
    <w:rsid w:val="00FD7307"/>
    <w:rsid w:val="00FD731E"/>
    <w:rsid w:val="00FD7348"/>
    <w:rsid w:val="00FD738C"/>
    <w:rsid w:val="00FD73A4"/>
    <w:rsid w:val="00FD73A5"/>
    <w:rsid w:val="00FD73BD"/>
    <w:rsid w:val="00FD7444"/>
    <w:rsid w:val="00FD7455"/>
    <w:rsid w:val="00FD745F"/>
    <w:rsid w:val="00FD7475"/>
    <w:rsid w:val="00FD74E4"/>
    <w:rsid w:val="00FD74E8"/>
    <w:rsid w:val="00FD7520"/>
    <w:rsid w:val="00FD7595"/>
    <w:rsid w:val="00FD759A"/>
    <w:rsid w:val="00FD7618"/>
    <w:rsid w:val="00FD7635"/>
    <w:rsid w:val="00FD76D4"/>
    <w:rsid w:val="00FD7704"/>
    <w:rsid w:val="00FD773A"/>
    <w:rsid w:val="00FD7746"/>
    <w:rsid w:val="00FD7778"/>
    <w:rsid w:val="00FD7787"/>
    <w:rsid w:val="00FD781A"/>
    <w:rsid w:val="00FD7822"/>
    <w:rsid w:val="00FD786D"/>
    <w:rsid w:val="00FD7876"/>
    <w:rsid w:val="00FD7895"/>
    <w:rsid w:val="00FD78C8"/>
    <w:rsid w:val="00FD794C"/>
    <w:rsid w:val="00FD7A30"/>
    <w:rsid w:val="00FD7A8F"/>
    <w:rsid w:val="00FD7AEB"/>
    <w:rsid w:val="00FD7AFF"/>
    <w:rsid w:val="00FD7B27"/>
    <w:rsid w:val="00FD7B37"/>
    <w:rsid w:val="00FD7B65"/>
    <w:rsid w:val="00FD7C44"/>
    <w:rsid w:val="00FD7C47"/>
    <w:rsid w:val="00FD7C74"/>
    <w:rsid w:val="00FD7CD3"/>
    <w:rsid w:val="00FD7CF1"/>
    <w:rsid w:val="00FD7CF9"/>
    <w:rsid w:val="00FD7D50"/>
    <w:rsid w:val="00FD7D83"/>
    <w:rsid w:val="00FD7E68"/>
    <w:rsid w:val="00FD7F2C"/>
    <w:rsid w:val="00FD7F59"/>
    <w:rsid w:val="00FD7FA5"/>
    <w:rsid w:val="00FD7FB0"/>
    <w:rsid w:val="00FD7FBF"/>
    <w:rsid w:val="00FE0050"/>
    <w:rsid w:val="00FE00C6"/>
    <w:rsid w:val="00FE0145"/>
    <w:rsid w:val="00FE01E4"/>
    <w:rsid w:val="00FE0218"/>
    <w:rsid w:val="00FE02B8"/>
    <w:rsid w:val="00FE02C4"/>
    <w:rsid w:val="00FE02D2"/>
    <w:rsid w:val="00FE02F5"/>
    <w:rsid w:val="00FE0330"/>
    <w:rsid w:val="00FE03D5"/>
    <w:rsid w:val="00FE0414"/>
    <w:rsid w:val="00FE049D"/>
    <w:rsid w:val="00FE04C1"/>
    <w:rsid w:val="00FE0540"/>
    <w:rsid w:val="00FE0590"/>
    <w:rsid w:val="00FE05B0"/>
    <w:rsid w:val="00FE05DE"/>
    <w:rsid w:val="00FE05EC"/>
    <w:rsid w:val="00FE05FD"/>
    <w:rsid w:val="00FE0693"/>
    <w:rsid w:val="00FE06C5"/>
    <w:rsid w:val="00FE06FB"/>
    <w:rsid w:val="00FE0705"/>
    <w:rsid w:val="00FE0711"/>
    <w:rsid w:val="00FE0734"/>
    <w:rsid w:val="00FE073E"/>
    <w:rsid w:val="00FE077F"/>
    <w:rsid w:val="00FE078D"/>
    <w:rsid w:val="00FE0840"/>
    <w:rsid w:val="00FE0851"/>
    <w:rsid w:val="00FE0868"/>
    <w:rsid w:val="00FE0884"/>
    <w:rsid w:val="00FE08A3"/>
    <w:rsid w:val="00FE08F6"/>
    <w:rsid w:val="00FE08FF"/>
    <w:rsid w:val="00FE091B"/>
    <w:rsid w:val="00FE09C2"/>
    <w:rsid w:val="00FE09D7"/>
    <w:rsid w:val="00FE0A04"/>
    <w:rsid w:val="00FE0A4E"/>
    <w:rsid w:val="00FE0A8B"/>
    <w:rsid w:val="00FE0A8D"/>
    <w:rsid w:val="00FE0AB6"/>
    <w:rsid w:val="00FE0AE4"/>
    <w:rsid w:val="00FE0AE5"/>
    <w:rsid w:val="00FE0AEB"/>
    <w:rsid w:val="00FE0B64"/>
    <w:rsid w:val="00FE0BAF"/>
    <w:rsid w:val="00FE0C25"/>
    <w:rsid w:val="00FE0C3B"/>
    <w:rsid w:val="00FE0C98"/>
    <w:rsid w:val="00FE0CA9"/>
    <w:rsid w:val="00FE0CAF"/>
    <w:rsid w:val="00FE0D24"/>
    <w:rsid w:val="00FE0D27"/>
    <w:rsid w:val="00FE0D2E"/>
    <w:rsid w:val="00FE0D45"/>
    <w:rsid w:val="00FE0D73"/>
    <w:rsid w:val="00FE0E58"/>
    <w:rsid w:val="00FE0E7B"/>
    <w:rsid w:val="00FE0E9D"/>
    <w:rsid w:val="00FE0EAC"/>
    <w:rsid w:val="00FE0EDD"/>
    <w:rsid w:val="00FE0EED"/>
    <w:rsid w:val="00FE0F67"/>
    <w:rsid w:val="00FE0F77"/>
    <w:rsid w:val="00FE0F79"/>
    <w:rsid w:val="00FE0FAC"/>
    <w:rsid w:val="00FE0FCC"/>
    <w:rsid w:val="00FE101C"/>
    <w:rsid w:val="00FE112F"/>
    <w:rsid w:val="00FE1143"/>
    <w:rsid w:val="00FE114E"/>
    <w:rsid w:val="00FE1152"/>
    <w:rsid w:val="00FE119C"/>
    <w:rsid w:val="00FE11C3"/>
    <w:rsid w:val="00FE11C9"/>
    <w:rsid w:val="00FE1217"/>
    <w:rsid w:val="00FE1266"/>
    <w:rsid w:val="00FE1267"/>
    <w:rsid w:val="00FE12A7"/>
    <w:rsid w:val="00FE12F2"/>
    <w:rsid w:val="00FE12FF"/>
    <w:rsid w:val="00FE131B"/>
    <w:rsid w:val="00FE13EF"/>
    <w:rsid w:val="00FE13F5"/>
    <w:rsid w:val="00FE147C"/>
    <w:rsid w:val="00FE1483"/>
    <w:rsid w:val="00FE14A6"/>
    <w:rsid w:val="00FE159B"/>
    <w:rsid w:val="00FE15C7"/>
    <w:rsid w:val="00FE15D4"/>
    <w:rsid w:val="00FE15E0"/>
    <w:rsid w:val="00FE15E3"/>
    <w:rsid w:val="00FE15ED"/>
    <w:rsid w:val="00FE15EF"/>
    <w:rsid w:val="00FE1608"/>
    <w:rsid w:val="00FE161B"/>
    <w:rsid w:val="00FE1635"/>
    <w:rsid w:val="00FE169D"/>
    <w:rsid w:val="00FE16C4"/>
    <w:rsid w:val="00FE16CC"/>
    <w:rsid w:val="00FE16FB"/>
    <w:rsid w:val="00FE1712"/>
    <w:rsid w:val="00FE1782"/>
    <w:rsid w:val="00FE17FD"/>
    <w:rsid w:val="00FE1833"/>
    <w:rsid w:val="00FE186E"/>
    <w:rsid w:val="00FE1876"/>
    <w:rsid w:val="00FE18E4"/>
    <w:rsid w:val="00FE18EF"/>
    <w:rsid w:val="00FE18F9"/>
    <w:rsid w:val="00FE1934"/>
    <w:rsid w:val="00FE19A3"/>
    <w:rsid w:val="00FE19D6"/>
    <w:rsid w:val="00FE19ED"/>
    <w:rsid w:val="00FE1A29"/>
    <w:rsid w:val="00FE1A69"/>
    <w:rsid w:val="00FE1A7D"/>
    <w:rsid w:val="00FE1A94"/>
    <w:rsid w:val="00FE1ABC"/>
    <w:rsid w:val="00FE1B11"/>
    <w:rsid w:val="00FE1B94"/>
    <w:rsid w:val="00FE1BA3"/>
    <w:rsid w:val="00FE1C35"/>
    <w:rsid w:val="00FE1CC5"/>
    <w:rsid w:val="00FE1CDF"/>
    <w:rsid w:val="00FE1CEC"/>
    <w:rsid w:val="00FE1D0F"/>
    <w:rsid w:val="00FE1D29"/>
    <w:rsid w:val="00FE1D34"/>
    <w:rsid w:val="00FE1D80"/>
    <w:rsid w:val="00FE1D8E"/>
    <w:rsid w:val="00FE1DA0"/>
    <w:rsid w:val="00FE1DD1"/>
    <w:rsid w:val="00FE1E3C"/>
    <w:rsid w:val="00FE1E4A"/>
    <w:rsid w:val="00FE1E9F"/>
    <w:rsid w:val="00FE1ED8"/>
    <w:rsid w:val="00FE1EFB"/>
    <w:rsid w:val="00FE1F53"/>
    <w:rsid w:val="00FE206E"/>
    <w:rsid w:val="00FE20FA"/>
    <w:rsid w:val="00FE2186"/>
    <w:rsid w:val="00FE21C3"/>
    <w:rsid w:val="00FE21DA"/>
    <w:rsid w:val="00FE226A"/>
    <w:rsid w:val="00FE22A5"/>
    <w:rsid w:val="00FE22D6"/>
    <w:rsid w:val="00FE23A7"/>
    <w:rsid w:val="00FE23C4"/>
    <w:rsid w:val="00FE23F7"/>
    <w:rsid w:val="00FE2465"/>
    <w:rsid w:val="00FE2499"/>
    <w:rsid w:val="00FE24C9"/>
    <w:rsid w:val="00FE24E2"/>
    <w:rsid w:val="00FE2543"/>
    <w:rsid w:val="00FE2556"/>
    <w:rsid w:val="00FE2599"/>
    <w:rsid w:val="00FE25CA"/>
    <w:rsid w:val="00FE25CF"/>
    <w:rsid w:val="00FE25EA"/>
    <w:rsid w:val="00FE264C"/>
    <w:rsid w:val="00FE26EE"/>
    <w:rsid w:val="00FE2751"/>
    <w:rsid w:val="00FE277C"/>
    <w:rsid w:val="00FE27AB"/>
    <w:rsid w:val="00FE27C6"/>
    <w:rsid w:val="00FE2830"/>
    <w:rsid w:val="00FE288A"/>
    <w:rsid w:val="00FE28AB"/>
    <w:rsid w:val="00FE28FD"/>
    <w:rsid w:val="00FE2903"/>
    <w:rsid w:val="00FE2981"/>
    <w:rsid w:val="00FE2993"/>
    <w:rsid w:val="00FE29C1"/>
    <w:rsid w:val="00FE29E6"/>
    <w:rsid w:val="00FE29F2"/>
    <w:rsid w:val="00FE2A68"/>
    <w:rsid w:val="00FE2AA5"/>
    <w:rsid w:val="00FE2B00"/>
    <w:rsid w:val="00FE2B7F"/>
    <w:rsid w:val="00FE2BDB"/>
    <w:rsid w:val="00FE2C15"/>
    <w:rsid w:val="00FE2C98"/>
    <w:rsid w:val="00FE2CE4"/>
    <w:rsid w:val="00FE2CEC"/>
    <w:rsid w:val="00FE2CF3"/>
    <w:rsid w:val="00FE2D43"/>
    <w:rsid w:val="00FE2D55"/>
    <w:rsid w:val="00FE2D8C"/>
    <w:rsid w:val="00FE2E00"/>
    <w:rsid w:val="00FE2E65"/>
    <w:rsid w:val="00FE2E84"/>
    <w:rsid w:val="00FE2EB9"/>
    <w:rsid w:val="00FE2ED4"/>
    <w:rsid w:val="00FE2F3F"/>
    <w:rsid w:val="00FE2F70"/>
    <w:rsid w:val="00FE3036"/>
    <w:rsid w:val="00FE3068"/>
    <w:rsid w:val="00FE308A"/>
    <w:rsid w:val="00FE30DC"/>
    <w:rsid w:val="00FE30EC"/>
    <w:rsid w:val="00FE311B"/>
    <w:rsid w:val="00FE311D"/>
    <w:rsid w:val="00FE315A"/>
    <w:rsid w:val="00FE3181"/>
    <w:rsid w:val="00FE31B8"/>
    <w:rsid w:val="00FE31D1"/>
    <w:rsid w:val="00FE31E0"/>
    <w:rsid w:val="00FE31E4"/>
    <w:rsid w:val="00FE3207"/>
    <w:rsid w:val="00FE32A7"/>
    <w:rsid w:val="00FE3345"/>
    <w:rsid w:val="00FE33AC"/>
    <w:rsid w:val="00FE3437"/>
    <w:rsid w:val="00FE3444"/>
    <w:rsid w:val="00FE3490"/>
    <w:rsid w:val="00FE34D3"/>
    <w:rsid w:val="00FE3514"/>
    <w:rsid w:val="00FE351E"/>
    <w:rsid w:val="00FE359A"/>
    <w:rsid w:val="00FE359E"/>
    <w:rsid w:val="00FE35E1"/>
    <w:rsid w:val="00FE3605"/>
    <w:rsid w:val="00FE3628"/>
    <w:rsid w:val="00FE3641"/>
    <w:rsid w:val="00FE36B0"/>
    <w:rsid w:val="00FE37C1"/>
    <w:rsid w:val="00FE37F2"/>
    <w:rsid w:val="00FE3841"/>
    <w:rsid w:val="00FE3959"/>
    <w:rsid w:val="00FE3A2C"/>
    <w:rsid w:val="00FE3A65"/>
    <w:rsid w:val="00FE3A77"/>
    <w:rsid w:val="00FE3A81"/>
    <w:rsid w:val="00FE3AC3"/>
    <w:rsid w:val="00FE3AF0"/>
    <w:rsid w:val="00FE3AF9"/>
    <w:rsid w:val="00FE3B3B"/>
    <w:rsid w:val="00FE3B8A"/>
    <w:rsid w:val="00FE3C86"/>
    <w:rsid w:val="00FE3CAB"/>
    <w:rsid w:val="00FE3CE5"/>
    <w:rsid w:val="00FE3D21"/>
    <w:rsid w:val="00FE3E23"/>
    <w:rsid w:val="00FE3E44"/>
    <w:rsid w:val="00FE3E6A"/>
    <w:rsid w:val="00FE3EAF"/>
    <w:rsid w:val="00FE3F5B"/>
    <w:rsid w:val="00FE3F97"/>
    <w:rsid w:val="00FE402C"/>
    <w:rsid w:val="00FE4082"/>
    <w:rsid w:val="00FE40C8"/>
    <w:rsid w:val="00FE4106"/>
    <w:rsid w:val="00FE4225"/>
    <w:rsid w:val="00FE423D"/>
    <w:rsid w:val="00FE425E"/>
    <w:rsid w:val="00FE4297"/>
    <w:rsid w:val="00FE430C"/>
    <w:rsid w:val="00FE432A"/>
    <w:rsid w:val="00FE4384"/>
    <w:rsid w:val="00FE4391"/>
    <w:rsid w:val="00FE443B"/>
    <w:rsid w:val="00FE4452"/>
    <w:rsid w:val="00FE449D"/>
    <w:rsid w:val="00FE4507"/>
    <w:rsid w:val="00FE45EA"/>
    <w:rsid w:val="00FE4611"/>
    <w:rsid w:val="00FE4640"/>
    <w:rsid w:val="00FE4654"/>
    <w:rsid w:val="00FE4673"/>
    <w:rsid w:val="00FE467A"/>
    <w:rsid w:val="00FE46F4"/>
    <w:rsid w:val="00FE4725"/>
    <w:rsid w:val="00FE475E"/>
    <w:rsid w:val="00FE479A"/>
    <w:rsid w:val="00FE47C8"/>
    <w:rsid w:val="00FE480F"/>
    <w:rsid w:val="00FE486E"/>
    <w:rsid w:val="00FE48D1"/>
    <w:rsid w:val="00FE48F9"/>
    <w:rsid w:val="00FE496E"/>
    <w:rsid w:val="00FE49B5"/>
    <w:rsid w:val="00FE49C5"/>
    <w:rsid w:val="00FE4A77"/>
    <w:rsid w:val="00FE4A90"/>
    <w:rsid w:val="00FE4ACC"/>
    <w:rsid w:val="00FE4AE4"/>
    <w:rsid w:val="00FE4B00"/>
    <w:rsid w:val="00FE4B43"/>
    <w:rsid w:val="00FE4C82"/>
    <w:rsid w:val="00FE4CD3"/>
    <w:rsid w:val="00FE4D88"/>
    <w:rsid w:val="00FE4DC6"/>
    <w:rsid w:val="00FE4DF7"/>
    <w:rsid w:val="00FE4E57"/>
    <w:rsid w:val="00FE4E70"/>
    <w:rsid w:val="00FE4ECB"/>
    <w:rsid w:val="00FE4EFC"/>
    <w:rsid w:val="00FE4F1D"/>
    <w:rsid w:val="00FE4F66"/>
    <w:rsid w:val="00FE4F9F"/>
    <w:rsid w:val="00FE4FDD"/>
    <w:rsid w:val="00FE4FF4"/>
    <w:rsid w:val="00FE502C"/>
    <w:rsid w:val="00FE50C6"/>
    <w:rsid w:val="00FE515B"/>
    <w:rsid w:val="00FE51BD"/>
    <w:rsid w:val="00FE51C4"/>
    <w:rsid w:val="00FE5245"/>
    <w:rsid w:val="00FE52BA"/>
    <w:rsid w:val="00FE52FB"/>
    <w:rsid w:val="00FE537E"/>
    <w:rsid w:val="00FE53AF"/>
    <w:rsid w:val="00FE5471"/>
    <w:rsid w:val="00FE5472"/>
    <w:rsid w:val="00FE54EE"/>
    <w:rsid w:val="00FE5596"/>
    <w:rsid w:val="00FE55F9"/>
    <w:rsid w:val="00FE5622"/>
    <w:rsid w:val="00FE5655"/>
    <w:rsid w:val="00FE56D7"/>
    <w:rsid w:val="00FE5723"/>
    <w:rsid w:val="00FE5727"/>
    <w:rsid w:val="00FE5734"/>
    <w:rsid w:val="00FE5758"/>
    <w:rsid w:val="00FE57A8"/>
    <w:rsid w:val="00FE57C3"/>
    <w:rsid w:val="00FE57ED"/>
    <w:rsid w:val="00FE57F6"/>
    <w:rsid w:val="00FE582E"/>
    <w:rsid w:val="00FE587D"/>
    <w:rsid w:val="00FE58DB"/>
    <w:rsid w:val="00FE59CA"/>
    <w:rsid w:val="00FE59EF"/>
    <w:rsid w:val="00FE5A01"/>
    <w:rsid w:val="00FE5AFD"/>
    <w:rsid w:val="00FE5BBD"/>
    <w:rsid w:val="00FE5C99"/>
    <w:rsid w:val="00FE5CA8"/>
    <w:rsid w:val="00FE5D04"/>
    <w:rsid w:val="00FE5D67"/>
    <w:rsid w:val="00FE5DBF"/>
    <w:rsid w:val="00FE5DD9"/>
    <w:rsid w:val="00FE5DDC"/>
    <w:rsid w:val="00FE5E45"/>
    <w:rsid w:val="00FE5E55"/>
    <w:rsid w:val="00FE5EA3"/>
    <w:rsid w:val="00FE5EA9"/>
    <w:rsid w:val="00FE5ED4"/>
    <w:rsid w:val="00FE5F4B"/>
    <w:rsid w:val="00FE5F84"/>
    <w:rsid w:val="00FE5F8D"/>
    <w:rsid w:val="00FE5FC9"/>
    <w:rsid w:val="00FE5FCA"/>
    <w:rsid w:val="00FE5FFD"/>
    <w:rsid w:val="00FE6032"/>
    <w:rsid w:val="00FE60A9"/>
    <w:rsid w:val="00FE60AC"/>
    <w:rsid w:val="00FE6109"/>
    <w:rsid w:val="00FE619A"/>
    <w:rsid w:val="00FE61D5"/>
    <w:rsid w:val="00FE620A"/>
    <w:rsid w:val="00FE6227"/>
    <w:rsid w:val="00FE627C"/>
    <w:rsid w:val="00FE62BE"/>
    <w:rsid w:val="00FE62C6"/>
    <w:rsid w:val="00FE62C8"/>
    <w:rsid w:val="00FE62E3"/>
    <w:rsid w:val="00FE62E5"/>
    <w:rsid w:val="00FE6342"/>
    <w:rsid w:val="00FE63D0"/>
    <w:rsid w:val="00FE63D9"/>
    <w:rsid w:val="00FE6406"/>
    <w:rsid w:val="00FE642E"/>
    <w:rsid w:val="00FE647A"/>
    <w:rsid w:val="00FE6482"/>
    <w:rsid w:val="00FE64B2"/>
    <w:rsid w:val="00FE64CF"/>
    <w:rsid w:val="00FE65C9"/>
    <w:rsid w:val="00FE660B"/>
    <w:rsid w:val="00FE6612"/>
    <w:rsid w:val="00FE66E8"/>
    <w:rsid w:val="00FE6717"/>
    <w:rsid w:val="00FE671B"/>
    <w:rsid w:val="00FE679E"/>
    <w:rsid w:val="00FE67A6"/>
    <w:rsid w:val="00FE67F5"/>
    <w:rsid w:val="00FE67FB"/>
    <w:rsid w:val="00FE6826"/>
    <w:rsid w:val="00FE6857"/>
    <w:rsid w:val="00FE68CE"/>
    <w:rsid w:val="00FE68D1"/>
    <w:rsid w:val="00FE691D"/>
    <w:rsid w:val="00FE6943"/>
    <w:rsid w:val="00FE69A8"/>
    <w:rsid w:val="00FE69F4"/>
    <w:rsid w:val="00FE6A01"/>
    <w:rsid w:val="00FE6AA8"/>
    <w:rsid w:val="00FE6B20"/>
    <w:rsid w:val="00FE6B41"/>
    <w:rsid w:val="00FE6B53"/>
    <w:rsid w:val="00FE6B96"/>
    <w:rsid w:val="00FE6BB6"/>
    <w:rsid w:val="00FE6BD0"/>
    <w:rsid w:val="00FE6BD1"/>
    <w:rsid w:val="00FE6BD5"/>
    <w:rsid w:val="00FE6BDF"/>
    <w:rsid w:val="00FE6C7D"/>
    <w:rsid w:val="00FE6D0A"/>
    <w:rsid w:val="00FE6D1B"/>
    <w:rsid w:val="00FE6D31"/>
    <w:rsid w:val="00FE6D39"/>
    <w:rsid w:val="00FE6DA6"/>
    <w:rsid w:val="00FE6E12"/>
    <w:rsid w:val="00FE6F95"/>
    <w:rsid w:val="00FE6FB1"/>
    <w:rsid w:val="00FE6FBE"/>
    <w:rsid w:val="00FE6FC4"/>
    <w:rsid w:val="00FE6FF8"/>
    <w:rsid w:val="00FE7054"/>
    <w:rsid w:val="00FE7065"/>
    <w:rsid w:val="00FE70FA"/>
    <w:rsid w:val="00FE7109"/>
    <w:rsid w:val="00FE71FC"/>
    <w:rsid w:val="00FE721D"/>
    <w:rsid w:val="00FE7262"/>
    <w:rsid w:val="00FE731F"/>
    <w:rsid w:val="00FE7341"/>
    <w:rsid w:val="00FE7363"/>
    <w:rsid w:val="00FE73F2"/>
    <w:rsid w:val="00FE7410"/>
    <w:rsid w:val="00FE7426"/>
    <w:rsid w:val="00FE753A"/>
    <w:rsid w:val="00FE7563"/>
    <w:rsid w:val="00FE7574"/>
    <w:rsid w:val="00FE75AD"/>
    <w:rsid w:val="00FE75B3"/>
    <w:rsid w:val="00FE75BB"/>
    <w:rsid w:val="00FE75D9"/>
    <w:rsid w:val="00FE75FA"/>
    <w:rsid w:val="00FE7647"/>
    <w:rsid w:val="00FE7662"/>
    <w:rsid w:val="00FE76EA"/>
    <w:rsid w:val="00FE76F2"/>
    <w:rsid w:val="00FE7713"/>
    <w:rsid w:val="00FE7787"/>
    <w:rsid w:val="00FE77F4"/>
    <w:rsid w:val="00FE78F6"/>
    <w:rsid w:val="00FE7902"/>
    <w:rsid w:val="00FE797E"/>
    <w:rsid w:val="00FE79C6"/>
    <w:rsid w:val="00FE79DD"/>
    <w:rsid w:val="00FE79FD"/>
    <w:rsid w:val="00FE7A16"/>
    <w:rsid w:val="00FE7A1B"/>
    <w:rsid w:val="00FE7A50"/>
    <w:rsid w:val="00FE7A65"/>
    <w:rsid w:val="00FE7A68"/>
    <w:rsid w:val="00FE7A90"/>
    <w:rsid w:val="00FE7A96"/>
    <w:rsid w:val="00FE7AA6"/>
    <w:rsid w:val="00FE7BE0"/>
    <w:rsid w:val="00FE7C0F"/>
    <w:rsid w:val="00FE7C30"/>
    <w:rsid w:val="00FE7C32"/>
    <w:rsid w:val="00FE7C64"/>
    <w:rsid w:val="00FE7C74"/>
    <w:rsid w:val="00FE7C8C"/>
    <w:rsid w:val="00FE7CC0"/>
    <w:rsid w:val="00FE7CF6"/>
    <w:rsid w:val="00FE7DB4"/>
    <w:rsid w:val="00FE7DC9"/>
    <w:rsid w:val="00FE7DD6"/>
    <w:rsid w:val="00FE7E5A"/>
    <w:rsid w:val="00FE7E9F"/>
    <w:rsid w:val="00FE7FC3"/>
    <w:rsid w:val="00FE7FC4"/>
    <w:rsid w:val="00FF0007"/>
    <w:rsid w:val="00FF0068"/>
    <w:rsid w:val="00FF0084"/>
    <w:rsid w:val="00FF0194"/>
    <w:rsid w:val="00FF01C5"/>
    <w:rsid w:val="00FF0200"/>
    <w:rsid w:val="00FF0275"/>
    <w:rsid w:val="00FF029F"/>
    <w:rsid w:val="00FF02BE"/>
    <w:rsid w:val="00FF02C8"/>
    <w:rsid w:val="00FF02D9"/>
    <w:rsid w:val="00FF031E"/>
    <w:rsid w:val="00FF0344"/>
    <w:rsid w:val="00FF0384"/>
    <w:rsid w:val="00FF039C"/>
    <w:rsid w:val="00FF03D2"/>
    <w:rsid w:val="00FF0438"/>
    <w:rsid w:val="00FF051C"/>
    <w:rsid w:val="00FF0590"/>
    <w:rsid w:val="00FF05E1"/>
    <w:rsid w:val="00FF0622"/>
    <w:rsid w:val="00FF0657"/>
    <w:rsid w:val="00FF06A8"/>
    <w:rsid w:val="00FF06AE"/>
    <w:rsid w:val="00FF06B0"/>
    <w:rsid w:val="00FF06DC"/>
    <w:rsid w:val="00FF06DE"/>
    <w:rsid w:val="00FF06F3"/>
    <w:rsid w:val="00FF0701"/>
    <w:rsid w:val="00FF0702"/>
    <w:rsid w:val="00FF07B1"/>
    <w:rsid w:val="00FF07CF"/>
    <w:rsid w:val="00FF0800"/>
    <w:rsid w:val="00FF082C"/>
    <w:rsid w:val="00FF0874"/>
    <w:rsid w:val="00FF087C"/>
    <w:rsid w:val="00FF08A5"/>
    <w:rsid w:val="00FF090B"/>
    <w:rsid w:val="00FF090C"/>
    <w:rsid w:val="00FF091D"/>
    <w:rsid w:val="00FF0956"/>
    <w:rsid w:val="00FF098E"/>
    <w:rsid w:val="00FF0996"/>
    <w:rsid w:val="00FF09B2"/>
    <w:rsid w:val="00FF09D8"/>
    <w:rsid w:val="00FF09F8"/>
    <w:rsid w:val="00FF09FC"/>
    <w:rsid w:val="00FF0A42"/>
    <w:rsid w:val="00FF0A5E"/>
    <w:rsid w:val="00FF0A62"/>
    <w:rsid w:val="00FF0AAD"/>
    <w:rsid w:val="00FF0B00"/>
    <w:rsid w:val="00FF0B35"/>
    <w:rsid w:val="00FF0B4F"/>
    <w:rsid w:val="00FF0BD3"/>
    <w:rsid w:val="00FF0C74"/>
    <w:rsid w:val="00FF0CBF"/>
    <w:rsid w:val="00FF0D7F"/>
    <w:rsid w:val="00FF0DAF"/>
    <w:rsid w:val="00FF0DE4"/>
    <w:rsid w:val="00FF0DFC"/>
    <w:rsid w:val="00FF0E00"/>
    <w:rsid w:val="00FF0EA2"/>
    <w:rsid w:val="00FF0EEA"/>
    <w:rsid w:val="00FF0F0A"/>
    <w:rsid w:val="00FF0F64"/>
    <w:rsid w:val="00FF0F7E"/>
    <w:rsid w:val="00FF0FB0"/>
    <w:rsid w:val="00FF0FF3"/>
    <w:rsid w:val="00FF100E"/>
    <w:rsid w:val="00FF1010"/>
    <w:rsid w:val="00FF103B"/>
    <w:rsid w:val="00FF10A5"/>
    <w:rsid w:val="00FF10DB"/>
    <w:rsid w:val="00FF10E2"/>
    <w:rsid w:val="00FF1159"/>
    <w:rsid w:val="00FF1189"/>
    <w:rsid w:val="00FF11D9"/>
    <w:rsid w:val="00FF12D4"/>
    <w:rsid w:val="00FF12E8"/>
    <w:rsid w:val="00FF1316"/>
    <w:rsid w:val="00FF1331"/>
    <w:rsid w:val="00FF136D"/>
    <w:rsid w:val="00FF1380"/>
    <w:rsid w:val="00FF138A"/>
    <w:rsid w:val="00FF13BD"/>
    <w:rsid w:val="00FF13BE"/>
    <w:rsid w:val="00FF13DE"/>
    <w:rsid w:val="00FF145F"/>
    <w:rsid w:val="00FF14B7"/>
    <w:rsid w:val="00FF1562"/>
    <w:rsid w:val="00FF1569"/>
    <w:rsid w:val="00FF1610"/>
    <w:rsid w:val="00FF1617"/>
    <w:rsid w:val="00FF1655"/>
    <w:rsid w:val="00FF1689"/>
    <w:rsid w:val="00FF16A9"/>
    <w:rsid w:val="00FF16F1"/>
    <w:rsid w:val="00FF1729"/>
    <w:rsid w:val="00FF1754"/>
    <w:rsid w:val="00FF1781"/>
    <w:rsid w:val="00FF17E1"/>
    <w:rsid w:val="00FF18DB"/>
    <w:rsid w:val="00FF18E6"/>
    <w:rsid w:val="00FF18FC"/>
    <w:rsid w:val="00FF1972"/>
    <w:rsid w:val="00FF199D"/>
    <w:rsid w:val="00FF19C3"/>
    <w:rsid w:val="00FF1A1F"/>
    <w:rsid w:val="00FF1AF8"/>
    <w:rsid w:val="00FF1B17"/>
    <w:rsid w:val="00FF1B37"/>
    <w:rsid w:val="00FF1B39"/>
    <w:rsid w:val="00FF1B4A"/>
    <w:rsid w:val="00FF1B5E"/>
    <w:rsid w:val="00FF1B9F"/>
    <w:rsid w:val="00FF1BAE"/>
    <w:rsid w:val="00FF1BB5"/>
    <w:rsid w:val="00FF1BFE"/>
    <w:rsid w:val="00FF1CAA"/>
    <w:rsid w:val="00FF1CD0"/>
    <w:rsid w:val="00FF1D3F"/>
    <w:rsid w:val="00FF1D42"/>
    <w:rsid w:val="00FF1D9F"/>
    <w:rsid w:val="00FF1E15"/>
    <w:rsid w:val="00FF1E51"/>
    <w:rsid w:val="00FF1E94"/>
    <w:rsid w:val="00FF1EB2"/>
    <w:rsid w:val="00FF1EEA"/>
    <w:rsid w:val="00FF1EFC"/>
    <w:rsid w:val="00FF1F91"/>
    <w:rsid w:val="00FF2013"/>
    <w:rsid w:val="00FF2071"/>
    <w:rsid w:val="00FF20A5"/>
    <w:rsid w:val="00FF20A6"/>
    <w:rsid w:val="00FF2113"/>
    <w:rsid w:val="00FF2121"/>
    <w:rsid w:val="00FF2126"/>
    <w:rsid w:val="00FF214B"/>
    <w:rsid w:val="00FF2203"/>
    <w:rsid w:val="00FF2210"/>
    <w:rsid w:val="00FF222D"/>
    <w:rsid w:val="00FF2237"/>
    <w:rsid w:val="00FF2268"/>
    <w:rsid w:val="00FF22BB"/>
    <w:rsid w:val="00FF22BF"/>
    <w:rsid w:val="00FF22C9"/>
    <w:rsid w:val="00FF230C"/>
    <w:rsid w:val="00FF23EA"/>
    <w:rsid w:val="00FF241A"/>
    <w:rsid w:val="00FF247B"/>
    <w:rsid w:val="00FF2486"/>
    <w:rsid w:val="00FF24B6"/>
    <w:rsid w:val="00FF250B"/>
    <w:rsid w:val="00FF2534"/>
    <w:rsid w:val="00FF25E7"/>
    <w:rsid w:val="00FF2615"/>
    <w:rsid w:val="00FF26AC"/>
    <w:rsid w:val="00FF26B3"/>
    <w:rsid w:val="00FF26C6"/>
    <w:rsid w:val="00FF26E0"/>
    <w:rsid w:val="00FF2737"/>
    <w:rsid w:val="00FF279D"/>
    <w:rsid w:val="00FF27C6"/>
    <w:rsid w:val="00FF27E3"/>
    <w:rsid w:val="00FF27F7"/>
    <w:rsid w:val="00FF2841"/>
    <w:rsid w:val="00FF28A5"/>
    <w:rsid w:val="00FF28E1"/>
    <w:rsid w:val="00FF2921"/>
    <w:rsid w:val="00FF2942"/>
    <w:rsid w:val="00FF299B"/>
    <w:rsid w:val="00FF29D0"/>
    <w:rsid w:val="00FF29EB"/>
    <w:rsid w:val="00FF2A25"/>
    <w:rsid w:val="00FF2A37"/>
    <w:rsid w:val="00FF2A3B"/>
    <w:rsid w:val="00FF2AF9"/>
    <w:rsid w:val="00FF2B50"/>
    <w:rsid w:val="00FF2BBA"/>
    <w:rsid w:val="00FF2BF0"/>
    <w:rsid w:val="00FF2C37"/>
    <w:rsid w:val="00FF2C5D"/>
    <w:rsid w:val="00FF2CEE"/>
    <w:rsid w:val="00FF2CFD"/>
    <w:rsid w:val="00FF2D00"/>
    <w:rsid w:val="00FF2D17"/>
    <w:rsid w:val="00FF2D3D"/>
    <w:rsid w:val="00FF2DFF"/>
    <w:rsid w:val="00FF2E43"/>
    <w:rsid w:val="00FF2E58"/>
    <w:rsid w:val="00FF2E59"/>
    <w:rsid w:val="00FF2E72"/>
    <w:rsid w:val="00FF2F11"/>
    <w:rsid w:val="00FF2F56"/>
    <w:rsid w:val="00FF2F90"/>
    <w:rsid w:val="00FF2FA6"/>
    <w:rsid w:val="00FF2FE2"/>
    <w:rsid w:val="00FF3005"/>
    <w:rsid w:val="00FF3054"/>
    <w:rsid w:val="00FF309F"/>
    <w:rsid w:val="00FF30CA"/>
    <w:rsid w:val="00FF30E7"/>
    <w:rsid w:val="00FF3104"/>
    <w:rsid w:val="00FF318F"/>
    <w:rsid w:val="00FF31EB"/>
    <w:rsid w:val="00FF327F"/>
    <w:rsid w:val="00FF328E"/>
    <w:rsid w:val="00FF32B6"/>
    <w:rsid w:val="00FF331D"/>
    <w:rsid w:val="00FF338F"/>
    <w:rsid w:val="00FF3397"/>
    <w:rsid w:val="00FF33BE"/>
    <w:rsid w:val="00FF33FB"/>
    <w:rsid w:val="00FF3413"/>
    <w:rsid w:val="00FF341E"/>
    <w:rsid w:val="00FF3569"/>
    <w:rsid w:val="00FF361A"/>
    <w:rsid w:val="00FF3624"/>
    <w:rsid w:val="00FF364A"/>
    <w:rsid w:val="00FF371F"/>
    <w:rsid w:val="00FF376E"/>
    <w:rsid w:val="00FF37F3"/>
    <w:rsid w:val="00FF3819"/>
    <w:rsid w:val="00FF38CE"/>
    <w:rsid w:val="00FF38E0"/>
    <w:rsid w:val="00FF392A"/>
    <w:rsid w:val="00FF3938"/>
    <w:rsid w:val="00FF3954"/>
    <w:rsid w:val="00FF39BB"/>
    <w:rsid w:val="00FF39C5"/>
    <w:rsid w:val="00FF3A83"/>
    <w:rsid w:val="00FF3A86"/>
    <w:rsid w:val="00FF3AD9"/>
    <w:rsid w:val="00FF3B2A"/>
    <w:rsid w:val="00FF3B4B"/>
    <w:rsid w:val="00FF3BA3"/>
    <w:rsid w:val="00FF3CE8"/>
    <w:rsid w:val="00FF3CEC"/>
    <w:rsid w:val="00FF3D3E"/>
    <w:rsid w:val="00FF3DC2"/>
    <w:rsid w:val="00FF3E29"/>
    <w:rsid w:val="00FF3F42"/>
    <w:rsid w:val="00FF3F6B"/>
    <w:rsid w:val="00FF3F90"/>
    <w:rsid w:val="00FF3FD2"/>
    <w:rsid w:val="00FF401E"/>
    <w:rsid w:val="00FF4072"/>
    <w:rsid w:val="00FF407E"/>
    <w:rsid w:val="00FF40A5"/>
    <w:rsid w:val="00FF40CF"/>
    <w:rsid w:val="00FF4107"/>
    <w:rsid w:val="00FF4176"/>
    <w:rsid w:val="00FF4213"/>
    <w:rsid w:val="00FF429F"/>
    <w:rsid w:val="00FF42A9"/>
    <w:rsid w:val="00FF42B1"/>
    <w:rsid w:val="00FF433B"/>
    <w:rsid w:val="00FF4387"/>
    <w:rsid w:val="00FF44BC"/>
    <w:rsid w:val="00FF44C1"/>
    <w:rsid w:val="00FF4565"/>
    <w:rsid w:val="00FF45B9"/>
    <w:rsid w:val="00FF45D1"/>
    <w:rsid w:val="00FF45DC"/>
    <w:rsid w:val="00FF45E4"/>
    <w:rsid w:val="00FF45FD"/>
    <w:rsid w:val="00FF45FE"/>
    <w:rsid w:val="00FF4600"/>
    <w:rsid w:val="00FF469E"/>
    <w:rsid w:val="00FF4720"/>
    <w:rsid w:val="00FF4744"/>
    <w:rsid w:val="00FF475B"/>
    <w:rsid w:val="00FF4774"/>
    <w:rsid w:val="00FF4778"/>
    <w:rsid w:val="00FF4794"/>
    <w:rsid w:val="00FF486B"/>
    <w:rsid w:val="00FF487C"/>
    <w:rsid w:val="00FF48EA"/>
    <w:rsid w:val="00FF4964"/>
    <w:rsid w:val="00FF4989"/>
    <w:rsid w:val="00FF4A5E"/>
    <w:rsid w:val="00FF4A63"/>
    <w:rsid w:val="00FF4A76"/>
    <w:rsid w:val="00FF4AF0"/>
    <w:rsid w:val="00FF4AFB"/>
    <w:rsid w:val="00FF4B69"/>
    <w:rsid w:val="00FF4B88"/>
    <w:rsid w:val="00FF4BB6"/>
    <w:rsid w:val="00FF4C4F"/>
    <w:rsid w:val="00FF4D66"/>
    <w:rsid w:val="00FF4E09"/>
    <w:rsid w:val="00FF4EA8"/>
    <w:rsid w:val="00FF4EB8"/>
    <w:rsid w:val="00FF4EFC"/>
    <w:rsid w:val="00FF4EFE"/>
    <w:rsid w:val="00FF4F02"/>
    <w:rsid w:val="00FF4F21"/>
    <w:rsid w:val="00FF4F52"/>
    <w:rsid w:val="00FF4F79"/>
    <w:rsid w:val="00FF4FC9"/>
    <w:rsid w:val="00FF4FE7"/>
    <w:rsid w:val="00FF4FEF"/>
    <w:rsid w:val="00FF5046"/>
    <w:rsid w:val="00FF5097"/>
    <w:rsid w:val="00FF510E"/>
    <w:rsid w:val="00FF511B"/>
    <w:rsid w:val="00FF525E"/>
    <w:rsid w:val="00FF526B"/>
    <w:rsid w:val="00FF52A8"/>
    <w:rsid w:val="00FF52F0"/>
    <w:rsid w:val="00FF534D"/>
    <w:rsid w:val="00FF5389"/>
    <w:rsid w:val="00FF53A1"/>
    <w:rsid w:val="00FF53B4"/>
    <w:rsid w:val="00FF53CA"/>
    <w:rsid w:val="00FF5403"/>
    <w:rsid w:val="00FF5434"/>
    <w:rsid w:val="00FF54A4"/>
    <w:rsid w:val="00FF54AE"/>
    <w:rsid w:val="00FF54B5"/>
    <w:rsid w:val="00FF5561"/>
    <w:rsid w:val="00FF560C"/>
    <w:rsid w:val="00FF5634"/>
    <w:rsid w:val="00FF567B"/>
    <w:rsid w:val="00FF56AF"/>
    <w:rsid w:val="00FF56D2"/>
    <w:rsid w:val="00FF5706"/>
    <w:rsid w:val="00FF5724"/>
    <w:rsid w:val="00FF5745"/>
    <w:rsid w:val="00FF5760"/>
    <w:rsid w:val="00FF5781"/>
    <w:rsid w:val="00FF57C1"/>
    <w:rsid w:val="00FF57D6"/>
    <w:rsid w:val="00FF57E7"/>
    <w:rsid w:val="00FF57FA"/>
    <w:rsid w:val="00FF582B"/>
    <w:rsid w:val="00FF586A"/>
    <w:rsid w:val="00FF588D"/>
    <w:rsid w:val="00FF58B7"/>
    <w:rsid w:val="00FF5903"/>
    <w:rsid w:val="00FF590F"/>
    <w:rsid w:val="00FF59AE"/>
    <w:rsid w:val="00FF59BE"/>
    <w:rsid w:val="00FF59F8"/>
    <w:rsid w:val="00FF5A2F"/>
    <w:rsid w:val="00FF5A83"/>
    <w:rsid w:val="00FF5AA0"/>
    <w:rsid w:val="00FF5B0A"/>
    <w:rsid w:val="00FF5B0F"/>
    <w:rsid w:val="00FF5B3B"/>
    <w:rsid w:val="00FF5B3D"/>
    <w:rsid w:val="00FF5B61"/>
    <w:rsid w:val="00FF5B88"/>
    <w:rsid w:val="00FF5BB1"/>
    <w:rsid w:val="00FF5BD4"/>
    <w:rsid w:val="00FF5BEC"/>
    <w:rsid w:val="00FF5C18"/>
    <w:rsid w:val="00FF5C4C"/>
    <w:rsid w:val="00FF5CA1"/>
    <w:rsid w:val="00FF5CA4"/>
    <w:rsid w:val="00FF5D40"/>
    <w:rsid w:val="00FF5D5E"/>
    <w:rsid w:val="00FF5D62"/>
    <w:rsid w:val="00FF5DF4"/>
    <w:rsid w:val="00FF5E0E"/>
    <w:rsid w:val="00FF5E4A"/>
    <w:rsid w:val="00FF5ECF"/>
    <w:rsid w:val="00FF5FAD"/>
    <w:rsid w:val="00FF606D"/>
    <w:rsid w:val="00FF6086"/>
    <w:rsid w:val="00FF60E7"/>
    <w:rsid w:val="00FF6133"/>
    <w:rsid w:val="00FF613E"/>
    <w:rsid w:val="00FF6143"/>
    <w:rsid w:val="00FF616A"/>
    <w:rsid w:val="00FF616F"/>
    <w:rsid w:val="00FF6180"/>
    <w:rsid w:val="00FF6187"/>
    <w:rsid w:val="00FF626E"/>
    <w:rsid w:val="00FF62C7"/>
    <w:rsid w:val="00FF62CD"/>
    <w:rsid w:val="00FF62E8"/>
    <w:rsid w:val="00FF6377"/>
    <w:rsid w:val="00FF6396"/>
    <w:rsid w:val="00FF63B9"/>
    <w:rsid w:val="00FF640A"/>
    <w:rsid w:val="00FF643E"/>
    <w:rsid w:val="00FF6464"/>
    <w:rsid w:val="00FF652F"/>
    <w:rsid w:val="00FF6533"/>
    <w:rsid w:val="00FF654E"/>
    <w:rsid w:val="00FF65C0"/>
    <w:rsid w:val="00FF65C8"/>
    <w:rsid w:val="00FF6612"/>
    <w:rsid w:val="00FF6643"/>
    <w:rsid w:val="00FF665B"/>
    <w:rsid w:val="00FF66A3"/>
    <w:rsid w:val="00FF6701"/>
    <w:rsid w:val="00FF6710"/>
    <w:rsid w:val="00FF6711"/>
    <w:rsid w:val="00FF6759"/>
    <w:rsid w:val="00FF6765"/>
    <w:rsid w:val="00FF67BE"/>
    <w:rsid w:val="00FF67CE"/>
    <w:rsid w:val="00FF67EE"/>
    <w:rsid w:val="00FF683A"/>
    <w:rsid w:val="00FF6887"/>
    <w:rsid w:val="00FF68E5"/>
    <w:rsid w:val="00FF693C"/>
    <w:rsid w:val="00FF693F"/>
    <w:rsid w:val="00FF69E3"/>
    <w:rsid w:val="00FF69E8"/>
    <w:rsid w:val="00FF69EA"/>
    <w:rsid w:val="00FF6A67"/>
    <w:rsid w:val="00FF6A6A"/>
    <w:rsid w:val="00FF6A93"/>
    <w:rsid w:val="00FF6AD5"/>
    <w:rsid w:val="00FF6B12"/>
    <w:rsid w:val="00FF6B8E"/>
    <w:rsid w:val="00FF6BA9"/>
    <w:rsid w:val="00FF6BB5"/>
    <w:rsid w:val="00FF6BC1"/>
    <w:rsid w:val="00FF6BFF"/>
    <w:rsid w:val="00FF6C0D"/>
    <w:rsid w:val="00FF6C0F"/>
    <w:rsid w:val="00FF6C1A"/>
    <w:rsid w:val="00FF6C6A"/>
    <w:rsid w:val="00FF6C80"/>
    <w:rsid w:val="00FF6C9D"/>
    <w:rsid w:val="00FF6CAB"/>
    <w:rsid w:val="00FF6CE0"/>
    <w:rsid w:val="00FF6D1B"/>
    <w:rsid w:val="00FF6D76"/>
    <w:rsid w:val="00FF6D96"/>
    <w:rsid w:val="00FF6D9E"/>
    <w:rsid w:val="00FF6DA9"/>
    <w:rsid w:val="00FF6DCA"/>
    <w:rsid w:val="00FF6DE6"/>
    <w:rsid w:val="00FF6E61"/>
    <w:rsid w:val="00FF6E96"/>
    <w:rsid w:val="00FF6F0E"/>
    <w:rsid w:val="00FF6F0F"/>
    <w:rsid w:val="00FF6F88"/>
    <w:rsid w:val="00FF6F99"/>
    <w:rsid w:val="00FF6FD8"/>
    <w:rsid w:val="00FF701F"/>
    <w:rsid w:val="00FF7027"/>
    <w:rsid w:val="00FF70C1"/>
    <w:rsid w:val="00FF710F"/>
    <w:rsid w:val="00FF7146"/>
    <w:rsid w:val="00FF7158"/>
    <w:rsid w:val="00FF717F"/>
    <w:rsid w:val="00FF7180"/>
    <w:rsid w:val="00FF71BB"/>
    <w:rsid w:val="00FF721C"/>
    <w:rsid w:val="00FF7258"/>
    <w:rsid w:val="00FF7287"/>
    <w:rsid w:val="00FF729D"/>
    <w:rsid w:val="00FF72F6"/>
    <w:rsid w:val="00FF732B"/>
    <w:rsid w:val="00FF735F"/>
    <w:rsid w:val="00FF7396"/>
    <w:rsid w:val="00FF73EE"/>
    <w:rsid w:val="00FF740B"/>
    <w:rsid w:val="00FF7435"/>
    <w:rsid w:val="00FF74F4"/>
    <w:rsid w:val="00FF74FC"/>
    <w:rsid w:val="00FF7521"/>
    <w:rsid w:val="00FF752C"/>
    <w:rsid w:val="00FF7584"/>
    <w:rsid w:val="00FF75BA"/>
    <w:rsid w:val="00FF75DE"/>
    <w:rsid w:val="00FF767E"/>
    <w:rsid w:val="00FF76C9"/>
    <w:rsid w:val="00FF76DA"/>
    <w:rsid w:val="00FF76F8"/>
    <w:rsid w:val="00FF7735"/>
    <w:rsid w:val="00FF774F"/>
    <w:rsid w:val="00FF7782"/>
    <w:rsid w:val="00FF779E"/>
    <w:rsid w:val="00FF77A8"/>
    <w:rsid w:val="00FF77B5"/>
    <w:rsid w:val="00FF782C"/>
    <w:rsid w:val="00FF786E"/>
    <w:rsid w:val="00FF7884"/>
    <w:rsid w:val="00FF789B"/>
    <w:rsid w:val="00FF78EC"/>
    <w:rsid w:val="00FF78F9"/>
    <w:rsid w:val="00FF7911"/>
    <w:rsid w:val="00FF7922"/>
    <w:rsid w:val="00FF7949"/>
    <w:rsid w:val="00FF795B"/>
    <w:rsid w:val="00FF795D"/>
    <w:rsid w:val="00FF796D"/>
    <w:rsid w:val="00FF7B25"/>
    <w:rsid w:val="00FF7B48"/>
    <w:rsid w:val="00FF7B5D"/>
    <w:rsid w:val="00FF7BE8"/>
    <w:rsid w:val="00FF7C00"/>
    <w:rsid w:val="00FF7C67"/>
    <w:rsid w:val="00FF7C8E"/>
    <w:rsid w:val="00FF7CFC"/>
    <w:rsid w:val="00FF7DDD"/>
    <w:rsid w:val="00FF7DE2"/>
    <w:rsid w:val="00FF7DE8"/>
    <w:rsid w:val="00FF7DF3"/>
    <w:rsid w:val="00FF7DF6"/>
    <w:rsid w:val="00FF7E19"/>
    <w:rsid w:val="00FF7E26"/>
    <w:rsid w:val="00FF7E57"/>
    <w:rsid w:val="00FF7F09"/>
    <w:rsid w:val="00FF7F6D"/>
    <w:rsid w:val="00FF7FBD"/>
    <w:rsid w:val="00FF7FD0"/>
    <w:rsid w:val="00FF7FEF"/>
    <w:rsid w:val="0110B130"/>
    <w:rsid w:val="0113E5F6"/>
    <w:rsid w:val="01171C0B"/>
    <w:rsid w:val="01212567"/>
    <w:rsid w:val="0128A7C1"/>
    <w:rsid w:val="013071EF"/>
    <w:rsid w:val="0172B72C"/>
    <w:rsid w:val="017BE727"/>
    <w:rsid w:val="017D7B9D"/>
    <w:rsid w:val="01AD43A0"/>
    <w:rsid w:val="01B08E32"/>
    <w:rsid w:val="01B498B3"/>
    <w:rsid w:val="01B7E24F"/>
    <w:rsid w:val="01C21A82"/>
    <w:rsid w:val="01CE5A47"/>
    <w:rsid w:val="01E60499"/>
    <w:rsid w:val="01FBA12F"/>
    <w:rsid w:val="020C0A43"/>
    <w:rsid w:val="02147D2E"/>
    <w:rsid w:val="023F97C7"/>
    <w:rsid w:val="02540472"/>
    <w:rsid w:val="025899BD"/>
    <w:rsid w:val="025CF37D"/>
    <w:rsid w:val="0263EA3A"/>
    <w:rsid w:val="027D6E9E"/>
    <w:rsid w:val="0295FB82"/>
    <w:rsid w:val="0299B109"/>
    <w:rsid w:val="02A19202"/>
    <w:rsid w:val="02B23FAC"/>
    <w:rsid w:val="02B7A9A7"/>
    <w:rsid w:val="02C015A5"/>
    <w:rsid w:val="02D01F0F"/>
    <w:rsid w:val="02DE2DFD"/>
    <w:rsid w:val="02DF4524"/>
    <w:rsid w:val="02E2B99D"/>
    <w:rsid w:val="02E33830"/>
    <w:rsid w:val="02F36C48"/>
    <w:rsid w:val="02F670CA"/>
    <w:rsid w:val="02FD6136"/>
    <w:rsid w:val="0302B6F1"/>
    <w:rsid w:val="030B6918"/>
    <w:rsid w:val="030B854F"/>
    <w:rsid w:val="03126D11"/>
    <w:rsid w:val="032B8942"/>
    <w:rsid w:val="036BECFA"/>
    <w:rsid w:val="03960FC1"/>
    <w:rsid w:val="039BD3A0"/>
    <w:rsid w:val="03A2F583"/>
    <w:rsid w:val="03A809ED"/>
    <w:rsid w:val="03BC650F"/>
    <w:rsid w:val="03C17A1E"/>
    <w:rsid w:val="03CEA0A9"/>
    <w:rsid w:val="03DDE9FA"/>
    <w:rsid w:val="03F21BE5"/>
    <w:rsid w:val="04070AED"/>
    <w:rsid w:val="04134187"/>
    <w:rsid w:val="0438452C"/>
    <w:rsid w:val="044D4A20"/>
    <w:rsid w:val="04576286"/>
    <w:rsid w:val="045E8BB4"/>
    <w:rsid w:val="048FE62F"/>
    <w:rsid w:val="04A245F8"/>
    <w:rsid w:val="04B303EB"/>
    <w:rsid w:val="04BC7172"/>
    <w:rsid w:val="04C48041"/>
    <w:rsid w:val="04CEB024"/>
    <w:rsid w:val="04D3432A"/>
    <w:rsid w:val="04EF2D94"/>
    <w:rsid w:val="050A51D7"/>
    <w:rsid w:val="0510FF14"/>
    <w:rsid w:val="0515ADDC"/>
    <w:rsid w:val="052CDD00"/>
    <w:rsid w:val="053C19A6"/>
    <w:rsid w:val="053C93DF"/>
    <w:rsid w:val="055118FA"/>
    <w:rsid w:val="0565A8ED"/>
    <w:rsid w:val="05873C3B"/>
    <w:rsid w:val="058D50DB"/>
    <w:rsid w:val="0598F85F"/>
    <w:rsid w:val="05B540A7"/>
    <w:rsid w:val="05B945E5"/>
    <w:rsid w:val="05C7646B"/>
    <w:rsid w:val="05C8E963"/>
    <w:rsid w:val="05C931EB"/>
    <w:rsid w:val="05CCF250"/>
    <w:rsid w:val="05D133EE"/>
    <w:rsid w:val="05F332E7"/>
    <w:rsid w:val="06006031"/>
    <w:rsid w:val="06139466"/>
    <w:rsid w:val="061A5B3D"/>
    <w:rsid w:val="0634622A"/>
    <w:rsid w:val="06444113"/>
    <w:rsid w:val="06553533"/>
    <w:rsid w:val="065E5769"/>
    <w:rsid w:val="0685675F"/>
    <w:rsid w:val="068B147C"/>
    <w:rsid w:val="06911E33"/>
    <w:rsid w:val="06A78A63"/>
    <w:rsid w:val="06B4F9C8"/>
    <w:rsid w:val="06E4861E"/>
    <w:rsid w:val="06EDD4ED"/>
    <w:rsid w:val="06EE4B77"/>
    <w:rsid w:val="06F081E4"/>
    <w:rsid w:val="06FBFA08"/>
    <w:rsid w:val="06FC23BA"/>
    <w:rsid w:val="070590F1"/>
    <w:rsid w:val="070AD646"/>
    <w:rsid w:val="070B7055"/>
    <w:rsid w:val="071D070D"/>
    <w:rsid w:val="07218C33"/>
    <w:rsid w:val="0745FDE8"/>
    <w:rsid w:val="07604A41"/>
    <w:rsid w:val="0771AA97"/>
    <w:rsid w:val="07731B93"/>
    <w:rsid w:val="078F0348"/>
    <w:rsid w:val="079DABFA"/>
    <w:rsid w:val="07ADE7B2"/>
    <w:rsid w:val="07B020F3"/>
    <w:rsid w:val="07B06F42"/>
    <w:rsid w:val="07B2FB34"/>
    <w:rsid w:val="07C288E7"/>
    <w:rsid w:val="07CF8B7C"/>
    <w:rsid w:val="07D65F45"/>
    <w:rsid w:val="07EA2572"/>
    <w:rsid w:val="07FB02BC"/>
    <w:rsid w:val="081450B4"/>
    <w:rsid w:val="08181429"/>
    <w:rsid w:val="082137C0"/>
    <w:rsid w:val="083A001A"/>
    <w:rsid w:val="083D4FF0"/>
    <w:rsid w:val="085DB494"/>
    <w:rsid w:val="085FD726"/>
    <w:rsid w:val="087BD3B4"/>
    <w:rsid w:val="088077ED"/>
    <w:rsid w:val="089E0F8E"/>
    <w:rsid w:val="08AD8FA8"/>
    <w:rsid w:val="08AE2A17"/>
    <w:rsid w:val="08B8011D"/>
    <w:rsid w:val="08B8A797"/>
    <w:rsid w:val="08BC5AE6"/>
    <w:rsid w:val="08C4954C"/>
    <w:rsid w:val="08D42287"/>
    <w:rsid w:val="08EDA0E7"/>
    <w:rsid w:val="08F0C422"/>
    <w:rsid w:val="08FD19E8"/>
    <w:rsid w:val="08FF1DFF"/>
    <w:rsid w:val="090CE61E"/>
    <w:rsid w:val="09292318"/>
    <w:rsid w:val="09334653"/>
    <w:rsid w:val="095EC560"/>
    <w:rsid w:val="09681CAF"/>
    <w:rsid w:val="0978D80C"/>
    <w:rsid w:val="09811644"/>
    <w:rsid w:val="098AAFC0"/>
    <w:rsid w:val="098C7D35"/>
    <w:rsid w:val="0995AE55"/>
    <w:rsid w:val="09B0A822"/>
    <w:rsid w:val="09D91E1A"/>
    <w:rsid w:val="0A264987"/>
    <w:rsid w:val="0A2DA5B4"/>
    <w:rsid w:val="0A45D02D"/>
    <w:rsid w:val="0A48F421"/>
    <w:rsid w:val="0A5905B7"/>
    <w:rsid w:val="0A6D0315"/>
    <w:rsid w:val="0A6E4969"/>
    <w:rsid w:val="0A78C4CA"/>
    <w:rsid w:val="0A83DE94"/>
    <w:rsid w:val="0A8CC463"/>
    <w:rsid w:val="0A94B223"/>
    <w:rsid w:val="0A9C957E"/>
    <w:rsid w:val="0A9D3A86"/>
    <w:rsid w:val="0AA60219"/>
    <w:rsid w:val="0AACE480"/>
    <w:rsid w:val="0AB1082B"/>
    <w:rsid w:val="0AB8F793"/>
    <w:rsid w:val="0AC205EB"/>
    <w:rsid w:val="0AD0BBD3"/>
    <w:rsid w:val="0AD94C66"/>
    <w:rsid w:val="0ADF5E61"/>
    <w:rsid w:val="0AFD614B"/>
    <w:rsid w:val="0B0E0130"/>
    <w:rsid w:val="0B2E8015"/>
    <w:rsid w:val="0B39B612"/>
    <w:rsid w:val="0B3A5719"/>
    <w:rsid w:val="0B49C1F9"/>
    <w:rsid w:val="0B4CD8EC"/>
    <w:rsid w:val="0B5A3F6C"/>
    <w:rsid w:val="0B5BC855"/>
    <w:rsid w:val="0B66004A"/>
    <w:rsid w:val="0B6A58EB"/>
    <w:rsid w:val="0B79F8FD"/>
    <w:rsid w:val="0B867BDD"/>
    <w:rsid w:val="0B90BE0B"/>
    <w:rsid w:val="0B99A025"/>
    <w:rsid w:val="0BA07124"/>
    <w:rsid w:val="0BA73A40"/>
    <w:rsid w:val="0BB6281E"/>
    <w:rsid w:val="0BC9BF7B"/>
    <w:rsid w:val="0BD3072E"/>
    <w:rsid w:val="0BD6BCF2"/>
    <w:rsid w:val="0BE50271"/>
    <w:rsid w:val="0BF2B199"/>
    <w:rsid w:val="0C1360CF"/>
    <w:rsid w:val="0C2104BB"/>
    <w:rsid w:val="0C2EC51F"/>
    <w:rsid w:val="0C5D0FCC"/>
    <w:rsid w:val="0C780555"/>
    <w:rsid w:val="0C90346C"/>
    <w:rsid w:val="0CA9AA79"/>
    <w:rsid w:val="0CB70141"/>
    <w:rsid w:val="0CC5B5F1"/>
    <w:rsid w:val="0CD0F2EC"/>
    <w:rsid w:val="0CD3A98E"/>
    <w:rsid w:val="0CD60AD4"/>
    <w:rsid w:val="0CEFE4B7"/>
    <w:rsid w:val="0CF05E58"/>
    <w:rsid w:val="0D110221"/>
    <w:rsid w:val="0D258D1A"/>
    <w:rsid w:val="0D349569"/>
    <w:rsid w:val="0D39FF0A"/>
    <w:rsid w:val="0D41DE45"/>
    <w:rsid w:val="0D566963"/>
    <w:rsid w:val="0D717C02"/>
    <w:rsid w:val="0D776CC3"/>
    <w:rsid w:val="0D82D3A7"/>
    <w:rsid w:val="0D8AA3DD"/>
    <w:rsid w:val="0D9EEF97"/>
    <w:rsid w:val="0DB54C58"/>
    <w:rsid w:val="0DC0DB64"/>
    <w:rsid w:val="0DDB2966"/>
    <w:rsid w:val="0DDD1E08"/>
    <w:rsid w:val="0DE1A64E"/>
    <w:rsid w:val="0DE3E5E4"/>
    <w:rsid w:val="0DF56F97"/>
    <w:rsid w:val="0DF6ECA9"/>
    <w:rsid w:val="0E164107"/>
    <w:rsid w:val="0E2A10EF"/>
    <w:rsid w:val="0E31EAFF"/>
    <w:rsid w:val="0E39495D"/>
    <w:rsid w:val="0E3A024B"/>
    <w:rsid w:val="0E3A3FC6"/>
    <w:rsid w:val="0E3F6D5E"/>
    <w:rsid w:val="0E63D4BA"/>
    <w:rsid w:val="0E67FDF0"/>
    <w:rsid w:val="0E6AE491"/>
    <w:rsid w:val="0E827A6F"/>
    <w:rsid w:val="0E8C9E3B"/>
    <w:rsid w:val="0E92F01D"/>
    <w:rsid w:val="0EAB17AD"/>
    <w:rsid w:val="0EADD676"/>
    <w:rsid w:val="0EB199BF"/>
    <w:rsid w:val="0EBADF06"/>
    <w:rsid w:val="0ED684B1"/>
    <w:rsid w:val="0EE6B0EE"/>
    <w:rsid w:val="0EF090CE"/>
    <w:rsid w:val="0EF15B26"/>
    <w:rsid w:val="0EFD7950"/>
    <w:rsid w:val="0EFFF563"/>
    <w:rsid w:val="0F03038A"/>
    <w:rsid w:val="0F1D91A4"/>
    <w:rsid w:val="0F22A0A6"/>
    <w:rsid w:val="0F258D5E"/>
    <w:rsid w:val="0F293AA0"/>
    <w:rsid w:val="0F896736"/>
    <w:rsid w:val="0F8A9AF3"/>
    <w:rsid w:val="0F9E761D"/>
    <w:rsid w:val="0FA9E774"/>
    <w:rsid w:val="0FBA8F37"/>
    <w:rsid w:val="0FBF5284"/>
    <w:rsid w:val="0FD03AF6"/>
    <w:rsid w:val="0FD6DB67"/>
    <w:rsid w:val="0FD746A9"/>
    <w:rsid w:val="0FDE3B04"/>
    <w:rsid w:val="0FF64369"/>
    <w:rsid w:val="10054C8B"/>
    <w:rsid w:val="100A1CA7"/>
    <w:rsid w:val="1019E5A6"/>
    <w:rsid w:val="1027FF1A"/>
    <w:rsid w:val="10399649"/>
    <w:rsid w:val="103F87F7"/>
    <w:rsid w:val="104E2BFD"/>
    <w:rsid w:val="105E7207"/>
    <w:rsid w:val="1069FE42"/>
    <w:rsid w:val="106E83D5"/>
    <w:rsid w:val="1076A830"/>
    <w:rsid w:val="107EA262"/>
    <w:rsid w:val="108928A8"/>
    <w:rsid w:val="10948993"/>
    <w:rsid w:val="10BA9BD5"/>
    <w:rsid w:val="10BFD9B0"/>
    <w:rsid w:val="10C0C780"/>
    <w:rsid w:val="10C68658"/>
    <w:rsid w:val="1114FA71"/>
    <w:rsid w:val="111D4A11"/>
    <w:rsid w:val="1132A0E4"/>
    <w:rsid w:val="113C862F"/>
    <w:rsid w:val="118424DE"/>
    <w:rsid w:val="1199F9B6"/>
    <w:rsid w:val="11A289F6"/>
    <w:rsid w:val="11AC0575"/>
    <w:rsid w:val="11BB0384"/>
    <w:rsid w:val="11C12D1F"/>
    <w:rsid w:val="11C661FF"/>
    <w:rsid w:val="11C7EDF8"/>
    <w:rsid w:val="11D8BD9D"/>
    <w:rsid w:val="11F6E0BE"/>
    <w:rsid w:val="11F86407"/>
    <w:rsid w:val="1207B774"/>
    <w:rsid w:val="12157A5C"/>
    <w:rsid w:val="12213A63"/>
    <w:rsid w:val="12283190"/>
    <w:rsid w:val="122E9955"/>
    <w:rsid w:val="1261CAAF"/>
    <w:rsid w:val="1268AA57"/>
    <w:rsid w:val="1273B81B"/>
    <w:rsid w:val="1299A14A"/>
    <w:rsid w:val="12ADF368"/>
    <w:rsid w:val="12BE4D9A"/>
    <w:rsid w:val="12C1DD52"/>
    <w:rsid w:val="12C2625C"/>
    <w:rsid w:val="12CD4B6D"/>
    <w:rsid w:val="12CFB89E"/>
    <w:rsid w:val="12F52288"/>
    <w:rsid w:val="12FEA218"/>
    <w:rsid w:val="13063685"/>
    <w:rsid w:val="132857EF"/>
    <w:rsid w:val="1328AC8F"/>
    <w:rsid w:val="132B203C"/>
    <w:rsid w:val="132D1582"/>
    <w:rsid w:val="132F575B"/>
    <w:rsid w:val="1332CC66"/>
    <w:rsid w:val="1348A48B"/>
    <w:rsid w:val="1353F5E4"/>
    <w:rsid w:val="13593411"/>
    <w:rsid w:val="13661B9A"/>
    <w:rsid w:val="1374E6D5"/>
    <w:rsid w:val="13750385"/>
    <w:rsid w:val="13974E5A"/>
    <w:rsid w:val="13A3E267"/>
    <w:rsid w:val="13ADA48B"/>
    <w:rsid w:val="13B1D6C6"/>
    <w:rsid w:val="13B6BC68"/>
    <w:rsid w:val="13BE3135"/>
    <w:rsid w:val="13C977BF"/>
    <w:rsid w:val="13CA531B"/>
    <w:rsid w:val="13CC03DB"/>
    <w:rsid w:val="13D01020"/>
    <w:rsid w:val="13FCAAFE"/>
    <w:rsid w:val="13FD52D8"/>
    <w:rsid w:val="140AA9D0"/>
    <w:rsid w:val="1413E55B"/>
    <w:rsid w:val="142A4F67"/>
    <w:rsid w:val="144B0FF2"/>
    <w:rsid w:val="144D5196"/>
    <w:rsid w:val="1467DED6"/>
    <w:rsid w:val="146ED5EA"/>
    <w:rsid w:val="14712766"/>
    <w:rsid w:val="1475066A"/>
    <w:rsid w:val="1476F66B"/>
    <w:rsid w:val="147982A5"/>
    <w:rsid w:val="1481536A"/>
    <w:rsid w:val="14A18622"/>
    <w:rsid w:val="14A731A2"/>
    <w:rsid w:val="14C0DC34"/>
    <w:rsid w:val="14C942EC"/>
    <w:rsid w:val="14E11B24"/>
    <w:rsid w:val="14EB1B5A"/>
    <w:rsid w:val="14EE7932"/>
    <w:rsid w:val="14EEAD99"/>
    <w:rsid w:val="14F1B9E0"/>
    <w:rsid w:val="1502F8F3"/>
    <w:rsid w:val="1504E5C7"/>
    <w:rsid w:val="1509861A"/>
    <w:rsid w:val="152BA10A"/>
    <w:rsid w:val="152BDA4E"/>
    <w:rsid w:val="1538401B"/>
    <w:rsid w:val="153B8F7B"/>
    <w:rsid w:val="1543434D"/>
    <w:rsid w:val="155C33A5"/>
    <w:rsid w:val="155E0041"/>
    <w:rsid w:val="155FD252"/>
    <w:rsid w:val="15649D93"/>
    <w:rsid w:val="156FE3B9"/>
    <w:rsid w:val="1571A5F2"/>
    <w:rsid w:val="1573E8E8"/>
    <w:rsid w:val="158080A0"/>
    <w:rsid w:val="15AFB5BC"/>
    <w:rsid w:val="15C0009E"/>
    <w:rsid w:val="15C8F747"/>
    <w:rsid w:val="15D44DCE"/>
    <w:rsid w:val="15D9BD32"/>
    <w:rsid w:val="15E384E4"/>
    <w:rsid w:val="15EF6297"/>
    <w:rsid w:val="15F73497"/>
    <w:rsid w:val="16002991"/>
    <w:rsid w:val="1613CE7E"/>
    <w:rsid w:val="16304C6B"/>
    <w:rsid w:val="163426E0"/>
    <w:rsid w:val="1641D313"/>
    <w:rsid w:val="164F3B17"/>
    <w:rsid w:val="167B7D43"/>
    <w:rsid w:val="1680B9DC"/>
    <w:rsid w:val="16823CD9"/>
    <w:rsid w:val="1693DED5"/>
    <w:rsid w:val="1695E1FC"/>
    <w:rsid w:val="169A63A3"/>
    <w:rsid w:val="16AD8BBF"/>
    <w:rsid w:val="16B7A36E"/>
    <w:rsid w:val="16BA27BF"/>
    <w:rsid w:val="16C8F6A3"/>
    <w:rsid w:val="16D960FE"/>
    <w:rsid w:val="16DB504A"/>
    <w:rsid w:val="16F17141"/>
    <w:rsid w:val="16F1E8DE"/>
    <w:rsid w:val="16F5BEC6"/>
    <w:rsid w:val="17069E85"/>
    <w:rsid w:val="1730D411"/>
    <w:rsid w:val="1738ED4E"/>
    <w:rsid w:val="174747B1"/>
    <w:rsid w:val="1751E296"/>
    <w:rsid w:val="175E690B"/>
    <w:rsid w:val="176344EF"/>
    <w:rsid w:val="1794791B"/>
    <w:rsid w:val="17A234A3"/>
    <w:rsid w:val="17A32AA6"/>
    <w:rsid w:val="17B31BE8"/>
    <w:rsid w:val="17B39A92"/>
    <w:rsid w:val="17CDAA38"/>
    <w:rsid w:val="17CEB8B9"/>
    <w:rsid w:val="17D3C4F7"/>
    <w:rsid w:val="17D41A63"/>
    <w:rsid w:val="17DC2C27"/>
    <w:rsid w:val="17DD6CB8"/>
    <w:rsid w:val="17E45716"/>
    <w:rsid w:val="17EC03DD"/>
    <w:rsid w:val="17F9B3E8"/>
    <w:rsid w:val="180F5083"/>
    <w:rsid w:val="181D5BBA"/>
    <w:rsid w:val="1839CEEB"/>
    <w:rsid w:val="183B2F8F"/>
    <w:rsid w:val="184CF168"/>
    <w:rsid w:val="1868AE95"/>
    <w:rsid w:val="18724B6E"/>
    <w:rsid w:val="1872CB96"/>
    <w:rsid w:val="18939EEC"/>
    <w:rsid w:val="18966DFC"/>
    <w:rsid w:val="18969C10"/>
    <w:rsid w:val="18A6AEEC"/>
    <w:rsid w:val="18C9CBEF"/>
    <w:rsid w:val="18CF0674"/>
    <w:rsid w:val="18D0593D"/>
    <w:rsid w:val="18D6EFBC"/>
    <w:rsid w:val="18DA1948"/>
    <w:rsid w:val="18E7C986"/>
    <w:rsid w:val="18EC7B57"/>
    <w:rsid w:val="18F7E003"/>
    <w:rsid w:val="19016D4E"/>
    <w:rsid w:val="1908453A"/>
    <w:rsid w:val="1920528D"/>
    <w:rsid w:val="192AD2CF"/>
    <w:rsid w:val="192F6D8E"/>
    <w:rsid w:val="1945182F"/>
    <w:rsid w:val="19578837"/>
    <w:rsid w:val="195C53F8"/>
    <w:rsid w:val="195DEC72"/>
    <w:rsid w:val="1962E08C"/>
    <w:rsid w:val="196FF0FC"/>
    <w:rsid w:val="19772952"/>
    <w:rsid w:val="1980B8CB"/>
    <w:rsid w:val="1996F1F4"/>
    <w:rsid w:val="19C71C13"/>
    <w:rsid w:val="19C72CD3"/>
    <w:rsid w:val="19CA798C"/>
    <w:rsid w:val="19D24D00"/>
    <w:rsid w:val="1A05DA8B"/>
    <w:rsid w:val="1A0C860A"/>
    <w:rsid w:val="1A0E3750"/>
    <w:rsid w:val="1A292FFA"/>
    <w:rsid w:val="1A29A343"/>
    <w:rsid w:val="1A2DBF33"/>
    <w:rsid w:val="1A3DE283"/>
    <w:rsid w:val="1A4101A9"/>
    <w:rsid w:val="1A41BD25"/>
    <w:rsid w:val="1A4EA2E5"/>
    <w:rsid w:val="1A66FAC2"/>
    <w:rsid w:val="1A74325C"/>
    <w:rsid w:val="1AAB77FD"/>
    <w:rsid w:val="1ABBFBA2"/>
    <w:rsid w:val="1AC958E8"/>
    <w:rsid w:val="1ACE44EC"/>
    <w:rsid w:val="1ADCCFFD"/>
    <w:rsid w:val="1AF07683"/>
    <w:rsid w:val="1B10649E"/>
    <w:rsid w:val="1B108082"/>
    <w:rsid w:val="1B185E6B"/>
    <w:rsid w:val="1B19FE9F"/>
    <w:rsid w:val="1B2BCF19"/>
    <w:rsid w:val="1B46C3D6"/>
    <w:rsid w:val="1B49D6F8"/>
    <w:rsid w:val="1B4B6556"/>
    <w:rsid w:val="1B59D69C"/>
    <w:rsid w:val="1B5BA12D"/>
    <w:rsid w:val="1B7E3449"/>
    <w:rsid w:val="1B81D91B"/>
    <w:rsid w:val="1B9458D8"/>
    <w:rsid w:val="1B9478DA"/>
    <w:rsid w:val="1B97A4AB"/>
    <w:rsid w:val="1B986748"/>
    <w:rsid w:val="1B9A2DA0"/>
    <w:rsid w:val="1BA0F7C4"/>
    <w:rsid w:val="1BBBAEBC"/>
    <w:rsid w:val="1BE14F9E"/>
    <w:rsid w:val="1BF695F4"/>
    <w:rsid w:val="1C0EA84D"/>
    <w:rsid w:val="1C128995"/>
    <w:rsid w:val="1C1A5BEF"/>
    <w:rsid w:val="1C1EA9FD"/>
    <w:rsid w:val="1C23EF6E"/>
    <w:rsid w:val="1C39D5BB"/>
    <w:rsid w:val="1C4F7C9C"/>
    <w:rsid w:val="1C5E2F32"/>
    <w:rsid w:val="1C709CED"/>
    <w:rsid w:val="1C735CC0"/>
    <w:rsid w:val="1C8C3756"/>
    <w:rsid w:val="1C8DFEA7"/>
    <w:rsid w:val="1C9252C6"/>
    <w:rsid w:val="1CB4D4A8"/>
    <w:rsid w:val="1CB6F698"/>
    <w:rsid w:val="1CBD5B33"/>
    <w:rsid w:val="1CC7A7B9"/>
    <w:rsid w:val="1CD1C010"/>
    <w:rsid w:val="1CECB947"/>
    <w:rsid w:val="1CEF335A"/>
    <w:rsid w:val="1D097277"/>
    <w:rsid w:val="1D0DCF6B"/>
    <w:rsid w:val="1D0FF7AC"/>
    <w:rsid w:val="1D1EDC08"/>
    <w:rsid w:val="1D20689F"/>
    <w:rsid w:val="1D2989D9"/>
    <w:rsid w:val="1D2FF508"/>
    <w:rsid w:val="1D30875F"/>
    <w:rsid w:val="1D482F32"/>
    <w:rsid w:val="1D48725B"/>
    <w:rsid w:val="1D51F7C7"/>
    <w:rsid w:val="1D5A51DA"/>
    <w:rsid w:val="1D7E8ADA"/>
    <w:rsid w:val="1D91FCC7"/>
    <w:rsid w:val="1DB97E3F"/>
    <w:rsid w:val="1DBE70DE"/>
    <w:rsid w:val="1DC7E7B8"/>
    <w:rsid w:val="1DDC7755"/>
    <w:rsid w:val="1DE0C11F"/>
    <w:rsid w:val="1DE7992C"/>
    <w:rsid w:val="1DED6143"/>
    <w:rsid w:val="1E0687BE"/>
    <w:rsid w:val="1E10D6F5"/>
    <w:rsid w:val="1E26779E"/>
    <w:rsid w:val="1E3630A9"/>
    <w:rsid w:val="1E3C0179"/>
    <w:rsid w:val="1E4789CC"/>
    <w:rsid w:val="1E5925E4"/>
    <w:rsid w:val="1E5EA72A"/>
    <w:rsid w:val="1E618D51"/>
    <w:rsid w:val="1E73D14A"/>
    <w:rsid w:val="1E749F0C"/>
    <w:rsid w:val="1E8E3839"/>
    <w:rsid w:val="1E9C2AB5"/>
    <w:rsid w:val="1EA3498F"/>
    <w:rsid w:val="1EC65A95"/>
    <w:rsid w:val="1ED24F69"/>
    <w:rsid w:val="1EE3247A"/>
    <w:rsid w:val="1EF5025C"/>
    <w:rsid w:val="1EF73743"/>
    <w:rsid w:val="1F228FDE"/>
    <w:rsid w:val="1F3F78D7"/>
    <w:rsid w:val="1F638AC5"/>
    <w:rsid w:val="1F810FB6"/>
    <w:rsid w:val="1F83D6E1"/>
    <w:rsid w:val="1F85BF17"/>
    <w:rsid w:val="1F899C92"/>
    <w:rsid w:val="1F8B7A45"/>
    <w:rsid w:val="1FB5295B"/>
    <w:rsid w:val="1FCB1375"/>
    <w:rsid w:val="1FD46F6F"/>
    <w:rsid w:val="1FE13C70"/>
    <w:rsid w:val="1FF4226E"/>
    <w:rsid w:val="2002DB48"/>
    <w:rsid w:val="200C7D29"/>
    <w:rsid w:val="201C45E7"/>
    <w:rsid w:val="2032D64C"/>
    <w:rsid w:val="203C2D74"/>
    <w:rsid w:val="203F5029"/>
    <w:rsid w:val="204EB4EA"/>
    <w:rsid w:val="20506E2B"/>
    <w:rsid w:val="205A2617"/>
    <w:rsid w:val="205A7FD5"/>
    <w:rsid w:val="207116E7"/>
    <w:rsid w:val="2076D839"/>
    <w:rsid w:val="207EF954"/>
    <w:rsid w:val="20BDB55D"/>
    <w:rsid w:val="20BFD47A"/>
    <w:rsid w:val="20D29075"/>
    <w:rsid w:val="20DDE661"/>
    <w:rsid w:val="20EDC919"/>
    <w:rsid w:val="20EE894D"/>
    <w:rsid w:val="20F19650"/>
    <w:rsid w:val="20F78ADC"/>
    <w:rsid w:val="20F7DC9C"/>
    <w:rsid w:val="20FE28F3"/>
    <w:rsid w:val="2106831A"/>
    <w:rsid w:val="21208E14"/>
    <w:rsid w:val="21250023"/>
    <w:rsid w:val="212F1B86"/>
    <w:rsid w:val="21394E93"/>
    <w:rsid w:val="214E1610"/>
    <w:rsid w:val="215C51F8"/>
    <w:rsid w:val="2168C772"/>
    <w:rsid w:val="218BC8D9"/>
    <w:rsid w:val="219EAE7D"/>
    <w:rsid w:val="21A96843"/>
    <w:rsid w:val="21AF0B73"/>
    <w:rsid w:val="21C3DF81"/>
    <w:rsid w:val="21CC6F4A"/>
    <w:rsid w:val="21D4F5A8"/>
    <w:rsid w:val="21D971B2"/>
    <w:rsid w:val="21D9D550"/>
    <w:rsid w:val="21DE3DD0"/>
    <w:rsid w:val="21E08852"/>
    <w:rsid w:val="21E5DE13"/>
    <w:rsid w:val="2215FE20"/>
    <w:rsid w:val="22421B7B"/>
    <w:rsid w:val="22492573"/>
    <w:rsid w:val="224942A1"/>
    <w:rsid w:val="224C2E68"/>
    <w:rsid w:val="226472D0"/>
    <w:rsid w:val="228CE252"/>
    <w:rsid w:val="229913E6"/>
    <w:rsid w:val="22A2B3C2"/>
    <w:rsid w:val="22C3949D"/>
    <w:rsid w:val="22CA2B9C"/>
    <w:rsid w:val="22D8FF90"/>
    <w:rsid w:val="22E83032"/>
    <w:rsid w:val="22FD6E77"/>
    <w:rsid w:val="2300D30E"/>
    <w:rsid w:val="231FD892"/>
    <w:rsid w:val="2335A31B"/>
    <w:rsid w:val="233BDB01"/>
    <w:rsid w:val="23688617"/>
    <w:rsid w:val="236DFE59"/>
    <w:rsid w:val="2376214C"/>
    <w:rsid w:val="237B8BAE"/>
    <w:rsid w:val="23927F06"/>
    <w:rsid w:val="2394E3ED"/>
    <w:rsid w:val="23A659C9"/>
    <w:rsid w:val="23AF2E36"/>
    <w:rsid w:val="23C948CA"/>
    <w:rsid w:val="23CCBFCF"/>
    <w:rsid w:val="23CE86B4"/>
    <w:rsid w:val="23E299E4"/>
    <w:rsid w:val="23F02A6F"/>
    <w:rsid w:val="241D8C41"/>
    <w:rsid w:val="241E69DA"/>
    <w:rsid w:val="242D4EFB"/>
    <w:rsid w:val="2439DC75"/>
    <w:rsid w:val="243AEF72"/>
    <w:rsid w:val="245FA309"/>
    <w:rsid w:val="2469816C"/>
    <w:rsid w:val="24A92C84"/>
    <w:rsid w:val="24BB6338"/>
    <w:rsid w:val="24CEC75B"/>
    <w:rsid w:val="24D5052A"/>
    <w:rsid w:val="24D9F0D0"/>
    <w:rsid w:val="24F7C1D0"/>
    <w:rsid w:val="24FEE728"/>
    <w:rsid w:val="2530E232"/>
    <w:rsid w:val="2534E827"/>
    <w:rsid w:val="253DA44A"/>
    <w:rsid w:val="253EE7A2"/>
    <w:rsid w:val="2548B5EF"/>
    <w:rsid w:val="254980F4"/>
    <w:rsid w:val="254D8560"/>
    <w:rsid w:val="255401F1"/>
    <w:rsid w:val="255C1732"/>
    <w:rsid w:val="25674ED2"/>
    <w:rsid w:val="256EB589"/>
    <w:rsid w:val="257D100E"/>
    <w:rsid w:val="25895267"/>
    <w:rsid w:val="25A7CE76"/>
    <w:rsid w:val="25BF5CD1"/>
    <w:rsid w:val="25C01B5E"/>
    <w:rsid w:val="25C41D48"/>
    <w:rsid w:val="25DA2BB1"/>
    <w:rsid w:val="260009CA"/>
    <w:rsid w:val="2602E913"/>
    <w:rsid w:val="260BA3A0"/>
    <w:rsid w:val="260CA443"/>
    <w:rsid w:val="260F1594"/>
    <w:rsid w:val="2611D9DA"/>
    <w:rsid w:val="262E970F"/>
    <w:rsid w:val="264D4B55"/>
    <w:rsid w:val="2664BE3D"/>
    <w:rsid w:val="267C7141"/>
    <w:rsid w:val="2683A08F"/>
    <w:rsid w:val="26843258"/>
    <w:rsid w:val="268B8487"/>
    <w:rsid w:val="26A271B2"/>
    <w:rsid w:val="26B058AF"/>
    <w:rsid w:val="26B2B102"/>
    <w:rsid w:val="26B4AA63"/>
    <w:rsid w:val="26C72639"/>
    <w:rsid w:val="26C77015"/>
    <w:rsid w:val="26CC2ACF"/>
    <w:rsid w:val="26DC4D75"/>
    <w:rsid w:val="26E88B78"/>
    <w:rsid w:val="26EAF36D"/>
    <w:rsid w:val="26F21322"/>
    <w:rsid w:val="26FB7503"/>
    <w:rsid w:val="26FC1578"/>
    <w:rsid w:val="2701AE32"/>
    <w:rsid w:val="2702A5B6"/>
    <w:rsid w:val="2707EDDE"/>
    <w:rsid w:val="270C7794"/>
    <w:rsid w:val="2710ACEC"/>
    <w:rsid w:val="2725630B"/>
    <w:rsid w:val="272FAD76"/>
    <w:rsid w:val="272FD633"/>
    <w:rsid w:val="273235A8"/>
    <w:rsid w:val="27374EDC"/>
    <w:rsid w:val="27412B9B"/>
    <w:rsid w:val="275135E7"/>
    <w:rsid w:val="2773F2DA"/>
    <w:rsid w:val="277BB1BD"/>
    <w:rsid w:val="277EC578"/>
    <w:rsid w:val="2786587C"/>
    <w:rsid w:val="27939F97"/>
    <w:rsid w:val="27AA9CE5"/>
    <w:rsid w:val="27AF6AF7"/>
    <w:rsid w:val="27B325D1"/>
    <w:rsid w:val="27B3CFC4"/>
    <w:rsid w:val="27CBD90B"/>
    <w:rsid w:val="27D6FFAE"/>
    <w:rsid w:val="27E679EB"/>
    <w:rsid w:val="280C731B"/>
    <w:rsid w:val="280FC401"/>
    <w:rsid w:val="28141021"/>
    <w:rsid w:val="281DF745"/>
    <w:rsid w:val="282BF363"/>
    <w:rsid w:val="282ECB48"/>
    <w:rsid w:val="28356571"/>
    <w:rsid w:val="283F0A58"/>
    <w:rsid w:val="2840CC67"/>
    <w:rsid w:val="2873D03D"/>
    <w:rsid w:val="287439AC"/>
    <w:rsid w:val="288A2FD0"/>
    <w:rsid w:val="288D417D"/>
    <w:rsid w:val="289834A2"/>
    <w:rsid w:val="28996A78"/>
    <w:rsid w:val="28A9BF93"/>
    <w:rsid w:val="28AB16B4"/>
    <w:rsid w:val="28B8EDE4"/>
    <w:rsid w:val="28C073AD"/>
    <w:rsid w:val="28CE850B"/>
    <w:rsid w:val="28EA613C"/>
    <w:rsid w:val="28EBA5DE"/>
    <w:rsid w:val="2917821E"/>
    <w:rsid w:val="2940BD0B"/>
    <w:rsid w:val="2946D716"/>
    <w:rsid w:val="2953843B"/>
    <w:rsid w:val="2964B343"/>
    <w:rsid w:val="296A7983"/>
    <w:rsid w:val="29796605"/>
    <w:rsid w:val="298147F4"/>
    <w:rsid w:val="299C9D92"/>
    <w:rsid w:val="29A993DB"/>
    <w:rsid w:val="29ACADC3"/>
    <w:rsid w:val="29B4A48B"/>
    <w:rsid w:val="29BE8F3F"/>
    <w:rsid w:val="29CC4613"/>
    <w:rsid w:val="29D59C8C"/>
    <w:rsid w:val="29D814DE"/>
    <w:rsid w:val="29DF6576"/>
    <w:rsid w:val="29E28B91"/>
    <w:rsid w:val="29EC598D"/>
    <w:rsid w:val="29FB318A"/>
    <w:rsid w:val="29FECDEC"/>
    <w:rsid w:val="29FF1E75"/>
    <w:rsid w:val="29FFED45"/>
    <w:rsid w:val="2A00A864"/>
    <w:rsid w:val="2A067C04"/>
    <w:rsid w:val="2A0B0C75"/>
    <w:rsid w:val="2A12FA59"/>
    <w:rsid w:val="2A1D3265"/>
    <w:rsid w:val="2A217373"/>
    <w:rsid w:val="2A23177E"/>
    <w:rsid w:val="2A2A638E"/>
    <w:rsid w:val="2A31CC8E"/>
    <w:rsid w:val="2A3E9D89"/>
    <w:rsid w:val="2A41FCB4"/>
    <w:rsid w:val="2A58BA38"/>
    <w:rsid w:val="2A6C6620"/>
    <w:rsid w:val="2A708D4E"/>
    <w:rsid w:val="2A84AF12"/>
    <w:rsid w:val="2A863708"/>
    <w:rsid w:val="2A8667AC"/>
    <w:rsid w:val="2A883BE2"/>
    <w:rsid w:val="2A9C6781"/>
    <w:rsid w:val="2AA9E747"/>
    <w:rsid w:val="2ACBE269"/>
    <w:rsid w:val="2ACE8C6A"/>
    <w:rsid w:val="2AE4669B"/>
    <w:rsid w:val="2AF90F52"/>
    <w:rsid w:val="2B00083A"/>
    <w:rsid w:val="2B0B81B4"/>
    <w:rsid w:val="2B1505D1"/>
    <w:rsid w:val="2B233EEB"/>
    <w:rsid w:val="2B2D9851"/>
    <w:rsid w:val="2B2F260A"/>
    <w:rsid w:val="2B301204"/>
    <w:rsid w:val="2B424ADB"/>
    <w:rsid w:val="2B448DA6"/>
    <w:rsid w:val="2B4F4E6A"/>
    <w:rsid w:val="2B5861D4"/>
    <w:rsid w:val="2B5D3226"/>
    <w:rsid w:val="2B5F9F19"/>
    <w:rsid w:val="2B685A8B"/>
    <w:rsid w:val="2B7E28E9"/>
    <w:rsid w:val="2B8090DE"/>
    <w:rsid w:val="2B90083F"/>
    <w:rsid w:val="2B9F76B0"/>
    <w:rsid w:val="2BA2EDAB"/>
    <w:rsid w:val="2BA97525"/>
    <w:rsid w:val="2BAAE254"/>
    <w:rsid w:val="2BB51644"/>
    <w:rsid w:val="2BB95934"/>
    <w:rsid w:val="2BC1F5D1"/>
    <w:rsid w:val="2BFB96B5"/>
    <w:rsid w:val="2C07E802"/>
    <w:rsid w:val="2C0D2C65"/>
    <w:rsid w:val="2C3218A1"/>
    <w:rsid w:val="2C38EF0F"/>
    <w:rsid w:val="2C4B8D0A"/>
    <w:rsid w:val="2C4B91E2"/>
    <w:rsid w:val="2C53CA48"/>
    <w:rsid w:val="2C6805B2"/>
    <w:rsid w:val="2C6C7D2F"/>
    <w:rsid w:val="2C7C1A97"/>
    <w:rsid w:val="2C8036FC"/>
    <w:rsid w:val="2CAC658F"/>
    <w:rsid w:val="2CADAE01"/>
    <w:rsid w:val="2CAFBF8E"/>
    <w:rsid w:val="2CB0D6EE"/>
    <w:rsid w:val="2CDB7A6F"/>
    <w:rsid w:val="2CDCA2FD"/>
    <w:rsid w:val="2CE7ED05"/>
    <w:rsid w:val="2D3730CE"/>
    <w:rsid w:val="2D465E4B"/>
    <w:rsid w:val="2D4763EB"/>
    <w:rsid w:val="2D54924F"/>
    <w:rsid w:val="2D59D34F"/>
    <w:rsid w:val="2D6B01F5"/>
    <w:rsid w:val="2D6B77D6"/>
    <w:rsid w:val="2D859BF3"/>
    <w:rsid w:val="2D863646"/>
    <w:rsid w:val="2D87979D"/>
    <w:rsid w:val="2D8905E7"/>
    <w:rsid w:val="2DA054D8"/>
    <w:rsid w:val="2DAFDD67"/>
    <w:rsid w:val="2DB13A04"/>
    <w:rsid w:val="2DBA9B10"/>
    <w:rsid w:val="2DC5B794"/>
    <w:rsid w:val="2DD782DE"/>
    <w:rsid w:val="2DDC1EC7"/>
    <w:rsid w:val="2DE39536"/>
    <w:rsid w:val="2DE55299"/>
    <w:rsid w:val="2DEF7CC7"/>
    <w:rsid w:val="2DF2E593"/>
    <w:rsid w:val="2DF58A69"/>
    <w:rsid w:val="2DFBC683"/>
    <w:rsid w:val="2E01242B"/>
    <w:rsid w:val="2E103337"/>
    <w:rsid w:val="2E2F60D0"/>
    <w:rsid w:val="2E74BC4A"/>
    <w:rsid w:val="2E796F79"/>
    <w:rsid w:val="2E828CB7"/>
    <w:rsid w:val="2E8F6203"/>
    <w:rsid w:val="2E8F77F1"/>
    <w:rsid w:val="2E94F319"/>
    <w:rsid w:val="2EB00EF0"/>
    <w:rsid w:val="2EB0F597"/>
    <w:rsid w:val="2EBF41E5"/>
    <w:rsid w:val="2EDA3013"/>
    <w:rsid w:val="2F1DF778"/>
    <w:rsid w:val="2F22DEAC"/>
    <w:rsid w:val="2F26D1B0"/>
    <w:rsid w:val="2F299B62"/>
    <w:rsid w:val="2F2BC5F5"/>
    <w:rsid w:val="2F538B80"/>
    <w:rsid w:val="2F5A6969"/>
    <w:rsid w:val="2F769ACF"/>
    <w:rsid w:val="2F81387E"/>
    <w:rsid w:val="2FA6FCE8"/>
    <w:rsid w:val="2FAB5D9E"/>
    <w:rsid w:val="2FAFF817"/>
    <w:rsid w:val="2FBF0C13"/>
    <w:rsid w:val="2FC03FE7"/>
    <w:rsid w:val="2FD4B007"/>
    <w:rsid w:val="2FE0299F"/>
    <w:rsid w:val="2FE17618"/>
    <w:rsid w:val="3004E8EC"/>
    <w:rsid w:val="300AC620"/>
    <w:rsid w:val="301F17C3"/>
    <w:rsid w:val="302E669E"/>
    <w:rsid w:val="304677B3"/>
    <w:rsid w:val="3046F992"/>
    <w:rsid w:val="304928F4"/>
    <w:rsid w:val="304BDF51"/>
    <w:rsid w:val="304EAA55"/>
    <w:rsid w:val="3073D1E7"/>
    <w:rsid w:val="307BA715"/>
    <w:rsid w:val="3084BFE8"/>
    <w:rsid w:val="30C21AB0"/>
    <w:rsid w:val="30D0F6FD"/>
    <w:rsid w:val="30D7E542"/>
    <w:rsid w:val="30E28B7C"/>
    <w:rsid w:val="30FA972C"/>
    <w:rsid w:val="311403E9"/>
    <w:rsid w:val="311C2659"/>
    <w:rsid w:val="31222510"/>
    <w:rsid w:val="3125F530"/>
    <w:rsid w:val="3127878E"/>
    <w:rsid w:val="3145EFE0"/>
    <w:rsid w:val="31480028"/>
    <w:rsid w:val="314908F0"/>
    <w:rsid w:val="3161E62F"/>
    <w:rsid w:val="316AAC02"/>
    <w:rsid w:val="316D4CB0"/>
    <w:rsid w:val="31702ACF"/>
    <w:rsid w:val="317A1CC3"/>
    <w:rsid w:val="3186301E"/>
    <w:rsid w:val="318A86C1"/>
    <w:rsid w:val="318F9D12"/>
    <w:rsid w:val="3196DFAA"/>
    <w:rsid w:val="31A63385"/>
    <w:rsid w:val="31C91528"/>
    <w:rsid w:val="31CE8755"/>
    <w:rsid w:val="31D7EE24"/>
    <w:rsid w:val="31EE48DD"/>
    <w:rsid w:val="31F557F3"/>
    <w:rsid w:val="31F98F67"/>
    <w:rsid w:val="31FCF79A"/>
    <w:rsid w:val="32114370"/>
    <w:rsid w:val="3223039F"/>
    <w:rsid w:val="322677B9"/>
    <w:rsid w:val="322D7A07"/>
    <w:rsid w:val="3240F32E"/>
    <w:rsid w:val="32567CF7"/>
    <w:rsid w:val="325CED23"/>
    <w:rsid w:val="3265532B"/>
    <w:rsid w:val="326D3BDF"/>
    <w:rsid w:val="326F9DCE"/>
    <w:rsid w:val="3271312D"/>
    <w:rsid w:val="32770852"/>
    <w:rsid w:val="329BC0A2"/>
    <w:rsid w:val="329E48F0"/>
    <w:rsid w:val="32A75F4C"/>
    <w:rsid w:val="32AED309"/>
    <w:rsid w:val="32BB729E"/>
    <w:rsid w:val="32BDC522"/>
    <w:rsid w:val="32C2D20F"/>
    <w:rsid w:val="32C636D6"/>
    <w:rsid w:val="32D33971"/>
    <w:rsid w:val="32F20287"/>
    <w:rsid w:val="32F7034B"/>
    <w:rsid w:val="33218F92"/>
    <w:rsid w:val="33251519"/>
    <w:rsid w:val="3325BE2F"/>
    <w:rsid w:val="332D51F3"/>
    <w:rsid w:val="3334A48B"/>
    <w:rsid w:val="334EFE84"/>
    <w:rsid w:val="336FE9E9"/>
    <w:rsid w:val="337849A6"/>
    <w:rsid w:val="33909869"/>
    <w:rsid w:val="33960574"/>
    <w:rsid w:val="3399F213"/>
    <w:rsid w:val="339F84B1"/>
    <w:rsid w:val="33A2BD94"/>
    <w:rsid w:val="33BDF1FC"/>
    <w:rsid w:val="33C0E45F"/>
    <w:rsid w:val="33D768AF"/>
    <w:rsid w:val="33F432D6"/>
    <w:rsid w:val="33F50821"/>
    <w:rsid w:val="3419A15A"/>
    <w:rsid w:val="3419E742"/>
    <w:rsid w:val="34276F5D"/>
    <w:rsid w:val="3436460B"/>
    <w:rsid w:val="34467E19"/>
    <w:rsid w:val="3455F48C"/>
    <w:rsid w:val="346FF790"/>
    <w:rsid w:val="3472C4DE"/>
    <w:rsid w:val="3483BBD0"/>
    <w:rsid w:val="34859075"/>
    <w:rsid w:val="3491FC24"/>
    <w:rsid w:val="3497D4DA"/>
    <w:rsid w:val="349E8E71"/>
    <w:rsid w:val="34B4F867"/>
    <w:rsid w:val="34B5E883"/>
    <w:rsid w:val="34B7F8CE"/>
    <w:rsid w:val="34BEDA0B"/>
    <w:rsid w:val="34D96C74"/>
    <w:rsid w:val="34DDF7E1"/>
    <w:rsid w:val="34DE1DB6"/>
    <w:rsid w:val="34EDACAD"/>
    <w:rsid w:val="34F1D0D9"/>
    <w:rsid w:val="34F5CEED"/>
    <w:rsid w:val="3519E2A0"/>
    <w:rsid w:val="35375D77"/>
    <w:rsid w:val="3537F3CE"/>
    <w:rsid w:val="354EFF7E"/>
    <w:rsid w:val="35735B02"/>
    <w:rsid w:val="35808176"/>
    <w:rsid w:val="358A7F8E"/>
    <w:rsid w:val="358B90CF"/>
    <w:rsid w:val="3595CCAF"/>
    <w:rsid w:val="35BA28E6"/>
    <w:rsid w:val="35C747ED"/>
    <w:rsid w:val="35CB6364"/>
    <w:rsid w:val="35CBD791"/>
    <w:rsid w:val="35EAE76C"/>
    <w:rsid w:val="35EB4579"/>
    <w:rsid w:val="35F2E7E0"/>
    <w:rsid w:val="35FDA2EF"/>
    <w:rsid w:val="35FE50E9"/>
    <w:rsid w:val="362663B7"/>
    <w:rsid w:val="362D1572"/>
    <w:rsid w:val="363C2240"/>
    <w:rsid w:val="363D8E63"/>
    <w:rsid w:val="36447153"/>
    <w:rsid w:val="36451007"/>
    <w:rsid w:val="364CD84B"/>
    <w:rsid w:val="36552128"/>
    <w:rsid w:val="3655BD78"/>
    <w:rsid w:val="366F2083"/>
    <w:rsid w:val="36711719"/>
    <w:rsid w:val="3677DF79"/>
    <w:rsid w:val="368B084F"/>
    <w:rsid w:val="36A1F878"/>
    <w:rsid w:val="36B66B39"/>
    <w:rsid w:val="36B74496"/>
    <w:rsid w:val="36C50ACF"/>
    <w:rsid w:val="36C74169"/>
    <w:rsid w:val="36D96F8B"/>
    <w:rsid w:val="36DD449D"/>
    <w:rsid w:val="36DF873F"/>
    <w:rsid w:val="36E62064"/>
    <w:rsid w:val="36E93633"/>
    <w:rsid w:val="36FA33D7"/>
    <w:rsid w:val="37182661"/>
    <w:rsid w:val="3753708C"/>
    <w:rsid w:val="375D5BC8"/>
    <w:rsid w:val="37650933"/>
    <w:rsid w:val="376B5F27"/>
    <w:rsid w:val="377877EA"/>
    <w:rsid w:val="37941447"/>
    <w:rsid w:val="379C22C0"/>
    <w:rsid w:val="37B71854"/>
    <w:rsid w:val="37B90BC2"/>
    <w:rsid w:val="37CD438F"/>
    <w:rsid w:val="37D03C2C"/>
    <w:rsid w:val="37DC5825"/>
    <w:rsid w:val="37EFEC0E"/>
    <w:rsid w:val="3800E4C0"/>
    <w:rsid w:val="380E8038"/>
    <w:rsid w:val="38132597"/>
    <w:rsid w:val="381BCA93"/>
    <w:rsid w:val="38238548"/>
    <w:rsid w:val="3834F4AF"/>
    <w:rsid w:val="384D881C"/>
    <w:rsid w:val="38548C95"/>
    <w:rsid w:val="38688E68"/>
    <w:rsid w:val="3880C0C9"/>
    <w:rsid w:val="38839733"/>
    <w:rsid w:val="3893C354"/>
    <w:rsid w:val="38962F26"/>
    <w:rsid w:val="38AAFBC4"/>
    <w:rsid w:val="38B301D1"/>
    <w:rsid w:val="38BC22EA"/>
    <w:rsid w:val="38BE8AFE"/>
    <w:rsid w:val="38E24F5B"/>
    <w:rsid w:val="38F002EC"/>
    <w:rsid w:val="38F9C6B6"/>
    <w:rsid w:val="39036D66"/>
    <w:rsid w:val="39095E6E"/>
    <w:rsid w:val="3917759E"/>
    <w:rsid w:val="3917B46A"/>
    <w:rsid w:val="391D2EC0"/>
    <w:rsid w:val="39273870"/>
    <w:rsid w:val="392D0B06"/>
    <w:rsid w:val="39397196"/>
    <w:rsid w:val="39412D87"/>
    <w:rsid w:val="395AF635"/>
    <w:rsid w:val="395DD1C6"/>
    <w:rsid w:val="3962EF2D"/>
    <w:rsid w:val="39677FE4"/>
    <w:rsid w:val="3967A81D"/>
    <w:rsid w:val="396C7FBF"/>
    <w:rsid w:val="39758C13"/>
    <w:rsid w:val="397C94CF"/>
    <w:rsid w:val="3980A8B6"/>
    <w:rsid w:val="3985AF3D"/>
    <w:rsid w:val="3989F862"/>
    <w:rsid w:val="39ADE932"/>
    <w:rsid w:val="39B0E1FC"/>
    <w:rsid w:val="39BEAE3E"/>
    <w:rsid w:val="39BF5A4C"/>
    <w:rsid w:val="39DC643E"/>
    <w:rsid w:val="39F58C9B"/>
    <w:rsid w:val="39F6262E"/>
    <w:rsid w:val="3A060017"/>
    <w:rsid w:val="3A093C78"/>
    <w:rsid w:val="3A09E15F"/>
    <w:rsid w:val="3A1D43E3"/>
    <w:rsid w:val="3A3436BA"/>
    <w:rsid w:val="3A78B879"/>
    <w:rsid w:val="3A893A10"/>
    <w:rsid w:val="3A921831"/>
    <w:rsid w:val="3A96D582"/>
    <w:rsid w:val="3A9CAF28"/>
    <w:rsid w:val="3A9FE0B3"/>
    <w:rsid w:val="3AA14B22"/>
    <w:rsid w:val="3AA17972"/>
    <w:rsid w:val="3AC2A0BF"/>
    <w:rsid w:val="3AC4A77B"/>
    <w:rsid w:val="3ACE8109"/>
    <w:rsid w:val="3AD534CB"/>
    <w:rsid w:val="3AE7269A"/>
    <w:rsid w:val="3AE87398"/>
    <w:rsid w:val="3AE9F3B9"/>
    <w:rsid w:val="3AF8669A"/>
    <w:rsid w:val="3AFA38DB"/>
    <w:rsid w:val="3B04AC97"/>
    <w:rsid w:val="3B0967E7"/>
    <w:rsid w:val="3B09F925"/>
    <w:rsid w:val="3B16E039"/>
    <w:rsid w:val="3B2A2FFE"/>
    <w:rsid w:val="3B3C978F"/>
    <w:rsid w:val="3B43B844"/>
    <w:rsid w:val="3B5EF286"/>
    <w:rsid w:val="3B7A9C30"/>
    <w:rsid w:val="3B90D8A1"/>
    <w:rsid w:val="3BADF61B"/>
    <w:rsid w:val="3BC9CC90"/>
    <w:rsid w:val="3BCEC8C5"/>
    <w:rsid w:val="3BD0C0DB"/>
    <w:rsid w:val="3BE569CA"/>
    <w:rsid w:val="3BE930D2"/>
    <w:rsid w:val="3BEE43E0"/>
    <w:rsid w:val="3C104E6E"/>
    <w:rsid w:val="3C3559D1"/>
    <w:rsid w:val="3C3CCDFC"/>
    <w:rsid w:val="3C3D49D3"/>
    <w:rsid w:val="3C42F7A5"/>
    <w:rsid w:val="3C4C288B"/>
    <w:rsid w:val="3C549A4B"/>
    <w:rsid w:val="3C5F4009"/>
    <w:rsid w:val="3C68CE7A"/>
    <w:rsid w:val="3C6925CD"/>
    <w:rsid w:val="3C69A3F6"/>
    <w:rsid w:val="3C9540B2"/>
    <w:rsid w:val="3C9EDA23"/>
    <w:rsid w:val="3CC35124"/>
    <w:rsid w:val="3CC35DFA"/>
    <w:rsid w:val="3CDC327D"/>
    <w:rsid w:val="3CF166C5"/>
    <w:rsid w:val="3D0A585D"/>
    <w:rsid w:val="3D0F547F"/>
    <w:rsid w:val="3D14F221"/>
    <w:rsid w:val="3D244D43"/>
    <w:rsid w:val="3D361004"/>
    <w:rsid w:val="3D3C8975"/>
    <w:rsid w:val="3D566D9D"/>
    <w:rsid w:val="3D5C9F5A"/>
    <w:rsid w:val="3D71CDA0"/>
    <w:rsid w:val="3D760CFE"/>
    <w:rsid w:val="3D8BD7B8"/>
    <w:rsid w:val="3D9BD4B1"/>
    <w:rsid w:val="3DA99860"/>
    <w:rsid w:val="3DAB4222"/>
    <w:rsid w:val="3DB29F2E"/>
    <w:rsid w:val="3DB5F0D4"/>
    <w:rsid w:val="3DB812B4"/>
    <w:rsid w:val="3DB81C36"/>
    <w:rsid w:val="3DCD3DF4"/>
    <w:rsid w:val="3DD445F0"/>
    <w:rsid w:val="3DF0A06F"/>
    <w:rsid w:val="3DFF0BF6"/>
    <w:rsid w:val="3E0077C9"/>
    <w:rsid w:val="3E164675"/>
    <w:rsid w:val="3E374D7A"/>
    <w:rsid w:val="3E3C4D59"/>
    <w:rsid w:val="3E4DD1E1"/>
    <w:rsid w:val="3E55DF46"/>
    <w:rsid w:val="3E59E28B"/>
    <w:rsid w:val="3E8D8F30"/>
    <w:rsid w:val="3EC81120"/>
    <w:rsid w:val="3ECF849B"/>
    <w:rsid w:val="3ED66073"/>
    <w:rsid w:val="3EF1EF3A"/>
    <w:rsid w:val="3EF90479"/>
    <w:rsid w:val="3EFA18AC"/>
    <w:rsid w:val="3EFCC5BD"/>
    <w:rsid w:val="3F037F54"/>
    <w:rsid w:val="3F07F989"/>
    <w:rsid w:val="3F0903D1"/>
    <w:rsid w:val="3F23A516"/>
    <w:rsid w:val="3F248A70"/>
    <w:rsid w:val="3F276E0F"/>
    <w:rsid w:val="3F2EB98F"/>
    <w:rsid w:val="3F2F3674"/>
    <w:rsid w:val="3F468FE4"/>
    <w:rsid w:val="3F8F7669"/>
    <w:rsid w:val="3FAA90A3"/>
    <w:rsid w:val="3FC143FF"/>
    <w:rsid w:val="3FCC120A"/>
    <w:rsid w:val="3FCD06AD"/>
    <w:rsid w:val="3FD89BE0"/>
    <w:rsid w:val="3FDA4DB2"/>
    <w:rsid w:val="3FDA69BB"/>
    <w:rsid w:val="3FF435CE"/>
    <w:rsid w:val="3FFEC98C"/>
    <w:rsid w:val="4027DECF"/>
    <w:rsid w:val="40367F58"/>
    <w:rsid w:val="403947DE"/>
    <w:rsid w:val="403B5F7D"/>
    <w:rsid w:val="4048DBBE"/>
    <w:rsid w:val="404F9293"/>
    <w:rsid w:val="40548422"/>
    <w:rsid w:val="4064CE1F"/>
    <w:rsid w:val="406567B2"/>
    <w:rsid w:val="408E5717"/>
    <w:rsid w:val="4092338E"/>
    <w:rsid w:val="40959DEA"/>
    <w:rsid w:val="409AACBB"/>
    <w:rsid w:val="409B7C54"/>
    <w:rsid w:val="40A296B0"/>
    <w:rsid w:val="40B0EF74"/>
    <w:rsid w:val="40C75C9C"/>
    <w:rsid w:val="40C81EB3"/>
    <w:rsid w:val="40CA2A55"/>
    <w:rsid w:val="40CF64AD"/>
    <w:rsid w:val="40D7EE68"/>
    <w:rsid w:val="40E5B003"/>
    <w:rsid w:val="40F20D37"/>
    <w:rsid w:val="40F83F33"/>
    <w:rsid w:val="4118FBE1"/>
    <w:rsid w:val="412FBC4C"/>
    <w:rsid w:val="41357E4B"/>
    <w:rsid w:val="41448423"/>
    <w:rsid w:val="414FCB51"/>
    <w:rsid w:val="4150821C"/>
    <w:rsid w:val="415293D6"/>
    <w:rsid w:val="41567C9E"/>
    <w:rsid w:val="4158932D"/>
    <w:rsid w:val="415CA08D"/>
    <w:rsid w:val="4161E91A"/>
    <w:rsid w:val="4169D52F"/>
    <w:rsid w:val="416A6E31"/>
    <w:rsid w:val="416EC325"/>
    <w:rsid w:val="41772350"/>
    <w:rsid w:val="4184CE8F"/>
    <w:rsid w:val="41888228"/>
    <w:rsid w:val="418ED73F"/>
    <w:rsid w:val="41B64236"/>
    <w:rsid w:val="41D4B1F9"/>
    <w:rsid w:val="41EC75F1"/>
    <w:rsid w:val="41ED4481"/>
    <w:rsid w:val="41EEA563"/>
    <w:rsid w:val="4209213C"/>
    <w:rsid w:val="42252211"/>
    <w:rsid w:val="422A2778"/>
    <w:rsid w:val="42548742"/>
    <w:rsid w:val="4256FA7B"/>
    <w:rsid w:val="425E3499"/>
    <w:rsid w:val="4285D881"/>
    <w:rsid w:val="42C3B92C"/>
    <w:rsid w:val="42D0E170"/>
    <w:rsid w:val="42D60868"/>
    <w:rsid w:val="42D6D4F6"/>
    <w:rsid w:val="42DB3916"/>
    <w:rsid w:val="42E0ADDE"/>
    <w:rsid w:val="42EA0082"/>
    <w:rsid w:val="42EA7DC9"/>
    <w:rsid w:val="42F360BF"/>
    <w:rsid w:val="42F53F9D"/>
    <w:rsid w:val="42F985DA"/>
    <w:rsid w:val="42FE5874"/>
    <w:rsid w:val="4302E107"/>
    <w:rsid w:val="430635DD"/>
    <w:rsid w:val="4322F10C"/>
    <w:rsid w:val="432875C9"/>
    <w:rsid w:val="43369AC4"/>
    <w:rsid w:val="433F335D"/>
    <w:rsid w:val="4341D99A"/>
    <w:rsid w:val="434273B3"/>
    <w:rsid w:val="435D6799"/>
    <w:rsid w:val="43723C9D"/>
    <w:rsid w:val="43781202"/>
    <w:rsid w:val="437EE01F"/>
    <w:rsid w:val="438B1615"/>
    <w:rsid w:val="4393E2A0"/>
    <w:rsid w:val="4398634C"/>
    <w:rsid w:val="439C6EE1"/>
    <w:rsid w:val="43A2089B"/>
    <w:rsid w:val="43A77CEB"/>
    <w:rsid w:val="43AB51BC"/>
    <w:rsid w:val="43ABA802"/>
    <w:rsid w:val="43ABF21B"/>
    <w:rsid w:val="43B340A2"/>
    <w:rsid w:val="43C625C1"/>
    <w:rsid w:val="43DC7394"/>
    <w:rsid w:val="43E70957"/>
    <w:rsid w:val="44036FFB"/>
    <w:rsid w:val="44069046"/>
    <w:rsid w:val="441062DC"/>
    <w:rsid w:val="441455A3"/>
    <w:rsid w:val="44152DCF"/>
    <w:rsid w:val="441CD99F"/>
    <w:rsid w:val="4425DBE2"/>
    <w:rsid w:val="44315FD5"/>
    <w:rsid w:val="4435D994"/>
    <w:rsid w:val="44408F80"/>
    <w:rsid w:val="44475AC7"/>
    <w:rsid w:val="444E5D6D"/>
    <w:rsid w:val="44596D5A"/>
    <w:rsid w:val="445EE304"/>
    <w:rsid w:val="4470B2C8"/>
    <w:rsid w:val="4474E083"/>
    <w:rsid w:val="4475D7E3"/>
    <w:rsid w:val="448301A5"/>
    <w:rsid w:val="44831687"/>
    <w:rsid w:val="4484F652"/>
    <w:rsid w:val="449F83EE"/>
    <w:rsid w:val="44B38711"/>
    <w:rsid w:val="44B7E91C"/>
    <w:rsid w:val="44BED988"/>
    <w:rsid w:val="44D76A51"/>
    <w:rsid w:val="44EF4A64"/>
    <w:rsid w:val="44F64BF0"/>
    <w:rsid w:val="45065E6E"/>
    <w:rsid w:val="45114CA8"/>
    <w:rsid w:val="45244C12"/>
    <w:rsid w:val="4538D8D5"/>
    <w:rsid w:val="45392FB3"/>
    <w:rsid w:val="454BE77A"/>
    <w:rsid w:val="45786F08"/>
    <w:rsid w:val="458498F2"/>
    <w:rsid w:val="45851E16"/>
    <w:rsid w:val="459475D1"/>
    <w:rsid w:val="45A47720"/>
    <w:rsid w:val="45AF814A"/>
    <w:rsid w:val="45B530AA"/>
    <w:rsid w:val="45BAAC80"/>
    <w:rsid w:val="45BC1E48"/>
    <w:rsid w:val="45BDD03D"/>
    <w:rsid w:val="45F09F0B"/>
    <w:rsid w:val="45F10B23"/>
    <w:rsid w:val="45F4FAAB"/>
    <w:rsid w:val="45F9D405"/>
    <w:rsid w:val="46225EC3"/>
    <w:rsid w:val="4638BA01"/>
    <w:rsid w:val="463B8644"/>
    <w:rsid w:val="467EAD0F"/>
    <w:rsid w:val="468D8297"/>
    <w:rsid w:val="468FEA34"/>
    <w:rsid w:val="4695F66B"/>
    <w:rsid w:val="46A3F6F6"/>
    <w:rsid w:val="46A489AF"/>
    <w:rsid w:val="46A640FC"/>
    <w:rsid w:val="46C8D50D"/>
    <w:rsid w:val="46D40FA3"/>
    <w:rsid w:val="46D4A936"/>
    <w:rsid w:val="46E6C386"/>
    <w:rsid w:val="47060A3C"/>
    <w:rsid w:val="471B73EE"/>
    <w:rsid w:val="4727EAA2"/>
    <w:rsid w:val="47293F9B"/>
    <w:rsid w:val="47389EEE"/>
    <w:rsid w:val="47465064"/>
    <w:rsid w:val="4751F197"/>
    <w:rsid w:val="47563E26"/>
    <w:rsid w:val="475C57DC"/>
    <w:rsid w:val="47648E2F"/>
    <w:rsid w:val="477CD9C6"/>
    <w:rsid w:val="47A665D7"/>
    <w:rsid w:val="47A695CB"/>
    <w:rsid w:val="47BBFD19"/>
    <w:rsid w:val="47DD2DB9"/>
    <w:rsid w:val="480EE678"/>
    <w:rsid w:val="481118FB"/>
    <w:rsid w:val="4826C122"/>
    <w:rsid w:val="483265D8"/>
    <w:rsid w:val="4837E2AA"/>
    <w:rsid w:val="48417B12"/>
    <w:rsid w:val="485D5441"/>
    <w:rsid w:val="485E3AE5"/>
    <w:rsid w:val="48689A9C"/>
    <w:rsid w:val="4872A3C5"/>
    <w:rsid w:val="48780C13"/>
    <w:rsid w:val="4880983F"/>
    <w:rsid w:val="488293E7"/>
    <w:rsid w:val="48952FC9"/>
    <w:rsid w:val="4898C4D1"/>
    <w:rsid w:val="48ABCE0B"/>
    <w:rsid w:val="48B1EBDF"/>
    <w:rsid w:val="48B62E70"/>
    <w:rsid w:val="48D89B05"/>
    <w:rsid w:val="48F60E8C"/>
    <w:rsid w:val="48FA12EB"/>
    <w:rsid w:val="4924AFD6"/>
    <w:rsid w:val="492E32AF"/>
    <w:rsid w:val="494851A6"/>
    <w:rsid w:val="494E4C5D"/>
    <w:rsid w:val="494F1908"/>
    <w:rsid w:val="495C4F04"/>
    <w:rsid w:val="495D25A1"/>
    <w:rsid w:val="498B25AF"/>
    <w:rsid w:val="498C0475"/>
    <w:rsid w:val="498C9EBB"/>
    <w:rsid w:val="498F95BE"/>
    <w:rsid w:val="4999195B"/>
    <w:rsid w:val="49A81BED"/>
    <w:rsid w:val="49AD5A9D"/>
    <w:rsid w:val="49B81C9A"/>
    <w:rsid w:val="49CBF8FB"/>
    <w:rsid w:val="49CF223E"/>
    <w:rsid w:val="49D9E6DC"/>
    <w:rsid w:val="49DEEC68"/>
    <w:rsid w:val="49E02C65"/>
    <w:rsid w:val="49F3C003"/>
    <w:rsid w:val="49F4B381"/>
    <w:rsid w:val="49FE9034"/>
    <w:rsid w:val="4A0AE2C8"/>
    <w:rsid w:val="4A12B2F8"/>
    <w:rsid w:val="4A1E914E"/>
    <w:rsid w:val="4A26C246"/>
    <w:rsid w:val="4A34931F"/>
    <w:rsid w:val="4A37CED4"/>
    <w:rsid w:val="4A396EB8"/>
    <w:rsid w:val="4A3AA0AA"/>
    <w:rsid w:val="4A3FD828"/>
    <w:rsid w:val="4A50E169"/>
    <w:rsid w:val="4A618FBC"/>
    <w:rsid w:val="4A81404B"/>
    <w:rsid w:val="4A960B6B"/>
    <w:rsid w:val="4AAFD240"/>
    <w:rsid w:val="4AD12AB0"/>
    <w:rsid w:val="4AD3D0ED"/>
    <w:rsid w:val="4AD55CB7"/>
    <w:rsid w:val="4AD9907E"/>
    <w:rsid w:val="4ADB5863"/>
    <w:rsid w:val="4AE42207"/>
    <w:rsid w:val="4AEE8D02"/>
    <w:rsid w:val="4AF04A3E"/>
    <w:rsid w:val="4AF79AAE"/>
    <w:rsid w:val="4AFB0F38"/>
    <w:rsid w:val="4B108D96"/>
    <w:rsid w:val="4B23E937"/>
    <w:rsid w:val="4B2FC538"/>
    <w:rsid w:val="4B3353A0"/>
    <w:rsid w:val="4B3D10E5"/>
    <w:rsid w:val="4B5E4D38"/>
    <w:rsid w:val="4B638047"/>
    <w:rsid w:val="4B740B22"/>
    <w:rsid w:val="4B76E888"/>
    <w:rsid w:val="4B8D337F"/>
    <w:rsid w:val="4B8F959E"/>
    <w:rsid w:val="4B9237D2"/>
    <w:rsid w:val="4BBE2D4E"/>
    <w:rsid w:val="4BC6920F"/>
    <w:rsid w:val="4BD68D7D"/>
    <w:rsid w:val="4C08EB57"/>
    <w:rsid w:val="4C09A655"/>
    <w:rsid w:val="4C2BAA9B"/>
    <w:rsid w:val="4C2CE5FA"/>
    <w:rsid w:val="4C32334C"/>
    <w:rsid w:val="4C52CBFD"/>
    <w:rsid w:val="4C551914"/>
    <w:rsid w:val="4C55C736"/>
    <w:rsid w:val="4C5D58B3"/>
    <w:rsid w:val="4C627641"/>
    <w:rsid w:val="4C778EE2"/>
    <w:rsid w:val="4C7FF268"/>
    <w:rsid w:val="4C852A33"/>
    <w:rsid w:val="4C8F9AE5"/>
    <w:rsid w:val="4CAA247A"/>
    <w:rsid w:val="4CADF79C"/>
    <w:rsid w:val="4CBE185F"/>
    <w:rsid w:val="4CBF9F5D"/>
    <w:rsid w:val="4CD5E791"/>
    <w:rsid w:val="4CD990EE"/>
    <w:rsid w:val="4CDA2548"/>
    <w:rsid w:val="4CE73B2F"/>
    <w:rsid w:val="4CF01A3D"/>
    <w:rsid w:val="4CF38A51"/>
    <w:rsid w:val="4CF58B0D"/>
    <w:rsid w:val="4CFF0199"/>
    <w:rsid w:val="4D0EF48C"/>
    <w:rsid w:val="4D18308C"/>
    <w:rsid w:val="4D19663C"/>
    <w:rsid w:val="4D1BDF04"/>
    <w:rsid w:val="4D473090"/>
    <w:rsid w:val="4D508A8D"/>
    <w:rsid w:val="4D717A2F"/>
    <w:rsid w:val="4D7FF295"/>
    <w:rsid w:val="4D828210"/>
    <w:rsid w:val="4D836A4F"/>
    <w:rsid w:val="4D856C13"/>
    <w:rsid w:val="4D8DD6BF"/>
    <w:rsid w:val="4D94AED6"/>
    <w:rsid w:val="4D98435A"/>
    <w:rsid w:val="4DA55104"/>
    <w:rsid w:val="4DA9D3CE"/>
    <w:rsid w:val="4DB7F5C1"/>
    <w:rsid w:val="4DB84E0D"/>
    <w:rsid w:val="4DD6FD18"/>
    <w:rsid w:val="4DE885D9"/>
    <w:rsid w:val="4DFB1CDA"/>
    <w:rsid w:val="4E039918"/>
    <w:rsid w:val="4E0DB9B8"/>
    <w:rsid w:val="4E19167B"/>
    <w:rsid w:val="4E3A89FA"/>
    <w:rsid w:val="4E5A5EA9"/>
    <w:rsid w:val="4E6455AA"/>
    <w:rsid w:val="4E6AE13C"/>
    <w:rsid w:val="4E803DD7"/>
    <w:rsid w:val="4E85EB2C"/>
    <w:rsid w:val="4E8A3856"/>
    <w:rsid w:val="4E8D86F6"/>
    <w:rsid w:val="4E9DC380"/>
    <w:rsid w:val="4EFD5350"/>
    <w:rsid w:val="4F21D132"/>
    <w:rsid w:val="4F3EDE4E"/>
    <w:rsid w:val="4F53B952"/>
    <w:rsid w:val="4F7E0D57"/>
    <w:rsid w:val="4F850DE5"/>
    <w:rsid w:val="4F8DCCF3"/>
    <w:rsid w:val="4F8E47C8"/>
    <w:rsid w:val="4F95E85C"/>
    <w:rsid w:val="4FA2FF8E"/>
    <w:rsid w:val="4FB3E824"/>
    <w:rsid w:val="4FBF8423"/>
    <w:rsid w:val="4FF3A4D4"/>
    <w:rsid w:val="4FFE86A4"/>
    <w:rsid w:val="5003CDD3"/>
    <w:rsid w:val="50156438"/>
    <w:rsid w:val="501B4A94"/>
    <w:rsid w:val="501F4559"/>
    <w:rsid w:val="5044B7C0"/>
    <w:rsid w:val="504D40E2"/>
    <w:rsid w:val="50516501"/>
    <w:rsid w:val="50579120"/>
    <w:rsid w:val="505D656C"/>
    <w:rsid w:val="505D857E"/>
    <w:rsid w:val="5062BA95"/>
    <w:rsid w:val="50717DAE"/>
    <w:rsid w:val="5073A41A"/>
    <w:rsid w:val="508E7AAD"/>
    <w:rsid w:val="50922DC0"/>
    <w:rsid w:val="509E0BA3"/>
    <w:rsid w:val="50C562C3"/>
    <w:rsid w:val="50C74B99"/>
    <w:rsid w:val="50CB46DC"/>
    <w:rsid w:val="50DD73D7"/>
    <w:rsid w:val="50E7F274"/>
    <w:rsid w:val="50E963D5"/>
    <w:rsid w:val="50F9D2F6"/>
    <w:rsid w:val="511DEBD2"/>
    <w:rsid w:val="51272433"/>
    <w:rsid w:val="512F7F7C"/>
    <w:rsid w:val="512FBA1D"/>
    <w:rsid w:val="51387012"/>
    <w:rsid w:val="5139D209"/>
    <w:rsid w:val="513D5F2E"/>
    <w:rsid w:val="514B9848"/>
    <w:rsid w:val="514F60BB"/>
    <w:rsid w:val="51546703"/>
    <w:rsid w:val="515BCA38"/>
    <w:rsid w:val="5177B211"/>
    <w:rsid w:val="518675C9"/>
    <w:rsid w:val="5188AE94"/>
    <w:rsid w:val="51A8E1C5"/>
    <w:rsid w:val="51AED585"/>
    <w:rsid w:val="51B1E0BD"/>
    <w:rsid w:val="51B33094"/>
    <w:rsid w:val="51B46322"/>
    <w:rsid w:val="51B6AA5D"/>
    <w:rsid w:val="51E4C109"/>
    <w:rsid w:val="51FA1301"/>
    <w:rsid w:val="51FE905D"/>
    <w:rsid w:val="52058773"/>
    <w:rsid w:val="52070F1A"/>
    <w:rsid w:val="52149295"/>
    <w:rsid w:val="522C461A"/>
    <w:rsid w:val="522D750A"/>
    <w:rsid w:val="523892C1"/>
    <w:rsid w:val="523F405D"/>
    <w:rsid w:val="5257320E"/>
    <w:rsid w:val="526EAF25"/>
    <w:rsid w:val="527F1BCE"/>
    <w:rsid w:val="529C9773"/>
    <w:rsid w:val="529EF805"/>
    <w:rsid w:val="52A2BCE6"/>
    <w:rsid w:val="52D81201"/>
    <w:rsid w:val="52DF236F"/>
    <w:rsid w:val="52F91D86"/>
    <w:rsid w:val="5304C5C4"/>
    <w:rsid w:val="530873AD"/>
    <w:rsid w:val="53287A39"/>
    <w:rsid w:val="5328B59F"/>
    <w:rsid w:val="533891FB"/>
    <w:rsid w:val="53468A0E"/>
    <w:rsid w:val="53649F73"/>
    <w:rsid w:val="5364CC91"/>
    <w:rsid w:val="537081EC"/>
    <w:rsid w:val="539A9498"/>
    <w:rsid w:val="53A446E3"/>
    <w:rsid w:val="53A4811D"/>
    <w:rsid w:val="53A7E882"/>
    <w:rsid w:val="53AD0EB6"/>
    <w:rsid w:val="53B324D8"/>
    <w:rsid w:val="53B32C3E"/>
    <w:rsid w:val="53C1516F"/>
    <w:rsid w:val="53C748B4"/>
    <w:rsid w:val="53D93293"/>
    <w:rsid w:val="53ED4250"/>
    <w:rsid w:val="53FEEC5B"/>
    <w:rsid w:val="540604D1"/>
    <w:rsid w:val="5411C4B1"/>
    <w:rsid w:val="541FB2CB"/>
    <w:rsid w:val="54257E95"/>
    <w:rsid w:val="542ED12B"/>
    <w:rsid w:val="54317319"/>
    <w:rsid w:val="5472DFFA"/>
    <w:rsid w:val="54877DFD"/>
    <w:rsid w:val="548978DF"/>
    <w:rsid w:val="548F9966"/>
    <w:rsid w:val="54A1205E"/>
    <w:rsid w:val="54B68EA1"/>
    <w:rsid w:val="54C6AFB1"/>
    <w:rsid w:val="54C6F725"/>
    <w:rsid w:val="54C877A2"/>
    <w:rsid w:val="54D67D79"/>
    <w:rsid w:val="55061802"/>
    <w:rsid w:val="550AC30C"/>
    <w:rsid w:val="55475207"/>
    <w:rsid w:val="55701343"/>
    <w:rsid w:val="5572B0BE"/>
    <w:rsid w:val="55747309"/>
    <w:rsid w:val="5581F397"/>
    <w:rsid w:val="5583153B"/>
    <w:rsid w:val="5584F34D"/>
    <w:rsid w:val="5588E208"/>
    <w:rsid w:val="558CC990"/>
    <w:rsid w:val="55C0B77E"/>
    <w:rsid w:val="55D03D70"/>
    <w:rsid w:val="55D406B3"/>
    <w:rsid w:val="55D76E4A"/>
    <w:rsid w:val="55DD57C9"/>
    <w:rsid w:val="55E0047C"/>
    <w:rsid w:val="55F2BDEA"/>
    <w:rsid w:val="55F7BA7E"/>
    <w:rsid w:val="55FCBFAB"/>
    <w:rsid w:val="56044DA7"/>
    <w:rsid w:val="560E6541"/>
    <w:rsid w:val="56117616"/>
    <w:rsid w:val="5612455D"/>
    <w:rsid w:val="5612A847"/>
    <w:rsid w:val="561BE9C6"/>
    <w:rsid w:val="56218519"/>
    <w:rsid w:val="562EE2B1"/>
    <w:rsid w:val="5647BEEE"/>
    <w:rsid w:val="5654E110"/>
    <w:rsid w:val="5659CD6D"/>
    <w:rsid w:val="5668A9F4"/>
    <w:rsid w:val="56A845B7"/>
    <w:rsid w:val="56A85C44"/>
    <w:rsid w:val="56AA8318"/>
    <w:rsid w:val="56B55D41"/>
    <w:rsid w:val="56C51CC7"/>
    <w:rsid w:val="56D19DE2"/>
    <w:rsid w:val="56D41544"/>
    <w:rsid w:val="56D462EA"/>
    <w:rsid w:val="56D4EA79"/>
    <w:rsid w:val="56E6CCF5"/>
    <w:rsid w:val="56F126C0"/>
    <w:rsid w:val="56F5996B"/>
    <w:rsid w:val="57070DFF"/>
    <w:rsid w:val="570AF6CB"/>
    <w:rsid w:val="5713303A"/>
    <w:rsid w:val="5713F06F"/>
    <w:rsid w:val="571CC2B0"/>
    <w:rsid w:val="573B12AB"/>
    <w:rsid w:val="574D2EB1"/>
    <w:rsid w:val="57534EB5"/>
    <w:rsid w:val="57575BD7"/>
    <w:rsid w:val="5762CAC2"/>
    <w:rsid w:val="5767DD50"/>
    <w:rsid w:val="57720D41"/>
    <w:rsid w:val="5776C082"/>
    <w:rsid w:val="577735A8"/>
    <w:rsid w:val="57840E79"/>
    <w:rsid w:val="57962398"/>
    <w:rsid w:val="579D95A3"/>
    <w:rsid w:val="57AD20E6"/>
    <w:rsid w:val="57BB879A"/>
    <w:rsid w:val="57D0B1F7"/>
    <w:rsid w:val="57DDD1D4"/>
    <w:rsid w:val="58011B00"/>
    <w:rsid w:val="58098A70"/>
    <w:rsid w:val="580B523E"/>
    <w:rsid w:val="580FC122"/>
    <w:rsid w:val="5811B464"/>
    <w:rsid w:val="58186B0A"/>
    <w:rsid w:val="5866C92F"/>
    <w:rsid w:val="58689D98"/>
    <w:rsid w:val="5882379C"/>
    <w:rsid w:val="589A0347"/>
    <w:rsid w:val="58B77A4C"/>
    <w:rsid w:val="58D8B65A"/>
    <w:rsid w:val="58DF6B37"/>
    <w:rsid w:val="58F2B09A"/>
    <w:rsid w:val="58F72EA8"/>
    <w:rsid w:val="5921E2DD"/>
    <w:rsid w:val="592441FD"/>
    <w:rsid w:val="592A751B"/>
    <w:rsid w:val="5933A856"/>
    <w:rsid w:val="593CA406"/>
    <w:rsid w:val="593E1714"/>
    <w:rsid w:val="59539474"/>
    <w:rsid w:val="596DF746"/>
    <w:rsid w:val="598B6199"/>
    <w:rsid w:val="598D9740"/>
    <w:rsid w:val="598E3931"/>
    <w:rsid w:val="59A00F22"/>
    <w:rsid w:val="59AD2072"/>
    <w:rsid w:val="59BE5F81"/>
    <w:rsid w:val="59C791ED"/>
    <w:rsid w:val="59DB8585"/>
    <w:rsid w:val="59EF2BB0"/>
    <w:rsid w:val="5A073870"/>
    <w:rsid w:val="5A085DC6"/>
    <w:rsid w:val="5A2CCC91"/>
    <w:rsid w:val="5A44C998"/>
    <w:rsid w:val="5A560333"/>
    <w:rsid w:val="5A923C57"/>
    <w:rsid w:val="5A9FC51B"/>
    <w:rsid w:val="5AAA5ED2"/>
    <w:rsid w:val="5ABA6478"/>
    <w:rsid w:val="5AE6BB7B"/>
    <w:rsid w:val="5AEBFFD6"/>
    <w:rsid w:val="5AF579B3"/>
    <w:rsid w:val="5AF5D1B5"/>
    <w:rsid w:val="5AF630D7"/>
    <w:rsid w:val="5B37169F"/>
    <w:rsid w:val="5B443A73"/>
    <w:rsid w:val="5B461F57"/>
    <w:rsid w:val="5B514709"/>
    <w:rsid w:val="5B59BC62"/>
    <w:rsid w:val="5B666B8A"/>
    <w:rsid w:val="5B7D11FB"/>
    <w:rsid w:val="5B84B6FE"/>
    <w:rsid w:val="5B9CAABC"/>
    <w:rsid w:val="5BA145C7"/>
    <w:rsid w:val="5BC4B1BB"/>
    <w:rsid w:val="5BCBF20E"/>
    <w:rsid w:val="5BD725A5"/>
    <w:rsid w:val="5BDBA1AD"/>
    <w:rsid w:val="5BDEF456"/>
    <w:rsid w:val="5BE4F2CE"/>
    <w:rsid w:val="5C045B3D"/>
    <w:rsid w:val="5C3399F9"/>
    <w:rsid w:val="5C41FDED"/>
    <w:rsid w:val="5C4AB702"/>
    <w:rsid w:val="5C702A94"/>
    <w:rsid w:val="5C738128"/>
    <w:rsid w:val="5C876450"/>
    <w:rsid w:val="5C9BC88C"/>
    <w:rsid w:val="5CB3162E"/>
    <w:rsid w:val="5CB42FFC"/>
    <w:rsid w:val="5CB546EC"/>
    <w:rsid w:val="5CB65907"/>
    <w:rsid w:val="5CC07A4D"/>
    <w:rsid w:val="5CCA3C76"/>
    <w:rsid w:val="5CD3CA80"/>
    <w:rsid w:val="5CDCA5E1"/>
    <w:rsid w:val="5CDF908B"/>
    <w:rsid w:val="5CE14F33"/>
    <w:rsid w:val="5CE5DADB"/>
    <w:rsid w:val="5CE8FBF1"/>
    <w:rsid w:val="5CEA4018"/>
    <w:rsid w:val="5CEEB899"/>
    <w:rsid w:val="5CFAC93A"/>
    <w:rsid w:val="5D06FD2B"/>
    <w:rsid w:val="5D12CC76"/>
    <w:rsid w:val="5D167DFB"/>
    <w:rsid w:val="5D1B9C70"/>
    <w:rsid w:val="5D210518"/>
    <w:rsid w:val="5D2D3B99"/>
    <w:rsid w:val="5D3512EC"/>
    <w:rsid w:val="5D3A9955"/>
    <w:rsid w:val="5D3D96EF"/>
    <w:rsid w:val="5D40F47F"/>
    <w:rsid w:val="5D44E504"/>
    <w:rsid w:val="5D6504CB"/>
    <w:rsid w:val="5D7231E9"/>
    <w:rsid w:val="5D783255"/>
    <w:rsid w:val="5D7CD8FF"/>
    <w:rsid w:val="5D8D735B"/>
    <w:rsid w:val="5D96F719"/>
    <w:rsid w:val="5D9C1C74"/>
    <w:rsid w:val="5D9D0857"/>
    <w:rsid w:val="5DA5C900"/>
    <w:rsid w:val="5DB4AD2A"/>
    <w:rsid w:val="5DBDFCB2"/>
    <w:rsid w:val="5DC3C72C"/>
    <w:rsid w:val="5DC86EF2"/>
    <w:rsid w:val="5DD219EE"/>
    <w:rsid w:val="5DD24211"/>
    <w:rsid w:val="5DD7C71F"/>
    <w:rsid w:val="5DDA0828"/>
    <w:rsid w:val="5DDBC32E"/>
    <w:rsid w:val="5E094283"/>
    <w:rsid w:val="5E0E48B0"/>
    <w:rsid w:val="5E14FB1C"/>
    <w:rsid w:val="5E558E85"/>
    <w:rsid w:val="5E64FC3B"/>
    <w:rsid w:val="5E73AE0E"/>
    <w:rsid w:val="5E83B7C2"/>
    <w:rsid w:val="5E963795"/>
    <w:rsid w:val="5EC38209"/>
    <w:rsid w:val="5EC7C7FF"/>
    <w:rsid w:val="5ECB53A7"/>
    <w:rsid w:val="5EDFFC5E"/>
    <w:rsid w:val="5EE19752"/>
    <w:rsid w:val="5EEC9CC3"/>
    <w:rsid w:val="5EF163E2"/>
    <w:rsid w:val="5EFF573D"/>
    <w:rsid w:val="5F03E691"/>
    <w:rsid w:val="5F0E1A88"/>
    <w:rsid w:val="5F1CC0D7"/>
    <w:rsid w:val="5F2617A5"/>
    <w:rsid w:val="5F2D7B31"/>
    <w:rsid w:val="5F36F8C8"/>
    <w:rsid w:val="5F3780FE"/>
    <w:rsid w:val="5F3BCB32"/>
    <w:rsid w:val="5F3F2FC9"/>
    <w:rsid w:val="5F4AF71A"/>
    <w:rsid w:val="5F522F04"/>
    <w:rsid w:val="5F5ECBE6"/>
    <w:rsid w:val="5F647E40"/>
    <w:rsid w:val="5F76FC17"/>
    <w:rsid w:val="5F81FBA9"/>
    <w:rsid w:val="5F836819"/>
    <w:rsid w:val="5FAC9B4B"/>
    <w:rsid w:val="5FB6810F"/>
    <w:rsid w:val="5FC1CF1D"/>
    <w:rsid w:val="5FE8A4F6"/>
    <w:rsid w:val="5FEE302F"/>
    <w:rsid w:val="6004664D"/>
    <w:rsid w:val="601FA1C9"/>
    <w:rsid w:val="6024402F"/>
    <w:rsid w:val="60362CD5"/>
    <w:rsid w:val="6049CF02"/>
    <w:rsid w:val="604BE0AC"/>
    <w:rsid w:val="6055514E"/>
    <w:rsid w:val="6062EEB0"/>
    <w:rsid w:val="607107A4"/>
    <w:rsid w:val="607707D2"/>
    <w:rsid w:val="60793122"/>
    <w:rsid w:val="609D409F"/>
    <w:rsid w:val="609D68D8"/>
    <w:rsid w:val="609EDC00"/>
    <w:rsid w:val="60A8518A"/>
    <w:rsid w:val="60A85B72"/>
    <w:rsid w:val="60AD8955"/>
    <w:rsid w:val="60B62204"/>
    <w:rsid w:val="60C8ADF5"/>
    <w:rsid w:val="60E008E5"/>
    <w:rsid w:val="60F6856C"/>
    <w:rsid w:val="60F7E660"/>
    <w:rsid w:val="60F99983"/>
    <w:rsid w:val="60FE11D0"/>
    <w:rsid w:val="6124A896"/>
    <w:rsid w:val="6126BD46"/>
    <w:rsid w:val="612993FF"/>
    <w:rsid w:val="6133D8C7"/>
    <w:rsid w:val="613E9072"/>
    <w:rsid w:val="613EEE3F"/>
    <w:rsid w:val="6146E6FF"/>
    <w:rsid w:val="614B89AC"/>
    <w:rsid w:val="614C9686"/>
    <w:rsid w:val="614D8C13"/>
    <w:rsid w:val="6159C2C6"/>
    <w:rsid w:val="6172ECDB"/>
    <w:rsid w:val="617879C7"/>
    <w:rsid w:val="6192FA94"/>
    <w:rsid w:val="61932BD5"/>
    <w:rsid w:val="61B12135"/>
    <w:rsid w:val="61C88265"/>
    <w:rsid w:val="61CAFF09"/>
    <w:rsid w:val="61E22808"/>
    <w:rsid w:val="61F38C97"/>
    <w:rsid w:val="61FC31CF"/>
    <w:rsid w:val="6200BF29"/>
    <w:rsid w:val="6211A5B2"/>
    <w:rsid w:val="6217471D"/>
    <w:rsid w:val="6218CF64"/>
    <w:rsid w:val="621B0F35"/>
    <w:rsid w:val="6236ADE7"/>
    <w:rsid w:val="624ACD40"/>
    <w:rsid w:val="6268256A"/>
    <w:rsid w:val="6269FCB6"/>
    <w:rsid w:val="627AAB4C"/>
    <w:rsid w:val="628A3C57"/>
    <w:rsid w:val="628DA6F2"/>
    <w:rsid w:val="6296B198"/>
    <w:rsid w:val="629992E0"/>
    <w:rsid w:val="62CF2599"/>
    <w:rsid w:val="62DBD34B"/>
    <w:rsid w:val="62E4A503"/>
    <w:rsid w:val="62E861D1"/>
    <w:rsid w:val="62F9B3B3"/>
    <w:rsid w:val="63081A3D"/>
    <w:rsid w:val="630B31D4"/>
    <w:rsid w:val="630E768D"/>
    <w:rsid w:val="630F0DA3"/>
    <w:rsid w:val="633A8A0F"/>
    <w:rsid w:val="63400708"/>
    <w:rsid w:val="63400C63"/>
    <w:rsid w:val="635850F5"/>
    <w:rsid w:val="635BD3B1"/>
    <w:rsid w:val="63658042"/>
    <w:rsid w:val="638D55D3"/>
    <w:rsid w:val="63ABF305"/>
    <w:rsid w:val="63AE0CB9"/>
    <w:rsid w:val="63BB5B07"/>
    <w:rsid w:val="63BBE857"/>
    <w:rsid w:val="63C6D7B6"/>
    <w:rsid w:val="63CA2F81"/>
    <w:rsid w:val="63E7DFD2"/>
    <w:rsid w:val="63FBB3D7"/>
    <w:rsid w:val="63FBCFA0"/>
    <w:rsid w:val="640DF780"/>
    <w:rsid w:val="6412473C"/>
    <w:rsid w:val="645B2E48"/>
    <w:rsid w:val="64738CB6"/>
    <w:rsid w:val="647B76E8"/>
    <w:rsid w:val="648684F1"/>
    <w:rsid w:val="64A0A360"/>
    <w:rsid w:val="64ACB18F"/>
    <w:rsid w:val="64B42FEB"/>
    <w:rsid w:val="64B82F4D"/>
    <w:rsid w:val="64BFB731"/>
    <w:rsid w:val="64C59ABB"/>
    <w:rsid w:val="64E3DA42"/>
    <w:rsid w:val="64F281C2"/>
    <w:rsid w:val="64F9C523"/>
    <w:rsid w:val="6506A8A0"/>
    <w:rsid w:val="650DC4DC"/>
    <w:rsid w:val="650E59F9"/>
    <w:rsid w:val="6512D9EE"/>
    <w:rsid w:val="651E4302"/>
    <w:rsid w:val="652542EE"/>
    <w:rsid w:val="6529D5AC"/>
    <w:rsid w:val="652C73E6"/>
    <w:rsid w:val="652DA677"/>
    <w:rsid w:val="6538BDB3"/>
    <w:rsid w:val="653CF46E"/>
    <w:rsid w:val="6541F7D6"/>
    <w:rsid w:val="6555F091"/>
    <w:rsid w:val="655B3063"/>
    <w:rsid w:val="657239A5"/>
    <w:rsid w:val="6573F69F"/>
    <w:rsid w:val="657F3410"/>
    <w:rsid w:val="65AE179D"/>
    <w:rsid w:val="65AE20CD"/>
    <w:rsid w:val="65B789DC"/>
    <w:rsid w:val="65D660BC"/>
    <w:rsid w:val="65F54B21"/>
    <w:rsid w:val="66063E42"/>
    <w:rsid w:val="660F9C17"/>
    <w:rsid w:val="6627F94C"/>
    <w:rsid w:val="66360D35"/>
    <w:rsid w:val="66420186"/>
    <w:rsid w:val="6642AAD2"/>
    <w:rsid w:val="66568FD4"/>
    <w:rsid w:val="665CF33D"/>
    <w:rsid w:val="665DDB06"/>
    <w:rsid w:val="66735BAA"/>
    <w:rsid w:val="66743F31"/>
    <w:rsid w:val="667964A3"/>
    <w:rsid w:val="6695F388"/>
    <w:rsid w:val="669A0038"/>
    <w:rsid w:val="66A2EB1C"/>
    <w:rsid w:val="66BCD888"/>
    <w:rsid w:val="66C2216B"/>
    <w:rsid w:val="66EA138F"/>
    <w:rsid w:val="66F8D9EB"/>
    <w:rsid w:val="6700696C"/>
    <w:rsid w:val="670561BC"/>
    <w:rsid w:val="670F1AD7"/>
    <w:rsid w:val="671A0852"/>
    <w:rsid w:val="67265806"/>
    <w:rsid w:val="674A2982"/>
    <w:rsid w:val="675FFDFE"/>
    <w:rsid w:val="67B563D8"/>
    <w:rsid w:val="67D0E45B"/>
    <w:rsid w:val="67D3CCE6"/>
    <w:rsid w:val="67D9A088"/>
    <w:rsid w:val="67DB8B60"/>
    <w:rsid w:val="67F7C9EC"/>
    <w:rsid w:val="67FE1E67"/>
    <w:rsid w:val="6802D8EE"/>
    <w:rsid w:val="680B5601"/>
    <w:rsid w:val="681488E0"/>
    <w:rsid w:val="6836325C"/>
    <w:rsid w:val="6839052A"/>
    <w:rsid w:val="684227EE"/>
    <w:rsid w:val="6846E786"/>
    <w:rsid w:val="6850D30F"/>
    <w:rsid w:val="68593B62"/>
    <w:rsid w:val="685B6C05"/>
    <w:rsid w:val="685D9E79"/>
    <w:rsid w:val="685FA812"/>
    <w:rsid w:val="6864D5EB"/>
    <w:rsid w:val="68658A40"/>
    <w:rsid w:val="6876DE21"/>
    <w:rsid w:val="688092FF"/>
    <w:rsid w:val="68A9EDE5"/>
    <w:rsid w:val="68B8CEA5"/>
    <w:rsid w:val="68B9661D"/>
    <w:rsid w:val="68C0EA83"/>
    <w:rsid w:val="68C22EFF"/>
    <w:rsid w:val="68CEFF73"/>
    <w:rsid w:val="68F291B5"/>
    <w:rsid w:val="68F4A5A0"/>
    <w:rsid w:val="68F78B5A"/>
    <w:rsid w:val="6901E563"/>
    <w:rsid w:val="6910C1EA"/>
    <w:rsid w:val="6922FE25"/>
    <w:rsid w:val="69310935"/>
    <w:rsid w:val="6933ADFA"/>
    <w:rsid w:val="69389EB1"/>
    <w:rsid w:val="693E64D0"/>
    <w:rsid w:val="694290CC"/>
    <w:rsid w:val="6945E35A"/>
    <w:rsid w:val="696EA3AE"/>
    <w:rsid w:val="697EAFB4"/>
    <w:rsid w:val="698138C0"/>
    <w:rsid w:val="69957F1A"/>
    <w:rsid w:val="69964CF8"/>
    <w:rsid w:val="699892A5"/>
    <w:rsid w:val="69B741AD"/>
    <w:rsid w:val="69E700B3"/>
    <w:rsid w:val="69F3477E"/>
    <w:rsid w:val="69F5B034"/>
    <w:rsid w:val="69FDD24A"/>
    <w:rsid w:val="6A01DA56"/>
    <w:rsid w:val="6A07B41B"/>
    <w:rsid w:val="6A1BE868"/>
    <w:rsid w:val="6A1F086E"/>
    <w:rsid w:val="6A2C4879"/>
    <w:rsid w:val="6A317CFA"/>
    <w:rsid w:val="6A416AB4"/>
    <w:rsid w:val="6A595048"/>
    <w:rsid w:val="6A6CB2D0"/>
    <w:rsid w:val="6A71C1DD"/>
    <w:rsid w:val="6A7A5289"/>
    <w:rsid w:val="6A82DD86"/>
    <w:rsid w:val="6A8C9C1A"/>
    <w:rsid w:val="6A9B54EC"/>
    <w:rsid w:val="6A9E7850"/>
    <w:rsid w:val="6AA21830"/>
    <w:rsid w:val="6AA4EF96"/>
    <w:rsid w:val="6AA4FCFE"/>
    <w:rsid w:val="6AAA1D07"/>
    <w:rsid w:val="6AB8C02E"/>
    <w:rsid w:val="6ADEBFB5"/>
    <w:rsid w:val="6AE1E0C2"/>
    <w:rsid w:val="6AE95F03"/>
    <w:rsid w:val="6AFABDEC"/>
    <w:rsid w:val="6B01E16B"/>
    <w:rsid w:val="6B159E66"/>
    <w:rsid w:val="6B186487"/>
    <w:rsid w:val="6B1AF301"/>
    <w:rsid w:val="6B2B02DB"/>
    <w:rsid w:val="6B399347"/>
    <w:rsid w:val="6B451FB7"/>
    <w:rsid w:val="6B4B808E"/>
    <w:rsid w:val="6B4FBDB6"/>
    <w:rsid w:val="6B56D9AF"/>
    <w:rsid w:val="6B6D5E2D"/>
    <w:rsid w:val="6B738E7D"/>
    <w:rsid w:val="6B7391CE"/>
    <w:rsid w:val="6B79D2C5"/>
    <w:rsid w:val="6B8477C2"/>
    <w:rsid w:val="6B930C32"/>
    <w:rsid w:val="6B94B745"/>
    <w:rsid w:val="6B9512BA"/>
    <w:rsid w:val="6BAD1A7C"/>
    <w:rsid w:val="6BDEBCB8"/>
    <w:rsid w:val="6BE9A4FD"/>
    <w:rsid w:val="6BF45845"/>
    <w:rsid w:val="6C0D590B"/>
    <w:rsid w:val="6C0E1F47"/>
    <w:rsid w:val="6C0F0DF5"/>
    <w:rsid w:val="6C4862AC"/>
    <w:rsid w:val="6C648A6E"/>
    <w:rsid w:val="6C6E043E"/>
    <w:rsid w:val="6C77ADD5"/>
    <w:rsid w:val="6C8175EA"/>
    <w:rsid w:val="6C8A2BC3"/>
    <w:rsid w:val="6C95D426"/>
    <w:rsid w:val="6C9ABB0F"/>
    <w:rsid w:val="6CA18986"/>
    <w:rsid w:val="6CAF73EB"/>
    <w:rsid w:val="6CB02E86"/>
    <w:rsid w:val="6CB7C374"/>
    <w:rsid w:val="6CC6089B"/>
    <w:rsid w:val="6CD42C92"/>
    <w:rsid w:val="6CDA60E9"/>
    <w:rsid w:val="6CDEA9CE"/>
    <w:rsid w:val="6CE78750"/>
    <w:rsid w:val="6CE87356"/>
    <w:rsid w:val="6D0989B4"/>
    <w:rsid w:val="6D1E8B4A"/>
    <w:rsid w:val="6D261A72"/>
    <w:rsid w:val="6D2E3549"/>
    <w:rsid w:val="6D44A71A"/>
    <w:rsid w:val="6D4B0C2F"/>
    <w:rsid w:val="6D587BCF"/>
    <w:rsid w:val="6D5B8834"/>
    <w:rsid w:val="6D604DA5"/>
    <w:rsid w:val="6D62233A"/>
    <w:rsid w:val="6D62C8AC"/>
    <w:rsid w:val="6D67C51A"/>
    <w:rsid w:val="6D6B4976"/>
    <w:rsid w:val="6D740E24"/>
    <w:rsid w:val="6D78C4B2"/>
    <w:rsid w:val="6D811D41"/>
    <w:rsid w:val="6D825AFF"/>
    <w:rsid w:val="6D849966"/>
    <w:rsid w:val="6D896DC0"/>
    <w:rsid w:val="6D8BAD2A"/>
    <w:rsid w:val="6D8EC218"/>
    <w:rsid w:val="6D913661"/>
    <w:rsid w:val="6D98FBF1"/>
    <w:rsid w:val="6DA465CE"/>
    <w:rsid w:val="6DA8F9A0"/>
    <w:rsid w:val="6DB6DA0E"/>
    <w:rsid w:val="6DC2B8A9"/>
    <w:rsid w:val="6DC4E448"/>
    <w:rsid w:val="6DCC14A3"/>
    <w:rsid w:val="6DD6E2D5"/>
    <w:rsid w:val="6DE5BDF8"/>
    <w:rsid w:val="6DE725DD"/>
    <w:rsid w:val="6E1F67B5"/>
    <w:rsid w:val="6E331272"/>
    <w:rsid w:val="6E5B08B8"/>
    <w:rsid w:val="6E65F156"/>
    <w:rsid w:val="6E75A780"/>
    <w:rsid w:val="6E7D64A4"/>
    <w:rsid w:val="6E7DC97A"/>
    <w:rsid w:val="6E90D2B3"/>
    <w:rsid w:val="6E92D589"/>
    <w:rsid w:val="6E9AA98D"/>
    <w:rsid w:val="6E9BB196"/>
    <w:rsid w:val="6EA4FEEF"/>
    <w:rsid w:val="6EAD9044"/>
    <w:rsid w:val="6EAECFEB"/>
    <w:rsid w:val="6EB05D34"/>
    <w:rsid w:val="6EB136A1"/>
    <w:rsid w:val="6EBAD2FF"/>
    <w:rsid w:val="6EBECF27"/>
    <w:rsid w:val="6ECC752C"/>
    <w:rsid w:val="6ECD9B5C"/>
    <w:rsid w:val="6ECDC29A"/>
    <w:rsid w:val="6ED3D607"/>
    <w:rsid w:val="6ED6FB01"/>
    <w:rsid w:val="6ED77FFF"/>
    <w:rsid w:val="6EDCDAF5"/>
    <w:rsid w:val="6EF683DC"/>
    <w:rsid w:val="6F073988"/>
    <w:rsid w:val="6F12CD6F"/>
    <w:rsid w:val="6F23687B"/>
    <w:rsid w:val="6F24E766"/>
    <w:rsid w:val="6F28165F"/>
    <w:rsid w:val="6F3B2EE4"/>
    <w:rsid w:val="6F477BD5"/>
    <w:rsid w:val="6F5AE390"/>
    <w:rsid w:val="6F60D703"/>
    <w:rsid w:val="6FA2189D"/>
    <w:rsid w:val="6FA5EFA8"/>
    <w:rsid w:val="6FB54D83"/>
    <w:rsid w:val="6FB91868"/>
    <w:rsid w:val="6FBA7B94"/>
    <w:rsid w:val="6FCA3C61"/>
    <w:rsid w:val="6FD5626E"/>
    <w:rsid w:val="6FE49974"/>
    <w:rsid w:val="6FE6E2AC"/>
    <w:rsid w:val="6FEC7720"/>
    <w:rsid w:val="6FEF9294"/>
    <w:rsid w:val="6FF30D4B"/>
    <w:rsid w:val="70106240"/>
    <w:rsid w:val="70193D4A"/>
    <w:rsid w:val="701BF7D5"/>
    <w:rsid w:val="70324B0E"/>
    <w:rsid w:val="705AFE21"/>
    <w:rsid w:val="705CB6CB"/>
    <w:rsid w:val="7067023C"/>
    <w:rsid w:val="7067F16D"/>
    <w:rsid w:val="707AEF51"/>
    <w:rsid w:val="70837B8D"/>
    <w:rsid w:val="708B9AE9"/>
    <w:rsid w:val="709668BC"/>
    <w:rsid w:val="709ACBE6"/>
    <w:rsid w:val="70B16891"/>
    <w:rsid w:val="70B405DF"/>
    <w:rsid w:val="70B635E0"/>
    <w:rsid w:val="70C3CDB5"/>
    <w:rsid w:val="70C4DEF5"/>
    <w:rsid w:val="70EA0AD8"/>
    <w:rsid w:val="70ED576E"/>
    <w:rsid w:val="70F37FD0"/>
    <w:rsid w:val="70FC6B0E"/>
    <w:rsid w:val="710443F2"/>
    <w:rsid w:val="7110F25C"/>
    <w:rsid w:val="711BD3CF"/>
    <w:rsid w:val="7131D552"/>
    <w:rsid w:val="7134CE44"/>
    <w:rsid w:val="713DE1D8"/>
    <w:rsid w:val="7151FD8F"/>
    <w:rsid w:val="716802B9"/>
    <w:rsid w:val="71694549"/>
    <w:rsid w:val="716F00FF"/>
    <w:rsid w:val="7170993C"/>
    <w:rsid w:val="71796B24"/>
    <w:rsid w:val="719F2C16"/>
    <w:rsid w:val="71E14541"/>
    <w:rsid w:val="71E24C34"/>
    <w:rsid w:val="71FF22B1"/>
    <w:rsid w:val="7202ADBA"/>
    <w:rsid w:val="72146132"/>
    <w:rsid w:val="7215EB36"/>
    <w:rsid w:val="7218130A"/>
    <w:rsid w:val="72219839"/>
    <w:rsid w:val="723D25CA"/>
    <w:rsid w:val="72450DE4"/>
    <w:rsid w:val="7254FD60"/>
    <w:rsid w:val="7258BDB1"/>
    <w:rsid w:val="72757911"/>
    <w:rsid w:val="72809584"/>
    <w:rsid w:val="7281384E"/>
    <w:rsid w:val="728B558E"/>
    <w:rsid w:val="72972693"/>
    <w:rsid w:val="7298D257"/>
    <w:rsid w:val="72A0A6E2"/>
    <w:rsid w:val="72A1C599"/>
    <w:rsid w:val="72BC1CE6"/>
    <w:rsid w:val="72C71A0A"/>
    <w:rsid w:val="72D45F85"/>
    <w:rsid w:val="72D5D2A2"/>
    <w:rsid w:val="72E053B2"/>
    <w:rsid w:val="72F4E113"/>
    <w:rsid w:val="73043C55"/>
    <w:rsid w:val="730DB924"/>
    <w:rsid w:val="73166FC2"/>
    <w:rsid w:val="731C8F41"/>
    <w:rsid w:val="73294076"/>
    <w:rsid w:val="732FBE70"/>
    <w:rsid w:val="73332148"/>
    <w:rsid w:val="733845DD"/>
    <w:rsid w:val="7342BCAF"/>
    <w:rsid w:val="734304CD"/>
    <w:rsid w:val="735D1195"/>
    <w:rsid w:val="735EE4A0"/>
    <w:rsid w:val="735F5AE3"/>
    <w:rsid w:val="736DF468"/>
    <w:rsid w:val="737051A9"/>
    <w:rsid w:val="739D35DF"/>
    <w:rsid w:val="739F813B"/>
    <w:rsid w:val="73A4DCB6"/>
    <w:rsid w:val="73AC1F4A"/>
    <w:rsid w:val="73B48CC4"/>
    <w:rsid w:val="73D84CCE"/>
    <w:rsid w:val="73D9A181"/>
    <w:rsid w:val="73FA170D"/>
    <w:rsid w:val="73FC455D"/>
    <w:rsid w:val="73FF15E6"/>
    <w:rsid w:val="7406314D"/>
    <w:rsid w:val="740B08D2"/>
    <w:rsid w:val="741EC5EF"/>
    <w:rsid w:val="742C0305"/>
    <w:rsid w:val="743BAA45"/>
    <w:rsid w:val="7465CD16"/>
    <w:rsid w:val="746A5874"/>
    <w:rsid w:val="7478D9F6"/>
    <w:rsid w:val="747AAC48"/>
    <w:rsid w:val="7482342C"/>
    <w:rsid w:val="74977D4D"/>
    <w:rsid w:val="74A5B47D"/>
    <w:rsid w:val="74AFC926"/>
    <w:rsid w:val="74AFF77E"/>
    <w:rsid w:val="74BAEDE1"/>
    <w:rsid w:val="74C8610C"/>
    <w:rsid w:val="74E8F2C7"/>
    <w:rsid w:val="74F23226"/>
    <w:rsid w:val="75084CE2"/>
    <w:rsid w:val="750F233B"/>
    <w:rsid w:val="75114284"/>
    <w:rsid w:val="75141433"/>
    <w:rsid w:val="7519B076"/>
    <w:rsid w:val="751F407F"/>
    <w:rsid w:val="75307AF3"/>
    <w:rsid w:val="75367C56"/>
    <w:rsid w:val="75370F08"/>
    <w:rsid w:val="753865E1"/>
    <w:rsid w:val="753AF291"/>
    <w:rsid w:val="755B4463"/>
    <w:rsid w:val="7567EB86"/>
    <w:rsid w:val="7569BCCA"/>
    <w:rsid w:val="7577CCDE"/>
    <w:rsid w:val="758FAB4B"/>
    <w:rsid w:val="75A4E721"/>
    <w:rsid w:val="75AA339D"/>
    <w:rsid w:val="75C5003D"/>
    <w:rsid w:val="75F6DC57"/>
    <w:rsid w:val="760363DF"/>
    <w:rsid w:val="76057946"/>
    <w:rsid w:val="760D328D"/>
    <w:rsid w:val="7625B358"/>
    <w:rsid w:val="7645425A"/>
    <w:rsid w:val="7651C0A5"/>
    <w:rsid w:val="765978FF"/>
    <w:rsid w:val="76611E92"/>
    <w:rsid w:val="7664F3C2"/>
    <w:rsid w:val="76836E3E"/>
    <w:rsid w:val="76AFE9EA"/>
    <w:rsid w:val="76B24513"/>
    <w:rsid w:val="76B557E5"/>
    <w:rsid w:val="76B60A68"/>
    <w:rsid w:val="76B6E298"/>
    <w:rsid w:val="76C1C09C"/>
    <w:rsid w:val="76CC1CEA"/>
    <w:rsid w:val="76D2C99D"/>
    <w:rsid w:val="76E91CB4"/>
    <w:rsid w:val="76EE24E7"/>
    <w:rsid w:val="76EEB1EE"/>
    <w:rsid w:val="76F86B49"/>
    <w:rsid w:val="77019B03"/>
    <w:rsid w:val="770733C2"/>
    <w:rsid w:val="770A68F4"/>
    <w:rsid w:val="770F5ECA"/>
    <w:rsid w:val="7711D6D7"/>
    <w:rsid w:val="771308AB"/>
    <w:rsid w:val="7718CA27"/>
    <w:rsid w:val="771C7C01"/>
    <w:rsid w:val="7722FDFA"/>
    <w:rsid w:val="773EA25E"/>
    <w:rsid w:val="774A971A"/>
    <w:rsid w:val="7758B6B5"/>
    <w:rsid w:val="7761795A"/>
    <w:rsid w:val="777CBAC9"/>
    <w:rsid w:val="778B2C9A"/>
    <w:rsid w:val="779121A0"/>
    <w:rsid w:val="779DA0A9"/>
    <w:rsid w:val="77ACFB23"/>
    <w:rsid w:val="77B7D0C6"/>
    <w:rsid w:val="77BF1F48"/>
    <w:rsid w:val="77C330D2"/>
    <w:rsid w:val="77E7A251"/>
    <w:rsid w:val="77F10FE8"/>
    <w:rsid w:val="780EE498"/>
    <w:rsid w:val="78166D40"/>
    <w:rsid w:val="781BB18E"/>
    <w:rsid w:val="78255475"/>
    <w:rsid w:val="7843223D"/>
    <w:rsid w:val="7846E579"/>
    <w:rsid w:val="78481798"/>
    <w:rsid w:val="785D73D1"/>
    <w:rsid w:val="78676CD9"/>
    <w:rsid w:val="7896A9EA"/>
    <w:rsid w:val="78AEC690"/>
    <w:rsid w:val="78BEA0E2"/>
    <w:rsid w:val="78C2A0B5"/>
    <w:rsid w:val="78C36E7C"/>
    <w:rsid w:val="78E5E985"/>
    <w:rsid w:val="78FA6212"/>
    <w:rsid w:val="78FFE08B"/>
    <w:rsid w:val="791EAA7E"/>
    <w:rsid w:val="7926E5B4"/>
    <w:rsid w:val="794902BE"/>
    <w:rsid w:val="794C2D6A"/>
    <w:rsid w:val="794D32A9"/>
    <w:rsid w:val="794F8F33"/>
    <w:rsid w:val="79518556"/>
    <w:rsid w:val="795AA23C"/>
    <w:rsid w:val="7963995D"/>
    <w:rsid w:val="799768A3"/>
    <w:rsid w:val="79A1C15C"/>
    <w:rsid w:val="79D20B12"/>
    <w:rsid w:val="79D7D41B"/>
    <w:rsid w:val="79FC466C"/>
    <w:rsid w:val="79FCD630"/>
    <w:rsid w:val="7A0C4D51"/>
    <w:rsid w:val="7A1B3B90"/>
    <w:rsid w:val="7A245E4C"/>
    <w:rsid w:val="7A2C1DD9"/>
    <w:rsid w:val="7A36DDE5"/>
    <w:rsid w:val="7A44D2E6"/>
    <w:rsid w:val="7A4C9DCC"/>
    <w:rsid w:val="7A5122F7"/>
    <w:rsid w:val="7A6161AF"/>
    <w:rsid w:val="7A72CF38"/>
    <w:rsid w:val="7A78448C"/>
    <w:rsid w:val="7A7859A5"/>
    <w:rsid w:val="7A97EA47"/>
    <w:rsid w:val="7AB7B1E1"/>
    <w:rsid w:val="7AB81CFF"/>
    <w:rsid w:val="7AB8B401"/>
    <w:rsid w:val="7AC8D689"/>
    <w:rsid w:val="7ADD47BD"/>
    <w:rsid w:val="7ADD7087"/>
    <w:rsid w:val="7AE5B3C9"/>
    <w:rsid w:val="7B06BED1"/>
    <w:rsid w:val="7B07B896"/>
    <w:rsid w:val="7B12418B"/>
    <w:rsid w:val="7B177B82"/>
    <w:rsid w:val="7B1CF768"/>
    <w:rsid w:val="7B32C12F"/>
    <w:rsid w:val="7B3312D5"/>
    <w:rsid w:val="7B339396"/>
    <w:rsid w:val="7B45C173"/>
    <w:rsid w:val="7B47DFB6"/>
    <w:rsid w:val="7B4BC2F6"/>
    <w:rsid w:val="7B83D8A2"/>
    <w:rsid w:val="7B9A282E"/>
    <w:rsid w:val="7BB70BF1"/>
    <w:rsid w:val="7BBD9895"/>
    <w:rsid w:val="7BBECF23"/>
    <w:rsid w:val="7BC0746C"/>
    <w:rsid w:val="7BDF1F1D"/>
    <w:rsid w:val="7BEDD30A"/>
    <w:rsid w:val="7BF151B3"/>
    <w:rsid w:val="7BF98573"/>
    <w:rsid w:val="7C0B4090"/>
    <w:rsid w:val="7C0C220F"/>
    <w:rsid w:val="7C13746C"/>
    <w:rsid w:val="7C25056F"/>
    <w:rsid w:val="7C3AB261"/>
    <w:rsid w:val="7C3F5531"/>
    <w:rsid w:val="7C46F31B"/>
    <w:rsid w:val="7C9CCAD2"/>
    <w:rsid w:val="7CA0DCF3"/>
    <w:rsid w:val="7CB3C106"/>
    <w:rsid w:val="7CC5C08A"/>
    <w:rsid w:val="7CC83F1F"/>
    <w:rsid w:val="7CF49C75"/>
    <w:rsid w:val="7CF8FB7D"/>
    <w:rsid w:val="7CFB9627"/>
    <w:rsid w:val="7D0D49BD"/>
    <w:rsid w:val="7D1B08B9"/>
    <w:rsid w:val="7D3E5EE3"/>
    <w:rsid w:val="7D4BFE35"/>
    <w:rsid w:val="7D71FB03"/>
    <w:rsid w:val="7D787215"/>
    <w:rsid w:val="7D97CD7F"/>
    <w:rsid w:val="7D986AB9"/>
    <w:rsid w:val="7D9FBAE3"/>
    <w:rsid w:val="7DA4E5E2"/>
    <w:rsid w:val="7DB66AEE"/>
    <w:rsid w:val="7DC90486"/>
    <w:rsid w:val="7DC9692D"/>
    <w:rsid w:val="7DCCB931"/>
    <w:rsid w:val="7DD3BE2B"/>
    <w:rsid w:val="7DE2644B"/>
    <w:rsid w:val="7DE6EBAF"/>
    <w:rsid w:val="7DF0AA04"/>
    <w:rsid w:val="7DF2AB09"/>
    <w:rsid w:val="7E04A35D"/>
    <w:rsid w:val="7E0B0EA0"/>
    <w:rsid w:val="7E1D286E"/>
    <w:rsid w:val="7E25867F"/>
    <w:rsid w:val="7E38C0B7"/>
    <w:rsid w:val="7E40B62C"/>
    <w:rsid w:val="7E4ED11C"/>
    <w:rsid w:val="7E4F1C44"/>
    <w:rsid w:val="7E52FBAD"/>
    <w:rsid w:val="7E531FF3"/>
    <w:rsid w:val="7E6F81F7"/>
    <w:rsid w:val="7E88C013"/>
    <w:rsid w:val="7E8CA4CE"/>
    <w:rsid w:val="7E8D498A"/>
    <w:rsid w:val="7E8E8023"/>
    <w:rsid w:val="7EA0D1FD"/>
    <w:rsid w:val="7EA4682C"/>
    <w:rsid w:val="7EB313A7"/>
    <w:rsid w:val="7EC3103F"/>
    <w:rsid w:val="7EC32B21"/>
    <w:rsid w:val="7ED3182F"/>
    <w:rsid w:val="7EEB34D4"/>
    <w:rsid w:val="7EEC21FC"/>
    <w:rsid w:val="7EED83A1"/>
    <w:rsid w:val="7EFA8920"/>
    <w:rsid w:val="7EFBF537"/>
    <w:rsid w:val="7F035120"/>
    <w:rsid w:val="7F1512C6"/>
    <w:rsid w:val="7F18B5BC"/>
    <w:rsid w:val="7F26EBD6"/>
    <w:rsid w:val="7F2B6D87"/>
    <w:rsid w:val="7F2B8BB6"/>
    <w:rsid w:val="7F2F50C4"/>
    <w:rsid w:val="7F358F2D"/>
    <w:rsid w:val="7F38350E"/>
    <w:rsid w:val="7F396AFC"/>
    <w:rsid w:val="7F55D4A5"/>
    <w:rsid w:val="7F56C13E"/>
    <w:rsid w:val="7F66FFF6"/>
    <w:rsid w:val="7F781CD8"/>
    <w:rsid w:val="7F79A2C9"/>
    <w:rsid w:val="7F7DD527"/>
    <w:rsid w:val="7F824316"/>
    <w:rsid w:val="7F9016B5"/>
    <w:rsid w:val="7FCE7BAE"/>
    <w:rsid w:val="7FDF9E42"/>
    <w:rsid w:val="7FE08A7D"/>
    <w:rsid w:val="7FE27D7E"/>
    <w:rsid w:val="7FE8CD99"/>
    <w:rsid w:val="7FEB75B8"/>
    <w:rsid w:val="7FFF98F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11CE8B7"/>
  <w15:docId w15:val="{641EA1CE-63FD-46A5-BEF1-2DA03E4E0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42D"/>
    <w:pPr>
      <w:spacing w:before="240" w:after="240" w:line="240" w:lineRule="auto"/>
    </w:pPr>
    <w:rPr>
      <w:rFonts w:eastAsia="Times New Roman" w:cs="Times New Roman"/>
      <w:color w:val="000000" w:themeColor="text1"/>
      <w:kern w:val="18"/>
      <w:szCs w:val="20"/>
      <w:lang w:eastAsia="en-AU"/>
    </w:rPr>
  </w:style>
  <w:style w:type="paragraph" w:styleId="Heading1">
    <w:name w:val="heading 1"/>
    <w:basedOn w:val="HeadingBase"/>
    <w:next w:val="Normal"/>
    <w:link w:val="Heading1Char"/>
    <w:qFormat/>
    <w:rsid w:val="00CE5FDC"/>
    <w:pPr>
      <w:spacing w:before="600" w:line="520" w:lineRule="exact"/>
      <w:outlineLvl w:val="0"/>
    </w:pPr>
    <w:rPr>
      <w:b/>
      <w:bCs w:val="0"/>
      <w:color w:val="607B7A"/>
      <w:sz w:val="50"/>
    </w:rPr>
  </w:style>
  <w:style w:type="paragraph" w:styleId="Heading2">
    <w:name w:val="heading 2"/>
    <w:basedOn w:val="HeadingBase"/>
    <w:next w:val="Normal"/>
    <w:link w:val="Heading2Char"/>
    <w:qFormat/>
    <w:rsid w:val="00150DE6"/>
    <w:pPr>
      <w:spacing w:before="480" w:line="400" w:lineRule="exact"/>
      <w:outlineLvl w:val="1"/>
    </w:pPr>
    <w:rPr>
      <w:bCs w:val="0"/>
      <w:iCs/>
      <w:color w:val="0E1211"/>
      <w:sz w:val="40"/>
      <w:szCs w:val="28"/>
    </w:rPr>
  </w:style>
  <w:style w:type="paragraph" w:styleId="Heading3">
    <w:name w:val="heading 3"/>
    <w:basedOn w:val="HeadingBase"/>
    <w:next w:val="Normal"/>
    <w:link w:val="Heading3Char"/>
    <w:qFormat/>
    <w:rsid w:val="00E53C6A"/>
    <w:pPr>
      <w:spacing w:before="300"/>
      <w:outlineLvl w:val="2"/>
    </w:pPr>
    <w:rPr>
      <w:bCs w:val="0"/>
      <w:color w:val="3D5C5B"/>
      <w:sz w:val="32"/>
      <w:szCs w:val="26"/>
    </w:rPr>
  </w:style>
  <w:style w:type="paragraph" w:styleId="Heading4">
    <w:name w:val="heading 4"/>
    <w:basedOn w:val="HeadingBase"/>
    <w:next w:val="Normal"/>
    <w:link w:val="Heading4Char"/>
    <w:qFormat/>
    <w:rsid w:val="00FF051C"/>
    <w:pPr>
      <w:spacing w:before="280" w:line="276" w:lineRule="auto"/>
      <w:outlineLvl w:val="3"/>
    </w:pPr>
    <w:rPr>
      <w:b/>
      <w:bCs w:val="0"/>
      <w:sz w:val="26"/>
      <w:szCs w:val="26"/>
    </w:rPr>
  </w:style>
  <w:style w:type="paragraph" w:styleId="Heading5">
    <w:name w:val="heading 5"/>
    <w:basedOn w:val="HeadingBase"/>
    <w:next w:val="Normal"/>
    <w:link w:val="Heading5Char"/>
    <w:rsid w:val="00591505"/>
    <w:pPr>
      <w:spacing w:before="240" w:after="0"/>
      <w:outlineLvl w:val="4"/>
    </w:pPr>
    <w:rPr>
      <w:bCs w:val="0"/>
      <w:iCs/>
      <w:color w:val="3D5C5B"/>
      <w:sz w:val="24"/>
    </w:rPr>
  </w:style>
  <w:style w:type="paragraph" w:styleId="Heading6">
    <w:name w:val="heading 6"/>
    <w:basedOn w:val="HeadingBase"/>
    <w:next w:val="Normal"/>
    <w:link w:val="Heading6Char"/>
    <w:rsid w:val="002537A7"/>
    <w:pPr>
      <w:spacing w:before="240" w:after="0" w:line="276" w:lineRule="auto"/>
      <w:outlineLvl w:val="5"/>
    </w:pPr>
    <w:rPr>
      <w:rFonts w:ascii="Calibri Light" w:hAnsi="Calibri Light"/>
      <w:b/>
      <w:bCs w:val="0"/>
      <w:color w:val="5F5F5F" w:themeColor="accent5"/>
      <w:sz w:val="23"/>
      <w:szCs w:val="22"/>
    </w:rPr>
  </w:style>
  <w:style w:type="paragraph" w:styleId="Heading7">
    <w:name w:val="heading 7"/>
    <w:basedOn w:val="Normal"/>
    <w:next w:val="Normal"/>
    <w:link w:val="Heading7Char"/>
    <w:uiPriority w:val="9"/>
    <w:semiHidden/>
    <w:unhideWhenUsed/>
    <w:rsid w:val="00C94FE5"/>
    <w:pPr>
      <w:keepNext/>
      <w:keepLines/>
      <w:numPr>
        <w:ilvl w:val="6"/>
        <w:numId w:val="10"/>
      </w:numPr>
      <w:spacing w:before="120" w:after="0"/>
      <w:outlineLvl w:val="6"/>
    </w:pPr>
    <w:rPr>
      <w:rFonts w:asciiTheme="majorHAnsi" w:eastAsiaTheme="majorEastAsia" w:hAnsiTheme="majorHAnsi" w:cstheme="majorBidi"/>
      <w:b/>
      <w:bCs/>
      <w:i/>
      <w:iCs/>
      <w:caps/>
      <w:color w:val="262626" w:themeColor="text1" w:themeTint="D9"/>
      <w:sz w:val="20"/>
    </w:rPr>
  </w:style>
  <w:style w:type="paragraph" w:styleId="Heading8">
    <w:name w:val="heading 8"/>
    <w:basedOn w:val="Normal"/>
    <w:next w:val="Normal"/>
    <w:link w:val="Heading8Char"/>
    <w:uiPriority w:val="9"/>
    <w:semiHidden/>
    <w:unhideWhenUsed/>
    <w:qFormat/>
    <w:rsid w:val="00C94FE5"/>
    <w:pPr>
      <w:keepNext/>
      <w:keepLines/>
      <w:numPr>
        <w:ilvl w:val="7"/>
        <w:numId w:val="10"/>
      </w:numPr>
      <w:tabs>
        <w:tab w:val="num" w:pos="2508"/>
      </w:tabs>
      <w:spacing w:before="120" w:after="0"/>
      <w:ind w:left="2272" w:hanging="284"/>
      <w:outlineLvl w:val="7"/>
    </w:pPr>
    <w:rPr>
      <w:rFonts w:asciiTheme="majorHAnsi" w:eastAsiaTheme="majorEastAsia" w:hAnsiTheme="majorHAnsi" w:cstheme="majorBidi"/>
      <w:b/>
      <w:bCs/>
      <w:caps/>
      <w:color w:val="7F7F7F" w:themeColor="text1" w:themeTint="80"/>
      <w:sz w:val="20"/>
    </w:rPr>
  </w:style>
  <w:style w:type="paragraph" w:styleId="Heading9">
    <w:name w:val="heading 9"/>
    <w:basedOn w:val="Normal"/>
    <w:next w:val="Normal"/>
    <w:link w:val="Heading9Char"/>
    <w:uiPriority w:val="9"/>
    <w:semiHidden/>
    <w:unhideWhenUsed/>
    <w:qFormat/>
    <w:rsid w:val="00C94FE5"/>
    <w:pPr>
      <w:keepNext/>
      <w:keepLines/>
      <w:numPr>
        <w:ilvl w:val="8"/>
        <w:numId w:val="10"/>
      </w:numPr>
      <w:tabs>
        <w:tab w:val="num" w:pos="2792"/>
      </w:tabs>
      <w:spacing w:before="120" w:after="0"/>
      <w:ind w:left="2556" w:hanging="284"/>
      <w:outlineLvl w:val="8"/>
    </w:pPr>
    <w:rPr>
      <w:rFonts w:asciiTheme="majorHAnsi" w:eastAsiaTheme="majorEastAsia" w:hAnsiTheme="majorHAnsi" w:cstheme="majorBidi"/>
      <w:b/>
      <w:bCs/>
      <w:i/>
      <w:iCs/>
      <w:caps/>
      <w:color w:val="7F7F7F" w:themeColor="text1" w:themeTint="8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5FDC"/>
    <w:rPr>
      <w:rFonts w:asciiTheme="majorHAnsi" w:eastAsia="Times New Roman" w:hAnsiTheme="majorHAnsi" w:cs="Arial"/>
      <w:b/>
      <w:color w:val="607B7A"/>
      <w:kern w:val="32"/>
      <w:sz w:val="50"/>
      <w:szCs w:val="36"/>
      <w:lang w:eastAsia="en-AU"/>
    </w:rPr>
  </w:style>
  <w:style w:type="character" w:customStyle="1" w:styleId="Heading2Char">
    <w:name w:val="Heading 2 Char"/>
    <w:basedOn w:val="DefaultParagraphFont"/>
    <w:link w:val="Heading2"/>
    <w:rsid w:val="00150DE6"/>
    <w:rPr>
      <w:rFonts w:asciiTheme="majorHAnsi" w:eastAsia="Times New Roman" w:hAnsiTheme="majorHAnsi" w:cs="Arial"/>
      <w:iCs/>
      <w:color w:val="0E1211"/>
      <w:kern w:val="32"/>
      <w:sz w:val="40"/>
      <w:szCs w:val="28"/>
      <w:lang w:eastAsia="en-AU"/>
    </w:rPr>
  </w:style>
  <w:style w:type="character" w:customStyle="1" w:styleId="Heading3Char">
    <w:name w:val="Heading 3 Char"/>
    <w:basedOn w:val="DefaultParagraphFont"/>
    <w:link w:val="Heading3"/>
    <w:rsid w:val="00E53C6A"/>
    <w:rPr>
      <w:rFonts w:asciiTheme="majorHAnsi" w:eastAsia="Times New Roman" w:hAnsiTheme="majorHAnsi" w:cs="Arial"/>
      <w:color w:val="3D5C5B"/>
      <w:kern w:val="32"/>
      <w:sz w:val="32"/>
      <w:szCs w:val="26"/>
      <w:lang w:eastAsia="en-AU"/>
    </w:rPr>
  </w:style>
  <w:style w:type="character" w:customStyle="1" w:styleId="Heading4Char">
    <w:name w:val="Heading 4 Char"/>
    <w:basedOn w:val="DefaultParagraphFont"/>
    <w:link w:val="Heading4"/>
    <w:rsid w:val="00FF051C"/>
    <w:rPr>
      <w:rFonts w:asciiTheme="majorHAnsi" w:eastAsia="Times New Roman" w:hAnsiTheme="majorHAnsi" w:cs="Arial"/>
      <w:b/>
      <w:color w:val="000000" w:themeColor="text1"/>
      <w:kern w:val="32"/>
      <w:sz w:val="26"/>
      <w:szCs w:val="26"/>
      <w:lang w:eastAsia="en-AU"/>
    </w:rPr>
  </w:style>
  <w:style w:type="character" w:customStyle="1" w:styleId="Heading5Char">
    <w:name w:val="Heading 5 Char"/>
    <w:basedOn w:val="DefaultParagraphFont"/>
    <w:link w:val="Heading5"/>
    <w:rsid w:val="00591505"/>
    <w:rPr>
      <w:rFonts w:asciiTheme="majorHAnsi" w:eastAsia="Times New Roman" w:hAnsiTheme="majorHAnsi" w:cs="Arial"/>
      <w:iCs/>
      <w:color w:val="3D5C5B"/>
      <w:kern w:val="32"/>
      <w:sz w:val="24"/>
      <w:szCs w:val="36"/>
      <w:lang w:eastAsia="en-AU"/>
    </w:rPr>
  </w:style>
  <w:style w:type="character" w:customStyle="1" w:styleId="Heading6Char">
    <w:name w:val="Heading 6 Char"/>
    <w:basedOn w:val="DefaultParagraphFont"/>
    <w:link w:val="Heading6"/>
    <w:rsid w:val="002537A7"/>
    <w:rPr>
      <w:rFonts w:ascii="Calibri Light" w:eastAsia="Times New Roman" w:hAnsi="Calibri Light" w:cs="Arial"/>
      <w:b/>
      <w:color w:val="5F5F5F" w:themeColor="accent5"/>
      <w:kern w:val="32"/>
      <w:sz w:val="23"/>
      <w:lang w:eastAsia="en-AU"/>
    </w:rPr>
  </w:style>
  <w:style w:type="paragraph" w:customStyle="1" w:styleId="ChartGraphic">
    <w:name w:val="Chart Graphic"/>
    <w:basedOn w:val="Normal"/>
    <w:next w:val="Normal"/>
    <w:rsid w:val="003E487C"/>
    <w:pPr>
      <w:keepNext/>
      <w:spacing w:before="0" w:after="0"/>
    </w:pPr>
    <w:rPr>
      <w:color w:val="4D4D4D" w:themeColor="accent6"/>
      <w:sz w:val="20"/>
    </w:rPr>
  </w:style>
  <w:style w:type="paragraph" w:customStyle="1" w:styleId="AlphaParagraph">
    <w:name w:val="Alpha Paragraph"/>
    <w:basedOn w:val="Normal"/>
    <w:rsid w:val="00831164"/>
    <w:pPr>
      <w:numPr>
        <w:ilvl w:val="1"/>
        <w:numId w:val="7"/>
      </w:numPr>
      <w:spacing w:before="0"/>
      <w:ind w:left="425" w:hanging="425"/>
    </w:pPr>
  </w:style>
  <w:style w:type="character" w:customStyle="1" w:styleId="DashChar">
    <w:name w:val="Dash Char"/>
    <w:basedOn w:val="DefaultParagraphFont"/>
    <w:link w:val="Dash"/>
    <w:locked/>
    <w:rsid w:val="002537A7"/>
    <w:rPr>
      <w:rFonts w:eastAsia="Times New Roman" w:cs="Times New Roman"/>
      <w:color w:val="000000" w:themeColor="text1"/>
      <w:kern w:val="18"/>
      <w:szCs w:val="20"/>
      <w:lang w:eastAsia="en-AU"/>
    </w:rPr>
  </w:style>
  <w:style w:type="character" w:customStyle="1" w:styleId="DoubleDotChar">
    <w:name w:val="Double Dot Char"/>
    <w:basedOn w:val="DefaultParagraphFont"/>
    <w:link w:val="DoubleDot"/>
    <w:locked/>
    <w:rsid w:val="002537A7"/>
    <w:rPr>
      <w:rFonts w:eastAsia="Times New Roman" w:cs="Times New Roman"/>
      <w:color w:val="000000" w:themeColor="text1"/>
      <w:kern w:val="18"/>
      <w:szCs w:val="20"/>
      <w:lang w:eastAsia="en-AU"/>
    </w:rPr>
  </w:style>
  <w:style w:type="character" w:customStyle="1" w:styleId="BulletChar">
    <w:name w:val="Bullet Char"/>
    <w:basedOn w:val="DefaultParagraphFont"/>
    <w:link w:val="Bullet"/>
    <w:locked/>
    <w:rsid w:val="00150DE6"/>
    <w:rPr>
      <w:rFonts w:eastAsia="Times New Roman" w:cs="Times New Roman"/>
      <w:color w:val="000000" w:themeColor="text1"/>
      <w:kern w:val="18"/>
      <w:szCs w:val="20"/>
      <w:lang w:eastAsia="en-AU"/>
    </w:rPr>
  </w:style>
  <w:style w:type="paragraph" w:customStyle="1" w:styleId="BoxHeading">
    <w:name w:val="Box Heading"/>
    <w:basedOn w:val="Normal"/>
    <w:next w:val="Normal"/>
    <w:rsid w:val="002537A7"/>
    <w:pPr>
      <w:keepNext/>
      <w:spacing w:before="120"/>
    </w:pPr>
    <w:rPr>
      <w:b/>
      <w:sz w:val="26"/>
      <w:szCs w:val="26"/>
    </w:rPr>
  </w:style>
  <w:style w:type="paragraph" w:customStyle="1" w:styleId="BoxText">
    <w:name w:val="Box Text"/>
    <w:basedOn w:val="Normal"/>
    <w:link w:val="BoxTextChar"/>
    <w:rsid w:val="002537A7"/>
    <w:pPr>
      <w:spacing w:before="120" w:after="120"/>
    </w:pPr>
    <w:rPr>
      <w:sz w:val="20"/>
    </w:rPr>
  </w:style>
  <w:style w:type="paragraph" w:customStyle="1" w:styleId="Bullet">
    <w:name w:val="Bullet"/>
    <w:basedOn w:val="Normal"/>
    <w:link w:val="BulletChar"/>
    <w:qFormat/>
    <w:rsid w:val="00150DE6"/>
    <w:pPr>
      <w:numPr>
        <w:numId w:val="8"/>
      </w:numPr>
      <w:tabs>
        <w:tab w:val="clear" w:pos="520"/>
      </w:tabs>
      <w:spacing w:before="120" w:after="60"/>
    </w:pPr>
  </w:style>
  <w:style w:type="paragraph" w:customStyle="1" w:styleId="ChartandTableFootnoteAlpha">
    <w:name w:val="Chart and Table Footnote Alpha"/>
    <w:rsid w:val="002537A7"/>
    <w:pPr>
      <w:numPr>
        <w:numId w:val="5"/>
      </w:numPr>
      <w:spacing w:before="40" w:after="40" w:line="240" w:lineRule="auto"/>
      <w:contextualSpacing/>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9E40B0"/>
  </w:style>
  <w:style w:type="paragraph" w:customStyle="1" w:styleId="ChartorTableNote">
    <w:name w:val="Chart or Table Note"/>
    <w:next w:val="Normal"/>
    <w:rsid w:val="002537A7"/>
    <w:pPr>
      <w:spacing w:before="60" w:after="4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2537A7"/>
    <w:rPr>
      <w:bCs/>
    </w:rPr>
  </w:style>
  <w:style w:type="paragraph" w:customStyle="1" w:styleId="ReportDate">
    <w:name w:val="Report Date"/>
    <w:basedOn w:val="Normal"/>
    <w:link w:val="ReportDateChar"/>
    <w:rsid w:val="002537A7"/>
    <w:pPr>
      <w:keepNext/>
      <w:spacing w:before="0" w:after="360"/>
    </w:pPr>
    <w:rPr>
      <w:color w:val="000000" w:themeColor="text2"/>
      <w:sz w:val="32"/>
    </w:rPr>
  </w:style>
  <w:style w:type="paragraph" w:customStyle="1" w:styleId="Dash">
    <w:name w:val="Dash"/>
    <w:basedOn w:val="Normal"/>
    <w:link w:val="DashChar"/>
    <w:qFormat/>
    <w:rsid w:val="002537A7"/>
    <w:pPr>
      <w:numPr>
        <w:ilvl w:val="1"/>
        <w:numId w:val="8"/>
      </w:numPr>
      <w:tabs>
        <w:tab w:val="clear" w:pos="804"/>
      </w:tabs>
      <w:spacing w:before="120" w:after="120"/>
    </w:pPr>
  </w:style>
  <w:style w:type="paragraph" w:customStyle="1" w:styleId="DoubleDot">
    <w:name w:val="Double Dot"/>
    <w:basedOn w:val="Normal"/>
    <w:link w:val="DoubleDotChar"/>
    <w:qFormat/>
    <w:rsid w:val="002537A7"/>
    <w:pPr>
      <w:numPr>
        <w:ilvl w:val="2"/>
        <w:numId w:val="8"/>
      </w:numPr>
      <w:tabs>
        <w:tab w:val="clear" w:pos="1088"/>
      </w:tabs>
      <w:spacing w:before="120" w:after="120"/>
    </w:pPr>
  </w:style>
  <w:style w:type="paragraph" w:customStyle="1" w:styleId="TableMainHeading">
    <w:name w:val="Table Main Heading"/>
    <w:next w:val="Normal"/>
    <w:rsid w:val="00E53C6A"/>
    <w:pPr>
      <w:keepNext/>
      <w:spacing w:before="240" w:after="120" w:line="240" w:lineRule="auto"/>
      <w:outlineLvl w:val="3"/>
    </w:pPr>
    <w:rPr>
      <w:rFonts w:asciiTheme="majorHAnsi" w:eastAsia="Times New Roman" w:hAnsiTheme="majorHAnsi" w:cs="Arial"/>
      <w:b/>
      <w:color w:val="3D5C5B"/>
      <w:kern w:val="32"/>
      <w:szCs w:val="26"/>
      <w:lang w:eastAsia="en-AU"/>
    </w:rPr>
  </w:style>
  <w:style w:type="paragraph" w:customStyle="1" w:styleId="FooterEven">
    <w:name w:val="Footer Even"/>
    <w:basedOn w:val="Footer"/>
    <w:rsid w:val="002537A7"/>
    <w:pPr>
      <w:keepNext/>
      <w:tabs>
        <w:tab w:val="clear" w:pos="4513"/>
        <w:tab w:val="clear" w:pos="9026"/>
      </w:tabs>
      <w:jc w:val="left"/>
    </w:pPr>
    <w:rPr>
      <w:noProof/>
      <w:color w:val="auto"/>
    </w:rPr>
  </w:style>
  <w:style w:type="paragraph" w:customStyle="1" w:styleId="FooterOdd">
    <w:name w:val="Footer Odd"/>
    <w:basedOn w:val="Footer"/>
    <w:rsid w:val="002537A7"/>
    <w:pPr>
      <w:keepNext/>
      <w:tabs>
        <w:tab w:val="clear" w:pos="4513"/>
        <w:tab w:val="clear" w:pos="9026"/>
      </w:tabs>
      <w:jc w:val="right"/>
    </w:pPr>
    <w:rPr>
      <w:color w:val="auto"/>
    </w:rPr>
  </w:style>
  <w:style w:type="character" w:styleId="Hyperlink">
    <w:name w:val="Hyperlink"/>
    <w:basedOn w:val="DefaultParagraphFont"/>
    <w:uiPriority w:val="2"/>
    <w:qFormat/>
    <w:rsid w:val="00591505"/>
    <w:rPr>
      <w:color w:val="455857"/>
      <w:u w:val="none"/>
    </w:rPr>
  </w:style>
  <w:style w:type="paragraph" w:customStyle="1" w:styleId="OutlineNumbered1">
    <w:name w:val="Outline Numbered 1"/>
    <w:basedOn w:val="Normal"/>
    <w:link w:val="OutlineNumbered1Char"/>
    <w:rsid w:val="00167CE1"/>
    <w:pPr>
      <w:numPr>
        <w:numId w:val="18"/>
      </w:numPr>
      <w:spacing w:after="120"/>
    </w:pPr>
  </w:style>
  <w:style w:type="paragraph" w:customStyle="1" w:styleId="OutlineNumbered2">
    <w:name w:val="Outline Numbered 2"/>
    <w:basedOn w:val="Normal"/>
    <w:rsid w:val="00167CE1"/>
    <w:pPr>
      <w:numPr>
        <w:ilvl w:val="1"/>
        <w:numId w:val="18"/>
      </w:numPr>
      <w:spacing w:before="120" w:after="60"/>
    </w:pPr>
  </w:style>
  <w:style w:type="paragraph" w:customStyle="1" w:styleId="OutlineNumbered3">
    <w:name w:val="Outline Numbered 3"/>
    <w:basedOn w:val="Normal"/>
    <w:rsid w:val="002537A7"/>
    <w:pPr>
      <w:numPr>
        <w:ilvl w:val="2"/>
        <w:numId w:val="18"/>
      </w:numPr>
      <w:spacing w:before="0"/>
    </w:pPr>
  </w:style>
  <w:style w:type="paragraph" w:customStyle="1" w:styleId="SingleParagraph">
    <w:name w:val="Single Paragraph"/>
    <w:basedOn w:val="Normal"/>
    <w:link w:val="SingleParagraphChar"/>
    <w:rsid w:val="002537A7"/>
    <w:pPr>
      <w:spacing w:before="0" w:after="0"/>
    </w:pPr>
  </w:style>
  <w:style w:type="paragraph" w:customStyle="1" w:styleId="TableSecondHeading">
    <w:name w:val="Table Second Heading"/>
    <w:basedOn w:val="Normal"/>
    <w:next w:val="Normal"/>
    <w:rsid w:val="002537A7"/>
    <w:pPr>
      <w:keepNext/>
      <w:spacing w:before="60" w:after="60"/>
    </w:pPr>
    <w:rPr>
      <w:b/>
      <w:color w:val="5F5F5F" w:themeColor="accent5"/>
      <w:sz w:val="23"/>
    </w:rPr>
  </w:style>
  <w:style w:type="paragraph" w:customStyle="1" w:styleId="TableColumnHeadingCentred">
    <w:name w:val="Table Column Heading Centred"/>
    <w:basedOn w:val="TableColumnHeadingLeft"/>
    <w:rsid w:val="00112A28"/>
    <w:pPr>
      <w:jc w:val="center"/>
    </w:pPr>
  </w:style>
  <w:style w:type="paragraph" w:customStyle="1" w:styleId="TableColumnHeadingLeft">
    <w:name w:val="Table Column Heading Left"/>
    <w:basedOn w:val="TableTextLeft"/>
    <w:rsid w:val="00112A28"/>
    <w:rPr>
      <w:rFonts w:ascii="Calibri Light" w:hAnsi="Calibri Light"/>
      <w:b/>
      <w:sz w:val="20"/>
    </w:rPr>
  </w:style>
  <w:style w:type="paragraph" w:customStyle="1" w:styleId="TableColumnHeadingRight">
    <w:name w:val="Table Column Heading Right"/>
    <w:basedOn w:val="TableColumnHeadingLeft"/>
    <w:rsid w:val="00112A28"/>
    <w:pPr>
      <w:jc w:val="right"/>
    </w:pPr>
  </w:style>
  <w:style w:type="table" w:styleId="TableGrid">
    <w:name w:val="Table Grid"/>
    <w:basedOn w:val="TableNormal"/>
    <w:rsid w:val="00112A28"/>
    <w:pPr>
      <w:spacing w:before="40" w:after="40" w:line="240" w:lineRule="auto"/>
    </w:pPr>
    <w:rPr>
      <w:rFonts w:eastAsia="Times New Roman" w:cs="Times New Roman"/>
      <w:sz w:val="18"/>
      <w:szCs w:val="20"/>
      <w:lang w:eastAsia="en-AU"/>
    </w:rPr>
    <w:tblPr>
      <w:tblBorders>
        <w:bottom w:val="single" w:sz="4" w:space="0" w:color="D5E3E3"/>
        <w:insideH w:val="single" w:sz="4" w:space="0" w:color="F3F7F7"/>
      </w:tblBorders>
      <w:tblCellMar>
        <w:left w:w="85" w:type="dxa"/>
        <w:right w:w="85" w:type="dxa"/>
      </w:tblCellMar>
    </w:tblPr>
    <w:tcPr>
      <w:shd w:val="clear" w:color="auto" w:fill="auto"/>
    </w:tcPr>
    <w:tblStylePr w:type="firstRow">
      <w:pPr>
        <w:wordWrap/>
        <w:spacing w:beforeLines="0" w:before="40" w:beforeAutospacing="0" w:afterLines="0" w:after="40" w:afterAutospacing="0"/>
        <w:jc w:val="left"/>
      </w:pPr>
      <w:rPr>
        <w:b w:val="0"/>
        <w:color w:val="E6E6E6" w:themeColor="accent1"/>
        <w:kern w:val="20"/>
        <w:sz w:val="20"/>
      </w:rPr>
      <w:tblPr/>
      <w:tcPr>
        <w:shd w:val="clear" w:color="auto" w:fill="F3F7F7"/>
      </w:tcPr>
    </w:tblStylePr>
    <w:tblStylePr w:type="lastRow">
      <w:pPr>
        <w:wordWrap/>
        <w:jc w:val="right"/>
      </w:pPr>
      <w:rPr>
        <w:b/>
      </w:rPr>
    </w:tblStylePr>
    <w:tblStylePr w:type="firstCol">
      <w:rPr>
        <w:b/>
      </w:rPr>
    </w:tblStylePr>
  </w:style>
  <w:style w:type="paragraph" w:customStyle="1" w:styleId="TableTextCentered">
    <w:name w:val="Table Text Centered"/>
    <w:basedOn w:val="TableTextRight"/>
    <w:rsid w:val="002537A7"/>
    <w:pPr>
      <w:jc w:val="center"/>
    </w:pPr>
    <w:rPr>
      <w:color w:val="auto"/>
    </w:rPr>
  </w:style>
  <w:style w:type="paragraph" w:customStyle="1" w:styleId="TableTextLeft">
    <w:name w:val="Table Text Left"/>
    <w:basedOn w:val="TableTextRight"/>
    <w:rsid w:val="00756146"/>
    <w:pPr>
      <w:jc w:val="left"/>
    </w:pPr>
    <w:rPr>
      <w:color w:val="auto"/>
      <w:kern w:val="16"/>
    </w:rPr>
  </w:style>
  <w:style w:type="paragraph" w:customStyle="1" w:styleId="TableTextRight">
    <w:name w:val="Table Text Right"/>
    <w:basedOn w:val="Normal"/>
    <w:rsid w:val="002537A7"/>
    <w:pPr>
      <w:spacing w:before="40" w:after="40"/>
      <w:jc w:val="right"/>
    </w:pPr>
    <w:rPr>
      <w:sz w:val="18"/>
    </w:rPr>
  </w:style>
  <w:style w:type="paragraph" w:styleId="TOC1">
    <w:name w:val="toc 1"/>
    <w:basedOn w:val="Normal"/>
    <w:next w:val="Normal"/>
    <w:uiPriority w:val="39"/>
    <w:rsid w:val="002537A7"/>
    <w:pPr>
      <w:keepNext/>
      <w:tabs>
        <w:tab w:val="right" w:leader="dot" w:pos="9072"/>
      </w:tabs>
      <w:spacing w:before="180" w:after="0"/>
      <w:ind w:right="-2"/>
    </w:pPr>
    <w:rPr>
      <w:b/>
      <w:noProof/>
      <w:sz w:val="24"/>
      <w:szCs w:val="22"/>
    </w:rPr>
  </w:style>
  <w:style w:type="paragraph" w:styleId="TOC2">
    <w:name w:val="toc 2"/>
    <w:basedOn w:val="Normal"/>
    <w:next w:val="Normal"/>
    <w:uiPriority w:val="39"/>
    <w:rsid w:val="002537A7"/>
    <w:pPr>
      <w:keepNext/>
      <w:tabs>
        <w:tab w:val="right" w:leader="dot" w:pos="9072"/>
      </w:tabs>
      <w:spacing w:before="40" w:after="20"/>
      <w:ind w:right="-2"/>
    </w:pPr>
    <w:rPr>
      <w:noProof/>
      <w:color w:val="000000" w:themeColor="text2"/>
    </w:rPr>
  </w:style>
  <w:style w:type="paragraph" w:styleId="TOC3">
    <w:name w:val="toc 3"/>
    <w:basedOn w:val="Normal"/>
    <w:next w:val="Normal"/>
    <w:uiPriority w:val="39"/>
    <w:rsid w:val="002537A7"/>
    <w:pPr>
      <w:tabs>
        <w:tab w:val="right" w:leader="dot" w:pos="9072"/>
      </w:tabs>
      <w:spacing w:before="20" w:after="0"/>
      <w:ind w:left="284" w:right="-2"/>
    </w:pPr>
    <w:rPr>
      <w:rFonts w:cs="Calibri"/>
      <w:noProof/>
    </w:rPr>
  </w:style>
  <w:style w:type="numbering" w:customStyle="1" w:styleId="OutlineList">
    <w:name w:val="OutlineList"/>
    <w:uiPriority w:val="99"/>
    <w:rsid w:val="002537A7"/>
    <w:pPr>
      <w:numPr>
        <w:numId w:val="4"/>
      </w:numPr>
    </w:pPr>
  </w:style>
  <w:style w:type="numbering" w:customStyle="1" w:styleId="BulletedList">
    <w:name w:val="Bulleted List"/>
    <w:uiPriority w:val="99"/>
    <w:rsid w:val="002537A7"/>
    <w:pPr>
      <w:numPr>
        <w:numId w:val="1"/>
      </w:numPr>
    </w:pPr>
  </w:style>
  <w:style w:type="numbering" w:customStyle="1" w:styleId="BoxBulletedList">
    <w:name w:val="Box Bulleted List"/>
    <w:uiPriority w:val="99"/>
    <w:rsid w:val="002537A7"/>
    <w:pPr>
      <w:numPr>
        <w:numId w:val="2"/>
      </w:numPr>
    </w:pPr>
  </w:style>
  <w:style w:type="numbering" w:customStyle="1" w:styleId="OneLevelList">
    <w:name w:val="OneLevelList"/>
    <w:uiPriority w:val="99"/>
    <w:rsid w:val="002537A7"/>
    <w:pPr>
      <w:numPr>
        <w:numId w:val="3"/>
      </w:numPr>
    </w:pPr>
  </w:style>
  <w:style w:type="numbering" w:customStyle="1" w:styleId="ChartandTableFootnoteAlphaList">
    <w:name w:val="ChartandTableFootnoteAlphaList"/>
    <w:uiPriority w:val="99"/>
    <w:rsid w:val="002537A7"/>
    <w:pPr>
      <w:numPr>
        <w:numId w:val="5"/>
      </w:numPr>
    </w:pPr>
  </w:style>
  <w:style w:type="paragraph" w:customStyle="1" w:styleId="Heading1Numbered">
    <w:name w:val="Heading 1 Numbered"/>
    <w:basedOn w:val="Heading1"/>
    <w:next w:val="Normal"/>
    <w:qFormat/>
    <w:rsid w:val="005D5CF1"/>
    <w:pPr>
      <w:numPr>
        <w:numId w:val="6"/>
      </w:numPr>
      <w:spacing w:line="540" w:lineRule="exact"/>
    </w:pPr>
  </w:style>
  <w:style w:type="character" w:customStyle="1" w:styleId="SingleParagraphChar">
    <w:name w:val="Single Paragraph Char"/>
    <w:basedOn w:val="DefaultParagraphFont"/>
    <w:link w:val="SingleParagraph"/>
    <w:rsid w:val="002537A7"/>
    <w:rPr>
      <w:rFonts w:eastAsia="Times New Roman" w:cs="Times New Roman"/>
      <w:color w:val="000000" w:themeColor="text1"/>
      <w:szCs w:val="20"/>
      <w:lang w:eastAsia="en-AU"/>
    </w:rPr>
  </w:style>
  <w:style w:type="paragraph" w:customStyle="1" w:styleId="Heading2Numbered">
    <w:name w:val="Heading 2 Numbered"/>
    <w:basedOn w:val="Heading2"/>
    <w:next w:val="Normal"/>
    <w:qFormat/>
    <w:rsid w:val="00453022"/>
    <w:pPr>
      <w:numPr>
        <w:ilvl w:val="1"/>
        <w:numId w:val="6"/>
      </w:numPr>
    </w:pPr>
  </w:style>
  <w:style w:type="paragraph" w:customStyle="1" w:styleId="Heading3Numbered">
    <w:name w:val="Heading 3 Numbered"/>
    <w:basedOn w:val="Heading3"/>
    <w:rsid w:val="002537A7"/>
    <w:pPr>
      <w:numPr>
        <w:ilvl w:val="2"/>
        <w:numId w:val="6"/>
      </w:numPr>
    </w:pPr>
  </w:style>
  <w:style w:type="paragraph" w:styleId="Title">
    <w:name w:val="Title"/>
    <w:basedOn w:val="Normal"/>
    <w:next w:val="Normal"/>
    <w:link w:val="TitleChar"/>
    <w:uiPriority w:val="10"/>
    <w:rsid w:val="005A223B"/>
    <w:pPr>
      <w:spacing w:before="360" w:after="300"/>
      <w:contextualSpacing/>
      <w:outlineLvl w:val="0"/>
    </w:pPr>
    <w:rPr>
      <w:rFonts w:asciiTheme="majorHAnsi" w:eastAsiaTheme="majorEastAsia" w:hAnsiTheme="majorHAnsi" w:cstheme="majorBidi"/>
      <w:b/>
      <w:spacing w:val="5"/>
      <w:kern w:val="28"/>
      <w:sz w:val="72"/>
      <w:szCs w:val="52"/>
    </w:rPr>
  </w:style>
  <w:style w:type="character" w:customStyle="1" w:styleId="TitleChar">
    <w:name w:val="Title Char"/>
    <w:basedOn w:val="DefaultParagraphFont"/>
    <w:link w:val="Title"/>
    <w:uiPriority w:val="10"/>
    <w:rsid w:val="005A223B"/>
    <w:rPr>
      <w:rFonts w:asciiTheme="majorHAnsi" w:eastAsiaTheme="majorEastAsia" w:hAnsiTheme="majorHAnsi" w:cstheme="majorBidi"/>
      <w:b/>
      <w:color w:val="000000" w:themeColor="text1"/>
      <w:spacing w:val="5"/>
      <w:kern w:val="28"/>
      <w:sz w:val="72"/>
      <w:szCs w:val="52"/>
      <w:lang w:eastAsia="en-AU"/>
    </w:rPr>
  </w:style>
  <w:style w:type="paragraph" w:styleId="Subtitle">
    <w:name w:val="Subtitle"/>
    <w:basedOn w:val="Normal"/>
    <w:next w:val="Normal"/>
    <w:link w:val="SubtitleChar"/>
    <w:uiPriority w:val="11"/>
    <w:rsid w:val="00A05ED5"/>
    <w:pPr>
      <w:numPr>
        <w:ilvl w:val="1"/>
      </w:numPr>
    </w:pPr>
    <w:rPr>
      <w:rFonts w:asciiTheme="majorHAnsi" w:eastAsiaTheme="majorEastAsia" w:hAnsiTheme="majorHAnsi" w:cstheme="majorBidi"/>
      <w:iCs/>
      <w:color w:val="auto"/>
      <w:sz w:val="44"/>
      <w:szCs w:val="44"/>
    </w:rPr>
  </w:style>
  <w:style w:type="character" w:customStyle="1" w:styleId="SubtitleChar">
    <w:name w:val="Subtitle Char"/>
    <w:basedOn w:val="DefaultParagraphFont"/>
    <w:link w:val="Subtitle"/>
    <w:uiPriority w:val="11"/>
    <w:rsid w:val="00A05ED5"/>
    <w:rPr>
      <w:rFonts w:asciiTheme="majorHAnsi" w:eastAsiaTheme="majorEastAsia" w:hAnsiTheme="majorHAnsi" w:cstheme="majorBidi"/>
      <w:iCs/>
      <w:sz w:val="44"/>
      <w:szCs w:val="44"/>
      <w:lang w:eastAsia="en-AU"/>
    </w:rPr>
  </w:style>
  <w:style w:type="character" w:styleId="SubtleEmphasis">
    <w:name w:val="Subtle Emphasis"/>
    <w:basedOn w:val="DefaultParagraphFont"/>
    <w:uiPriority w:val="19"/>
    <w:rsid w:val="002537A7"/>
    <w:rPr>
      <w:i/>
      <w:iCs/>
      <w:color w:val="808080" w:themeColor="text1" w:themeTint="7F"/>
    </w:rPr>
  </w:style>
  <w:style w:type="paragraph" w:styleId="Footer">
    <w:name w:val="footer"/>
    <w:basedOn w:val="Normal"/>
    <w:link w:val="FooterChar"/>
    <w:uiPriority w:val="99"/>
    <w:unhideWhenUsed/>
    <w:rsid w:val="002537A7"/>
    <w:pPr>
      <w:tabs>
        <w:tab w:val="center" w:pos="4513"/>
        <w:tab w:val="right" w:pos="9026"/>
      </w:tabs>
      <w:spacing w:before="0" w:after="0"/>
      <w:jc w:val="center"/>
    </w:pPr>
    <w:rPr>
      <w:sz w:val="20"/>
    </w:rPr>
  </w:style>
  <w:style w:type="character" w:customStyle="1" w:styleId="FooterChar">
    <w:name w:val="Footer Char"/>
    <w:basedOn w:val="DefaultParagraphFont"/>
    <w:link w:val="Footer"/>
    <w:uiPriority w:val="99"/>
    <w:rsid w:val="002537A7"/>
    <w:rPr>
      <w:rFonts w:eastAsia="Times New Roman" w:cs="Times New Roman"/>
      <w:color w:val="000000" w:themeColor="text1"/>
      <w:sz w:val="20"/>
      <w:szCs w:val="20"/>
      <w:lang w:eastAsia="en-AU"/>
    </w:rPr>
  </w:style>
  <w:style w:type="paragraph" w:styleId="Header">
    <w:name w:val="header"/>
    <w:basedOn w:val="Normal"/>
    <w:link w:val="HeaderChar"/>
    <w:uiPriority w:val="99"/>
    <w:unhideWhenUsed/>
    <w:rsid w:val="0025256A"/>
    <w:pPr>
      <w:keepNext/>
      <w:spacing w:before="0"/>
      <w:jc w:val="right"/>
    </w:pPr>
    <w:rPr>
      <w:color w:val="auto"/>
      <w:sz w:val="20"/>
    </w:rPr>
  </w:style>
  <w:style w:type="character" w:customStyle="1" w:styleId="HeaderChar">
    <w:name w:val="Header Char"/>
    <w:basedOn w:val="DefaultParagraphFont"/>
    <w:link w:val="Header"/>
    <w:uiPriority w:val="99"/>
    <w:rsid w:val="0025256A"/>
    <w:rPr>
      <w:rFonts w:eastAsia="Times New Roman" w:cs="Times New Roman"/>
      <w:sz w:val="20"/>
      <w:szCs w:val="20"/>
      <w:lang w:eastAsia="en-AU"/>
    </w:rPr>
  </w:style>
  <w:style w:type="character" w:styleId="PlaceholderText">
    <w:name w:val="Placeholder Text"/>
    <w:basedOn w:val="DefaultParagraphFont"/>
    <w:uiPriority w:val="99"/>
    <w:semiHidden/>
    <w:rsid w:val="002537A7"/>
    <w:rPr>
      <w:color w:val="808080"/>
    </w:rPr>
  </w:style>
  <w:style w:type="paragraph" w:customStyle="1" w:styleId="AppendixHeading">
    <w:name w:val="Appendix Heading"/>
    <w:basedOn w:val="Heading1"/>
    <w:next w:val="Normal"/>
    <w:rsid w:val="002537A7"/>
  </w:style>
  <w:style w:type="paragraph" w:customStyle="1" w:styleId="HeadingBase">
    <w:name w:val="Heading Base"/>
    <w:rsid w:val="002537A7"/>
    <w:pPr>
      <w:keepNext/>
      <w:spacing w:after="120" w:line="240" w:lineRule="auto"/>
    </w:pPr>
    <w:rPr>
      <w:rFonts w:asciiTheme="majorHAnsi" w:eastAsia="Times New Roman" w:hAnsiTheme="majorHAnsi" w:cs="Arial"/>
      <w:bCs/>
      <w:color w:val="000000" w:themeColor="text1"/>
      <w:kern w:val="32"/>
      <w:sz w:val="48"/>
      <w:szCs w:val="36"/>
      <w:lang w:eastAsia="en-AU"/>
    </w:rPr>
  </w:style>
  <w:style w:type="character" w:customStyle="1" w:styleId="ReportDateChar">
    <w:name w:val="Report Date Char"/>
    <w:basedOn w:val="DefaultParagraphFont"/>
    <w:link w:val="ReportDate"/>
    <w:rsid w:val="002537A7"/>
    <w:rPr>
      <w:rFonts w:eastAsia="Times New Roman" w:cs="Times New Roman"/>
      <w:color w:val="000000" w:themeColor="text2"/>
      <w:sz w:val="32"/>
      <w:szCs w:val="20"/>
      <w:lang w:eastAsia="en-AU"/>
    </w:rPr>
  </w:style>
  <w:style w:type="paragraph" w:customStyle="1" w:styleId="NotesHeading">
    <w:name w:val="Notes Heading"/>
    <w:basedOn w:val="Normal"/>
    <w:rsid w:val="002537A7"/>
    <w:pPr>
      <w:keepNext/>
      <w:spacing w:after="360"/>
      <w:jc w:val="center"/>
    </w:pPr>
    <w:rPr>
      <w:rFonts w:ascii="Century Gothic" w:hAnsi="Century Gothic"/>
      <w:smallCaps/>
      <w:color w:val="000000" w:themeColor="text2"/>
      <w:sz w:val="36"/>
      <w:szCs w:val="36"/>
    </w:rPr>
  </w:style>
  <w:style w:type="paragraph" w:styleId="ListParagraph">
    <w:name w:val="List Paragraph"/>
    <w:basedOn w:val="Normal"/>
    <w:uiPriority w:val="34"/>
    <w:rsid w:val="002537A7"/>
    <w:pPr>
      <w:ind w:left="720"/>
      <w:contextualSpacing/>
    </w:pPr>
  </w:style>
  <w:style w:type="paragraph" w:customStyle="1" w:styleId="TableTextIndented">
    <w:name w:val="Table Text Indented"/>
    <w:basedOn w:val="TableTextLeft"/>
    <w:rsid w:val="002537A7"/>
    <w:pPr>
      <w:ind w:left="284"/>
    </w:pPr>
  </w:style>
  <w:style w:type="paragraph" w:customStyle="1" w:styleId="TableHeadingContinued">
    <w:name w:val="Table Heading Continued"/>
    <w:basedOn w:val="TableMainHeading"/>
    <w:next w:val="TableGraphic"/>
    <w:rsid w:val="002537A7"/>
  </w:style>
  <w:style w:type="paragraph" w:customStyle="1" w:styleId="TableGraphic">
    <w:name w:val="Table Graphic"/>
    <w:basedOn w:val="HeadingBase"/>
    <w:next w:val="Normal"/>
    <w:rsid w:val="002537A7"/>
    <w:pPr>
      <w:spacing w:after="0"/>
    </w:pPr>
  </w:style>
  <w:style w:type="paragraph" w:customStyle="1" w:styleId="HeaderEven">
    <w:name w:val="Header Even"/>
    <w:basedOn w:val="Header"/>
    <w:rsid w:val="0025256A"/>
    <w:pPr>
      <w:jc w:val="left"/>
    </w:pPr>
  </w:style>
  <w:style w:type="paragraph" w:customStyle="1" w:styleId="HeaderOdd">
    <w:name w:val="Header Odd"/>
    <w:basedOn w:val="Header"/>
    <w:rsid w:val="002537A7"/>
  </w:style>
  <w:style w:type="paragraph" w:styleId="FootnoteText">
    <w:name w:val="footnote text"/>
    <w:basedOn w:val="Normal"/>
    <w:link w:val="FootnoteTextChar"/>
    <w:uiPriority w:val="2"/>
    <w:rsid w:val="00002E8D"/>
    <w:pPr>
      <w:keepLines/>
      <w:spacing w:before="0" w:after="40"/>
      <w:ind w:left="425" w:hanging="425"/>
    </w:pPr>
    <w:rPr>
      <w:sz w:val="19"/>
    </w:rPr>
  </w:style>
  <w:style w:type="character" w:customStyle="1" w:styleId="FootnoteTextChar">
    <w:name w:val="Footnote Text Char"/>
    <w:basedOn w:val="DefaultParagraphFont"/>
    <w:link w:val="FootnoteText"/>
    <w:uiPriority w:val="2"/>
    <w:rsid w:val="00002E8D"/>
    <w:rPr>
      <w:rFonts w:eastAsia="Times New Roman" w:cs="Times New Roman"/>
      <w:color w:val="000000" w:themeColor="text1"/>
      <w:kern w:val="18"/>
      <w:sz w:val="19"/>
      <w:szCs w:val="20"/>
      <w:lang w:eastAsia="en-AU"/>
    </w:rPr>
  </w:style>
  <w:style w:type="character" w:styleId="FootnoteReference">
    <w:name w:val="footnote reference"/>
    <w:basedOn w:val="DefaultParagraphFont"/>
    <w:uiPriority w:val="2"/>
    <w:rsid w:val="001D0379"/>
    <w:rPr>
      <w:rFonts w:asciiTheme="minorHAnsi" w:hAnsiTheme="minorHAnsi"/>
      <w:caps w:val="0"/>
      <w:smallCaps w:val="0"/>
      <w:strike w:val="0"/>
      <w:dstrike w:val="0"/>
      <w:vanish w:val="0"/>
      <w:sz w:val="19"/>
      <w:vertAlign w:val="superscript"/>
    </w:rPr>
  </w:style>
  <w:style w:type="paragraph" w:styleId="BalloonText">
    <w:name w:val="Balloon Text"/>
    <w:basedOn w:val="Normal"/>
    <w:link w:val="BalloonTextChar"/>
    <w:uiPriority w:val="99"/>
    <w:semiHidden/>
    <w:unhideWhenUsed/>
    <w:rsid w:val="002537A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7A7"/>
    <w:rPr>
      <w:rFonts w:ascii="Tahoma" w:eastAsia="Times New Roman" w:hAnsi="Tahoma" w:cs="Tahoma"/>
      <w:color w:val="000000" w:themeColor="text1"/>
      <w:sz w:val="16"/>
      <w:szCs w:val="16"/>
      <w:lang w:eastAsia="en-AU"/>
    </w:rPr>
  </w:style>
  <w:style w:type="character" w:customStyle="1" w:styleId="BoxTextChar">
    <w:name w:val="Box Text Char"/>
    <w:basedOn w:val="DefaultParagraphFont"/>
    <w:link w:val="BoxText"/>
    <w:locked/>
    <w:rsid w:val="002537A7"/>
    <w:rPr>
      <w:rFonts w:eastAsia="Times New Roman" w:cs="Times New Roman"/>
      <w:color w:val="000000" w:themeColor="text1"/>
      <w:sz w:val="20"/>
      <w:szCs w:val="20"/>
      <w:lang w:eastAsia="en-AU"/>
    </w:rPr>
  </w:style>
  <w:style w:type="paragraph" w:customStyle="1" w:styleId="Boxbullet">
    <w:name w:val="Box bullet"/>
    <w:basedOn w:val="BoxText"/>
    <w:rsid w:val="00B26B3A"/>
    <w:pPr>
      <w:numPr>
        <w:numId w:val="9"/>
      </w:numPr>
    </w:pPr>
    <w:rPr>
      <w:lang w:eastAsia="en-US"/>
    </w:rPr>
  </w:style>
  <w:style w:type="paragraph" w:customStyle="1" w:styleId="Boxdash">
    <w:name w:val="Box dash"/>
    <w:basedOn w:val="Boxbullet"/>
    <w:rsid w:val="00B26B3A"/>
    <w:pPr>
      <w:numPr>
        <w:ilvl w:val="1"/>
      </w:numPr>
      <w:tabs>
        <w:tab w:val="num" w:pos="1040"/>
      </w:tabs>
      <w:spacing w:before="60" w:after="60"/>
    </w:pPr>
    <w:rPr>
      <w:rFonts w:eastAsiaTheme="minorHAnsi"/>
      <w:color w:val="0D0D0D" w:themeColor="text1" w:themeTint="F2"/>
    </w:rPr>
  </w:style>
  <w:style w:type="paragraph" w:customStyle="1" w:styleId="Boxdoubledot">
    <w:name w:val="Box double dot"/>
    <w:basedOn w:val="Boxdash"/>
    <w:rsid w:val="00B26B3A"/>
    <w:pPr>
      <w:numPr>
        <w:ilvl w:val="2"/>
      </w:numPr>
      <w:tabs>
        <w:tab w:val="left" w:pos="567"/>
        <w:tab w:val="num" w:pos="1560"/>
      </w:tabs>
      <w:ind w:left="851"/>
    </w:pPr>
  </w:style>
  <w:style w:type="paragraph" w:customStyle="1" w:styleId="Instructions">
    <w:name w:val="Instructions"/>
    <w:basedOn w:val="Normal"/>
    <w:uiPriority w:val="1"/>
    <w:rsid w:val="002537A7"/>
    <w:pPr>
      <w:shd w:val="clear" w:color="auto" w:fill="FFFF00"/>
      <w:ind w:left="170" w:hanging="170"/>
    </w:pPr>
    <w:rPr>
      <w:sz w:val="20"/>
      <w:szCs w:val="24"/>
    </w:rPr>
  </w:style>
  <w:style w:type="character" w:styleId="CommentReference">
    <w:name w:val="annotation reference"/>
    <w:basedOn w:val="DefaultParagraphFont"/>
    <w:uiPriority w:val="99"/>
    <w:semiHidden/>
    <w:unhideWhenUsed/>
    <w:rsid w:val="002537A7"/>
    <w:rPr>
      <w:sz w:val="16"/>
      <w:szCs w:val="16"/>
    </w:rPr>
  </w:style>
  <w:style w:type="paragraph" w:styleId="CommentText">
    <w:name w:val="annotation text"/>
    <w:basedOn w:val="Normal"/>
    <w:link w:val="CommentTextChar"/>
    <w:uiPriority w:val="99"/>
    <w:unhideWhenUsed/>
    <w:rsid w:val="002537A7"/>
    <w:rPr>
      <w:rFonts w:ascii="Calibri" w:hAnsi="Calibri"/>
      <w:sz w:val="20"/>
    </w:rPr>
  </w:style>
  <w:style w:type="character" w:customStyle="1" w:styleId="CommentTextChar">
    <w:name w:val="Comment Text Char"/>
    <w:basedOn w:val="DefaultParagraphFont"/>
    <w:link w:val="CommentText"/>
    <w:uiPriority w:val="99"/>
    <w:rsid w:val="002537A7"/>
    <w:rPr>
      <w:rFonts w:ascii="Calibri" w:eastAsia="Times New Roman" w:hAnsi="Calibri" w:cs="Times New Roman"/>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2537A7"/>
    <w:rPr>
      <w:b/>
      <w:bCs/>
    </w:rPr>
  </w:style>
  <w:style w:type="character" w:customStyle="1" w:styleId="CommentSubjectChar">
    <w:name w:val="Comment Subject Char"/>
    <w:basedOn w:val="CommentTextChar"/>
    <w:link w:val="CommentSubject"/>
    <w:uiPriority w:val="99"/>
    <w:semiHidden/>
    <w:rsid w:val="002537A7"/>
    <w:rPr>
      <w:rFonts w:ascii="Calibri" w:eastAsia="Times New Roman" w:hAnsi="Calibri" w:cs="Times New Roman"/>
      <w:b/>
      <w:bCs/>
      <w:color w:val="000000" w:themeColor="text1"/>
      <w:sz w:val="20"/>
      <w:szCs w:val="20"/>
      <w:lang w:eastAsia="en-AU"/>
    </w:rPr>
  </w:style>
  <w:style w:type="table" w:styleId="GridTable1Light">
    <w:name w:val="Grid Table 1 Light"/>
    <w:basedOn w:val="TableNormal"/>
    <w:uiPriority w:val="46"/>
    <w:rsid w:val="00B26AC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4C765D"/>
    <w:pPr>
      <w:spacing w:after="0" w:line="240" w:lineRule="auto"/>
    </w:pPr>
    <w:tblPr>
      <w:tblStyleRowBandSize w:val="1"/>
      <w:tblStyleColBandSize w:val="1"/>
      <w:tblBorders>
        <w:top w:val="single" w:sz="4" w:space="0" w:color="D5E3E3"/>
        <w:bottom w:val="single" w:sz="4" w:space="0" w:color="D5E3E3"/>
        <w:insideH w:val="single" w:sz="4" w:space="0" w:color="D5E3E3"/>
      </w:tblBorders>
    </w:tblPr>
    <w:trPr>
      <w:cantSplit/>
    </w:trPr>
    <w:tblStylePr w:type="firstRow">
      <w:rPr>
        <w:b w:val="0"/>
        <w:bCs/>
        <w:color w:val="FFFFFF" w:themeColor="background1"/>
      </w:rPr>
      <w:tblPr/>
      <w:tcPr>
        <w:shd w:val="clear" w:color="auto" w:fill="D5E3E3"/>
      </w:tcPr>
    </w:tblStylePr>
    <w:tblStylePr w:type="lastRow">
      <w:rPr>
        <w:b/>
        <w:bCs/>
      </w:rPr>
      <w:tblPr/>
      <w:tcPr>
        <w:tcBorders>
          <w:top w:val="double" w:sz="4" w:space="0" w:color="F0F0F0" w:themeColor="accent1" w:themeTint="99"/>
        </w:tcBorders>
      </w:tcPr>
    </w:tblStylePr>
    <w:tblStylePr w:type="firstCol">
      <w:rPr>
        <w:b w:val="0"/>
        <w:bCs/>
      </w:rPr>
    </w:tblStylePr>
    <w:tblStylePr w:type="lastCol">
      <w:rPr>
        <w:b/>
        <w:bCs/>
      </w:rPr>
    </w:tblStylePr>
    <w:tblStylePr w:type="band1Vert">
      <w:tblPr/>
      <w:tcPr>
        <w:shd w:val="clear" w:color="auto" w:fill="FAFAFA" w:themeFill="accent1" w:themeFillTint="33"/>
      </w:tcPr>
    </w:tblStylePr>
    <w:tblStylePr w:type="band2Horz">
      <w:tblPr/>
      <w:tcPr>
        <w:shd w:val="clear" w:color="auto" w:fill="F3F7F7"/>
      </w:tcPr>
    </w:tblStylePr>
  </w:style>
  <w:style w:type="paragraph" w:styleId="Caption">
    <w:name w:val="caption"/>
    <w:basedOn w:val="Normal"/>
    <w:next w:val="Normal"/>
    <w:uiPriority w:val="35"/>
    <w:unhideWhenUsed/>
    <w:rsid w:val="00546511"/>
    <w:pPr>
      <w:spacing w:after="200"/>
    </w:pPr>
    <w:rPr>
      <w:i/>
      <w:iCs/>
      <w:color w:val="000000" w:themeColor="text2"/>
      <w:sz w:val="18"/>
      <w:szCs w:val="18"/>
    </w:rPr>
  </w:style>
  <w:style w:type="paragraph" w:styleId="Revision">
    <w:name w:val="Revision"/>
    <w:hidden/>
    <w:uiPriority w:val="99"/>
    <w:semiHidden/>
    <w:rsid w:val="000C4F89"/>
    <w:pPr>
      <w:spacing w:after="0" w:line="240" w:lineRule="auto"/>
    </w:pPr>
    <w:rPr>
      <w:rFonts w:eastAsia="Times New Roman" w:cs="Times New Roman"/>
      <w:color w:val="000000" w:themeColor="text1"/>
      <w:szCs w:val="20"/>
      <w:lang w:eastAsia="en-AU"/>
    </w:rPr>
  </w:style>
  <w:style w:type="character" w:styleId="Mention">
    <w:name w:val="Mention"/>
    <w:basedOn w:val="DefaultParagraphFont"/>
    <w:uiPriority w:val="99"/>
    <w:unhideWhenUsed/>
    <w:rsid w:val="00610123"/>
    <w:rPr>
      <w:color w:val="2B579A"/>
      <w:shd w:val="clear" w:color="auto" w:fill="E1DFDD"/>
    </w:rPr>
  </w:style>
  <w:style w:type="paragraph" w:styleId="EndnoteText">
    <w:name w:val="endnote text"/>
    <w:basedOn w:val="Normal"/>
    <w:link w:val="EndnoteTextChar"/>
    <w:uiPriority w:val="99"/>
    <w:semiHidden/>
    <w:unhideWhenUsed/>
    <w:rsid w:val="009743F1"/>
    <w:pPr>
      <w:spacing w:after="0"/>
    </w:pPr>
    <w:rPr>
      <w:sz w:val="20"/>
    </w:rPr>
  </w:style>
  <w:style w:type="character" w:customStyle="1" w:styleId="EndnoteTextChar">
    <w:name w:val="Endnote Text Char"/>
    <w:basedOn w:val="DefaultParagraphFont"/>
    <w:link w:val="EndnoteText"/>
    <w:uiPriority w:val="99"/>
    <w:semiHidden/>
    <w:rsid w:val="009743F1"/>
    <w:rPr>
      <w:sz w:val="20"/>
    </w:rPr>
  </w:style>
  <w:style w:type="character" w:styleId="EndnoteReference">
    <w:name w:val="endnote reference"/>
    <w:basedOn w:val="DefaultParagraphFont"/>
    <w:uiPriority w:val="99"/>
    <w:semiHidden/>
    <w:unhideWhenUsed/>
    <w:rsid w:val="009743F1"/>
    <w:rPr>
      <w:vertAlign w:val="superscript"/>
    </w:rPr>
  </w:style>
  <w:style w:type="character" w:styleId="UnresolvedMention">
    <w:name w:val="Unresolved Mention"/>
    <w:basedOn w:val="DefaultParagraphFont"/>
    <w:uiPriority w:val="99"/>
    <w:semiHidden/>
    <w:unhideWhenUsed/>
    <w:rsid w:val="0030555A"/>
    <w:rPr>
      <w:color w:val="605E5C"/>
      <w:shd w:val="clear" w:color="auto" w:fill="E1DFDD"/>
    </w:rPr>
  </w:style>
  <w:style w:type="table" w:styleId="TableGridLight">
    <w:name w:val="Grid Table Light"/>
    <w:basedOn w:val="TableNormal"/>
    <w:uiPriority w:val="40"/>
    <w:rsid w:val="00FB589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1667A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1667A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45FE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1">
    <w:name w:val="List Table 5 Dark Accent 1"/>
    <w:basedOn w:val="TableNormal"/>
    <w:uiPriority w:val="50"/>
    <w:rsid w:val="005766BB"/>
    <w:pPr>
      <w:spacing w:after="0" w:line="240" w:lineRule="auto"/>
    </w:pPr>
    <w:rPr>
      <w:color w:val="FFFFFF" w:themeColor="background1"/>
    </w:rPr>
    <w:tblPr>
      <w:tblStyleRowBandSize w:val="1"/>
      <w:tblStyleColBandSize w:val="1"/>
      <w:tblBorders>
        <w:top w:val="single" w:sz="24" w:space="0" w:color="E6E6E6" w:themeColor="accent1"/>
        <w:left w:val="single" w:sz="24" w:space="0" w:color="E6E6E6" w:themeColor="accent1"/>
        <w:bottom w:val="single" w:sz="24" w:space="0" w:color="E6E6E6" w:themeColor="accent1"/>
        <w:right w:val="single" w:sz="24" w:space="0" w:color="E6E6E6" w:themeColor="accent1"/>
      </w:tblBorders>
    </w:tblPr>
    <w:tcPr>
      <w:shd w:val="clear" w:color="auto" w:fill="E6E6E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
    <w:name w:val="List Table 5 Dark"/>
    <w:basedOn w:val="TableNormal"/>
    <w:uiPriority w:val="50"/>
    <w:rsid w:val="00576985"/>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76985"/>
    <w:pPr>
      <w:spacing w:after="0" w:line="240" w:lineRule="auto"/>
    </w:pPr>
    <w:rPr>
      <w:color w:val="FFFFFF" w:themeColor="background1"/>
    </w:rPr>
    <w:tblPr>
      <w:tblStyleRowBandSize w:val="1"/>
      <w:tblStyleColBandSize w:val="1"/>
      <w:tblBorders>
        <w:top w:val="single" w:sz="24" w:space="0" w:color="4D4D4D" w:themeColor="accent6"/>
        <w:left w:val="single" w:sz="24" w:space="0" w:color="4D4D4D" w:themeColor="accent6"/>
        <w:bottom w:val="single" w:sz="24" w:space="0" w:color="4D4D4D" w:themeColor="accent6"/>
        <w:right w:val="single" w:sz="24" w:space="0" w:color="4D4D4D" w:themeColor="accent6"/>
      </w:tblBorders>
    </w:tblPr>
    <w:tcPr>
      <w:shd w:val="clear" w:color="auto" w:fill="4D4D4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6">
    <w:name w:val="List Table 6 Colorful Accent 6"/>
    <w:basedOn w:val="TableNormal"/>
    <w:uiPriority w:val="51"/>
    <w:rsid w:val="00D013F6"/>
    <w:pPr>
      <w:spacing w:after="0" w:line="240" w:lineRule="auto"/>
    </w:pPr>
    <w:rPr>
      <w:color w:val="393939" w:themeColor="accent6" w:themeShade="BF"/>
    </w:rPr>
    <w:tblPr>
      <w:tblStyleRowBandSize w:val="1"/>
      <w:tblStyleColBandSize w:val="1"/>
      <w:tblBorders>
        <w:top w:val="single" w:sz="4" w:space="0" w:color="4D4D4D" w:themeColor="accent6"/>
        <w:bottom w:val="single" w:sz="4" w:space="0" w:color="4D4D4D" w:themeColor="accent6"/>
      </w:tblBorders>
    </w:tblPr>
    <w:tblStylePr w:type="firstRow">
      <w:rPr>
        <w:b/>
        <w:bCs/>
      </w:rPr>
      <w:tblPr/>
      <w:tcPr>
        <w:tcBorders>
          <w:bottom w:val="single" w:sz="4" w:space="0" w:color="4D4D4D" w:themeColor="accent6"/>
        </w:tcBorders>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character" w:styleId="FollowedHyperlink">
    <w:name w:val="FollowedHyperlink"/>
    <w:basedOn w:val="DefaultParagraphFont"/>
    <w:uiPriority w:val="99"/>
    <w:semiHidden/>
    <w:unhideWhenUsed/>
    <w:rsid w:val="00151EF6"/>
    <w:rPr>
      <w:color w:val="919191" w:themeColor="followedHyperlink"/>
      <w:u w:val="single"/>
    </w:rPr>
  </w:style>
  <w:style w:type="paragraph" w:customStyle="1" w:styleId="Default">
    <w:name w:val="Default"/>
    <w:rsid w:val="00F92E0A"/>
    <w:pPr>
      <w:autoSpaceDE w:val="0"/>
      <w:autoSpaceDN w:val="0"/>
      <w:adjustRightInd w:val="0"/>
      <w:spacing w:after="0" w:line="240" w:lineRule="auto"/>
    </w:pPr>
    <w:rPr>
      <w:rFonts w:ascii="Source Sans Pro" w:hAnsi="Source Sans Pro" w:cs="Source Sans Pro"/>
      <w:color w:val="000000"/>
      <w:sz w:val="24"/>
      <w:szCs w:val="24"/>
    </w:rPr>
  </w:style>
  <w:style w:type="character" w:styleId="Emphasis">
    <w:name w:val="Emphasis"/>
    <w:basedOn w:val="DefaultParagraphFont"/>
    <w:uiPriority w:val="20"/>
    <w:qFormat/>
    <w:rsid w:val="0080312D"/>
    <w:rPr>
      <w:i/>
      <w:iCs/>
    </w:rPr>
  </w:style>
  <w:style w:type="paragraph" w:styleId="NormalIndent">
    <w:name w:val="Normal Indent"/>
    <w:basedOn w:val="Normal"/>
    <w:uiPriority w:val="99"/>
    <w:unhideWhenUsed/>
    <w:qFormat/>
    <w:rsid w:val="00B5061D"/>
    <w:pPr>
      <w:keepLines/>
      <w:ind w:left="567" w:right="567"/>
    </w:pPr>
    <w:rPr>
      <w:color w:val="auto"/>
    </w:rPr>
  </w:style>
  <w:style w:type="paragraph" w:styleId="TOCHeading">
    <w:name w:val="TOC Heading"/>
    <w:basedOn w:val="Heading1"/>
    <w:next w:val="Normal"/>
    <w:uiPriority w:val="39"/>
    <w:semiHidden/>
    <w:unhideWhenUsed/>
    <w:qFormat/>
    <w:rsid w:val="00546511"/>
    <w:pPr>
      <w:pBdr>
        <w:bottom w:val="single" w:sz="4" w:space="1" w:color="595959" w:themeColor="text1" w:themeTint="A6"/>
      </w:pBdr>
      <w:spacing w:before="360" w:after="160" w:line="259" w:lineRule="auto"/>
      <w:outlineLvl w:val="9"/>
    </w:pPr>
    <w:rPr>
      <w:b w:val="0"/>
      <w:bCs/>
      <w:caps/>
      <w:smallCaps/>
      <w:color w:val="000000" w:themeColor="text1"/>
    </w:rPr>
  </w:style>
  <w:style w:type="table" w:customStyle="1" w:styleId="GridTable1Light-Accent31">
    <w:name w:val="Grid Table 1 Light - Accent 31"/>
    <w:basedOn w:val="TableNormal"/>
    <w:next w:val="GridTable1Light-Accent3"/>
    <w:uiPriority w:val="46"/>
    <w:rsid w:val="00C1535C"/>
    <w:pPr>
      <w:spacing w:after="0" w:line="240" w:lineRule="auto"/>
    </w:p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1535C"/>
    <w:pPr>
      <w:spacing w:after="0" w:line="240" w:lineRule="auto"/>
    </w:pPr>
    <w:tblPr>
      <w:tblStyleRowBandSize w:val="1"/>
      <w:tblStyleColBandSize w:val="1"/>
      <w:tblBorders>
        <w:top w:val="single" w:sz="4" w:space="0" w:color="D5D5D5" w:themeColor="accent3" w:themeTint="66"/>
        <w:left w:val="single" w:sz="4" w:space="0" w:color="D5D5D5" w:themeColor="accent3" w:themeTint="66"/>
        <w:bottom w:val="single" w:sz="4" w:space="0" w:color="D5D5D5" w:themeColor="accent3" w:themeTint="66"/>
        <w:right w:val="single" w:sz="4" w:space="0" w:color="D5D5D5" w:themeColor="accent3" w:themeTint="66"/>
        <w:insideH w:val="single" w:sz="4" w:space="0" w:color="D5D5D5" w:themeColor="accent3" w:themeTint="66"/>
        <w:insideV w:val="single" w:sz="4" w:space="0" w:color="D5D5D5" w:themeColor="accent3" w:themeTint="66"/>
      </w:tblBorders>
    </w:tblPr>
    <w:tblStylePr w:type="firstRow">
      <w:rPr>
        <w:b/>
        <w:bCs/>
      </w:rPr>
      <w:tblPr/>
      <w:tcPr>
        <w:tcBorders>
          <w:bottom w:val="single" w:sz="12" w:space="0" w:color="C0C0C0" w:themeColor="accent3" w:themeTint="99"/>
        </w:tcBorders>
      </w:tcPr>
    </w:tblStylePr>
    <w:tblStylePr w:type="lastRow">
      <w:rPr>
        <w:b/>
        <w:bCs/>
      </w:rPr>
      <w:tblPr/>
      <w:tcPr>
        <w:tcBorders>
          <w:top w:val="double" w:sz="2" w:space="0" w:color="C0C0C0" w:themeColor="accent3" w:themeTint="99"/>
        </w:tcBorders>
      </w:tcPr>
    </w:tblStylePr>
    <w:tblStylePr w:type="firstCol">
      <w:rPr>
        <w:b/>
        <w:bCs/>
      </w:rPr>
    </w:tblStylePr>
    <w:tblStylePr w:type="lastCol">
      <w:rPr>
        <w:b/>
        <w:bCs/>
      </w:rPr>
    </w:tblStylePr>
  </w:style>
  <w:style w:type="character" w:customStyle="1" w:styleId="Heading7Char">
    <w:name w:val="Heading 7 Char"/>
    <w:basedOn w:val="DefaultParagraphFont"/>
    <w:link w:val="Heading7"/>
    <w:uiPriority w:val="9"/>
    <w:semiHidden/>
    <w:rsid w:val="00C94FE5"/>
    <w:rPr>
      <w:rFonts w:asciiTheme="majorHAnsi" w:eastAsiaTheme="majorEastAsia" w:hAnsiTheme="majorHAnsi" w:cstheme="majorBidi"/>
      <w:b/>
      <w:bCs/>
      <w:i/>
      <w:iCs/>
      <w:caps/>
      <w:color w:val="262626" w:themeColor="text1" w:themeTint="D9"/>
      <w:kern w:val="18"/>
      <w:sz w:val="20"/>
      <w:szCs w:val="20"/>
      <w:lang w:eastAsia="en-AU"/>
    </w:rPr>
  </w:style>
  <w:style w:type="character" w:customStyle="1" w:styleId="Heading8Char">
    <w:name w:val="Heading 8 Char"/>
    <w:basedOn w:val="DefaultParagraphFont"/>
    <w:link w:val="Heading8"/>
    <w:uiPriority w:val="9"/>
    <w:semiHidden/>
    <w:rsid w:val="00C94FE5"/>
    <w:rPr>
      <w:rFonts w:asciiTheme="majorHAnsi" w:eastAsiaTheme="majorEastAsia" w:hAnsiTheme="majorHAnsi" w:cstheme="majorBidi"/>
      <w:b/>
      <w:bCs/>
      <w:caps/>
      <w:color w:val="7F7F7F" w:themeColor="text1" w:themeTint="80"/>
      <w:kern w:val="18"/>
      <w:sz w:val="20"/>
      <w:szCs w:val="20"/>
      <w:lang w:eastAsia="en-AU"/>
    </w:rPr>
  </w:style>
  <w:style w:type="character" w:customStyle="1" w:styleId="Heading9Char">
    <w:name w:val="Heading 9 Char"/>
    <w:basedOn w:val="DefaultParagraphFont"/>
    <w:link w:val="Heading9"/>
    <w:uiPriority w:val="9"/>
    <w:semiHidden/>
    <w:rsid w:val="00C94FE5"/>
    <w:rPr>
      <w:rFonts w:asciiTheme="majorHAnsi" w:eastAsiaTheme="majorEastAsia" w:hAnsiTheme="majorHAnsi" w:cstheme="majorBidi"/>
      <w:b/>
      <w:bCs/>
      <w:i/>
      <w:iCs/>
      <w:caps/>
      <w:color w:val="7F7F7F" w:themeColor="text1" w:themeTint="80"/>
      <w:kern w:val="18"/>
      <w:sz w:val="20"/>
      <w:szCs w:val="20"/>
      <w:lang w:eastAsia="en-AU"/>
    </w:rPr>
  </w:style>
  <w:style w:type="character" w:styleId="Strong">
    <w:name w:val="Strong"/>
    <w:basedOn w:val="DefaultParagraphFont"/>
    <w:uiPriority w:val="22"/>
    <w:qFormat/>
    <w:rsid w:val="00546511"/>
    <w:rPr>
      <w:b/>
      <w:bCs/>
      <w:color w:val="000000" w:themeColor="text1"/>
    </w:rPr>
  </w:style>
  <w:style w:type="paragraph" w:styleId="NoSpacing">
    <w:name w:val="No Spacing"/>
    <w:uiPriority w:val="1"/>
    <w:rsid w:val="00F57579"/>
    <w:pPr>
      <w:spacing w:after="0" w:line="240" w:lineRule="auto"/>
    </w:pPr>
  </w:style>
  <w:style w:type="paragraph" w:styleId="Quote">
    <w:name w:val="Quote"/>
    <w:basedOn w:val="Normal"/>
    <w:next w:val="Normal"/>
    <w:link w:val="QuoteChar"/>
    <w:uiPriority w:val="29"/>
    <w:rsid w:val="00546511"/>
    <w:pPr>
      <w:spacing w:before="160"/>
      <w:ind w:left="720" w:right="720"/>
    </w:pPr>
    <w:rPr>
      <w:i/>
      <w:iCs/>
    </w:rPr>
  </w:style>
  <w:style w:type="character" w:customStyle="1" w:styleId="QuoteChar">
    <w:name w:val="Quote Char"/>
    <w:basedOn w:val="DefaultParagraphFont"/>
    <w:link w:val="Quote"/>
    <w:uiPriority w:val="29"/>
    <w:rsid w:val="00C94FE5"/>
    <w:rPr>
      <w:i/>
      <w:iCs/>
      <w:color w:val="000000" w:themeColor="text1"/>
    </w:rPr>
  </w:style>
  <w:style w:type="paragraph" w:styleId="IntenseQuote">
    <w:name w:val="Intense Quote"/>
    <w:basedOn w:val="Normal"/>
    <w:next w:val="Normal"/>
    <w:link w:val="IntenseQuoteChar"/>
    <w:uiPriority w:val="30"/>
    <w:rsid w:val="00546511"/>
    <w:pPr>
      <w:pBdr>
        <w:top w:val="single" w:sz="24" w:space="1" w:color="F2F2F2" w:themeColor="background1" w:themeShade="F2"/>
        <w:bottom w:val="single" w:sz="24" w:space="1" w:color="F2F2F2" w:themeColor="background1" w:themeShade="F2"/>
      </w:pBdr>
      <w:shd w:val="clear" w:color="auto" w:fill="F2F2F2" w:themeFill="background1" w:themeFillShade="F2"/>
      <w:ind w:left="936" w:right="936"/>
      <w:jc w:val="center"/>
    </w:pPr>
  </w:style>
  <w:style w:type="character" w:customStyle="1" w:styleId="IntenseQuoteChar">
    <w:name w:val="Intense Quote Char"/>
    <w:basedOn w:val="DefaultParagraphFont"/>
    <w:link w:val="IntenseQuote"/>
    <w:uiPriority w:val="30"/>
    <w:rsid w:val="00C94FE5"/>
    <w:rPr>
      <w:color w:val="000000" w:themeColor="text1"/>
      <w:shd w:val="clear" w:color="auto" w:fill="F2F2F2" w:themeFill="background1" w:themeFillShade="F2"/>
    </w:rPr>
  </w:style>
  <w:style w:type="character" w:styleId="IntenseEmphasis">
    <w:name w:val="Intense Emphasis"/>
    <w:basedOn w:val="DefaultParagraphFont"/>
    <w:uiPriority w:val="21"/>
    <w:qFormat/>
    <w:rsid w:val="00546511"/>
    <w:rPr>
      <w:b/>
      <w:bCs/>
      <w:i/>
      <w:iCs/>
      <w:caps/>
    </w:rPr>
  </w:style>
  <w:style w:type="character" w:styleId="SubtleReference">
    <w:name w:val="Subtle Reference"/>
    <w:basedOn w:val="DefaultParagraphFont"/>
    <w:uiPriority w:val="31"/>
    <w:rsid w:val="00C94FE5"/>
    <w:rPr>
      <w:smallCaps/>
      <w:color w:val="404040" w:themeColor="text1" w:themeTint="BF"/>
      <w:u w:val="single" w:color="7F7F7F" w:themeColor="text1" w:themeTint="80"/>
    </w:rPr>
  </w:style>
  <w:style w:type="character" w:styleId="IntenseReference">
    <w:name w:val="Intense Reference"/>
    <w:basedOn w:val="DefaultParagraphFont"/>
    <w:uiPriority w:val="32"/>
    <w:rsid w:val="00546511"/>
    <w:rPr>
      <w:b/>
      <w:bCs/>
      <w:smallCaps/>
      <w:u w:val="single"/>
    </w:rPr>
  </w:style>
  <w:style w:type="character" w:styleId="BookTitle">
    <w:name w:val="Book Title"/>
    <w:basedOn w:val="DefaultParagraphFont"/>
    <w:uiPriority w:val="33"/>
    <w:rsid w:val="00546511"/>
    <w:rPr>
      <w:b w:val="0"/>
      <w:bCs w:val="0"/>
      <w:smallCaps/>
      <w:spacing w:val="5"/>
    </w:rPr>
  </w:style>
  <w:style w:type="table" w:customStyle="1" w:styleId="GridTable1Light-Accent311">
    <w:name w:val="Grid Table 1 Light - Accent 311"/>
    <w:basedOn w:val="TableNormal"/>
    <w:next w:val="GridTable1Light-Accent3"/>
    <w:uiPriority w:val="46"/>
    <w:rsid w:val="00927DAD"/>
    <w:pPr>
      <w:spacing w:after="0" w:line="240" w:lineRule="auto"/>
    </w:pPr>
    <w:rPr>
      <w:rFonts w:eastAsia="MS Mincho"/>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66205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A196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466B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106F46"/>
    <w:pPr>
      <w:spacing w:after="0" w:line="240" w:lineRule="auto"/>
    </w:pPr>
    <w:rPr>
      <w:rFonts w:eastAsiaTheme="minorHAnsi"/>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utlineNumbered1Char">
    <w:name w:val="Outline Numbered 1 Char"/>
    <w:basedOn w:val="DefaultParagraphFont"/>
    <w:link w:val="OutlineNumbered1"/>
    <w:rsid w:val="00167CE1"/>
    <w:rPr>
      <w:rFonts w:eastAsia="Times New Roman" w:cs="Times New Roman"/>
      <w:color w:val="000000" w:themeColor="text1"/>
      <w:kern w:val="18"/>
      <w:szCs w:val="20"/>
      <w:lang w:eastAsia="en-AU"/>
    </w:rPr>
  </w:style>
  <w:style w:type="table" w:customStyle="1" w:styleId="TableGrid4">
    <w:name w:val="Table Grid4"/>
    <w:basedOn w:val="TableNormal"/>
    <w:next w:val="TableGrid"/>
    <w:uiPriority w:val="39"/>
    <w:rsid w:val="00FE7A5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detablestyle">
    <w:name w:val="Code table style"/>
    <w:basedOn w:val="PlainTable4"/>
    <w:uiPriority w:val="99"/>
    <w:rsid w:val="00354DF7"/>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FE7A5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2">
    <w:name w:val="Grid Table 2 Accent 2"/>
    <w:basedOn w:val="TableNormal"/>
    <w:uiPriority w:val="47"/>
    <w:rsid w:val="00FE7A50"/>
    <w:pPr>
      <w:spacing w:after="0" w:line="240" w:lineRule="auto"/>
    </w:pPr>
    <w:tblPr>
      <w:tblStyleRowBandSize w:val="1"/>
      <w:tblStyleColBandSize w:val="1"/>
    </w:tblPr>
    <w:tblStylePr w:type="firstRow">
      <w:rPr>
        <w:b/>
        <w:bCs/>
      </w:rPr>
      <w:tblPr/>
      <w:tcPr>
        <w:tcBorders>
          <w:top w:val="nil"/>
          <w:bottom w:val="single" w:sz="12" w:space="0" w:color="D0D0D0" w:themeColor="accent2" w:themeTint="99"/>
          <w:insideH w:val="nil"/>
          <w:insideV w:val="nil"/>
        </w:tcBorders>
        <w:shd w:val="clear" w:color="auto" w:fill="FFFFFF" w:themeFill="background1"/>
      </w:tcPr>
    </w:tblStylePr>
    <w:tblStylePr w:type="lastRow">
      <w:rPr>
        <w:b/>
        <w:bCs/>
      </w:rPr>
      <w:tblPr/>
      <w:tcPr>
        <w:tcBorders>
          <w:top w:val="double" w:sz="2" w:space="0" w:color="D0D0D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4-Accent2">
    <w:name w:val="Grid Table 4 Accent 2"/>
    <w:basedOn w:val="TableNormal"/>
    <w:uiPriority w:val="49"/>
    <w:rsid w:val="00FE7A50"/>
    <w:pPr>
      <w:spacing w:after="0"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customStyle="1" w:styleId="FDRTable">
    <w:name w:val="FDR Table"/>
    <w:basedOn w:val="TableNormal"/>
    <w:uiPriority w:val="99"/>
    <w:rsid w:val="00974D36"/>
    <w:pPr>
      <w:spacing w:after="0" w:line="240" w:lineRule="auto"/>
    </w:pPr>
    <w:tblPr>
      <w:tblCellMar>
        <w:left w:w="0" w:type="dxa"/>
        <w:right w:w="0" w:type="dxa"/>
      </w:tblCellMar>
    </w:tblPr>
    <w:trPr>
      <w:cantSplit/>
    </w:trPr>
  </w:style>
  <w:style w:type="table" w:styleId="GridTable2-Accent3">
    <w:name w:val="Grid Table 2 Accent 3"/>
    <w:basedOn w:val="TableNormal"/>
    <w:uiPriority w:val="47"/>
    <w:rsid w:val="00FE7A50"/>
    <w:pPr>
      <w:spacing w:after="0" w:line="240" w:lineRule="auto"/>
    </w:pPr>
    <w:rPr>
      <w:rFonts w:eastAsiaTheme="minorHAnsi"/>
    </w:rPr>
    <w:tblPr>
      <w:tblStyleRowBandSize w:val="1"/>
      <w:tblStyleColBandSize w:val="1"/>
      <w:tblBorders>
        <w:top w:val="single" w:sz="2" w:space="0" w:color="C0C0C0" w:themeColor="accent3" w:themeTint="99"/>
        <w:bottom w:val="single" w:sz="2" w:space="0" w:color="C0C0C0" w:themeColor="accent3" w:themeTint="99"/>
        <w:insideH w:val="single" w:sz="2" w:space="0" w:color="C0C0C0" w:themeColor="accent3" w:themeTint="99"/>
        <w:insideV w:val="single" w:sz="2" w:space="0" w:color="C0C0C0" w:themeColor="accent3" w:themeTint="99"/>
      </w:tblBorders>
    </w:tblPr>
    <w:tblStylePr w:type="firstRow">
      <w:rPr>
        <w:b/>
        <w:bCs/>
      </w:rPr>
      <w:tblPr/>
      <w:tcPr>
        <w:tcBorders>
          <w:top w:val="nil"/>
          <w:bottom w:val="single" w:sz="12" w:space="0" w:color="C0C0C0" w:themeColor="accent3" w:themeTint="99"/>
          <w:insideH w:val="nil"/>
          <w:insideV w:val="nil"/>
        </w:tcBorders>
        <w:shd w:val="clear" w:color="auto" w:fill="FFFFFF" w:themeFill="background1"/>
      </w:tcPr>
    </w:tblStylePr>
    <w:tblStylePr w:type="lastRow">
      <w:rPr>
        <w:b/>
        <w:bCs/>
      </w:rPr>
      <w:tblPr/>
      <w:tcPr>
        <w:tcBorders>
          <w:top w:val="double" w:sz="2" w:space="0" w:color="C0C0C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customStyle="1" w:styleId="GridTable2-Accent21">
    <w:name w:val="Grid Table 2 - Accent 21"/>
    <w:basedOn w:val="TableNormal"/>
    <w:next w:val="GridTable2-Accent2"/>
    <w:uiPriority w:val="47"/>
    <w:rsid w:val="00AC656F"/>
    <w:pPr>
      <w:spacing w:after="0" w:line="240" w:lineRule="auto"/>
    </w:pPr>
    <w:rPr>
      <w:rFonts w:eastAsia="MS Mincho"/>
    </w:rPr>
    <w:tblPr>
      <w:tblStyleRowBandSize w:val="1"/>
      <w:tblStyleColBandSize w:val="1"/>
    </w:tblPr>
    <w:tblStylePr w:type="firstRow">
      <w:rPr>
        <w:b/>
        <w:bCs/>
      </w:rPr>
      <w:tblPr/>
      <w:tcPr>
        <w:tcBorders>
          <w:top w:val="nil"/>
          <w:bottom w:val="single" w:sz="12" w:space="0" w:color="D0D0D0"/>
          <w:insideH w:val="nil"/>
          <w:insideV w:val="nil"/>
        </w:tcBorders>
        <w:shd w:val="clear" w:color="auto" w:fill="FFFFFF"/>
      </w:tcPr>
    </w:tblStylePr>
    <w:tblStylePr w:type="lastRow">
      <w:rPr>
        <w:b/>
        <w:bCs/>
      </w:rPr>
      <w:tblPr/>
      <w:tcPr>
        <w:tcBorders>
          <w:top w:val="double" w:sz="2" w:space="0" w:color="D0D0D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FEFEF"/>
      </w:tcPr>
    </w:tblStylePr>
    <w:tblStylePr w:type="band1Horz">
      <w:tblPr/>
      <w:tcPr>
        <w:shd w:val="clear" w:color="auto" w:fill="EFEFEF"/>
      </w:tcPr>
    </w:tblStylePr>
  </w:style>
  <w:style w:type="paragraph" w:customStyle="1" w:styleId="TableTextBullet">
    <w:name w:val="Table Text Bullet"/>
    <w:basedOn w:val="TableTextLeft"/>
    <w:qFormat/>
    <w:rsid w:val="0056208B"/>
    <w:pPr>
      <w:numPr>
        <w:numId w:val="11"/>
      </w:numPr>
      <w:ind w:left="142" w:hanging="142"/>
    </w:pPr>
  </w:style>
  <w:style w:type="paragraph" w:customStyle="1" w:styleId="BoxNumber">
    <w:name w:val="Box Number"/>
    <w:basedOn w:val="Boxdash"/>
    <w:rsid w:val="00FA17B6"/>
    <w:pPr>
      <w:numPr>
        <w:ilvl w:val="0"/>
        <w:numId w:val="12"/>
      </w:numPr>
      <w:ind w:left="357" w:hanging="357"/>
    </w:pPr>
    <w:rPr>
      <w:rFonts w:ascii="Calibri Light" w:hAnsi="Calibri Light"/>
    </w:rPr>
  </w:style>
  <w:style w:type="paragraph" w:customStyle="1" w:styleId="TableNumeral">
    <w:name w:val="Table Numeral"/>
    <w:basedOn w:val="TableTextBullet"/>
    <w:qFormat/>
    <w:rsid w:val="0073233A"/>
    <w:pPr>
      <w:numPr>
        <w:numId w:val="15"/>
      </w:numPr>
      <w:spacing w:after="120"/>
      <w:ind w:left="425" w:hanging="425"/>
    </w:pPr>
  </w:style>
  <w:style w:type="paragraph" w:customStyle="1" w:styleId="TableTextNumber">
    <w:name w:val="Table Text Number"/>
    <w:basedOn w:val="TableTextBullet"/>
    <w:qFormat/>
    <w:rsid w:val="00B26B3A"/>
    <w:pPr>
      <w:numPr>
        <w:numId w:val="14"/>
      </w:numPr>
      <w:ind w:left="425" w:hanging="425"/>
    </w:pPr>
  </w:style>
  <w:style w:type="character" w:customStyle="1" w:styleId="HyperlinkEmphasis">
    <w:name w:val="Hyperlink Emphasis"/>
    <w:basedOn w:val="Hyperlink"/>
    <w:uiPriority w:val="2"/>
    <w:qFormat/>
    <w:rsid w:val="00981AB0"/>
    <w:rPr>
      <w:i/>
      <w:iCs/>
      <w:color w:val="455857"/>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22293">
      <w:bodyDiv w:val="1"/>
      <w:marLeft w:val="0"/>
      <w:marRight w:val="0"/>
      <w:marTop w:val="0"/>
      <w:marBottom w:val="0"/>
      <w:divBdr>
        <w:top w:val="none" w:sz="0" w:space="0" w:color="auto"/>
        <w:left w:val="none" w:sz="0" w:space="0" w:color="auto"/>
        <w:bottom w:val="none" w:sz="0" w:space="0" w:color="auto"/>
        <w:right w:val="none" w:sz="0" w:space="0" w:color="auto"/>
      </w:divBdr>
    </w:div>
    <w:div w:id="46416464">
      <w:bodyDiv w:val="1"/>
      <w:marLeft w:val="0"/>
      <w:marRight w:val="0"/>
      <w:marTop w:val="0"/>
      <w:marBottom w:val="0"/>
      <w:divBdr>
        <w:top w:val="none" w:sz="0" w:space="0" w:color="auto"/>
        <w:left w:val="none" w:sz="0" w:space="0" w:color="auto"/>
        <w:bottom w:val="none" w:sz="0" w:space="0" w:color="auto"/>
        <w:right w:val="none" w:sz="0" w:space="0" w:color="auto"/>
      </w:divBdr>
    </w:div>
    <w:div w:id="52974369">
      <w:bodyDiv w:val="1"/>
      <w:marLeft w:val="0"/>
      <w:marRight w:val="0"/>
      <w:marTop w:val="0"/>
      <w:marBottom w:val="0"/>
      <w:divBdr>
        <w:top w:val="none" w:sz="0" w:space="0" w:color="auto"/>
        <w:left w:val="none" w:sz="0" w:space="0" w:color="auto"/>
        <w:bottom w:val="none" w:sz="0" w:space="0" w:color="auto"/>
        <w:right w:val="none" w:sz="0" w:space="0" w:color="auto"/>
      </w:divBdr>
    </w:div>
    <w:div w:id="60098959">
      <w:bodyDiv w:val="1"/>
      <w:marLeft w:val="0"/>
      <w:marRight w:val="0"/>
      <w:marTop w:val="0"/>
      <w:marBottom w:val="0"/>
      <w:divBdr>
        <w:top w:val="none" w:sz="0" w:space="0" w:color="auto"/>
        <w:left w:val="none" w:sz="0" w:space="0" w:color="auto"/>
        <w:bottom w:val="none" w:sz="0" w:space="0" w:color="auto"/>
        <w:right w:val="none" w:sz="0" w:space="0" w:color="auto"/>
      </w:divBdr>
    </w:div>
    <w:div w:id="78261225">
      <w:bodyDiv w:val="1"/>
      <w:marLeft w:val="0"/>
      <w:marRight w:val="0"/>
      <w:marTop w:val="0"/>
      <w:marBottom w:val="0"/>
      <w:divBdr>
        <w:top w:val="none" w:sz="0" w:space="0" w:color="auto"/>
        <w:left w:val="none" w:sz="0" w:space="0" w:color="auto"/>
        <w:bottom w:val="none" w:sz="0" w:space="0" w:color="auto"/>
        <w:right w:val="none" w:sz="0" w:space="0" w:color="auto"/>
      </w:divBdr>
    </w:div>
    <w:div w:id="79183220">
      <w:bodyDiv w:val="1"/>
      <w:marLeft w:val="0"/>
      <w:marRight w:val="0"/>
      <w:marTop w:val="0"/>
      <w:marBottom w:val="0"/>
      <w:divBdr>
        <w:top w:val="none" w:sz="0" w:space="0" w:color="auto"/>
        <w:left w:val="none" w:sz="0" w:space="0" w:color="auto"/>
        <w:bottom w:val="none" w:sz="0" w:space="0" w:color="auto"/>
        <w:right w:val="none" w:sz="0" w:space="0" w:color="auto"/>
      </w:divBdr>
    </w:div>
    <w:div w:id="92753427">
      <w:bodyDiv w:val="1"/>
      <w:marLeft w:val="0"/>
      <w:marRight w:val="0"/>
      <w:marTop w:val="0"/>
      <w:marBottom w:val="0"/>
      <w:divBdr>
        <w:top w:val="none" w:sz="0" w:space="0" w:color="auto"/>
        <w:left w:val="none" w:sz="0" w:space="0" w:color="auto"/>
        <w:bottom w:val="none" w:sz="0" w:space="0" w:color="auto"/>
        <w:right w:val="none" w:sz="0" w:space="0" w:color="auto"/>
      </w:divBdr>
    </w:div>
    <w:div w:id="110517933">
      <w:bodyDiv w:val="1"/>
      <w:marLeft w:val="0"/>
      <w:marRight w:val="0"/>
      <w:marTop w:val="0"/>
      <w:marBottom w:val="0"/>
      <w:divBdr>
        <w:top w:val="none" w:sz="0" w:space="0" w:color="auto"/>
        <w:left w:val="none" w:sz="0" w:space="0" w:color="auto"/>
        <w:bottom w:val="none" w:sz="0" w:space="0" w:color="auto"/>
        <w:right w:val="none" w:sz="0" w:space="0" w:color="auto"/>
      </w:divBdr>
    </w:div>
    <w:div w:id="123162023">
      <w:bodyDiv w:val="1"/>
      <w:marLeft w:val="0"/>
      <w:marRight w:val="0"/>
      <w:marTop w:val="0"/>
      <w:marBottom w:val="0"/>
      <w:divBdr>
        <w:top w:val="none" w:sz="0" w:space="0" w:color="auto"/>
        <w:left w:val="none" w:sz="0" w:space="0" w:color="auto"/>
        <w:bottom w:val="none" w:sz="0" w:space="0" w:color="auto"/>
        <w:right w:val="none" w:sz="0" w:space="0" w:color="auto"/>
      </w:divBdr>
    </w:div>
    <w:div w:id="134224497">
      <w:bodyDiv w:val="1"/>
      <w:marLeft w:val="0"/>
      <w:marRight w:val="0"/>
      <w:marTop w:val="0"/>
      <w:marBottom w:val="0"/>
      <w:divBdr>
        <w:top w:val="none" w:sz="0" w:space="0" w:color="auto"/>
        <w:left w:val="none" w:sz="0" w:space="0" w:color="auto"/>
        <w:bottom w:val="none" w:sz="0" w:space="0" w:color="auto"/>
        <w:right w:val="none" w:sz="0" w:space="0" w:color="auto"/>
      </w:divBdr>
    </w:div>
    <w:div w:id="158085956">
      <w:bodyDiv w:val="1"/>
      <w:marLeft w:val="0"/>
      <w:marRight w:val="0"/>
      <w:marTop w:val="0"/>
      <w:marBottom w:val="0"/>
      <w:divBdr>
        <w:top w:val="none" w:sz="0" w:space="0" w:color="auto"/>
        <w:left w:val="none" w:sz="0" w:space="0" w:color="auto"/>
        <w:bottom w:val="none" w:sz="0" w:space="0" w:color="auto"/>
        <w:right w:val="none" w:sz="0" w:space="0" w:color="auto"/>
      </w:divBdr>
    </w:div>
    <w:div w:id="161703817">
      <w:bodyDiv w:val="1"/>
      <w:marLeft w:val="0"/>
      <w:marRight w:val="0"/>
      <w:marTop w:val="0"/>
      <w:marBottom w:val="0"/>
      <w:divBdr>
        <w:top w:val="none" w:sz="0" w:space="0" w:color="auto"/>
        <w:left w:val="none" w:sz="0" w:space="0" w:color="auto"/>
        <w:bottom w:val="none" w:sz="0" w:space="0" w:color="auto"/>
        <w:right w:val="none" w:sz="0" w:space="0" w:color="auto"/>
      </w:divBdr>
    </w:div>
    <w:div w:id="175853948">
      <w:bodyDiv w:val="1"/>
      <w:marLeft w:val="0"/>
      <w:marRight w:val="0"/>
      <w:marTop w:val="0"/>
      <w:marBottom w:val="0"/>
      <w:divBdr>
        <w:top w:val="none" w:sz="0" w:space="0" w:color="auto"/>
        <w:left w:val="none" w:sz="0" w:space="0" w:color="auto"/>
        <w:bottom w:val="none" w:sz="0" w:space="0" w:color="auto"/>
        <w:right w:val="none" w:sz="0" w:space="0" w:color="auto"/>
      </w:divBdr>
    </w:div>
    <w:div w:id="177546819">
      <w:bodyDiv w:val="1"/>
      <w:marLeft w:val="0"/>
      <w:marRight w:val="0"/>
      <w:marTop w:val="0"/>
      <w:marBottom w:val="0"/>
      <w:divBdr>
        <w:top w:val="none" w:sz="0" w:space="0" w:color="auto"/>
        <w:left w:val="none" w:sz="0" w:space="0" w:color="auto"/>
        <w:bottom w:val="none" w:sz="0" w:space="0" w:color="auto"/>
        <w:right w:val="none" w:sz="0" w:space="0" w:color="auto"/>
      </w:divBdr>
    </w:div>
    <w:div w:id="177548779">
      <w:bodyDiv w:val="1"/>
      <w:marLeft w:val="0"/>
      <w:marRight w:val="0"/>
      <w:marTop w:val="0"/>
      <w:marBottom w:val="0"/>
      <w:divBdr>
        <w:top w:val="none" w:sz="0" w:space="0" w:color="auto"/>
        <w:left w:val="none" w:sz="0" w:space="0" w:color="auto"/>
        <w:bottom w:val="none" w:sz="0" w:space="0" w:color="auto"/>
        <w:right w:val="none" w:sz="0" w:space="0" w:color="auto"/>
      </w:divBdr>
    </w:div>
    <w:div w:id="223027644">
      <w:bodyDiv w:val="1"/>
      <w:marLeft w:val="0"/>
      <w:marRight w:val="0"/>
      <w:marTop w:val="0"/>
      <w:marBottom w:val="0"/>
      <w:divBdr>
        <w:top w:val="none" w:sz="0" w:space="0" w:color="auto"/>
        <w:left w:val="none" w:sz="0" w:space="0" w:color="auto"/>
        <w:bottom w:val="none" w:sz="0" w:space="0" w:color="auto"/>
        <w:right w:val="none" w:sz="0" w:space="0" w:color="auto"/>
      </w:divBdr>
    </w:div>
    <w:div w:id="241570063">
      <w:bodyDiv w:val="1"/>
      <w:marLeft w:val="0"/>
      <w:marRight w:val="0"/>
      <w:marTop w:val="0"/>
      <w:marBottom w:val="0"/>
      <w:divBdr>
        <w:top w:val="none" w:sz="0" w:space="0" w:color="auto"/>
        <w:left w:val="none" w:sz="0" w:space="0" w:color="auto"/>
        <w:bottom w:val="none" w:sz="0" w:space="0" w:color="auto"/>
        <w:right w:val="none" w:sz="0" w:space="0" w:color="auto"/>
      </w:divBdr>
    </w:div>
    <w:div w:id="255332291">
      <w:bodyDiv w:val="1"/>
      <w:marLeft w:val="0"/>
      <w:marRight w:val="0"/>
      <w:marTop w:val="0"/>
      <w:marBottom w:val="0"/>
      <w:divBdr>
        <w:top w:val="none" w:sz="0" w:space="0" w:color="auto"/>
        <w:left w:val="none" w:sz="0" w:space="0" w:color="auto"/>
        <w:bottom w:val="none" w:sz="0" w:space="0" w:color="auto"/>
        <w:right w:val="none" w:sz="0" w:space="0" w:color="auto"/>
      </w:divBdr>
    </w:div>
    <w:div w:id="267585058">
      <w:bodyDiv w:val="1"/>
      <w:marLeft w:val="0"/>
      <w:marRight w:val="0"/>
      <w:marTop w:val="0"/>
      <w:marBottom w:val="0"/>
      <w:divBdr>
        <w:top w:val="none" w:sz="0" w:space="0" w:color="auto"/>
        <w:left w:val="none" w:sz="0" w:space="0" w:color="auto"/>
        <w:bottom w:val="none" w:sz="0" w:space="0" w:color="auto"/>
        <w:right w:val="none" w:sz="0" w:space="0" w:color="auto"/>
      </w:divBdr>
    </w:div>
    <w:div w:id="273442771">
      <w:bodyDiv w:val="1"/>
      <w:marLeft w:val="0"/>
      <w:marRight w:val="0"/>
      <w:marTop w:val="0"/>
      <w:marBottom w:val="0"/>
      <w:divBdr>
        <w:top w:val="none" w:sz="0" w:space="0" w:color="auto"/>
        <w:left w:val="none" w:sz="0" w:space="0" w:color="auto"/>
        <w:bottom w:val="none" w:sz="0" w:space="0" w:color="auto"/>
        <w:right w:val="none" w:sz="0" w:space="0" w:color="auto"/>
      </w:divBdr>
    </w:div>
    <w:div w:id="286937527">
      <w:bodyDiv w:val="1"/>
      <w:marLeft w:val="0"/>
      <w:marRight w:val="0"/>
      <w:marTop w:val="0"/>
      <w:marBottom w:val="0"/>
      <w:divBdr>
        <w:top w:val="none" w:sz="0" w:space="0" w:color="auto"/>
        <w:left w:val="none" w:sz="0" w:space="0" w:color="auto"/>
        <w:bottom w:val="none" w:sz="0" w:space="0" w:color="auto"/>
        <w:right w:val="none" w:sz="0" w:space="0" w:color="auto"/>
      </w:divBdr>
    </w:div>
    <w:div w:id="288778090">
      <w:bodyDiv w:val="1"/>
      <w:marLeft w:val="0"/>
      <w:marRight w:val="0"/>
      <w:marTop w:val="0"/>
      <w:marBottom w:val="0"/>
      <w:divBdr>
        <w:top w:val="none" w:sz="0" w:space="0" w:color="auto"/>
        <w:left w:val="none" w:sz="0" w:space="0" w:color="auto"/>
        <w:bottom w:val="none" w:sz="0" w:space="0" w:color="auto"/>
        <w:right w:val="none" w:sz="0" w:space="0" w:color="auto"/>
      </w:divBdr>
    </w:div>
    <w:div w:id="289164973">
      <w:bodyDiv w:val="1"/>
      <w:marLeft w:val="0"/>
      <w:marRight w:val="0"/>
      <w:marTop w:val="0"/>
      <w:marBottom w:val="0"/>
      <w:divBdr>
        <w:top w:val="none" w:sz="0" w:space="0" w:color="auto"/>
        <w:left w:val="none" w:sz="0" w:space="0" w:color="auto"/>
        <w:bottom w:val="none" w:sz="0" w:space="0" w:color="auto"/>
        <w:right w:val="none" w:sz="0" w:space="0" w:color="auto"/>
      </w:divBdr>
    </w:div>
    <w:div w:id="290284638">
      <w:bodyDiv w:val="1"/>
      <w:marLeft w:val="0"/>
      <w:marRight w:val="0"/>
      <w:marTop w:val="0"/>
      <w:marBottom w:val="0"/>
      <w:divBdr>
        <w:top w:val="none" w:sz="0" w:space="0" w:color="auto"/>
        <w:left w:val="none" w:sz="0" w:space="0" w:color="auto"/>
        <w:bottom w:val="none" w:sz="0" w:space="0" w:color="auto"/>
        <w:right w:val="none" w:sz="0" w:space="0" w:color="auto"/>
      </w:divBdr>
    </w:div>
    <w:div w:id="291137043">
      <w:bodyDiv w:val="1"/>
      <w:marLeft w:val="0"/>
      <w:marRight w:val="0"/>
      <w:marTop w:val="0"/>
      <w:marBottom w:val="0"/>
      <w:divBdr>
        <w:top w:val="none" w:sz="0" w:space="0" w:color="auto"/>
        <w:left w:val="none" w:sz="0" w:space="0" w:color="auto"/>
        <w:bottom w:val="none" w:sz="0" w:space="0" w:color="auto"/>
        <w:right w:val="none" w:sz="0" w:space="0" w:color="auto"/>
      </w:divBdr>
    </w:div>
    <w:div w:id="294994220">
      <w:bodyDiv w:val="1"/>
      <w:marLeft w:val="0"/>
      <w:marRight w:val="0"/>
      <w:marTop w:val="0"/>
      <w:marBottom w:val="0"/>
      <w:divBdr>
        <w:top w:val="none" w:sz="0" w:space="0" w:color="auto"/>
        <w:left w:val="none" w:sz="0" w:space="0" w:color="auto"/>
        <w:bottom w:val="none" w:sz="0" w:space="0" w:color="auto"/>
        <w:right w:val="none" w:sz="0" w:space="0" w:color="auto"/>
      </w:divBdr>
    </w:div>
    <w:div w:id="336660331">
      <w:bodyDiv w:val="1"/>
      <w:marLeft w:val="0"/>
      <w:marRight w:val="0"/>
      <w:marTop w:val="0"/>
      <w:marBottom w:val="0"/>
      <w:divBdr>
        <w:top w:val="none" w:sz="0" w:space="0" w:color="auto"/>
        <w:left w:val="none" w:sz="0" w:space="0" w:color="auto"/>
        <w:bottom w:val="none" w:sz="0" w:space="0" w:color="auto"/>
        <w:right w:val="none" w:sz="0" w:space="0" w:color="auto"/>
      </w:divBdr>
    </w:div>
    <w:div w:id="337657829">
      <w:bodyDiv w:val="1"/>
      <w:marLeft w:val="0"/>
      <w:marRight w:val="0"/>
      <w:marTop w:val="0"/>
      <w:marBottom w:val="0"/>
      <w:divBdr>
        <w:top w:val="none" w:sz="0" w:space="0" w:color="auto"/>
        <w:left w:val="none" w:sz="0" w:space="0" w:color="auto"/>
        <w:bottom w:val="none" w:sz="0" w:space="0" w:color="auto"/>
        <w:right w:val="none" w:sz="0" w:space="0" w:color="auto"/>
      </w:divBdr>
      <w:divsChild>
        <w:div w:id="984628812">
          <w:marLeft w:val="0"/>
          <w:marRight w:val="0"/>
          <w:marTop w:val="0"/>
          <w:marBottom w:val="0"/>
          <w:divBdr>
            <w:top w:val="none" w:sz="0" w:space="0" w:color="auto"/>
            <w:left w:val="none" w:sz="0" w:space="0" w:color="auto"/>
            <w:bottom w:val="none" w:sz="0" w:space="0" w:color="auto"/>
            <w:right w:val="none" w:sz="0" w:space="0" w:color="auto"/>
          </w:divBdr>
        </w:div>
        <w:div w:id="1467509331">
          <w:marLeft w:val="0"/>
          <w:marRight w:val="0"/>
          <w:marTop w:val="0"/>
          <w:marBottom w:val="0"/>
          <w:divBdr>
            <w:top w:val="none" w:sz="0" w:space="0" w:color="auto"/>
            <w:left w:val="none" w:sz="0" w:space="0" w:color="auto"/>
            <w:bottom w:val="none" w:sz="0" w:space="0" w:color="auto"/>
            <w:right w:val="none" w:sz="0" w:space="0" w:color="auto"/>
          </w:divBdr>
        </w:div>
        <w:div w:id="1552692640">
          <w:marLeft w:val="0"/>
          <w:marRight w:val="0"/>
          <w:marTop w:val="0"/>
          <w:marBottom w:val="0"/>
          <w:divBdr>
            <w:top w:val="none" w:sz="0" w:space="0" w:color="auto"/>
            <w:left w:val="none" w:sz="0" w:space="0" w:color="auto"/>
            <w:bottom w:val="none" w:sz="0" w:space="0" w:color="auto"/>
            <w:right w:val="none" w:sz="0" w:space="0" w:color="auto"/>
          </w:divBdr>
        </w:div>
        <w:div w:id="1568759600">
          <w:marLeft w:val="0"/>
          <w:marRight w:val="0"/>
          <w:marTop w:val="0"/>
          <w:marBottom w:val="0"/>
          <w:divBdr>
            <w:top w:val="none" w:sz="0" w:space="0" w:color="auto"/>
            <w:left w:val="none" w:sz="0" w:space="0" w:color="auto"/>
            <w:bottom w:val="none" w:sz="0" w:space="0" w:color="auto"/>
            <w:right w:val="none" w:sz="0" w:space="0" w:color="auto"/>
          </w:divBdr>
        </w:div>
        <w:div w:id="1792944139">
          <w:marLeft w:val="0"/>
          <w:marRight w:val="0"/>
          <w:marTop w:val="0"/>
          <w:marBottom w:val="0"/>
          <w:divBdr>
            <w:top w:val="none" w:sz="0" w:space="0" w:color="auto"/>
            <w:left w:val="none" w:sz="0" w:space="0" w:color="auto"/>
            <w:bottom w:val="none" w:sz="0" w:space="0" w:color="auto"/>
            <w:right w:val="none" w:sz="0" w:space="0" w:color="auto"/>
          </w:divBdr>
          <w:divsChild>
            <w:div w:id="672293517">
              <w:marLeft w:val="-75"/>
              <w:marRight w:val="0"/>
              <w:marTop w:val="30"/>
              <w:marBottom w:val="30"/>
              <w:divBdr>
                <w:top w:val="none" w:sz="0" w:space="0" w:color="auto"/>
                <w:left w:val="none" w:sz="0" w:space="0" w:color="auto"/>
                <w:bottom w:val="none" w:sz="0" w:space="0" w:color="auto"/>
                <w:right w:val="none" w:sz="0" w:space="0" w:color="auto"/>
              </w:divBdr>
              <w:divsChild>
                <w:div w:id="41516446">
                  <w:marLeft w:val="0"/>
                  <w:marRight w:val="0"/>
                  <w:marTop w:val="0"/>
                  <w:marBottom w:val="0"/>
                  <w:divBdr>
                    <w:top w:val="none" w:sz="0" w:space="0" w:color="auto"/>
                    <w:left w:val="none" w:sz="0" w:space="0" w:color="auto"/>
                    <w:bottom w:val="none" w:sz="0" w:space="0" w:color="auto"/>
                    <w:right w:val="none" w:sz="0" w:space="0" w:color="auto"/>
                  </w:divBdr>
                  <w:divsChild>
                    <w:div w:id="1598905080">
                      <w:marLeft w:val="0"/>
                      <w:marRight w:val="0"/>
                      <w:marTop w:val="0"/>
                      <w:marBottom w:val="0"/>
                      <w:divBdr>
                        <w:top w:val="none" w:sz="0" w:space="0" w:color="auto"/>
                        <w:left w:val="none" w:sz="0" w:space="0" w:color="auto"/>
                        <w:bottom w:val="none" w:sz="0" w:space="0" w:color="auto"/>
                        <w:right w:val="none" w:sz="0" w:space="0" w:color="auto"/>
                      </w:divBdr>
                    </w:div>
                  </w:divsChild>
                </w:div>
                <w:div w:id="59641453">
                  <w:marLeft w:val="0"/>
                  <w:marRight w:val="0"/>
                  <w:marTop w:val="0"/>
                  <w:marBottom w:val="0"/>
                  <w:divBdr>
                    <w:top w:val="none" w:sz="0" w:space="0" w:color="auto"/>
                    <w:left w:val="none" w:sz="0" w:space="0" w:color="auto"/>
                    <w:bottom w:val="none" w:sz="0" w:space="0" w:color="auto"/>
                    <w:right w:val="none" w:sz="0" w:space="0" w:color="auto"/>
                  </w:divBdr>
                  <w:divsChild>
                    <w:div w:id="1196425506">
                      <w:marLeft w:val="0"/>
                      <w:marRight w:val="0"/>
                      <w:marTop w:val="0"/>
                      <w:marBottom w:val="0"/>
                      <w:divBdr>
                        <w:top w:val="none" w:sz="0" w:space="0" w:color="auto"/>
                        <w:left w:val="none" w:sz="0" w:space="0" w:color="auto"/>
                        <w:bottom w:val="none" w:sz="0" w:space="0" w:color="auto"/>
                        <w:right w:val="none" w:sz="0" w:space="0" w:color="auto"/>
                      </w:divBdr>
                    </w:div>
                  </w:divsChild>
                </w:div>
                <w:div w:id="62144299">
                  <w:marLeft w:val="0"/>
                  <w:marRight w:val="0"/>
                  <w:marTop w:val="0"/>
                  <w:marBottom w:val="0"/>
                  <w:divBdr>
                    <w:top w:val="none" w:sz="0" w:space="0" w:color="auto"/>
                    <w:left w:val="none" w:sz="0" w:space="0" w:color="auto"/>
                    <w:bottom w:val="none" w:sz="0" w:space="0" w:color="auto"/>
                    <w:right w:val="none" w:sz="0" w:space="0" w:color="auto"/>
                  </w:divBdr>
                  <w:divsChild>
                    <w:div w:id="864372100">
                      <w:marLeft w:val="0"/>
                      <w:marRight w:val="0"/>
                      <w:marTop w:val="0"/>
                      <w:marBottom w:val="0"/>
                      <w:divBdr>
                        <w:top w:val="none" w:sz="0" w:space="0" w:color="auto"/>
                        <w:left w:val="none" w:sz="0" w:space="0" w:color="auto"/>
                        <w:bottom w:val="none" w:sz="0" w:space="0" w:color="auto"/>
                        <w:right w:val="none" w:sz="0" w:space="0" w:color="auto"/>
                      </w:divBdr>
                    </w:div>
                  </w:divsChild>
                </w:div>
                <w:div w:id="76366112">
                  <w:marLeft w:val="0"/>
                  <w:marRight w:val="0"/>
                  <w:marTop w:val="0"/>
                  <w:marBottom w:val="0"/>
                  <w:divBdr>
                    <w:top w:val="none" w:sz="0" w:space="0" w:color="auto"/>
                    <w:left w:val="none" w:sz="0" w:space="0" w:color="auto"/>
                    <w:bottom w:val="none" w:sz="0" w:space="0" w:color="auto"/>
                    <w:right w:val="none" w:sz="0" w:space="0" w:color="auto"/>
                  </w:divBdr>
                  <w:divsChild>
                    <w:div w:id="1268350625">
                      <w:marLeft w:val="0"/>
                      <w:marRight w:val="0"/>
                      <w:marTop w:val="0"/>
                      <w:marBottom w:val="0"/>
                      <w:divBdr>
                        <w:top w:val="none" w:sz="0" w:space="0" w:color="auto"/>
                        <w:left w:val="none" w:sz="0" w:space="0" w:color="auto"/>
                        <w:bottom w:val="none" w:sz="0" w:space="0" w:color="auto"/>
                        <w:right w:val="none" w:sz="0" w:space="0" w:color="auto"/>
                      </w:divBdr>
                    </w:div>
                  </w:divsChild>
                </w:div>
                <w:div w:id="125970909">
                  <w:marLeft w:val="0"/>
                  <w:marRight w:val="0"/>
                  <w:marTop w:val="0"/>
                  <w:marBottom w:val="0"/>
                  <w:divBdr>
                    <w:top w:val="none" w:sz="0" w:space="0" w:color="auto"/>
                    <w:left w:val="none" w:sz="0" w:space="0" w:color="auto"/>
                    <w:bottom w:val="none" w:sz="0" w:space="0" w:color="auto"/>
                    <w:right w:val="none" w:sz="0" w:space="0" w:color="auto"/>
                  </w:divBdr>
                  <w:divsChild>
                    <w:div w:id="1943221622">
                      <w:marLeft w:val="0"/>
                      <w:marRight w:val="0"/>
                      <w:marTop w:val="0"/>
                      <w:marBottom w:val="0"/>
                      <w:divBdr>
                        <w:top w:val="none" w:sz="0" w:space="0" w:color="auto"/>
                        <w:left w:val="none" w:sz="0" w:space="0" w:color="auto"/>
                        <w:bottom w:val="none" w:sz="0" w:space="0" w:color="auto"/>
                        <w:right w:val="none" w:sz="0" w:space="0" w:color="auto"/>
                      </w:divBdr>
                    </w:div>
                  </w:divsChild>
                </w:div>
                <w:div w:id="169954510">
                  <w:marLeft w:val="0"/>
                  <w:marRight w:val="0"/>
                  <w:marTop w:val="0"/>
                  <w:marBottom w:val="0"/>
                  <w:divBdr>
                    <w:top w:val="none" w:sz="0" w:space="0" w:color="auto"/>
                    <w:left w:val="none" w:sz="0" w:space="0" w:color="auto"/>
                    <w:bottom w:val="none" w:sz="0" w:space="0" w:color="auto"/>
                    <w:right w:val="none" w:sz="0" w:space="0" w:color="auto"/>
                  </w:divBdr>
                  <w:divsChild>
                    <w:div w:id="156654839">
                      <w:marLeft w:val="0"/>
                      <w:marRight w:val="0"/>
                      <w:marTop w:val="0"/>
                      <w:marBottom w:val="0"/>
                      <w:divBdr>
                        <w:top w:val="none" w:sz="0" w:space="0" w:color="auto"/>
                        <w:left w:val="none" w:sz="0" w:space="0" w:color="auto"/>
                        <w:bottom w:val="none" w:sz="0" w:space="0" w:color="auto"/>
                        <w:right w:val="none" w:sz="0" w:space="0" w:color="auto"/>
                      </w:divBdr>
                    </w:div>
                  </w:divsChild>
                </w:div>
                <w:div w:id="172453109">
                  <w:marLeft w:val="0"/>
                  <w:marRight w:val="0"/>
                  <w:marTop w:val="0"/>
                  <w:marBottom w:val="0"/>
                  <w:divBdr>
                    <w:top w:val="none" w:sz="0" w:space="0" w:color="auto"/>
                    <w:left w:val="none" w:sz="0" w:space="0" w:color="auto"/>
                    <w:bottom w:val="none" w:sz="0" w:space="0" w:color="auto"/>
                    <w:right w:val="none" w:sz="0" w:space="0" w:color="auto"/>
                  </w:divBdr>
                  <w:divsChild>
                    <w:div w:id="519592553">
                      <w:marLeft w:val="0"/>
                      <w:marRight w:val="0"/>
                      <w:marTop w:val="0"/>
                      <w:marBottom w:val="0"/>
                      <w:divBdr>
                        <w:top w:val="none" w:sz="0" w:space="0" w:color="auto"/>
                        <w:left w:val="none" w:sz="0" w:space="0" w:color="auto"/>
                        <w:bottom w:val="none" w:sz="0" w:space="0" w:color="auto"/>
                        <w:right w:val="none" w:sz="0" w:space="0" w:color="auto"/>
                      </w:divBdr>
                    </w:div>
                  </w:divsChild>
                </w:div>
                <w:div w:id="224030829">
                  <w:marLeft w:val="0"/>
                  <w:marRight w:val="0"/>
                  <w:marTop w:val="0"/>
                  <w:marBottom w:val="0"/>
                  <w:divBdr>
                    <w:top w:val="none" w:sz="0" w:space="0" w:color="auto"/>
                    <w:left w:val="none" w:sz="0" w:space="0" w:color="auto"/>
                    <w:bottom w:val="none" w:sz="0" w:space="0" w:color="auto"/>
                    <w:right w:val="none" w:sz="0" w:space="0" w:color="auto"/>
                  </w:divBdr>
                  <w:divsChild>
                    <w:div w:id="1782256972">
                      <w:marLeft w:val="0"/>
                      <w:marRight w:val="0"/>
                      <w:marTop w:val="0"/>
                      <w:marBottom w:val="0"/>
                      <w:divBdr>
                        <w:top w:val="none" w:sz="0" w:space="0" w:color="auto"/>
                        <w:left w:val="none" w:sz="0" w:space="0" w:color="auto"/>
                        <w:bottom w:val="none" w:sz="0" w:space="0" w:color="auto"/>
                        <w:right w:val="none" w:sz="0" w:space="0" w:color="auto"/>
                      </w:divBdr>
                    </w:div>
                  </w:divsChild>
                </w:div>
                <w:div w:id="237447501">
                  <w:marLeft w:val="0"/>
                  <w:marRight w:val="0"/>
                  <w:marTop w:val="0"/>
                  <w:marBottom w:val="0"/>
                  <w:divBdr>
                    <w:top w:val="none" w:sz="0" w:space="0" w:color="auto"/>
                    <w:left w:val="none" w:sz="0" w:space="0" w:color="auto"/>
                    <w:bottom w:val="none" w:sz="0" w:space="0" w:color="auto"/>
                    <w:right w:val="none" w:sz="0" w:space="0" w:color="auto"/>
                  </w:divBdr>
                  <w:divsChild>
                    <w:div w:id="387732076">
                      <w:marLeft w:val="0"/>
                      <w:marRight w:val="0"/>
                      <w:marTop w:val="0"/>
                      <w:marBottom w:val="0"/>
                      <w:divBdr>
                        <w:top w:val="none" w:sz="0" w:space="0" w:color="auto"/>
                        <w:left w:val="none" w:sz="0" w:space="0" w:color="auto"/>
                        <w:bottom w:val="none" w:sz="0" w:space="0" w:color="auto"/>
                        <w:right w:val="none" w:sz="0" w:space="0" w:color="auto"/>
                      </w:divBdr>
                    </w:div>
                  </w:divsChild>
                </w:div>
                <w:div w:id="476996670">
                  <w:marLeft w:val="0"/>
                  <w:marRight w:val="0"/>
                  <w:marTop w:val="0"/>
                  <w:marBottom w:val="0"/>
                  <w:divBdr>
                    <w:top w:val="none" w:sz="0" w:space="0" w:color="auto"/>
                    <w:left w:val="none" w:sz="0" w:space="0" w:color="auto"/>
                    <w:bottom w:val="none" w:sz="0" w:space="0" w:color="auto"/>
                    <w:right w:val="none" w:sz="0" w:space="0" w:color="auto"/>
                  </w:divBdr>
                  <w:divsChild>
                    <w:div w:id="625701309">
                      <w:marLeft w:val="0"/>
                      <w:marRight w:val="0"/>
                      <w:marTop w:val="0"/>
                      <w:marBottom w:val="0"/>
                      <w:divBdr>
                        <w:top w:val="none" w:sz="0" w:space="0" w:color="auto"/>
                        <w:left w:val="none" w:sz="0" w:space="0" w:color="auto"/>
                        <w:bottom w:val="none" w:sz="0" w:space="0" w:color="auto"/>
                        <w:right w:val="none" w:sz="0" w:space="0" w:color="auto"/>
                      </w:divBdr>
                    </w:div>
                  </w:divsChild>
                </w:div>
                <w:div w:id="509023528">
                  <w:marLeft w:val="0"/>
                  <w:marRight w:val="0"/>
                  <w:marTop w:val="0"/>
                  <w:marBottom w:val="0"/>
                  <w:divBdr>
                    <w:top w:val="none" w:sz="0" w:space="0" w:color="auto"/>
                    <w:left w:val="none" w:sz="0" w:space="0" w:color="auto"/>
                    <w:bottom w:val="none" w:sz="0" w:space="0" w:color="auto"/>
                    <w:right w:val="none" w:sz="0" w:space="0" w:color="auto"/>
                  </w:divBdr>
                  <w:divsChild>
                    <w:div w:id="1602687995">
                      <w:marLeft w:val="0"/>
                      <w:marRight w:val="0"/>
                      <w:marTop w:val="0"/>
                      <w:marBottom w:val="0"/>
                      <w:divBdr>
                        <w:top w:val="none" w:sz="0" w:space="0" w:color="auto"/>
                        <w:left w:val="none" w:sz="0" w:space="0" w:color="auto"/>
                        <w:bottom w:val="none" w:sz="0" w:space="0" w:color="auto"/>
                        <w:right w:val="none" w:sz="0" w:space="0" w:color="auto"/>
                      </w:divBdr>
                    </w:div>
                  </w:divsChild>
                </w:div>
                <w:div w:id="749085449">
                  <w:marLeft w:val="0"/>
                  <w:marRight w:val="0"/>
                  <w:marTop w:val="0"/>
                  <w:marBottom w:val="0"/>
                  <w:divBdr>
                    <w:top w:val="none" w:sz="0" w:space="0" w:color="auto"/>
                    <w:left w:val="none" w:sz="0" w:space="0" w:color="auto"/>
                    <w:bottom w:val="none" w:sz="0" w:space="0" w:color="auto"/>
                    <w:right w:val="none" w:sz="0" w:space="0" w:color="auto"/>
                  </w:divBdr>
                  <w:divsChild>
                    <w:div w:id="994646886">
                      <w:marLeft w:val="0"/>
                      <w:marRight w:val="0"/>
                      <w:marTop w:val="0"/>
                      <w:marBottom w:val="0"/>
                      <w:divBdr>
                        <w:top w:val="none" w:sz="0" w:space="0" w:color="auto"/>
                        <w:left w:val="none" w:sz="0" w:space="0" w:color="auto"/>
                        <w:bottom w:val="none" w:sz="0" w:space="0" w:color="auto"/>
                        <w:right w:val="none" w:sz="0" w:space="0" w:color="auto"/>
                      </w:divBdr>
                    </w:div>
                  </w:divsChild>
                </w:div>
                <w:div w:id="852456690">
                  <w:marLeft w:val="0"/>
                  <w:marRight w:val="0"/>
                  <w:marTop w:val="0"/>
                  <w:marBottom w:val="0"/>
                  <w:divBdr>
                    <w:top w:val="none" w:sz="0" w:space="0" w:color="auto"/>
                    <w:left w:val="none" w:sz="0" w:space="0" w:color="auto"/>
                    <w:bottom w:val="none" w:sz="0" w:space="0" w:color="auto"/>
                    <w:right w:val="none" w:sz="0" w:space="0" w:color="auto"/>
                  </w:divBdr>
                  <w:divsChild>
                    <w:div w:id="53509630">
                      <w:marLeft w:val="0"/>
                      <w:marRight w:val="0"/>
                      <w:marTop w:val="0"/>
                      <w:marBottom w:val="0"/>
                      <w:divBdr>
                        <w:top w:val="none" w:sz="0" w:space="0" w:color="auto"/>
                        <w:left w:val="none" w:sz="0" w:space="0" w:color="auto"/>
                        <w:bottom w:val="none" w:sz="0" w:space="0" w:color="auto"/>
                        <w:right w:val="none" w:sz="0" w:space="0" w:color="auto"/>
                      </w:divBdr>
                    </w:div>
                  </w:divsChild>
                </w:div>
                <w:div w:id="974528356">
                  <w:marLeft w:val="0"/>
                  <w:marRight w:val="0"/>
                  <w:marTop w:val="0"/>
                  <w:marBottom w:val="0"/>
                  <w:divBdr>
                    <w:top w:val="none" w:sz="0" w:space="0" w:color="auto"/>
                    <w:left w:val="none" w:sz="0" w:space="0" w:color="auto"/>
                    <w:bottom w:val="none" w:sz="0" w:space="0" w:color="auto"/>
                    <w:right w:val="none" w:sz="0" w:space="0" w:color="auto"/>
                  </w:divBdr>
                  <w:divsChild>
                    <w:div w:id="682980361">
                      <w:marLeft w:val="0"/>
                      <w:marRight w:val="0"/>
                      <w:marTop w:val="0"/>
                      <w:marBottom w:val="0"/>
                      <w:divBdr>
                        <w:top w:val="none" w:sz="0" w:space="0" w:color="auto"/>
                        <w:left w:val="none" w:sz="0" w:space="0" w:color="auto"/>
                        <w:bottom w:val="none" w:sz="0" w:space="0" w:color="auto"/>
                        <w:right w:val="none" w:sz="0" w:space="0" w:color="auto"/>
                      </w:divBdr>
                    </w:div>
                  </w:divsChild>
                </w:div>
                <w:div w:id="999651599">
                  <w:marLeft w:val="0"/>
                  <w:marRight w:val="0"/>
                  <w:marTop w:val="0"/>
                  <w:marBottom w:val="0"/>
                  <w:divBdr>
                    <w:top w:val="none" w:sz="0" w:space="0" w:color="auto"/>
                    <w:left w:val="none" w:sz="0" w:space="0" w:color="auto"/>
                    <w:bottom w:val="none" w:sz="0" w:space="0" w:color="auto"/>
                    <w:right w:val="none" w:sz="0" w:space="0" w:color="auto"/>
                  </w:divBdr>
                  <w:divsChild>
                    <w:div w:id="1494029979">
                      <w:marLeft w:val="0"/>
                      <w:marRight w:val="0"/>
                      <w:marTop w:val="0"/>
                      <w:marBottom w:val="0"/>
                      <w:divBdr>
                        <w:top w:val="none" w:sz="0" w:space="0" w:color="auto"/>
                        <w:left w:val="none" w:sz="0" w:space="0" w:color="auto"/>
                        <w:bottom w:val="none" w:sz="0" w:space="0" w:color="auto"/>
                        <w:right w:val="none" w:sz="0" w:space="0" w:color="auto"/>
                      </w:divBdr>
                    </w:div>
                  </w:divsChild>
                </w:div>
                <w:div w:id="1008140429">
                  <w:marLeft w:val="0"/>
                  <w:marRight w:val="0"/>
                  <w:marTop w:val="0"/>
                  <w:marBottom w:val="0"/>
                  <w:divBdr>
                    <w:top w:val="none" w:sz="0" w:space="0" w:color="auto"/>
                    <w:left w:val="none" w:sz="0" w:space="0" w:color="auto"/>
                    <w:bottom w:val="none" w:sz="0" w:space="0" w:color="auto"/>
                    <w:right w:val="none" w:sz="0" w:space="0" w:color="auto"/>
                  </w:divBdr>
                  <w:divsChild>
                    <w:div w:id="142937998">
                      <w:marLeft w:val="0"/>
                      <w:marRight w:val="0"/>
                      <w:marTop w:val="0"/>
                      <w:marBottom w:val="0"/>
                      <w:divBdr>
                        <w:top w:val="none" w:sz="0" w:space="0" w:color="auto"/>
                        <w:left w:val="none" w:sz="0" w:space="0" w:color="auto"/>
                        <w:bottom w:val="none" w:sz="0" w:space="0" w:color="auto"/>
                        <w:right w:val="none" w:sz="0" w:space="0" w:color="auto"/>
                      </w:divBdr>
                    </w:div>
                  </w:divsChild>
                </w:div>
                <w:div w:id="1110391320">
                  <w:marLeft w:val="0"/>
                  <w:marRight w:val="0"/>
                  <w:marTop w:val="0"/>
                  <w:marBottom w:val="0"/>
                  <w:divBdr>
                    <w:top w:val="none" w:sz="0" w:space="0" w:color="auto"/>
                    <w:left w:val="none" w:sz="0" w:space="0" w:color="auto"/>
                    <w:bottom w:val="none" w:sz="0" w:space="0" w:color="auto"/>
                    <w:right w:val="none" w:sz="0" w:space="0" w:color="auto"/>
                  </w:divBdr>
                  <w:divsChild>
                    <w:div w:id="1760984732">
                      <w:marLeft w:val="0"/>
                      <w:marRight w:val="0"/>
                      <w:marTop w:val="0"/>
                      <w:marBottom w:val="0"/>
                      <w:divBdr>
                        <w:top w:val="none" w:sz="0" w:space="0" w:color="auto"/>
                        <w:left w:val="none" w:sz="0" w:space="0" w:color="auto"/>
                        <w:bottom w:val="none" w:sz="0" w:space="0" w:color="auto"/>
                        <w:right w:val="none" w:sz="0" w:space="0" w:color="auto"/>
                      </w:divBdr>
                    </w:div>
                  </w:divsChild>
                </w:div>
                <w:div w:id="1129282498">
                  <w:marLeft w:val="0"/>
                  <w:marRight w:val="0"/>
                  <w:marTop w:val="0"/>
                  <w:marBottom w:val="0"/>
                  <w:divBdr>
                    <w:top w:val="none" w:sz="0" w:space="0" w:color="auto"/>
                    <w:left w:val="none" w:sz="0" w:space="0" w:color="auto"/>
                    <w:bottom w:val="none" w:sz="0" w:space="0" w:color="auto"/>
                    <w:right w:val="none" w:sz="0" w:space="0" w:color="auto"/>
                  </w:divBdr>
                  <w:divsChild>
                    <w:div w:id="335231115">
                      <w:marLeft w:val="0"/>
                      <w:marRight w:val="0"/>
                      <w:marTop w:val="0"/>
                      <w:marBottom w:val="0"/>
                      <w:divBdr>
                        <w:top w:val="none" w:sz="0" w:space="0" w:color="auto"/>
                        <w:left w:val="none" w:sz="0" w:space="0" w:color="auto"/>
                        <w:bottom w:val="none" w:sz="0" w:space="0" w:color="auto"/>
                        <w:right w:val="none" w:sz="0" w:space="0" w:color="auto"/>
                      </w:divBdr>
                    </w:div>
                  </w:divsChild>
                </w:div>
                <w:div w:id="1229072723">
                  <w:marLeft w:val="0"/>
                  <w:marRight w:val="0"/>
                  <w:marTop w:val="0"/>
                  <w:marBottom w:val="0"/>
                  <w:divBdr>
                    <w:top w:val="none" w:sz="0" w:space="0" w:color="auto"/>
                    <w:left w:val="none" w:sz="0" w:space="0" w:color="auto"/>
                    <w:bottom w:val="none" w:sz="0" w:space="0" w:color="auto"/>
                    <w:right w:val="none" w:sz="0" w:space="0" w:color="auto"/>
                  </w:divBdr>
                  <w:divsChild>
                    <w:div w:id="742486566">
                      <w:marLeft w:val="0"/>
                      <w:marRight w:val="0"/>
                      <w:marTop w:val="0"/>
                      <w:marBottom w:val="0"/>
                      <w:divBdr>
                        <w:top w:val="none" w:sz="0" w:space="0" w:color="auto"/>
                        <w:left w:val="none" w:sz="0" w:space="0" w:color="auto"/>
                        <w:bottom w:val="none" w:sz="0" w:space="0" w:color="auto"/>
                        <w:right w:val="none" w:sz="0" w:space="0" w:color="auto"/>
                      </w:divBdr>
                    </w:div>
                  </w:divsChild>
                </w:div>
                <w:div w:id="1504393936">
                  <w:marLeft w:val="0"/>
                  <w:marRight w:val="0"/>
                  <w:marTop w:val="0"/>
                  <w:marBottom w:val="0"/>
                  <w:divBdr>
                    <w:top w:val="none" w:sz="0" w:space="0" w:color="auto"/>
                    <w:left w:val="none" w:sz="0" w:space="0" w:color="auto"/>
                    <w:bottom w:val="none" w:sz="0" w:space="0" w:color="auto"/>
                    <w:right w:val="none" w:sz="0" w:space="0" w:color="auto"/>
                  </w:divBdr>
                  <w:divsChild>
                    <w:div w:id="934902661">
                      <w:marLeft w:val="0"/>
                      <w:marRight w:val="0"/>
                      <w:marTop w:val="0"/>
                      <w:marBottom w:val="0"/>
                      <w:divBdr>
                        <w:top w:val="none" w:sz="0" w:space="0" w:color="auto"/>
                        <w:left w:val="none" w:sz="0" w:space="0" w:color="auto"/>
                        <w:bottom w:val="none" w:sz="0" w:space="0" w:color="auto"/>
                        <w:right w:val="none" w:sz="0" w:space="0" w:color="auto"/>
                      </w:divBdr>
                    </w:div>
                  </w:divsChild>
                </w:div>
                <w:div w:id="1532379646">
                  <w:marLeft w:val="0"/>
                  <w:marRight w:val="0"/>
                  <w:marTop w:val="0"/>
                  <w:marBottom w:val="0"/>
                  <w:divBdr>
                    <w:top w:val="none" w:sz="0" w:space="0" w:color="auto"/>
                    <w:left w:val="none" w:sz="0" w:space="0" w:color="auto"/>
                    <w:bottom w:val="none" w:sz="0" w:space="0" w:color="auto"/>
                    <w:right w:val="none" w:sz="0" w:space="0" w:color="auto"/>
                  </w:divBdr>
                  <w:divsChild>
                    <w:div w:id="376781220">
                      <w:marLeft w:val="0"/>
                      <w:marRight w:val="0"/>
                      <w:marTop w:val="0"/>
                      <w:marBottom w:val="0"/>
                      <w:divBdr>
                        <w:top w:val="none" w:sz="0" w:space="0" w:color="auto"/>
                        <w:left w:val="none" w:sz="0" w:space="0" w:color="auto"/>
                        <w:bottom w:val="none" w:sz="0" w:space="0" w:color="auto"/>
                        <w:right w:val="none" w:sz="0" w:space="0" w:color="auto"/>
                      </w:divBdr>
                    </w:div>
                  </w:divsChild>
                </w:div>
                <w:div w:id="1634560214">
                  <w:marLeft w:val="0"/>
                  <w:marRight w:val="0"/>
                  <w:marTop w:val="0"/>
                  <w:marBottom w:val="0"/>
                  <w:divBdr>
                    <w:top w:val="none" w:sz="0" w:space="0" w:color="auto"/>
                    <w:left w:val="none" w:sz="0" w:space="0" w:color="auto"/>
                    <w:bottom w:val="none" w:sz="0" w:space="0" w:color="auto"/>
                    <w:right w:val="none" w:sz="0" w:space="0" w:color="auto"/>
                  </w:divBdr>
                  <w:divsChild>
                    <w:div w:id="364868595">
                      <w:marLeft w:val="0"/>
                      <w:marRight w:val="0"/>
                      <w:marTop w:val="0"/>
                      <w:marBottom w:val="0"/>
                      <w:divBdr>
                        <w:top w:val="none" w:sz="0" w:space="0" w:color="auto"/>
                        <w:left w:val="none" w:sz="0" w:space="0" w:color="auto"/>
                        <w:bottom w:val="none" w:sz="0" w:space="0" w:color="auto"/>
                        <w:right w:val="none" w:sz="0" w:space="0" w:color="auto"/>
                      </w:divBdr>
                    </w:div>
                  </w:divsChild>
                </w:div>
                <w:div w:id="1655598211">
                  <w:marLeft w:val="0"/>
                  <w:marRight w:val="0"/>
                  <w:marTop w:val="0"/>
                  <w:marBottom w:val="0"/>
                  <w:divBdr>
                    <w:top w:val="none" w:sz="0" w:space="0" w:color="auto"/>
                    <w:left w:val="none" w:sz="0" w:space="0" w:color="auto"/>
                    <w:bottom w:val="none" w:sz="0" w:space="0" w:color="auto"/>
                    <w:right w:val="none" w:sz="0" w:space="0" w:color="auto"/>
                  </w:divBdr>
                  <w:divsChild>
                    <w:div w:id="1921867305">
                      <w:marLeft w:val="0"/>
                      <w:marRight w:val="0"/>
                      <w:marTop w:val="0"/>
                      <w:marBottom w:val="0"/>
                      <w:divBdr>
                        <w:top w:val="none" w:sz="0" w:space="0" w:color="auto"/>
                        <w:left w:val="none" w:sz="0" w:space="0" w:color="auto"/>
                        <w:bottom w:val="none" w:sz="0" w:space="0" w:color="auto"/>
                        <w:right w:val="none" w:sz="0" w:space="0" w:color="auto"/>
                      </w:divBdr>
                    </w:div>
                  </w:divsChild>
                </w:div>
                <w:div w:id="1795053042">
                  <w:marLeft w:val="0"/>
                  <w:marRight w:val="0"/>
                  <w:marTop w:val="0"/>
                  <w:marBottom w:val="0"/>
                  <w:divBdr>
                    <w:top w:val="none" w:sz="0" w:space="0" w:color="auto"/>
                    <w:left w:val="none" w:sz="0" w:space="0" w:color="auto"/>
                    <w:bottom w:val="none" w:sz="0" w:space="0" w:color="auto"/>
                    <w:right w:val="none" w:sz="0" w:space="0" w:color="auto"/>
                  </w:divBdr>
                  <w:divsChild>
                    <w:div w:id="91088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679944">
      <w:bodyDiv w:val="1"/>
      <w:marLeft w:val="0"/>
      <w:marRight w:val="0"/>
      <w:marTop w:val="0"/>
      <w:marBottom w:val="0"/>
      <w:divBdr>
        <w:top w:val="none" w:sz="0" w:space="0" w:color="auto"/>
        <w:left w:val="none" w:sz="0" w:space="0" w:color="auto"/>
        <w:bottom w:val="none" w:sz="0" w:space="0" w:color="auto"/>
        <w:right w:val="none" w:sz="0" w:space="0" w:color="auto"/>
      </w:divBdr>
    </w:div>
    <w:div w:id="366488237">
      <w:bodyDiv w:val="1"/>
      <w:marLeft w:val="0"/>
      <w:marRight w:val="0"/>
      <w:marTop w:val="0"/>
      <w:marBottom w:val="0"/>
      <w:divBdr>
        <w:top w:val="none" w:sz="0" w:space="0" w:color="auto"/>
        <w:left w:val="none" w:sz="0" w:space="0" w:color="auto"/>
        <w:bottom w:val="none" w:sz="0" w:space="0" w:color="auto"/>
        <w:right w:val="none" w:sz="0" w:space="0" w:color="auto"/>
      </w:divBdr>
    </w:div>
    <w:div w:id="414788720">
      <w:bodyDiv w:val="1"/>
      <w:marLeft w:val="0"/>
      <w:marRight w:val="0"/>
      <w:marTop w:val="0"/>
      <w:marBottom w:val="0"/>
      <w:divBdr>
        <w:top w:val="none" w:sz="0" w:space="0" w:color="auto"/>
        <w:left w:val="none" w:sz="0" w:space="0" w:color="auto"/>
        <w:bottom w:val="none" w:sz="0" w:space="0" w:color="auto"/>
        <w:right w:val="none" w:sz="0" w:space="0" w:color="auto"/>
      </w:divBdr>
    </w:div>
    <w:div w:id="415713715">
      <w:bodyDiv w:val="1"/>
      <w:marLeft w:val="0"/>
      <w:marRight w:val="0"/>
      <w:marTop w:val="0"/>
      <w:marBottom w:val="0"/>
      <w:divBdr>
        <w:top w:val="none" w:sz="0" w:space="0" w:color="auto"/>
        <w:left w:val="none" w:sz="0" w:space="0" w:color="auto"/>
        <w:bottom w:val="none" w:sz="0" w:space="0" w:color="auto"/>
        <w:right w:val="none" w:sz="0" w:space="0" w:color="auto"/>
      </w:divBdr>
    </w:div>
    <w:div w:id="418136788">
      <w:bodyDiv w:val="1"/>
      <w:marLeft w:val="0"/>
      <w:marRight w:val="0"/>
      <w:marTop w:val="0"/>
      <w:marBottom w:val="0"/>
      <w:divBdr>
        <w:top w:val="none" w:sz="0" w:space="0" w:color="auto"/>
        <w:left w:val="none" w:sz="0" w:space="0" w:color="auto"/>
        <w:bottom w:val="none" w:sz="0" w:space="0" w:color="auto"/>
        <w:right w:val="none" w:sz="0" w:space="0" w:color="auto"/>
      </w:divBdr>
    </w:div>
    <w:div w:id="430129330">
      <w:bodyDiv w:val="1"/>
      <w:marLeft w:val="0"/>
      <w:marRight w:val="0"/>
      <w:marTop w:val="0"/>
      <w:marBottom w:val="0"/>
      <w:divBdr>
        <w:top w:val="none" w:sz="0" w:space="0" w:color="auto"/>
        <w:left w:val="none" w:sz="0" w:space="0" w:color="auto"/>
        <w:bottom w:val="none" w:sz="0" w:space="0" w:color="auto"/>
        <w:right w:val="none" w:sz="0" w:space="0" w:color="auto"/>
      </w:divBdr>
    </w:div>
    <w:div w:id="439566098">
      <w:bodyDiv w:val="1"/>
      <w:marLeft w:val="0"/>
      <w:marRight w:val="0"/>
      <w:marTop w:val="0"/>
      <w:marBottom w:val="0"/>
      <w:divBdr>
        <w:top w:val="none" w:sz="0" w:space="0" w:color="auto"/>
        <w:left w:val="none" w:sz="0" w:space="0" w:color="auto"/>
        <w:bottom w:val="none" w:sz="0" w:space="0" w:color="auto"/>
        <w:right w:val="none" w:sz="0" w:space="0" w:color="auto"/>
      </w:divBdr>
    </w:div>
    <w:div w:id="441610073">
      <w:bodyDiv w:val="1"/>
      <w:marLeft w:val="0"/>
      <w:marRight w:val="0"/>
      <w:marTop w:val="0"/>
      <w:marBottom w:val="0"/>
      <w:divBdr>
        <w:top w:val="none" w:sz="0" w:space="0" w:color="auto"/>
        <w:left w:val="none" w:sz="0" w:space="0" w:color="auto"/>
        <w:bottom w:val="none" w:sz="0" w:space="0" w:color="auto"/>
        <w:right w:val="none" w:sz="0" w:space="0" w:color="auto"/>
      </w:divBdr>
    </w:div>
    <w:div w:id="444080228">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55951586">
      <w:bodyDiv w:val="1"/>
      <w:marLeft w:val="0"/>
      <w:marRight w:val="0"/>
      <w:marTop w:val="0"/>
      <w:marBottom w:val="0"/>
      <w:divBdr>
        <w:top w:val="none" w:sz="0" w:space="0" w:color="auto"/>
        <w:left w:val="none" w:sz="0" w:space="0" w:color="auto"/>
        <w:bottom w:val="none" w:sz="0" w:space="0" w:color="auto"/>
        <w:right w:val="none" w:sz="0" w:space="0" w:color="auto"/>
      </w:divBdr>
    </w:div>
    <w:div w:id="467823690">
      <w:bodyDiv w:val="1"/>
      <w:marLeft w:val="0"/>
      <w:marRight w:val="0"/>
      <w:marTop w:val="0"/>
      <w:marBottom w:val="0"/>
      <w:divBdr>
        <w:top w:val="none" w:sz="0" w:space="0" w:color="auto"/>
        <w:left w:val="none" w:sz="0" w:space="0" w:color="auto"/>
        <w:bottom w:val="none" w:sz="0" w:space="0" w:color="auto"/>
        <w:right w:val="none" w:sz="0" w:space="0" w:color="auto"/>
      </w:divBdr>
    </w:div>
    <w:div w:id="470899994">
      <w:bodyDiv w:val="1"/>
      <w:marLeft w:val="0"/>
      <w:marRight w:val="0"/>
      <w:marTop w:val="0"/>
      <w:marBottom w:val="0"/>
      <w:divBdr>
        <w:top w:val="none" w:sz="0" w:space="0" w:color="auto"/>
        <w:left w:val="none" w:sz="0" w:space="0" w:color="auto"/>
        <w:bottom w:val="none" w:sz="0" w:space="0" w:color="auto"/>
        <w:right w:val="none" w:sz="0" w:space="0" w:color="auto"/>
      </w:divBdr>
    </w:div>
    <w:div w:id="486242834">
      <w:bodyDiv w:val="1"/>
      <w:marLeft w:val="0"/>
      <w:marRight w:val="0"/>
      <w:marTop w:val="0"/>
      <w:marBottom w:val="0"/>
      <w:divBdr>
        <w:top w:val="none" w:sz="0" w:space="0" w:color="auto"/>
        <w:left w:val="none" w:sz="0" w:space="0" w:color="auto"/>
        <w:bottom w:val="none" w:sz="0" w:space="0" w:color="auto"/>
        <w:right w:val="none" w:sz="0" w:space="0" w:color="auto"/>
      </w:divBdr>
    </w:div>
    <w:div w:id="493451435">
      <w:bodyDiv w:val="1"/>
      <w:marLeft w:val="0"/>
      <w:marRight w:val="0"/>
      <w:marTop w:val="0"/>
      <w:marBottom w:val="0"/>
      <w:divBdr>
        <w:top w:val="none" w:sz="0" w:space="0" w:color="auto"/>
        <w:left w:val="none" w:sz="0" w:space="0" w:color="auto"/>
        <w:bottom w:val="none" w:sz="0" w:space="0" w:color="auto"/>
        <w:right w:val="none" w:sz="0" w:space="0" w:color="auto"/>
      </w:divBdr>
    </w:div>
    <w:div w:id="502740446">
      <w:bodyDiv w:val="1"/>
      <w:marLeft w:val="0"/>
      <w:marRight w:val="0"/>
      <w:marTop w:val="0"/>
      <w:marBottom w:val="0"/>
      <w:divBdr>
        <w:top w:val="none" w:sz="0" w:space="0" w:color="auto"/>
        <w:left w:val="none" w:sz="0" w:space="0" w:color="auto"/>
        <w:bottom w:val="none" w:sz="0" w:space="0" w:color="auto"/>
        <w:right w:val="none" w:sz="0" w:space="0" w:color="auto"/>
      </w:divBdr>
    </w:div>
    <w:div w:id="504516232">
      <w:bodyDiv w:val="1"/>
      <w:marLeft w:val="0"/>
      <w:marRight w:val="0"/>
      <w:marTop w:val="0"/>
      <w:marBottom w:val="0"/>
      <w:divBdr>
        <w:top w:val="none" w:sz="0" w:space="0" w:color="auto"/>
        <w:left w:val="none" w:sz="0" w:space="0" w:color="auto"/>
        <w:bottom w:val="none" w:sz="0" w:space="0" w:color="auto"/>
        <w:right w:val="none" w:sz="0" w:space="0" w:color="auto"/>
      </w:divBdr>
    </w:div>
    <w:div w:id="506332142">
      <w:bodyDiv w:val="1"/>
      <w:marLeft w:val="0"/>
      <w:marRight w:val="0"/>
      <w:marTop w:val="0"/>
      <w:marBottom w:val="0"/>
      <w:divBdr>
        <w:top w:val="none" w:sz="0" w:space="0" w:color="auto"/>
        <w:left w:val="none" w:sz="0" w:space="0" w:color="auto"/>
        <w:bottom w:val="none" w:sz="0" w:space="0" w:color="auto"/>
        <w:right w:val="none" w:sz="0" w:space="0" w:color="auto"/>
      </w:divBdr>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22129187">
      <w:bodyDiv w:val="1"/>
      <w:marLeft w:val="0"/>
      <w:marRight w:val="0"/>
      <w:marTop w:val="0"/>
      <w:marBottom w:val="0"/>
      <w:divBdr>
        <w:top w:val="none" w:sz="0" w:space="0" w:color="auto"/>
        <w:left w:val="none" w:sz="0" w:space="0" w:color="auto"/>
        <w:bottom w:val="none" w:sz="0" w:space="0" w:color="auto"/>
        <w:right w:val="none" w:sz="0" w:space="0" w:color="auto"/>
      </w:divBdr>
      <w:divsChild>
        <w:div w:id="281765114">
          <w:marLeft w:val="0"/>
          <w:marRight w:val="0"/>
          <w:marTop w:val="0"/>
          <w:marBottom w:val="0"/>
          <w:divBdr>
            <w:top w:val="none" w:sz="0" w:space="0" w:color="auto"/>
            <w:left w:val="none" w:sz="0" w:space="0" w:color="auto"/>
            <w:bottom w:val="none" w:sz="0" w:space="0" w:color="auto"/>
            <w:right w:val="none" w:sz="0" w:space="0" w:color="auto"/>
          </w:divBdr>
          <w:divsChild>
            <w:div w:id="160387909">
              <w:marLeft w:val="0"/>
              <w:marRight w:val="0"/>
              <w:marTop w:val="0"/>
              <w:marBottom w:val="0"/>
              <w:divBdr>
                <w:top w:val="none" w:sz="0" w:space="0" w:color="auto"/>
                <w:left w:val="none" w:sz="0" w:space="0" w:color="auto"/>
                <w:bottom w:val="none" w:sz="0" w:space="0" w:color="auto"/>
                <w:right w:val="none" w:sz="0" w:space="0" w:color="auto"/>
              </w:divBdr>
            </w:div>
          </w:divsChild>
        </w:div>
        <w:div w:id="888421222">
          <w:marLeft w:val="0"/>
          <w:marRight w:val="0"/>
          <w:marTop w:val="0"/>
          <w:marBottom w:val="0"/>
          <w:divBdr>
            <w:top w:val="none" w:sz="0" w:space="0" w:color="auto"/>
            <w:left w:val="none" w:sz="0" w:space="0" w:color="auto"/>
            <w:bottom w:val="none" w:sz="0" w:space="0" w:color="auto"/>
            <w:right w:val="none" w:sz="0" w:space="0" w:color="auto"/>
          </w:divBdr>
          <w:divsChild>
            <w:div w:id="456997503">
              <w:marLeft w:val="0"/>
              <w:marRight w:val="0"/>
              <w:marTop w:val="0"/>
              <w:marBottom w:val="0"/>
              <w:divBdr>
                <w:top w:val="none" w:sz="0" w:space="0" w:color="auto"/>
                <w:left w:val="none" w:sz="0" w:space="0" w:color="auto"/>
                <w:bottom w:val="none" w:sz="0" w:space="0" w:color="auto"/>
                <w:right w:val="none" w:sz="0" w:space="0" w:color="auto"/>
              </w:divBdr>
            </w:div>
          </w:divsChild>
        </w:div>
        <w:div w:id="1174610863">
          <w:marLeft w:val="0"/>
          <w:marRight w:val="0"/>
          <w:marTop w:val="0"/>
          <w:marBottom w:val="0"/>
          <w:divBdr>
            <w:top w:val="none" w:sz="0" w:space="0" w:color="auto"/>
            <w:left w:val="none" w:sz="0" w:space="0" w:color="auto"/>
            <w:bottom w:val="none" w:sz="0" w:space="0" w:color="auto"/>
            <w:right w:val="none" w:sz="0" w:space="0" w:color="auto"/>
          </w:divBdr>
          <w:divsChild>
            <w:div w:id="31153867">
              <w:marLeft w:val="0"/>
              <w:marRight w:val="0"/>
              <w:marTop w:val="0"/>
              <w:marBottom w:val="0"/>
              <w:divBdr>
                <w:top w:val="none" w:sz="0" w:space="0" w:color="auto"/>
                <w:left w:val="none" w:sz="0" w:space="0" w:color="auto"/>
                <w:bottom w:val="none" w:sz="0" w:space="0" w:color="auto"/>
                <w:right w:val="none" w:sz="0" w:space="0" w:color="auto"/>
              </w:divBdr>
            </w:div>
          </w:divsChild>
        </w:div>
        <w:div w:id="1211770309">
          <w:marLeft w:val="0"/>
          <w:marRight w:val="0"/>
          <w:marTop w:val="0"/>
          <w:marBottom w:val="0"/>
          <w:divBdr>
            <w:top w:val="none" w:sz="0" w:space="0" w:color="auto"/>
            <w:left w:val="none" w:sz="0" w:space="0" w:color="auto"/>
            <w:bottom w:val="none" w:sz="0" w:space="0" w:color="auto"/>
            <w:right w:val="none" w:sz="0" w:space="0" w:color="auto"/>
          </w:divBdr>
          <w:divsChild>
            <w:div w:id="1232887853">
              <w:marLeft w:val="0"/>
              <w:marRight w:val="0"/>
              <w:marTop w:val="0"/>
              <w:marBottom w:val="0"/>
              <w:divBdr>
                <w:top w:val="none" w:sz="0" w:space="0" w:color="auto"/>
                <w:left w:val="none" w:sz="0" w:space="0" w:color="auto"/>
                <w:bottom w:val="none" w:sz="0" w:space="0" w:color="auto"/>
                <w:right w:val="none" w:sz="0" w:space="0" w:color="auto"/>
              </w:divBdr>
            </w:div>
            <w:div w:id="1936748716">
              <w:marLeft w:val="0"/>
              <w:marRight w:val="0"/>
              <w:marTop w:val="0"/>
              <w:marBottom w:val="0"/>
              <w:divBdr>
                <w:top w:val="none" w:sz="0" w:space="0" w:color="auto"/>
                <w:left w:val="none" w:sz="0" w:space="0" w:color="auto"/>
                <w:bottom w:val="none" w:sz="0" w:space="0" w:color="auto"/>
                <w:right w:val="none" w:sz="0" w:space="0" w:color="auto"/>
              </w:divBdr>
            </w:div>
          </w:divsChild>
        </w:div>
        <w:div w:id="1240821685">
          <w:marLeft w:val="0"/>
          <w:marRight w:val="0"/>
          <w:marTop w:val="0"/>
          <w:marBottom w:val="0"/>
          <w:divBdr>
            <w:top w:val="none" w:sz="0" w:space="0" w:color="auto"/>
            <w:left w:val="none" w:sz="0" w:space="0" w:color="auto"/>
            <w:bottom w:val="none" w:sz="0" w:space="0" w:color="auto"/>
            <w:right w:val="none" w:sz="0" w:space="0" w:color="auto"/>
          </w:divBdr>
          <w:divsChild>
            <w:div w:id="573047323">
              <w:marLeft w:val="0"/>
              <w:marRight w:val="0"/>
              <w:marTop w:val="0"/>
              <w:marBottom w:val="0"/>
              <w:divBdr>
                <w:top w:val="none" w:sz="0" w:space="0" w:color="auto"/>
                <w:left w:val="none" w:sz="0" w:space="0" w:color="auto"/>
                <w:bottom w:val="none" w:sz="0" w:space="0" w:color="auto"/>
                <w:right w:val="none" w:sz="0" w:space="0" w:color="auto"/>
              </w:divBdr>
            </w:div>
          </w:divsChild>
        </w:div>
        <w:div w:id="1626690766">
          <w:marLeft w:val="0"/>
          <w:marRight w:val="0"/>
          <w:marTop w:val="0"/>
          <w:marBottom w:val="0"/>
          <w:divBdr>
            <w:top w:val="none" w:sz="0" w:space="0" w:color="auto"/>
            <w:left w:val="none" w:sz="0" w:space="0" w:color="auto"/>
            <w:bottom w:val="none" w:sz="0" w:space="0" w:color="auto"/>
            <w:right w:val="none" w:sz="0" w:space="0" w:color="auto"/>
          </w:divBdr>
          <w:divsChild>
            <w:div w:id="168775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97419">
      <w:bodyDiv w:val="1"/>
      <w:marLeft w:val="0"/>
      <w:marRight w:val="0"/>
      <w:marTop w:val="0"/>
      <w:marBottom w:val="0"/>
      <w:divBdr>
        <w:top w:val="none" w:sz="0" w:space="0" w:color="auto"/>
        <w:left w:val="none" w:sz="0" w:space="0" w:color="auto"/>
        <w:bottom w:val="none" w:sz="0" w:space="0" w:color="auto"/>
        <w:right w:val="none" w:sz="0" w:space="0" w:color="auto"/>
      </w:divBdr>
    </w:div>
    <w:div w:id="542132945">
      <w:bodyDiv w:val="1"/>
      <w:marLeft w:val="0"/>
      <w:marRight w:val="0"/>
      <w:marTop w:val="0"/>
      <w:marBottom w:val="0"/>
      <w:divBdr>
        <w:top w:val="none" w:sz="0" w:space="0" w:color="auto"/>
        <w:left w:val="none" w:sz="0" w:space="0" w:color="auto"/>
        <w:bottom w:val="none" w:sz="0" w:space="0" w:color="auto"/>
        <w:right w:val="none" w:sz="0" w:space="0" w:color="auto"/>
      </w:divBdr>
    </w:div>
    <w:div w:id="547689566">
      <w:bodyDiv w:val="1"/>
      <w:marLeft w:val="0"/>
      <w:marRight w:val="0"/>
      <w:marTop w:val="0"/>
      <w:marBottom w:val="0"/>
      <w:divBdr>
        <w:top w:val="none" w:sz="0" w:space="0" w:color="auto"/>
        <w:left w:val="none" w:sz="0" w:space="0" w:color="auto"/>
        <w:bottom w:val="none" w:sz="0" w:space="0" w:color="auto"/>
        <w:right w:val="none" w:sz="0" w:space="0" w:color="auto"/>
      </w:divBdr>
    </w:div>
    <w:div w:id="548960981">
      <w:bodyDiv w:val="1"/>
      <w:marLeft w:val="0"/>
      <w:marRight w:val="0"/>
      <w:marTop w:val="0"/>
      <w:marBottom w:val="0"/>
      <w:divBdr>
        <w:top w:val="none" w:sz="0" w:space="0" w:color="auto"/>
        <w:left w:val="none" w:sz="0" w:space="0" w:color="auto"/>
        <w:bottom w:val="none" w:sz="0" w:space="0" w:color="auto"/>
        <w:right w:val="none" w:sz="0" w:space="0" w:color="auto"/>
      </w:divBdr>
    </w:div>
    <w:div w:id="563682337">
      <w:bodyDiv w:val="1"/>
      <w:marLeft w:val="0"/>
      <w:marRight w:val="0"/>
      <w:marTop w:val="0"/>
      <w:marBottom w:val="0"/>
      <w:divBdr>
        <w:top w:val="none" w:sz="0" w:space="0" w:color="auto"/>
        <w:left w:val="none" w:sz="0" w:space="0" w:color="auto"/>
        <w:bottom w:val="none" w:sz="0" w:space="0" w:color="auto"/>
        <w:right w:val="none" w:sz="0" w:space="0" w:color="auto"/>
      </w:divBdr>
    </w:div>
    <w:div w:id="573392666">
      <w:bodyDiv w:val="1"/>
      <w:marLeft w:val="0"/>
      <w:marRight w:val="0"/>
      <w:marTop w:val="0"/>
      <w:marBottom w:val="0"/>
      <w:divBdr>
        <w:top w:val="none" w:sz="0" w:space="0" w:color="auto"/>
        <w:left w:val="none" w:sz="0" w:space="0" w:color="auto"/>
        <w:bottom w:val="none" w:sz="0" w:space="0" w:color="auto"/>
        <w:right w:val="none" w:sz="0" w:space="0" w:color="auto"/>
      </w:divBdr>
    </w:div>
    <w:div w:id="597253564">
      <w:bodyDiv w:val="1"/>
      <w:marLeft w:val="0"/>
      <w:marRight w:val="0"/>
      <w:marTop w:val="0"/>
      <w:marBottom w:val="0"/>
      <w:divBdr>
        <w:top w:val="none" w:sz="0" w:space="0" w:color="auto"/>
        <w:left w:val="none" w:sz="0" w:space="0" w:color="auto"/>
        <w:bottom w:val="none" w:sz="0" w:space="0" w:color="auto"/>
        <w:right w:val="none" w:sz="0" w:space="0" w:color="auto"/>
      </w:divBdr>
    </w:div>
    <w:div w:id="599802735">
      <w:bodyDiv w:val="1"/>
      <w:marLeft w:val="0"/>
      <w:marRight w:val="0"/>
      <w:marTop w:val="0"/>
      <w:marBottom w:val="0"/>
      <w:divBdr>
        <w:top w:val="none" w:sz="0" w:space="0" w:color="auto"/>
        <w:left w:val="none" w:sz="0" w:space="0" w:color="auto"/>
        <w:bottom w:val="none" w:sz="0" w:space="0" w:color="auto"/>
        <w:right w:val="none" w:sz="0" w:space="0" w:color="auto"/>
      </w:divBdr>
    </w:div>
    <w:div w:id="610627705">
      <w:bodyDiv w:val="1"/>
      <w:marLeft w:val="0"/>
      <w:marRight w:val="0"/>
      <w:marTop w:val="0"/>
      <w:marBottom w:val="0"/>
      <w:divBdr>
        <w:top w:val="none" w:sz="0" w:space="0" w:color="auto"/>
        <w:left w:val="none" w:sz="0" w:space="0" w:color="auto"/>
        <w:bottom w:val="none" w:sz="0" w:space="0" w:color="auto"/>
        <w:right w:val="none" w:sz="0" w:space="0" w:color="auto"/>
      </w:divBdr>
    </w:div>
    <w:div w:id="614367001">
      <w:bodyDiv w:val="1"/>
      <w:marLeft w:val="0"/>
      <w:marRight w:val="0"/>
      <w:marTop w:val="0"/>
      <w:marBottom w:val="0"/>
      <w:divBdr>
        <w:top w:val="none" w:sz="0" w:space="0" w:color="auto"/>
        <w:left w:val="none" w:sz="0" w:space="0" w:color="auto"/>
        <w:bottom w:val="none" w:sz="0" w:space="0" w:color="auto"/>
        <w:right w:val="none" w:sz="0" w:space="0" w:color="auto"/>
      </w:divBdr>
    </w:div>
    <w:div w:id="634794463">
      <w:bodyDiv w:val="1"/>
      <w:marLeft w:val="0"/>
      <w:marRight w:val="0"/>
      <w:marTop w:val="0"/>
      <w:marBottom w:val="0"/>
      <w:divBdr>
        <w:top w:val="none" w:sz="0" w:space="0" w:color="auto"/>
        <w:left w:val="none" w:sz="0" w:space="0" w:color="auto"/>
        <w:bottom w:val="none" w:sz="0" w:space="0" w:color="auto"/>
        <w:right w:val="none" w:sz="0" w:space="0" w:color="auto"/>
      </w:divBdr>
    </w:div>
    <w:div w:id="636764110">
      <w:bodyDiv w:val="1"/>
      <w:marLeft w:val="0"/>
      <w:marRight w:val="0"/>
      <w:marTop w:val="0"/>
      <w:marBottom w:val="0"/>
      <w:divBdr>
        <w:top w:val="none" w:sz="0" w:space="0" w:color="auto"/>
        <w:left w:val="none" w:sz="0" w:space="0" w:color="auto"/>
        <w:bottom w:val="none" w:sz="0" w:space="0" w:color="auto"/>
        <w:right w:val="none" w:sz="0" w:space="0" w:color="auto"/>
      </w:divBdr>
    </w:div>
    <w:div w:id="643050476">
      <w:bodyDiv w:val="1"/>
      <w:marLeft w:val="0"/>
      <w:marRight w:val="0"/>
      <w:marTop w:val="0"/>
      <w:marBottom w:val="0"/>
      <w:divBdr>
        <w:top w:val="none" w:sz="0" w:space="0" w:color="auto"/>
        <w:left w:val="none" w:sz="0" w:space="0" w:color="auto"/>
        <w:bottom w:val="none" w:sz="0" w:space="0" w:color="auto"/>
        <w:right w:val="none" w:sz="0" w:space="0" w:color="auto"/>
      </w:divBdr>
    </w:div>
    <w:div w:id="652829806">
      <w:bodyDiv w:val="1"/>
      <w:marLeft w:val="0"/>
      <w:marRight w:val="0"/>
      <w:marTop w:val="0"/>
      <w:marBottom w:val="0"/>
      <w:divBdr>
        <w:top w:val="none" w:sz="0" w:space="0" w:color="auto"/>
        <w:left w:val="none" w:sz="0" w:space="0" w:color="auto"/>
        <w:bottom w:val="none" w:sz="0" w:space="0" w:color="auto"/>
        <w:right w:val="none" w:sz="0" w:space="0" w:color="auto"/>
      </w:divBdr>
    </w:div>
    <w:div w:id="658656229">
      <w:bodyDiv w:val="1"/>
      <w:marLeft w:val="0"/>
      <w:marRight w:val="0"/>
      <w:marTop w:val="0"/>
      <w:marBottom w:val="0"/>
      <w:divBdr>
        <w:top w:val="none" w:sz="0" w:space="0" w:color="auto"/>
        <w:left w:val="none" w:sz="0" w:space="0" w:color="auto"/>
        <w:bottom w:val="none" w:sz="0" w:space="0" w:color="auto"/>
        <w:right w:val="none" w:sz="0" w:space="0" w:color="auto"/>
      </w:divBdr>
    </w:div>
    <w:div w:id="659625806">
      <w:bodyDiv w:val="1"/>
      <w:marLeft w:val="0"/>
      <w:marRight w:val="0"/>
      <w:marTop w:val="0"/>
      <w:marBottom w:val="0"/>
      <w:divBdr>
        <w:top w:val="none" w:sz="0" w:space="0" w:color="auto"/>
        <w:left w:val="none" w:sz="0" w:space="0" w:color="auto"/>
        <w:bottom w:val="none" w:sz="0" w:space="0" w:color="auto"/>
        <w:right w:val="none" w:sz="0" w:space="0" w:color="auto"/>
      </w:divBdr>
    </w:div>
    <w:div w:id="672416038">
      <w:bodyDiv w:val="1"/>
      <w:marLeft w:val="0"/>
      <w:marRight w:val="0"/>
      <w:marTop w:val="0"/>
      <w:marBottom w:val="0"/>
      <w:divBdr>
        <w:top w:val="none" w:sz="0" w:space="0" w:color="auto"/>
        <w:left w:val="none" w:sz="0" w:space="0" w:color="auto"/>
        <w:bottom w:val="none" w:sz="0" w:space="0" w:color="auto"/>
        <w:right w:val="none" w:sz="0" w:space="0" w:color="auto"/>
      </w:divBdr>
    </w:div>
    <w:div w:id="697126501">
      <w:bodyDiv w:val="1"/>
      <w:marLeft w:val="0"/>
      <w:marRight w:val="0"/>
      <w:marTop w:val="0"/>
      <w:marBottom w:val="0"/>
      <w:divBdr>
        <w:top w:val="none" w:sz="0" w:space="0" w:color="auto"/>
        <w:left w:val="none" w:sz="0" w:space="0" w:color="auto"/>
        <w:bottom w:val="none" w:sz="0" w:space="0" w:color="auto"/>
        <w:right w:val="none" w:sz="0" w:space="0" w:color="auto"/>
      </w:divBdr>
    </w:div>
    <w:div w:id="711154837">
      <w:bodyDiv w:val="1"/>
      <w:marLeft w:val="0"/>
      <w:marRight w:val="0"/>
      <w:marTop w:val="0"/>
      <w:marBottom w:val="0"/>
      <w:divBdr>
        <w:top w:val="none" w:sz="0" w:space="0" w:color="auto"/>
        <w:left w:val="none" w:sz="0" w:space="0" w:color="auto"/>
        <w:bottom w:val="none" w:sz="0" w:space="0" w:color="auto"/>
        <w:right w:val="none" w:sz="0" w:space="0" w:color="auto"/>
      </w:divBdr>
    </w:div>
    <w:div w:id="726728751">
      <w:bodyDiv w:val="1"/>
      <w:marLeft w:val="0"/>
      <w:marRight w:val="0"/>
      <w:marTop w:val="0"/>
      <w:marBottom w:val="0"/>
      <w:divBdr>
        <w:top w:val="none" w:sz="0" w:space="0" w:color="auto"/>
        <w:left w:val="none" w:sz="0" w:space="0" w:color="auto"/>
        <w:bottom w:val="none" w:sz="0" w:space="0" w:color="auto"/>
        <w:right w:val="none" w:sz="0" w:space="0" w:color="auto"/>
      </w:divBdr>
    </w:div>
    <w:div w:id="752315226">
      <w:bodyDiv w:val="1"/>
      <w:marLeft w:val="0"/>
      <w:marRight w:val="0"/>
      <w:marTop w:val="0"/>
      <w:marBottom w:val="0"/>
      <w:divBdr>
        <w:top w:val="none" w:sz="0" w:space="0" w:color="auto"/>
        <w:left w:val="none" w:sz="0" w:space="0" w:color="auto"/>
        <w:bottom w:val="none" w:sz="0" w:space="0" w:color="auto"/>
        <w:right w:val="none" w:sz="0" w:space="0" w:color="auto"/>
      </w:divBdr>
    </w:div>
    <w:div w:id="773479119">
      <w:bodyDiv w:val="1"/>
      <w:marLeft w:val="0"/>
      <w:marRight w:val="0"/>
      <w:marTop w:val="0"/>
      <w:marBottom w:val="0"/>
      <w:divBdr>
        <w:top w:val="none" w:sz="0" w:space="0" w:color="auto"/>
        <w:left w:val="none" w:sz="0" w:space="0" w:color="auto"/>
        <w:bottom w:val="none" w:sz="0" w:space="0" w:color="auto"/>
        <w:right w:val="none" w:sz="0" w:space="0" w:color="auto"/>
      </w:divBdr>
    </w:div>
    <w:div w:id="776755715">
      <w:bodyDiv w:val="1"/>
      <w:marLeft w:val="0"/>
      <w:marRight w:val="0"/>
      <w:marTop w:val="0"/>
      <w:marBottom w:val="0"/>
      <w:divBdr>
        <w:top w:val="none" w:sz="0" w:space="0" w:color="auto"/>
        <w:left w:val="none" w:sz="0" w:space="0" w:color="auto"/>
        <w:bottom w:val="none" w:sz="0" w:space="0" w:color="auto"/>
        <w:right w:val="none" w:sz="0" w:space="0" w:color="auto"/>
      </w:divBdr>
    </w:div>
    <w:div w:id="804279494">
      <w:bodyDiv w:val="1"/>
      <w:marLeft w:val="0"/>
      <w:marRight w:val="0"/>
      <w:marTop w:val="0"/>
      <w:marBottom w:val="0"/>
      <w:divBdr>
        <w:top w:val="none" w:sz="0" w:space="0" w:color="auto"/>
        <w:left w:val="none" w:sz="0" w:space="0" w:color="auto"/>
        <w:bottom w:val="none" w:sz="0" w:space="0" w:color="auto"/>
        <w:right w:val="none" w:sz="0" w:space="0" w:color="auto"/>
      </w:divBdr>
    </w:div>
    <w:div w:id="809631792">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16649660">
      <w:bodyDiv w:val="1"/>
      <w:marLeft w:val="0"/>
      <w:marRight w:val="0"/>
      <w:marTop w:val="0"/>
      <w:marBottom w:val="0"/>
      <w:divBdr>
        <w:top w:val="none" w:sz="0" w:space="0" w:color="auto"/>
        <w:left w:val="none" w:sz="0" w:space="0" w:color="auto"/>
        <w:bottom w:val="none" w:sz="0" w:space="0" w:color="auto"/>
        <w:right w:val="none" w:sz="0" w:space="0" w:color="auto"/>
      </w:divBdr>
    </w:div>
    <w:div w:id="820271879">
      <w:bodyDiv w:val="1"/>
      <w:marLeft w:val="0"/>
      <w:marRight w:val="0"/>
      <w:marTop w:val="0"/>
      <w:marBottom w:val="0"/>
      <w:divBdr>
        <w:top w:val="none" w:sz="0" w:space="0" w:color="auto"/>
        <w:left w:val="none" w:sz="0" w:space="0" w:color="auto"/>
        <w:bottom w:val="none" w:sz="0" w:space="0" w:color="auto"/>
        <w:right w:val="none" w:sz="0" w:space="0" w:color="auto"/>
      </w:divBdr>
    </w:div>
    <w:div w:id="826241345">
      <w:bodyDiv w:val="1"/>
      <w:marLeft w:val="0"/>
      <w:marRight w:val="0"/>
      <w:marTop w:val="0"/>
      <w:marBottom w:val="0"/>
      <w:divBdr>
        <w:top w:val="none" w:sz="0" w:space="0" w:color="auto"/>
        <w:left w:val="none" w:sz="0" w:space="0" w:color="auto"/>
        <w:bottom w:val="none" w:sz="0" w:space="0" w:color="auto"/>
        <w:right w:val="none" w:sz="0" w:space="0" w:color="auto"/>
      </w:divBdr>
    </w:div>
    <w:div w:id="831215468">
      <w:bodyDiv w:val="1"/>
      <w:marLeft w:val="0"/>
      <w:marRight w:val="0"/>
      <w:marTop w:val="0"/>
      <w:marBottom w:val="0"/>
      <w:divBdr>
        <w:top w:val="none" w:sz="0" w:space="0" w:color="auto"/>
        <w:left w:val="none" w:sz="0" w:space="0" w:color="auto"/>
        <w:bottom w:val="none" w:sz="0" w:space="0" w:color="auto"/>
        <w:right w:val="none" w:sz="0" w:space="0" w:color="auto"/>
      </w:divBdr>
    </w:div>
    <w:div w:id="834616044">
      <w:bodyDiv w:val="1"/>
      <w:marLeft w:val="0"/>
      <w:marRight w:val="0"/>
      <w:marTop w:val="0"/>
      <w:marBottom w:val="0"/>
      <w:divBdr>
        <w:top w:val="none" w:sz="0" w:space="0" w:color="auto"/>
        <w:left w:val="none" w:sz="0" w:space="0" w:color="auto"/>
        <w:bottom w:val="none" w:sz="0" w:space="0" w:color="auto"/>
        <w:right w:val="none" w:sz="0" w:space="0" w:color="auto"/>
      </w:divBdr>
    </w:div>
    <w:div w:id="851264027">
      <w:bodyDiv w:val="1"/>
      <w:marLeft w:val="0"/>
      <w:marRight w:val="0"/>
      <w:marTop w:val="0"/>
      <w:marBottom w:val="0"/>
      <w:divBdr>
        <w:top w:val="none" w:sz="0" w:space="0" w:color="auto"/>
        <w:left w:val="none" w:sz="0" w:space="0" w:color="auto"/>
        <w:bottom w:val="none" w:sz="0" w:space="0" w:color="auto"/>
        <w:right w:val="none" w:sz="0" w:space="0" w:color="auto"/>
      </w:divBdr>
    </w:div>
    <w:div w:id="880554287">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912012669">
      <w:bodyDiv w:val="1"/>
      <w:marLeft w:val="0"/>
      <w:marRight w:val="0"/>
      <w:marTop w:val="0"/>
      <w:marBottom w:val="0"/>
      <w:divBdr>
        <w:top w:val="none" w:sz="0" w:space="0" w:color="auto"/>
        <w:left w:val="none" w:sz="0" w:space="0" w:color="auto"/>
        <w:bottom w:val="none" w:sz="0" w:space="0" w:color="auto"/>
        <w:right w:val="none" w:sz="0" w:space="0" w:color="auto"/>
      </w:divBdr>
    </w:div>
    <w:div w:id="932205627">
      <w:bodyDiv w:val="1"/>
      <w:marLeft w:val="0"/>
      <w:marRight w:val="0"/>
      <w:marTop w:val="0"/>
      <w:marBottom w:val="0"/>
      <w:divBdr>
        <w:top w:val="none" w:sz="0" w:space="0" w:color="auto"/>
        <w:left w:val="none" w:sz="0" w:space="0" w:color="auto"/>
        <w:bottom w:val="none" w:sz="0" w:space="0" w:color="auto"/>
        <w:right w:val="none" w:sz="0" w:space="0" w:color="auto"/>
      </w:divBdr>
    </w:div>
    <w:div w:id="942345205">
      <w:bodyDiv w:val="1"/>
      <w:marLeft w:val="0"/>
      <w:marRight w:val="0"/>
      <w:marTop w:val="0"/>
      <w:marBottom w:val="0"/>
      <w:divBdr>
        <w:top w:val="none" w:sz="0" w:space="0" w:color="auto"/>
        <w:left w:val="none" w:sz="0" w:space="0" w:color="auto"/>
        <w:bottom w:val="none" w:sz="0" w:space="0" w:color="auto"/>
        <w:right w:val="none" w:sz="0" w:space="0" w:color="auto"/>
      </w:divBdr>
    </w:div>
    <w:div w:id="945310438">
      <w:bodyDiv w:val="1"/>
      <w:marLeft w:val="0"/>
      <w:marRight w:val="0"/>
      <w:marTop w:val="0"/>
      <w:marBottom w:val="0"/>
      <w:divBdr>
        <w:top w:val="none" w:sz="0" w:space="0" w:color="auto"/>
        <w:left w:val="none" w:sz="0" w:space="0" w:color="auto"/>
        <w:bottom w:val="none" w:sz="0" w:space="0" w:color="auto"/>
        <w:right w:val="none" w:sz="0" w:space="0" w:color="auto"/>
      </w:divBdr>
    </w:div>
    <w:div w:id="952589546">
      <w:bodyDiv w:val="1"/>
      <w:marLeft w:val="0"/>
      <w:marRight w:val="0"/>
      <w:marTop w:val="0"/>
      <w:marBottom w:val="0"/>
      <w:divBdr>
        <w:top w:val="none" w:sz="0" w:space="0" w:color="auto"/>
        <w:left w:val="none" w:sz="0" w:space="0" w:color="auto"/>
        <w:bottom w:val="none" w:sz="0" w:space="0" w:color="auto"/>
        <w:right w:val="none" w:sz="0" w:space="0" w:color="auto"/>
      </w:divBdr>
    </w:div>
    <w:div w:id="957876101">
      <w:bodyDiv w:val="1"/>
      <w:marLeft w:val="0"/>
      <w:marRight w:val="0"/>
      <w:marTop w:val="0"/>
      <w:marBottom w:val="0"/>
      <w:divBdr>
        <w:top w:val="none" w:sz="0" w:space="0" w:color="auto"/>
        <w:left w:val="none" w:sz="0" w:space="0" w:color="auto"/>
        <w:bottom w:val="none" w:sz="0" w:space="0" w:color="auto"/>
        <w:right w:val="none" w:sz="0" w:space="0" w:color="auto"/>
      </w:divBdr>
    </w:div>
    <w:div w:id="977338521">
      <w:bodyDiv w:val="1"/>
      <w:marLeft w:val="0"/>
      <w:marRight w:val="0"/>
      <w:marTop w:val="0"/>
      <w:marBottom w:val="0"/>
      <w:divBdr>
        <w:top w:val="none" w:sz="0" w:space="0" w:color="auto"/>
        <w:left w:val="none" w:sz="0" w:space="0" w:color="auto"/>
        <w:bottom w:val="none" w:sz="0" w:space="0" w:color="auto"/>
        <w:right w:val="none" w:sz="0" w:space="0" w:color="auto"/>
      </w:divBdr>
    </w:div>
    <w:div w:id="979650011">
      <w:bodyDiv w:val="1"/>
      <w:marLeft w:val="0"/>
      <w:marRight w:val="0"/>
      <w:marTop w:val="0"/>
      <w:marBottom w:val="0"/>
      <w:divBdr>
        <w:top w:val="none" w:sz="0" w:space="0" w:color="auto"/>
        <w:left w:val="none" w:sz="0" w:space="0" w:color="auto"/>
        <w:bottom w:val="none" w:sz="0" w:space="0" w:color="auto"/>
        <w:right w:val="none" w:sz="0" w:space="0" w:color="auto"/>
      </w:divBdr>
      <w:divsChild>
        <w:div w:id="1192645326">
          <w:marLeft w:val="0"/>
          <w:marRight w:val="0"/>
          <w:marTop w:val="0"/>
          <w:marBottom w:val="0"/>
          <w:divBdr>
            <w:top w:val="none" w:sz="0" w:space="0" w:color="auto"/>
            <w:left w:val="none" w:sz="0" w:space="0" w:color="auto"/>
            <w:bottom w:val="none" w:sz="0" w:space="0" w:color="auto"/>
            <w:right w:val="none" w:sz="0" w:space="0" w:color="auto"/>
          </w:divBdr>
        </w:div>
        <w:div w:id="1725056718">
          <w:marLeft w:val="0"/>
          <w:marRight w:val="0"/>
          <w:marTop w:val="0"/>
          <w:marBottom w:val="0"/>
          <w:divBdr>
            <w:top w:val="none" w:sz="0" w:space="0" w:color="auto"/>
            <w:left w:val="none" w:sz="0" w:space="0" w:color="auto"/>
            <w:bottom w:val="none" w:sz="0" w:space="0" w:color="auto"/>
            <w:right w:val="none" w:sz="0" w:space="0" w:color="auto"/>
          </w:divBdr>
        </w:div>
        <w:div w:id="1913851450">
          <w:marLeft w:val="0"/>
          <w:marRight w:val="0"/>
          <w:marTop w:val="0"/>
          <w:marBottom w:val="0"/>
          <w:divBdr>
            <w:top w:val="none" w:sz="0" w:space="0" w:color="auto"/>
            <w:left w:val="none" w:sz="0" w:space="0" w:color="auto"/>
            <w:bottom w:val="none" w:sz="0" w:space="0" w:color="auto"/>
            <w:right w:val="none" w:sz="0" w:space="0" w:color="auto"/>
          </w:divBdr>
        </w:div>
      </w:divsChild>
    </w:div>
    <w:div w:id="984506997">
      <w:bodyDiv w:val="1"/>
      <w:marLeft w:val="0"/>
      <w:marRight w:val="0"/>
      <w:marTop w:val="0"/>
      <w:marBottom w:val="0"/>
      <w:divBdr>
        <w:top w:val="none" w:sz="0" w:space="0" w:color="auto"/>
        <w:left w:val="none" w:sz="0" w:space="0" w:color="auto"/>
        <w:bottom w:val="none" w:sz="0" w:space="0" w:color="auto"/>
        <w:right w:val="none" w:sz="0" w:space="0" w:color="auto"/>
      </w:divBdr>
    </w:div>
    <w:div w:id="995694129">
      <w:bodyDiv w:val="1"/>
      <w:marLeft w:val="0"/>
      <w:marRight w:val="0"/>
      <w:marTop w:val="0"/>
      <w:marBottom w:val="0"/>
      <w:divBdr>
        <w:top w:val="none" w:sz="0" w:space="0" w:color="auto"/>
        <w:left w:val="none" w:sz="0" w:space="0" w:color="auto"/>
        <w:bottom w:val="none" w:sz="0" w:space="0" w:color="auto"/>
        <w:right w:val="none" w:sz="0" w:space="0" w:color="auto"/>
      </w:divBdr>
    </w:div>
    <w:div w:id="1011183203">
      <w:bodyDiv w:val="1"/>
      <w:marLeft w:val="0"/>
      <w:marRight w:val="0"/>
      <w:marTop w:val="0"/>
      <w:marBottom w:val="0"/>
      <w:divBdr>
        <w:top w:val="none" w:sz="0" w:space="0" w:color="auto"/>
        <w:left w:val="none" w:sz="0" w:space="0" w:color="auto"/>
        <w:bottom w:val="none" w:sz="0" w:space="0" w:color="auto"/>
        <w:right w:val="none" w:sz="0" w:space="0" w:color="auto"/>
      </w:divBdr>
    </w:div>
    <w:div w:id="1011295402">
      <w:bodyDiv w:val="1"/>
      <w:marLeft w:val="0"/>
      <w:marRight w:val="0"/>
      <w:marTop w:val="0"/>
      <w:marBottom w:val="0"/>
      <w:divBdr>
        <w:top w:val="none" w:sz="0" w:space="0" w:color="auto"/>
        <w:left w:val="none" w:sz="0" w:space="0" w:color="auto"/>
        <w:bottom w:val="none" w:sz="0" w:space="0" w:color="auto"/>
        <w:right w:val="none" w:sz="0" w:space="0" w:color="auto"/>
      </w:divBdr>
      <w:divsChild>
        <w:div w:id="500388361">
          <w:marLeft w:val="0"/>
          <w:marRight w:val="0"/>
          <w:marTop w:val="0"/>
          <w:marBottom w:val="0"/>
          <w:divBdr>
            <w:top w:val="none" w:sz="0" w:space="0" w:color="auto"/>
            <w:left w:val="none" w:sz="0" w:space="0" w:color="auto"/>
            <w:bottom w:val="none" w:sz="0" w:space="0" w:color="auto"/>
            <w:right w:val="none" w:sz="0" w:space="0" w:color="auto"/>
          </w:divBdr>
          <w:divsChild>
            <w:div w:id="11478">
              <w:marLeft w:val="-75"/>
              <w:marRight w:val="0"/>
              <w:marTop w:val="30"/>
              <w:marBottom w:val="30"/>
              <w:divBdr>
                <w:top w:val="none" w:sz="0" w:space="0" w:color="auto"/>
                <w:left w:val="none" w:sz="0" w:space="0" w:color="auto"/>
                <w:bottom w:val="none" w:sz="0" w:space="0" w:color="auto"/>
                <w:right w:val="none" w:sz="0" w:space="0" w:color="auto"/>
              </w:divBdr>
              <w:divsChild>
                <w:div w:id="129632843">
                  <w:marLeft w:val="0"/>
                  <w:marRight w:val="0"/>
                  <w:marTop w:val="0"/>
                  <w:marBottom w:val="0"/>
                  <w:divBdr>
                    <w:top w:val="none" w:sz="0" w:space="0" w:color="auto"/>
                    <w:left w:val="none" w:sz="0" w:space="0" w:color="auto"/>
                    <w:bottom w:val="none" w:sz="0" w:space="0" w:color="auto"/>
                    <w:right w:val="none" w:sz="0" w:space="0" w:color="auto"/>
                  </w:divBdr>
                  <w:divsChild>
                    <w:div w:id="727415893">
                      <w:marLeft w:val="0"/>
                      <w:marRight w:val="0"/>
                      <w:marTop w:val="0"/>
                      <w:marBottom w:val="0"/>
                      <w:divBdr>
                        <w:top w:val="none" w:sz="0" w:space="0" w:color="auto"/>
                        <w:left w:val="none" w:sz="0" w:space="0" w:color="auto"/>
                        <w:bottom w:val="none" w:sz="0" w:space="0" w:color="auto"/>
                        <w:right w:val="none" w:sz="0" w:space="0" w:color="auto"/>
                      </w:divBdr>
                    </w:div>
                  </w:divsChild>
                </w:div>
                <w:div w:id="313342922">
                  <w:marLeft w:val="0"/>
                  <w:marRight w:val="0"/>
                  <w:marTop w:val="0"/>
                  <w:marBottom w:val="0"/>
                  <w:divBdr>
                    <w:top w:val="none" w:sz="0" w:space="0" w:color="auto"/>
                    <w:left w:val="none" w:sz="0" w:space="0" w:color="auto"/>
                    <w:bottom w:val="none" w:sz="0" w:space="0" w:color="auto"/>
                    <w:right w:val="none" w:sz="0" w:space="0" w:color="auto"/>
                  </w:divBdr>
                  <w:divsChild>
                    <w:div w:id="288167020">
                      <w:marLeft w:val="0"/>
                      <w:marRight w:val="0"/>
                      <w:marTop w:val="0"/>
                      <w:marBottom w:val="0"/>
                      <w:divBdr>
                        <w:top w:val="none" w:sz="0" w:space="0" w:color="auto"/>
                        <w:left w:val="none" w:sz="0" w:space="0" w:color="auto"/>
                        <w:bottom w:val="none" w:sz="0" w:space="0" w:color="auto"/>
                        <w:right w:val="none" w:sz="0" w:space="0" w:color="auto"/>
                      </w:divBdr>
                    </w:div>
                  </w:divsChild>
                </w:div>
                <w:div w:id="662123116">
                  <w:marLeft w:val="0"/>
                  <w:marRight w:val="0"/>
                  <w:marTop w:val="0"/>
                  <w:marBottom w:val="0"/>
                  <w:divBdr>
                    <w:top w:val="none" w:sz="0" w:space="0" w:color="auto"/>
                    <w:left w:val="none" w:sz="0" w:space="0" w:color="auto"/>
                    <w:bottom w:val="none" w:sz="0" w:space="0" w:color="auto"/>
                    <w:right w:val="none" w:sz="0" w:space="0" w:color="auto"/>
                  </w:divBdr>
                  <w:divsChild>
                    <w:div w:id="1050346651">
                      <w:marLeft w:val="0"/>
                      <w:marRight w:val="0"/>
                      <w:marTop w:val="0"/>
                      <w:marBottom w:val="0"/>
                      <w:divBdr>
                        <w:top w:val="none" w:sz="0" w:space="0" w:color="auto"/>
                        <w:left w:val="none" w:sz="0" w:space="0" w:color="auto"/>
                        <w:bottom w:val="none" w:sz="0" w:space="0" w:color="auto"/>
                        <w:right w:val="none" w:sz="0" w:space="0" w:color="auto"/>
                      </w:divBdr>
                    </w:div>
                  </w:divsChild>
                </w:div>
                <w:div w:id="801340255">
                  <w:marLeft w:val="0"/>
                  <w:marRight w:val="0"/>
                  <w:marTop w:val="0"/>
                  <w:marBottom w:val="0"/>
                  <w:divBdr>
                    <w:top w:val="none" w:sz="0" w:space="0" w:color="auto"/>
                    <w:left w:val="none" w:sz="0" w:space="0" w:color="auto"/>
                    <w:bottom w:val="none" w:sz="0" w:space="0" w:color="auto"/>
                    <w:right w:val="none" w:sz="0" w:space="0" w:color="auto"/>
                  </w:divBdr>
                  <w:divsChild>
                    <w:div w:id="1547835782">
                      <w:marLeft w:val="0"/>
                      <w:marRight w:val="0"/>
                      <w:marTop w:val="0"/>
                      <w:marBottom w:val="0"/>
                      <w:divBdr>
                        <w:top w:val="none" w:sz="0" w:space="0" w:color="auto"/>
                        <w:left w:val="none" w:sz="0" w:space="0" w:color="auto"/>
                        <w:bottom w:val="none" w:sz="0" w:space="0" w:color="auto"/>
                        <w:right w:val="none" w:sz="0" w:space="0" w:color="auto"/>
                      </w:divBdr>
                    </w:div>
                  </w:divsChild>
                </w:div>
                <w:div w:id="811753865">
                  <w:marLeft w:val="0"/>
                  <w:marRight w:val="0"/>
                  <w:marTop w:val="0"/>
                  <w:marBottom w:val="0"/>
                  <w:divBdr>
                    <w:top w:val="none" w:sz="0" w:space="0" w:color="auto"/>
                    <w:left w:val="none" w:sz="0" w:space="0" w:color="auto"/>
                    <w:bottom w:val="none" w:sz="0" w:space="0" w:color="auto"/>
                    <w:right w:val="none" w:sz="0" w:space="0" w:color="auto"/>
                  </w:divBdr>
                  <w:divsChild>
                    <w:div w:id="1765572101">
                      <w:marLeft w:val="0"/>
                      <w:marRight w:val="0"/>
                      <w:marTop w:val="0"/>
                      <w:marBottom w:val="0"/>
                      <w:divBdr>
                        <w:top w:val="none" w:sz="0" w:space="0" w:color="auto"/>
                        <w:left w:val="none" w:sz="0" w:space="0" w:color="auto"/>
                        <w:bottom w:val="none" w:sz="0" w:space="0" w:color="auto"/>
                        <w:right w:val="none" w:sz="0" w:space="0" w:color="auto"/>
                      </w:divBdr>
                    </w:div>
                  </w:divsChild>
                </w:div>
                <w:div w:id="1361708180">
                  <w:marLeft w:val="0"/>
                  <w:marRight w:val="0"/>
                  <w:marTop w:val="0"/>
                  <w:marBottom w:val="0"/>
                  <w:divBdr>
                    <w:top w:val="none" w:sz="0" w:space="0" w:color="auto"/>
                    <w:left w:val="none" w:sz="0" w:space="0" w:color="auto"/>
                    <w:bottom w:val="none" w:sz="0" w:space="0" w:color="auto"/>
                    <w:right w:val="none" w:sz="0" w:space="0" w:color="auto"/>
                  </w:divBdr>
                  <w:divsChild>
                    <w:div w:id="1891762929">
                      <w:marLeft w:val="0"/>
                      <w:marRight w:val="0"/>
                      <w:marTop w:val="0"/>
                      <w:marBottom w:val="0"/>
                      <w:divBdr>
                        <w:top w:val="none" w:sz="0" w:space="0" w:color="auto"/>
                        <w:left w:val="none" w:sz="0" w:space="0" w:color="auto"/>
                        <w:bottom w:val="none" w:sz="0" w:space="0" w:color="auto"/>
                        <w:right w:val="none" w:sz="0" w:space="0" w:color="auto"/>
                      </w:divBdr>
                    </w:div>
                  </w:divsChild>
                </w:div>
                <w:div w:id="1678922568">
                  <w:marLeft w:val="0"/>
                  <w:marRight w:val="0"/>
                  <w:marTop w:val="0"/>
                  <w:marBottom w:val="0"/>
                  <w:divBdr>
                    <w:top w:val="none" w:sz="0" w:space="0" w:color="auto"/>
                    <w:left w:val="none" w:sz="0" w:space="0" w:color="auto"/>
                    <w:bottom w:val="none" w:sz="0" w:space="0" w:color="auto"/>
                    <w:right w:val="none" w:sz="0" w:space="0" w:color="auto"/>
                  </w:divBdr>
                  <w:divsChild>
                    <w:div w:id="564682474">
                      <w:marLeft w:val="0"/>
                      <w:marRight w:val="0"/>
                      <w:marTop w:val="0"/>
                      <w:marBottom w:val="0"/>
                      <w:divBdr>
                        <w:top w:val="none" w:sz="0" w:space="0" w:color="auto"/>
                        <w:left w:val="none" w:sz="0" w:space="0" w:color="auto"/>
                        <w:bottom w:val="none" w:sz="0" w:space="0" w:color="auto"/>
                        <w:right w:val="none" w:sz="0" w:space="0" w:color="auto"/>
                      </w:divBdr>
                    </w:div>
                  </w:divsChild>
                </w:div>
                <w:div w:id="1740638607">
                  <w:marLeft w:val="0"/>
                  <w:marRight w:val="0"/>
                  <w:marTop w:val="0"/>
                  <w:marBottom w:val="0"/>
                  <w:divBdr>
                    <w:top w:val="none" w:sz="0" w:space="0" w:color="auto"/>
                    <w:left w:val="none" w:sz="0" w:space="0" w:color="auto"/>
                    <w:bottom w:val="none" w:sz="0" w:space="0" w:color="auto"/>
                    <w:right w:val="none" w:sz="0" w:space="0" w:color="auto"/>
                  </w:divBdr>
                  <w:divsChild>
                    <w:div w:id="198404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902885">
      <w:bodyDiv w:val="1"/>
      <w:marLeft w:val="0"/>
      <w:marRight w:val="0"/>
      <w:marTop w:val="0"/>
      <w:marBottom w:val="0"/>
      <w:divBdr>
        <w:top w:val="none" w:sz="0" w:space="0" w:color="auto"/>
        <w:left w:val="none" w:sz="0" w:space="0" w:color="auto"/>
        <w:bottom w:val="none" w:sz="0" w:space="0" w:color="auto"/>
        <w:right w:val="none" w:sz="0" w:space="0" w:color="auto"/>
      </w:divBdr>
    </w:div>
    <w:div w:id="1024020141">
      <w:bodyDiv w:val="1"/>
      <w:marLeft w:val="0"/>
      <w:marRight w:val="0"/>
      <w:marTop w:val="0"/>
      <w:marBottom w:val="0"/>
      <w:divBdr>
        <w:top w:val="none" w:sz="0" w:space="0" w:color="auto"/>
        <w:left w:val="none" w:sz="0" w:space="0" w:color="auto"/>
        <w:bottom w:val="none" w:sz="0" w:space="0" w:color="auto"/>
        <w:right w:val="none" w:sz="0" w:space="0" w:color="auto"/>
      </w:divBdr>
    </w:div>
    <w:div w:id="1037778061">
      <w:bodyDiv w:val="1"/>
      <w:marLeft w:val="0"/>
      <w:marRight w:val="0"/>
      <w:marTop w:val="0"/>
      <w:marBottom w:val="0"/>
      <w:divBdr>
        <w:top w:val="none" w:sz="0" w:space="0" w:color="auto"/>
        <w:left w:val="none" w:sz="0" w:space="0" w:color="auto"/>
        <w:bottom w:val="none" w:sz="0" w:space="0" w:color="auto"/>
        <w:right w:val="none" w:sz="0" w:space="0" w:color="auto"/>
      </w:divBdr>
    </w:div>
    <w:div w:id="1049574608">
      <w:bodyDiv w:val="1"/>
      <w:marLeft w:val="0"/>
      <w:marRight w:val="0"/>
      <w:marTop w:val="0"/>
      <w:marBottom w:val="0"/>
      <w:divBdr>
        <w:top w:val="none" w:sz="0" w:space="0" w:color="auto"/>
        <w:left w:val="none" w:sz="0" w:space="0" w:color="auto"/>
        <w:bottom w:val="none" w:sz="0" w:space="0" w:color="auto"/>
        <w:right w:val="none" w:sz="0" w:space="0" w:color="auto"/>
      </w:divBdr>
    </w:div>
    <w:div w:id="1050155791">
      <w:bodyDiv w:val="1"/>
      <w:marLeft w:val="0"/>
      <w:marRight w:val="0"/>
      <w:marTop w:val="0"/>
      <w:marBottom w:val="0"/>
      <w:divBdr>
        <w:top w:val="none" w:sz="0" w:space="0" w:color="auto"/>
        <w:left w:val="none" w:sz="0" w:space="0" w:color="auto"/>
        <w:bottom w:val="none" w:sz="0" w:space="0" w:color="auto"/>
        <w:right w:val="none" w:sz="0" w:space="0" w:color="auto"/>
      </w:divBdr>
    </w:div>
    <w:div w:id="1067653659">
      <w:bodyDiv w:val="1"/>
      <w:marLeft w:val="0"/>
      <w:marRight w:val="0"/>
      <w:marTop w:val="0"/>
      <w:marBottom w:val="0"/>
      <w:divBdr>
        <w:top w:val="none" w:sz="0" w:space="0" w:color="auto"/>
        <w:left w:val="none" w:sz="0" w:space="0" w:color="auto"/>
        <w:bottom w:val="none" w:sz="0" w:space="0" w:color="auto"/>
        <w:right w:val="none" w:sz="0" w:space="0" w:color="auto"/>
      </w:divBdr>
    </w:div>
    <w:div w:id="1076243481">
      <w:bodyDiv w:val="1"/>
      <w:marLeft w:val="0"/>
      <w:marRight w:val="0"/>
      <w:marTop w:val="0"/>
      <w:marBottom w:val="0"/>
      <w:divBdr>
        <w:top w:val="none" w:sz="0" w:space="0" w:color="auto"/>
        <w:left w:val="none" w:sz="0" w:space="0" w:color="auto"/>
        <w:bottom w:val="none" w:sz="0" w:space="0" w:color="auto"/>
        <w:right w:val="none" w:sz="0" w:space="0" w:color="auto"/>
      </w:divBdr>
    </w:div>
    <w:div w:id="1094938303">
      <w:bodyDiv w:val="1"/>
      <w:marLeft w:val="0"/>
      <w:marRight w:val="0"/>
      <w:marTop w:val="0"/>
      <w:marBottom w:val="0"/>
      <w:divBdr>
        <w:top w:val="none" w:sz="0" w:space="0" w:color="auto"/>
        <w:left w:val="none" w:sz="0" w:space="0" w:color="auto"/>
        <w:bottom w:val="none" w:sz="0" w:space="0" w:color="auto"/>
        <w:right w:val="none" w:sz="0" w:space="0" w:color="auto"/>
      </w:divBdr>
    </w:div>
    <w:div w:id="1104350388">
      <w:bodyDiv w:val="1"/>
      <w:marLeft w:val="0"/>
      <w:marRight w:val="0"/>
      <w:marTop w:val="0"/>
      <w:marBottom w:val="0"/>
      <w:divBdr>
        <w:top w:val="none" w:sz="0" w:space="0" w:color="auto"/>
        <w:left w:val="none" w:sz="0" w:space="0" w:color="auto"/>
        <w:bottom w:val="none" w:sz="0" w:space="0" w:color="auto"/>
        <w:right w:val="none" w:sz="0" w:space="0" w:color="auto"/>
      </w:divBdr>
    </w:div>
    <w:div w:id="1108280527">
      <w:bodyDiv w:val="1"/>
      <w:marLeft w:val="0"/>
      <w:marRight w:val="0"/>
      <w:marTop w:val="0"/>
      <w:marBottom w:val="0"/>
      <w:divBdr>
        <w:top w:val="none" w:sz="0" w:space="0" w:color="auto"/>
        <w:left w:val="none" w:sz="0" w:space="0" w:color="auto"/>
        <w:bottom w:val="none" w:sz="0" w:space="0" w:color="auto"/>
        <w:right w:val="none" w:sz="0" w:space="0" w:color="auto"/>
      </w:divBdr>
    </w:div>
    <w:div w:id="1112624957">
      <w:bodyDiv w:val="1"/>
      <w:marLeft w:val="0"/>
      <w:marRight w:val="0"/>
      <w:marTop w:val="0"/>
      <w:marBottom w:val="0"/>
      <w:divBdr>
        <w:top w:val="none" w:sz="0" w:space="0" w:color="auto"/>
        <w:left w:val="none" w:sz="0" w:space="0" w:color="auto"/>
        <w:bottom w:val="none" w:sz="0" w:space="0" w:color="auto"/>
        <w:right w:val="none" w:sz="0" w:space="0" w:color="auto"/>
      </w:divBdr>
    </w:div>
    <w:div w:id="1115825842">
      <w:bodyDiv w:val="1"/>
      <w:marLeft w:val="0"/>
      <w:marRight w:val="0"/>
      <w:marTop w:val="0"/>
      <w:marBottom w:val="0"/>
      <w:divBdr>
        <w:top w:val="none" w:sz="0" w:space="0" w:color="auto"/>
        <w:left w:val="none" w:sz="0" w:space="0" w:color="auto"/>
        <w:bottom w:val="none" w:sz="0" w:space="0" w:color="auto"/>
        <w:right w:val="none" w:sz="0" w:space="0" w:color="auto"/>
      </w:divBdr>
    </w:div>
    <w:div w:id="1116144365">
      <w:bodyDiv w:val="1"/>
      <w:marLeft w:val="0"/>
      <w:marRight w:val="0"/>
      <w:marTop w:val="0"/>
      <w:marBottom w:val="0"/>
      <w:divBdr>
        <w:top w:val="none" w:sz="0" w:space="0" w:color="auto"/>
        <w:left w:val="none" w:sz="0" w:space="0" w:color="auto"/>
        <w:bottom w:val="none" w:sz="0" w:space="0" w:color="auto"/>
        <w:right w:val="none" w:sz="0" w:space="0" w:color="auto"/>
      </w:divBdr>
    </w:div>
    <w:div w:id="1163736877">
      <w:bodyDiv w:val="1"/>
      <w:marLeft w:val="0"/>
      <w:marRight w:val="0"/>
      <w:marTop w:val="0"/>
      <w:marBottom w:val="0"/>
      <w:divBdr>
        <w:top w:val="none" w:sz="0" w:space="0" w:color="auto"/>
        <w:left w:val="none" w:sz="0" w:space="0" w:color="auto"/>
        <w:bottom w:val="none" w:sz="0" w:space="0" w:color="auto"/>
        <w:right w:val="none" w:sz="0" w:space="0" w:color="auto"/>
      </w:divBdr>
    </w:div>
    <w:div w:id="1180045633">
      <w:bodyDiv w:val="1"/>
      <w:marLeft w:val="0"/>
      <w:marRight w:val="0"/>
      <w:marTop w:val="0"/>
      <w:marBottom w:val="0"/>
      <w:divBdr>
        <w:top w:val="none" w:sz="0" w:space="0" w:color="auto"/>
        <w:left w:val="none" w:sz="0" w:space="0" w:color="auto"/>
        <w:bottom w:val="none" w:sz="0" w:space="0" w:color="auto"/>
        <w:right w:val="none" w:sz="0" w:space="0" w:color="auto"/>
      </w:divBdr>
    </w:div>
    <w:div w:id="1182864980">
      <w:bodyDiv w:val="1"/>
      <w:marLeft w:val="0"/>
      <w:marRight w:val="0"/>
      <w:marTop w:val="0"/>
      <w:marBottom w:val="0"/>
      <w:divBdr>
        <w:top w:val="none" w:sz="0" w:space="0" w:color="auto"/>
        <w:left w:val="none" w:sz="0" w:space="0" w:color="auto"/>
        <w:bottom w:val="none" w:sz="0" w:space="0" w:color="auto"/>
        <w:right w:val="none" w:sz="0" w:space="0" w:color="auto"/>
      </w:divBdr>
    </w:div>
    <w:div w:id="1186947896">
      <w:bodyDiv w:val="1"/>
      <w:marLeft w:val="0"/>
      <w:marRight w:val="0"/>
      <w:marTop w:val="0"/>
      <w:marBottom w:val="0"/>
      <w:divBdr>
        <w:top w:val="none" w:sz="0" w:space="0" w:color="auto"/>
        <w:left w:val="none" w:sz="0" w:space="0" w:color="auto"/>
        <w:bottom w:val="none" w:sz="0" w:space="0" w:color="auto"/>
        <w:right w:val="none" w:sz="0" w:space="0" w:color="auto"/>
      </w:divBdr>
    </w:div>
    <w:div w:id="1193955662">
      <w:bodyDiv w:val="1"/>
      <w:marLeft w:val="0"/>
      <w:marRight w:val="0"/>
      <w:marTop w:val="0"/>
      <w:marBottom w:val="0"/>
      <w:divBdr>
        <w:top w:val="none" w:sz="0" w:space="0" w:color="auto"/>
        <w:left w:val="none" w:sz="0" w:space="0" w:color="auto"/>
        <w:bottom w:val="none" w:sz="0" w:space="0" w:color="auto"/>
        <w:right w:val="none" w:sz="0" w:space="0" w:color="auto"/>
      </w:divBdr>
    </w:div>
    <w:div w:id="1200555440">
      <w:bodyDiv w:val="1"/>
      <w:marLeft w:val="0"/>
      <w:marRight w:val="0"/>
      <w:marTop w:val="0"/>
      <w:marBottom w:val="0"/>
      <w:divBdr>
        <w:top w:val="none" w:sz="0" w:space="0" w:color="auto"/>
        <w:left w:val="none" w:sz="0" w:space="0" w:color="auto"/>
        <w:bottom w:val="none" w:sz="0" w:space="0" w:color="auto"/>
        <w:right w:val="none" w:sz="0" w:space="0" w:color="auto"/>
      </w:divBdr>
    </w:div>
    <w:div w:id="1221868259">
      <w:bodyDiv w:val="1"/>
      <w:marLeft w:val="0"/>
      <w:marRight w:val="0"/>
      <w:marTop w:val="0"/>
      <w:marBottom w:val="0"/>
      <w:divBdr>
        <w:top w:val="none" w:sz="0" w:space="0" w:color="auto"/>
        <w:left w:val="none" w:sz="0" w:space="0" w:color="auto"/>
        <w:bottom w:val="none" w:sz="0" w:space="0" w:color="auto"/>
        <w:right w:val="none" w:sz="0" w:space="0" w:color="auto"/>
      </w:divBdr>
    </w:div>
    <w:div w:id="1239293690">
      <w:bodyDiv w:val="1"/>
      <w:marLeft w:val="0"/>
      <w:marRight w:val="0"/>
      <w:marTop w:val="0"/>
      <w:marBottom w:val="0"/>
      <w:divBdr>
        <w:top w:val="none" w:sz="0" w:space="0" w:color="auto"/>
        <w:left w:val="none" w:sz="0" w:space="0" w:color="auto"/>
        <w:bottom w:val="none" w:sz="0" w:space="0" w:color="auto"/>
        <w:right w:val="none" w:sz="0" w:space="0" w:color="auto"/>
      </w:divBdr>
    </w:div>
    <w:div w:id="1247223133">
      <w:bodyDiv w:val="1"/>
      <w:marLeft w:val="0"/>
      <w:marRight w:val="0"/>
      <w:marTop w:val="0"/>
      <w:marBottom w:val="0"/>
      <w:divBdr>
        <w:top w:val="none" w:sz="0" w:space="0" w:color="auto"/>
        <w:left w:val="none" w:sz="0" w:space="0" w:color="auto"/>
        <w:bottom w:val="none" w:sz="0" w:space="0" w:color="auto"/>
        <w:right w:val="none" w:sz="0" w:space="0" w:color="auto"/>
      </w:divBdr>
    </w:div>
    <w:div w:id="1250583242">
      <w:bodyDiv w:val="1"/>
      <w:marLeft w:val="0"/>
      <w:marRight w:val="0"/>
      <w:marTop w:val="0"/>
      <w:marBottom w:val="0"/>
      <w:divBdr>
        <w:top w:val="none" w:sz="0" w:space="0" w:color="auto"/>
        <w:left w:val="none" w:sz="0" w:space="0" w:color="auto"/>
        <w:bottom w:val="none" w:sz="0" w:space="0" w:color="auto"/>
        <w:right w:val="none" w:sz="0" w:space="0" w:color="auto"/>
      </w:divBdr>
      <w:divsChild>
        <w:div w:id="270404197">
          <w:marLeft w:val="0"/>
          <w:marRight w:val="0"/>
          <w:marTop w:val="0"/>
          <w:marBottom w:val="0"/>
          <w:divBdr>
            <w:top w:val="none" w:sz="0" w:space="0" w:color="auto"/>
            <w:left w:val="none" w:sz="0" w:space="0" w:color="auto"/>
            <w:bottom w:val="none" w:sz="0" w:space="0" w:color="auto"/>
            <w:right w:val="none" w:sz="0" w:space="0" w:color="auto"/>
          </w:divBdr>
        </w:div>
        <w:div w:id="1380276409">
          <w:marLeft w:val="0"/>
          <w:marRight w:val="0"/>
          <w:marTop w:val="0"/>
          <w:marBottom w:val="0"/>
          <w:divBdr>
            <w:top w:val="none" w:sz="0" w:space="0" w:color="auto"/>
            <w:left w:val="none" w:sz="0" w:space="0" w:color="auto"/>
            <w:bottom w:val="none" w:sz="0" w:space="0" w:color="auto"/>
            <w:right w:val="none" w:sz="0" w:space="0" w:color="auto"/>
          </w:divBdr>
        </w:div>
        <w:div w:id="1439523664">
          <w:marLeft w:val="0"/>
          <w:marRight w:val="0"/>
          <w:marTop w:val="0"/>
          <w:marBottom w:val="0"/>
          <w:divBdr>
            <w:top w:val="none" w:sz="0" w:space="0" w:color="auto"/>
            <w:left w:val="none" w:sz="0" w:space="0" w:color="auto"/>
            <w:bottom w:val="none" w:sz="0" w:space="0" w:color="auto"/>
            <w:right w:val="none" w:sz="0" w:space="0" w:color="auto"/>
          </w:divBdr>
        </w:div>
      </w:divsChild>
    </w:div>
    <w:div w:id="1288899030">
      <w:bodyDiv w:val="1"/>
      <w:marLeft w:val="0"/>
      <w:marRight w:val="0"/>
      <w:marTop w:val="0"/>
      <w:marBottom w:val="0"/>
      <w:divBdr>
        <w:top w:val="none" w:sz="0" w:space="0" w:color="auto"/>
        <w:left w:val="none" w:sz="0" w:space="0" w:color="auto"/>
        <w:bottom w:val="none" w:sz="0" w:space="0" w:color="auto"/>
        <w:right w:val="none" w:sz="0" w:space="0" w:color="auto"/>
      </w:divBdr>
    </w:div>
    <w:div w:id="1291399425">
      <w:bodyDiv w:val="1"/>
      <w:marLeft w:val="0"/>
      <w:marRight w:val="0"/>
      <w:marTop w:val="0"/>
      <w:marBottom w:val="0"/>
      <w:divBdr>
        <w:top w:val="none" w:sz="0" w:space="0" w:color="auto"/>
        <w:left w:val="none" w:sz="0" w:space="0" w:color="auto"/>
        <w:bottom w:val="none" w:sz="0" w:space="0" w:color="auto"/>
        <w:right w:val="none" w:sz="0" w:space="0" w:color="auto"/>
      </w:divBdr>
    </w:div>
    <w:div w:id="1294216035">
      <w:bodyDiv w:val="1"/>
      <w:marLeft w:val="0"/>
      <w:marRight w:val="0"/>
      <w:marTop w:val="0"/>
      <w:marBottom w:val="0"/>
      <w:divBdr>
        <w:top w:val="none" w:sz="0" w:space="0" w:color="auto"/>
        <w:left w:val="none" w:sz="0" w:space="0" w:color="auto"/>
        <w:bottom w:val="none" w:sz="0" w:space="0" w:color="auto"/>
        <w:right w:val="none" w:sz="0" w:space="0" w:color="auto"/>
      </w:divBdr>
      <w:divsChild>
        <w:div w:id="761292668">
          <w:marLeft w:val="0"/>
          <w:marRight w:val="0"/>
          <w:marTop w:val="0"/>
          <w:marBottom w:val="0"/>
          <w:divBdr>
            <w:top w:val="none" w:sz="0" w:space="0" w:color="auto"/>
            <w:left w:val="none" w:sz="0" w:space="0" w:color="auto"/>
            <w:bottom w:val="none" w:sz="0" w:space="0" w:color="auto"/>
            <w:right w:val="none" w:sz="0" w:space="0" w:color="auto"/>
          </w:divBdr>
        </w:div>
        <w:div w:id="1611932239">
          <w:marLeft w:val="0"/>
          <w:marRight w:val="0"/>
          <w:marTop w:val="0"/>
          <w:marBottom w:val="0"/>
          <w:divBdr>
            <w:top w:val="none" w:sz="0" w:space="0" w:color="auto"/>
            <w:left w:val="none" w:sz="0" w:space="0" w:color="auto"/>
            <w:bottom w:val="none" w:sz="0" w:space="0" w:color="auto"/>
            <w:right w:val="none" w:sz="0" w:space="0" w:color="auto"/>
          </w:divBdr>
          <w:divsChild>
            <w:div w:id="1756396395">
              <w:marLeft w:val="-75"/>
              <w:marRight w:val="0"/>
              <w:marTop w:val="30"/>
              <w:marBottom w:val="30"/>
              <w:divBdr>
                <w:top w:val="none" w:sz="0" w:space="0" w:color="auto"/>
                <w:left w:val="none" w:sz="0" w:space="0" w:color="auto"/>
                <w:bottom w:val="none" w:sz="0" w:space="0" w:color="auto"/>
                <w:right w:val="none" w:sz="0" w:space="0" w:color="auto"/>
              </w:divBdr>
              <w:divsChild>
                <w:div w:id="118187703">
                  <w:marLeft w:val="0"/>
                  <w:marRight w:val="0"/>
                  <w:marTop w:val="0"/>
                  <w:marBottom w:val="0"/>
                  <w:divBdr>
                    <w:top w:val="none" w:sz="0" w:space="0" w:color="auto"/>
                    <w:left w:val="none" w:sz="0" w:space="0" w:color="auto"/>
                    <w:bottom w:val="none" w:sz="0" w:space="0" w:color="auto"/>
                    <w:right w:val="none" w:sz="0" w:space="0" w:color="auto"/>
                  </w:divBdr>
                  <w:divsChild>
                    <w:div w:id="605236471">
                      <w:marLeft w:val="0"/>
                      <w:marRight w:val="0"/>
                      <w:marTop w:val="0"/>
                      <w:marBottom w:val="0"/>
                      <w:divBdr>
                        <w:top w:val="none" w:sz="0" w:space="0" w:color="auto"/>
                        <w:left w:val="none" w:sz="0" w:space="0" w:color="auto"/>
                        <w:bottom w:val="none" w:sz="0" w:space="0" w:color="auto"/>
                        <w:right w:val="none" w:sz="0" w:space="0" w:color="auto"/>
                      </w:divBdr>
                    </w:div>
                  </w:divsChild>
                </w:div>
                <w:div w:id="257299906">
                  <w:marLeft w:val="0"/>
                  <w:marRight w:val="0"/>
                  <w:marTop w:val="0"/>
                  <w:marBottom w:val="0"/>
                  <w:divBdr>
                    <w:top w:val="none" w:sz="0" w:space="0" w:color="auto"/>
                    <w:left w:val="none" w:sz="0" w:space="0" w:color="auto"/>
                    <w:bottom w:val="none" w:sz="0" w:space="0" w:color="auto"/>
                    <w:right w:val="none" w:sz="0" w:space="0" w:color="auto"/>
                  </w:divBdr>
                  <w:divsChild>
                    <w:div w:id="752774212">
                      <w:marLeft w:val="0"/>
                      <w:marRight w:val="0"/>
                      <w:marTop w:val="0"/>
                      <w:marBottom w:val="0"/>
                      <w:divBdr>
                        <w:top w:val="none" w:sz="0" w:space="0" w:color="auto"/>
                        <w:left w:val="none" w:sz="0" w:space="0" w:color="auto"/>
                        <w:bottom w:val="none" w:sz="0" w:space="0" w:color="auto"/>
                        <w:right w:val="none" w:sz="0" w:space="0" w:color="auto"/>
                      </w:divBdr>
                    </w:div>
                  </w:divsChild>
                </w:div>
                <w:div w:id="329724451">
                  <w:marLeft w:val="0"/>
                  <w:marRight w:val="0"/>
                  <w:marTop w:val="0"/>
                  <w:marBottom w:val="0"/>
                  <w:divBdr>
                    <w:top w:val="none" w:sz="0" w:space="0" w:color="auto"/>
                    <w:left w:val="none" w:sz="0" w:space="0" w:color="auto"/>
                    <w:bottom w:val="none" w:sz="0" w:space="0" w:color="auto"/>
                    <w:right w:val="none" w:sz="0" w:space="0" w:color="auto"/>
                  </w:divBdr>
                  <w:divsChild>
                    <w:div w:id="272829795">
                      <w:marLeft w:val="0"/>
                      <w:marRight w:val="0"/>
                      <w:marTop w:val="0"/>
                      <w:marBottom w:val="0"/>
                      <w:divBdr>
                        <w:top w:val="none" w:sz="0" w:space="0" w:color="auto"/>
                        <w:left w:val="none" w:sz="0" w:space="0" w:color="auto"/>
                        <w:bottom w:val="none" w:sz="0" w:space="0" w:color="auto"/>
                        <w:right w:val="none" w:sz="0" w:space="0" w:color="auto"/>
                      </w:divBdr>
                    </w:div>
                  </w:divsChild>
                </w:div>
                <w:div w:id="617028981">
                  <w:marLeft w:val="0"/>
                  <w:marRight w:val="0"/>
                  <w:marTop w:val="0"/>
                  <w:marBottom w:val="0"/>
                  <w:divBdr>
                    <w:top w:val="none" w:sz="0" w:space="0" w:color="auto"/>
                    <w:left w:val="none" w:sz="0" w:space="0" w:color="auto"/>
                    <w:bottom w:val="none" w:sz="0" w:space="0" w:color="auto"/>
                    <w:right w:val="none" w:sz="0" w:space="0" w:color="auto"/>
                  </w:divBdr>
                  <w:divsChild>
                    <w:div w:id="1316252470">
                      <w:marLeft w:val="0"/>
                      <w:marRight w:val="0"/>
                      <w:marTop w:val="0"/>
                      <w:marBottom w:val="0"/>
                      <w:divBdr>
                        <w:top w:val="none" w:sz="0" w:space="0" w:color="auto"/>
                        <w:left w:val="none" w:sz="0" w:space="0" w:color="auto"/>
                        <w:bottom w:val="none" w:sz="0" w:space="0" w:color="auto"/>
                        <w:right w:val="none" w:sz="0" w:space="0" w:color="auto"/>
                      </w:divBdr>
                    </w:div>
                  </w:divsChild>
                </w:div>
                <w:div w:id="913976417">
                  <w:marLeft w:val="0"/>
                  <w:marRight w:val="0"/>
                  <w:marTop w:val="0"/>
                  <w:marBottom w:val="0"/>
                  <w:divBdr>
                    <w:top w:val="none" w:sz="0" w:space="0" w:color="auto"/>
                    <w:left w:val="none" w:sz="0" w:space="0" w:color="auto"/>
                    <w:bottom w:val="none" w:sz="0" w:space="0" w:color="auto"/>
                    <w:right w:val="none" w:sz="0" w:space="0" w:color="auto"/>
                  </w:divBdr>
                  <w:divsChild>
                    <w:div w:id="2146268953">
                      <w:marLeft w:val="0"/>
                      <w:marRight w:val="0"/>
                      <w:marTop w:val="0"/>
                      <w:marBottom w:val="0"/>
                      <w:divBdr>
                        <w:top w:val="none" w:sz="0" w:space="0" w:color="auto"/>
                        <w:left w:val="none" w:sz="0" w:space="0" w:color="auto"/>
                        <w:bottom w:val="none" w:sz="0" w:space="0" w:color="auto"/>
                        <w:right w:val="none" w:sz="0" w:space="0" w:color="auto"/>
                      </w:divBdr>
                    </w:div>
                  </w:divsChild>
                </w:div>
                <w:div w:id="1188256288">
                  <w:marLeft w:val="0"/>
                  <w:marRight w:val="0"/>
                  <w:marTop w:val="0"/>
                  <w:marBottom w:val="0"/>
                  <w:divBdr>
                    <w:top w:val="none" w:sz="0" w:space="0" w:color="auto"/>
                    <w:left w:val="none" w:sz="0" w:space="0" w:color="auto"/>
                    <w:bottom w:val="none" w:sz="0" w:space="0" w:color="auto"/>
                    <w:right w:val="none" w:sz="0" w:space="0" w:color="auto"/>
                  </w:divBdr>
                  <w:divsChild>
                    <w:div w:id="405422693">
                      <w:marLeft w:val="0"/>
                      <w:marRight w:val="0"/>
                      <w:marTop w:val="0"/>
                      <w:marBottom w:val="0"/>
                      <w:divBdr>
                        <w:top w:val="none" w:sz="0" w:space="0" w:color="auto"/>
                        <w:left w:val="none" w:sz="0" w:space="0" w:color="auto"/>
                        <w:bottom w:val="none" w:sz="0" w:space="0" w:color="auto"/>
                        <w:right w:val="none" w:sz="0" w:space="0" w:color="auto"/>
                      </w:divBdr>
                    </w:div>
                  </w:divsChild>
                </w:div>
                <w:div w:id="1695618382">
                  <w:marLeft w:val="0"/>
                  <w:marRight w:val="0"/>
                  <w:marTop w:val="0"/>
                  <w:marBottom w:val="0"/>
                  <w:divBdr>
                    <w:top w:val="none" w:sz="0" w:space="0" w:color="auto"/>
                    <w:left w:val="none" w:sz="0" w:space="0" w:color="auto"/>
                    <w:bottom w:val="none" w:sz="0" w:space="0" w:color="auto"/>
                    <w:right w:val="none" w:sz="0" w:space="0" w:color="auto"/>
                  </w:divBdr>
                  <w:divsChild>
                    <w:div w:id="441455146">
                      <w:marLeft w:val="0"/>
                      <w:marRight w:val="0"/>
                      <w:marTop w:val="0"/>
                      <w:marBottom w:val="0"/>
                      <w:divBdr>
                        <w:top w:val="none" w:sz="0" w:space="0" w:color="auto"/>
                        <w:left w:val="none" w:sz="0" w:space="0" w:color="auto"/>
                        <w:bottom w:val="none" w:sz="0" w:space="0" w:color="auto"/>
                        <w:right w:val="none" w:sz="0" w:space="0" w:color="auto"/>
                      </w:divBdr>
                    </w:div>
                  </w:divsChild>
                </w:div>
                <w:div w:id="2090081504">
                  <w:marLeft w:val="0"/>
                  <w:marRight w:val="0"/>
                  <w:marTop w:val="0"/>
                  <w:marBottom w:val="0"/>
                  <w:divBdr>
                    <w:top w:val="none" w:sz="0" w:space="0" w:color="auto"/>
                    <w:left w:val="none" w:sz="0" w:space="0" w:color="auto"/>
                    <w:bottom w:val="none" w:sz="0" w:space="0" w:color="auto"/>
                    <w:right w:val="none" w:sz="0" w:space="0" w:color="auto"/>
                  </w:divBdr>
                  <w:divsChild>
                    <w:div w:id="159601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830514">
      <w:bodyDiv w:val="1"/>
      <w:marLeft w:val="0"/>
      <w:marRight w:val="0"/>
      <w:marTop w:val="0"/>
      <w:marBottom w:val="0"/>
      <w:divBdr>
        <w:top w:val="none" w:sz="0" w:space="0" w:color="auto"/>
        <w:left w:val="none" w:sz="0" w:space="0" w:color="auto"/>
        <w:bottom w:val="none" w:sz="0" w:space="0" w:color="auto"/>
        <w:right w:val="none" w:sz="0" w:space="0" w:color="auto"/>
      </w:divBdr>
    </w:div>
    <w:div w:id="1325013044">
      <w:bodyDiv w:val="1"/>
      <w:marLeft w:val="0"/>
      <w:marRight w:val="0"/>
      <w:marTop w:val="0"/>
      <w:marBottom w:val="0"/>
      <w:divBdr>
        <w:top w:val="none" w:sz="0" w:space="0" w:color="auto"/>
        <w:left w:val="none" w:sz="0" w:space="0" w:color="auto"/>
        <w:bottom w:val="none" w:sz="0" w:space="0" w:color="auto"/>
        <w:right w:val="none" w:sz="0" w:space="0" w:color="auto"/>
      </w:divBdr>
    </w:div>
    <w:div w:id="1343624460">
      <w:bodyDiv w:val="1"/>
      <w:marLeft w:val="0"/>
      <w:marRight w:val="0"/>
      <w:marTop w:val="0"/>
      <w:marBottom w:val="0"/>
      <w:divBdr>
        <w:top w:val="none" w:sz="0" w:space="0" w:color="auto"/>
        <w:left w:val="none" w:sz="0" w:space="0" w:color="auto"/>
        <w:bottom w:val="none" w:sz="0" w:space="0" w:color="auto"/>
        <w:right w:val="none" w:sz="0" w:space="0" w:color="auto"/>
      </w:divBdr>
    </w:div>
    <w:div w:id="1347059508">
      <w:bodyDiv w:val="1"/>
      <w:marLeft w:val="0"/>
      <w:marRight w:val="0"/>
      <w:marTop w:val="0"/>
      <w:marBottom w:val="0"/>
      <w:divBdr>
        <w:top w:val="none" w:sz="0" w:space="0" w:color="auto"/>
        <w:left w:val="none" w:sz="0" w:space="0" w:color="auto"/>
        <w:bottom w:val="none" w:sz="0" w:space="0" w:color="auto"/>
        <w:right w:val="none" w:sz="0" w:space="0" w:color="auto"/>
      </w:divBdr>
    </w:div>
    <w:div w:id="1347558391">
      <w:bodyDiv w:val="1"/>
      <w:marLeft w:val="0"/>
      <w:marRight w:val="0"/>
      <w:marTop w:val="0"/>
      <w:marBottom w:val="0"/>
      <w:divBdr>
        <w:top w:val="none" w:sz="0" w:space="0" w:color="auto"/>
        <w:left w:val="none" w:sz="0" w:space="0" w:color="auto"/>
        <w:bottom w:val="none" w:sz="0" w:space="0" w:color="auto"/>
        <w:right w:val="none" w:sz="0" w:space="0" w:color="auto"/>
      </w:divBdr>
    </w:div>
    <w:div w:id="1367170178">
      <w:bodyDiv w:val="1"/>
      <w:marLeft w:val="0"/>
      <w:marRight w:val="0"/>
      <w:marTop w:val="0"/>
      <w:marBottom w:val="0"/>
      <w:divBdr>
        <w:top w:val="none" w:sz="0" w:space="0" w:color="auto"/>
        <w:left w:val="none" w:sz="0" w:space="0" w:color="auto"/>
        <w:bottom w:val="none" w:sz="0" w:space="0" w:color="auto"/>
        <w:right w:val="none" w:sz="0" w:space="0" w:color="auto"/>
      </w:divBdr>
    </w:div>
    <w:div w:id="1370227197">
      <w:bodyDiv w:val="1"/>
      <w:marLeft w:val="0"/>
      <w:marRight w:val="0"/>
      <w:marTop w:val="0"/>
      <w:marBottom w:val="0"/>
      <w:divBdr>
        <w:top w:val="none" w:sz="0" w:space="0" w:color="auto"/>
        <w:left w:val="none" w:sz="0" w:space="0" w:color="auto"/>
        <w:bottom w:val="none" w:sz="0" w:space="0" w:color="auto"/>
        <w:right w:val="none" w:sz="0" w:space="0" w:color="auto"/>
      </w:divBdr>
    </w:div>
    <w:div w:id="1375691138">
      <w:bodyDiv w:val="1"/>
      <w:marLeft w:val="0"/>
      <w:marRight w:val="0"/>
      <w:marTop w:val="0"/>
      <w:marBottom w:val="0"/>
      <w:divBdr>
        <w:top w:val="none" w:sz="0" w:space="0" w:color="auto"/>
        <w:left w:val="none" w:sz="0" w:space="0" w:color="auto"/>
        <w:bottom w:val="none" w:sz="0" w:space="0" w:color="auto"/>
        <w:right w:val="none" w:sz="0" w:space="0" w:color="auto"/>
      </w:divBdr>
    </w:div>
    <w:div w:id="1384132244">
      <w:bodyDiv w:val="1"/>
      <w:marLeft w:val="0"/>
      <w:marRight w:val="0"/>
      <w:marTop w:val="0"/>
      <w:marBottom w:val="0"/>
      <w:divBdr>
        <w:top w:val="none" w:sz="0" w:space="0" w:color="auto"/>
        <w:left w:val="none" w:sz="0" w:space="0" w:color="auto"/>
        <w:bottom w:val="none" w:sz="0" w:space="0" w:color="auto"/>
        <w:right w:val="none" w:sz="0" w:space="0" w:color="auto"/>
      </w:divBdr>
    </w:div>
    <w:div w:id="1402944900">
      <w:bodyDiv w:val="1"/>
      <w:marLeft w:val="0"/>
      <w:marRight w:val="0"/>
      <w:marTop w:val="0"/>
      <w:marBottom w:val="0"/>
      <w:divBdr>
        <w:top w:val="none" w:sz="0" w:space="0" w:color="auto"/>
        <w:left w:val="none" w:sz="0" w:space="0" w:color="auto"/>
        <w:bottom w:val="none" w:sz="0" w:space="0" w:color="auto"/>
        <w:right w:val="none" w:sz="0" w:space="0" w:color="auto"/>
      </w:divBdr>
    </w:div>
    <w:div w:id="1415322294">
      <w:bodyDiv w:val="1"/>
      <w:marLeft w:val="0"/>
      <w:marRight w:val="0"/>
      <w:marTop w:val="0"/>
      <w:marBottom w:val="0"/>
      <w:divBdr>
        <w:top w:val="none" w:sz="0" w:space="0" w:color="auto"/>
        <w:left w:val="none" w:sz="0" w:space="0" w:color="auto"/>
        <w:bottom w:val="none" w:sz="0" w:space="0" w:color="auto"/>
        <w:right w:val="none" w:sz="0" w:space="0" w:color="auto"/>
      </w:divBdr>
    </w:div>
    <w:div w:id="1424649403">
      <w:bodyDiv w:val="1"/>
      <w:marLeft w:val="0"/>
      <w:marRight w:val="0"/>
      <w:marTop w:val="0"/>
      <w:marBottom w:val="0"/>
      <w:divBdr>
        <w:top w:val="none" w:sz="0" w:space="0" w:color="auto"/>
        <w:left w:val="none" w:sz="0" w:space="0" w:color="auto"/>
        <w:bottom w:val="none" w:sz="0" w:space="0" w:color="auto"/>
        <w:right w:val="none" w:sz="0" w:space="0" w:color="auto"/>
      </w:divBdr>
    </w:div>
    <w:div w:id="1439791640">
      <w:bodyDiv w:val="1"/>
      <w:marLeft w:val="0"/>
      <w:marRight w:val="0"/>
      <w:marTop w:val="0"/>
      <w:marBottom w:val="0"/>
      <w:divBdr>
        <w:top w:val="none" w:sz="0" w:space="0" w:color="auto"/>
        <w:left w:val="none" w:sz="0" w:space="0" w:color="auto"/>
        <w:bottom w:val="none" w:sz="0" w:space="0" w:color="auto"/>
        <w:right w:val="none" w:sz="0" w:space="0" w:color="auto"/>
      </w:divBdr>
    </w:div>
    <w:div w:id="1440638985">
      <w:bodyDiv w:val="1"/>
      <w:marLeft w:val="0"/>
      <w:marRight w:val="0"/>
      <w:marTop w:val="0"/>
      <w:marBottom w:val="0"/>
      <w:divBdr>
        <w:top w:val="none" w:sz="0" w:space="0" w:color="auto"/>
        <w:left w:val="none" w:sz="0" w:space="0" w:color="auto"/>
        <w:bottom w:val="none" w:sz="0" w:space="0" w:color="auto"/>
        <w:right w:val="none" w:sz="0" w:space="0" w:color="auto"/>
      </w:divBdr>
    </w:div>
    <w:div w:id="1449279620">
      <w:bodyDiv w:val="1"/>
      <w:marLeft w:val="0"/>
      <w:marRight w:val="0"/>
      <w:marTop w:val="0"/>
      <w:marBottom w:val="0"/>
      <w:divBdr>
        <w:top w:val="none" w:sz="0" w:space="0" w:color="auto"/>
        <w:left w:val="none" w:sz="0" w:space="0" w:color="auto"/>
        <w:bottom w:val="none" w:sz="0" w:space="0" w:color="auto"/>
        <w:right w:val="none" w:sz="0" w:space="0" w:color="auto"/>
      </w:divBdr>
    </w:div>
    <w:div w:id="1452818558">
      <w:bodyDiv w:val="1"/>
      <w:marLeft w:val="0"/>
      <w:marRight w:val="0"/>
      <w:marTop w:val="0"/>
      <w:marBottom w:val="0"/>
      <w:divBdr>
        <w:top w:val="none" w:sz="0" w:space="0" w:color="auto"/>
        <w:left w:val="none" w:sz="0" w:space="0" w:color="auto"/>
        <w:bottom w:val="none" w:sz="0" w:space="0" w:color="auto"/>
        <w:right w:val="none" w:sz="0" w:space="0" w:color="auto"/>
      </w:divBdr>
    </w:div>
    <w:div w:id="1457987793">
      <w:bodyDiv w:val="1"/>
      <w:marLeft w:val="0"/>
      <w:marRight w:val="0"/>
      <w:marTop w:val="0"/>
      <w:marBottom w:val="0"/>
      <w:divBdr>
        <w:top w:val="none" w:sz="0" w:space="0" w:color="auto"/>
        <w:left w:val="none" w:sz="0" w:space="0" w:color="auto"/>
        <w:bottom w:val="none" w:sz="0" w:space="0" w:color="auto"/>
        <w:right w:val="none" w:sz="0" w:space="0" w:color="auto"/>
      </w:divBdr>
    </w:div>
    <w:div w:id="1481146237">
      <w:bodyDiv w:val="1"/>
      <w:marLeft w:val="0"/>
      <w:marRight w:val="0"/>
      <w:marTop w:val="0"/>
      <w:marBottom w:val="0"/>
      <w:divBdr>
        <w:top w:val="none" w:sz="0" w:space="0" w:color="auto"/>
        <w:left w:val="none" w:sz="0" w:space="0" w:color="auto"/>
        <w:bottom w:val="none" w:sz="0" w:space="0" w:color="auto"/>
        <w:right w:val="none" w:sz="0" w:space="0" w:color="auto"/>
      </w:divBdr>
    </w:div>
    <w:div w:id="1483696387">
      <w:bodyDiv w:val="1"/>
      <w:marLeft w:val="0"/>
      <w:marRight w:val="0"/>
      <w:marTop w:val="0"/>
      <w:marBottom w:val="0"/>
      <w:divBdr>
        <w:top w:val="none" w:sz="0" w:space="0" w:color="auto"/>
        <w:left w:val="none" w:sz="0" w:space="0" w:color="auto"/>
        <w:bottom w:val="none" w:sz="0" w:space="0" w:color="auto"/>
        <w:right w:val="none" w:sz="0" w:space="0" w:color="auto"/>
      </w:divBdr>
    </w:div>
    <w:div w:id="1523518996">
      <w:bodyDiv w:val="1"/>
      <w:marLeft w:val="0"/>
      <w:marRight w:val="0"/>
      <w:marTop w:val="0"/>
      <w:marBottom w:val="0"/>
      <w:divBdr>
        <w:top w:val="none" w:sz="0" w:space="0" w:color="auto"/>
        <w:left w:val="none" w:sz="0" w:space="0" w:color="auto"/>
        <w:bottom w:val="none" w:sz="0" w:space="0" w:color="auto"/>
        <w:right w:val="none" w:sz="0" w:space="0" w:color="auto"/>
      </w:divBdr>
    </w:div>
    <w:div w:id="1532957939">
      <w:bodyDiv w:val="1"/>
      <w:marLeft w:val="0"/>
      <w:marRight w:val="0"/>
      <w:marTop w:val="0"/>
      <w:marBottom w:val="0"/>
      <w:divBdr>
        <w:top w:val="none" w:sz="0" w:space="0" w:color="auto"/>
        <w:left w:val="none" w:sz="0" w:space="0" w:color="auto"/>
        <w:bottom w:val="none" w:sz="0" w:space="0" w:color="auto"/>
        <w:right w:val="none" w:sz="0" w:space="0" w:color="auto"/>
      </w:divBdr>
    </w:div>
    <w:div w:id="1595701579">
      <w:bodyDiv w:val="1"/>
      <w:marLeft w:val="0"/>
      <w:marRight w:val="0"/>
      <w:marTop w:val="0"/>
      <w:marBottom w:val="0"/>
      <w:divBdr>
        <w:top w:val="none" w:sz="0" w:space="0" w:color="auto"/>
        <w:left w:val="none" w:sz="0" w:space="0" w:color="auto"/>
        <w:bottom w:val="none" w:sz="0" w:space="0" w:color="auto"/>
        <w:right w:val="none" w:sz="0" w:space="0" w:color="auto"/>
      </w:divBdr>
    </w:div>
    <w:div w:id="1606843975">
      <w:bodyDiv w:val="1"/>
      <w:marLeft w:val="0"/>
      <w:marRight w:val="0"/>
      <w:marTop w:val="0"/>
      <w:marBottom w:val="0"/>
      <w:divBdr>
        <w:top w:val="none" w:sz="0" w:space="0" w:color="auto"/>
        <w:left w:val="none" w:sz="0" w:space="0" w:color="auto"/>
        <w:bottom w:val="none" w:sz="0" w:space="0" w:color="auto"/>
        <w:right w:val="none" w:sz="0" w:space="0" w:color="auto"/>
      </w:divBdr>
    </w:div>
    <w:div w:id="1609266721">
      <w:bodyDiv w:val="1"/>
      <w:marLeft w:val="0"/>
      <w:marRight w:val="0"/>
      <w:marTop w:val="0"/>
      <w:marBottom w:val="0"/>
      <w:divBdr>
        <w:top w:val="none" w:sz="0" w:space="0" w:color="auto"/>
        <w:left w:val="none" w:sz="0" w:space="0" w:color="auto"/>
        <w:bottom w:val="none" w:sz="0" w:space="0" w:color="auto"/>
        <w:right w:val="none" w:sz="0" w:space="0" w:color="auto"/>
      </w:divBdr>
    </w:div>
    <w:div w:id="1610968102">
      <w:bodyDiv w:val="1"/>
      <w:marLeft w:val="0"/>
      <w:marRight w:val="0"/>
      <w:marTop w:val="0"/>
      <w:marBottom w:val="0"/>
      <w:divBdr>
        <w:top w:val="none" w:sz="0" w:space="0" w:color="auto"/>
        <w:left w:val="none" w:sz="0" w:space="0" w:color="auto"/>
        <w:bottom w:val="none" w:sz="0" w:space="0" w:color="auto"/>
        <w:right w:val="none" w:sz="0" w:space="0" w:color="auto"/>
      </w:divBdr>
    </w:div>
    <w:div w:id="1617979706">
      <w:bodyDiv w:val="1"/>
      <w:marLeft w:val="0"/>
      <w:marRight w:val="0"/>
      <w:marTop w:val="0"/>
      <w:marBottom w:val="0"/>
      <w:divBdr>
        <w:top w:val="none" w:sz="0" w:space="0" w:color="auto"/>
        <w:left w:val="none" w:sz="0" w:space="0" w:color="auto"/>
        <w:bottom w:val="none" w:sz="0" w:space="0" w:color="auto"/>
        <w:right w:val="none" w:sz="0" w:space="0" w:color="auto"/>
      </w:divBdr>
    </w:div>
    <w:div w:id="1624994600">
      <w:bodyDiv w:val="1"/>
      <w:marLeft w:val="0"/>
      <w:marRight w:val="0"/>
      <w:marTop w:val="0"/>
      <w:marBottom w:val="0"/>
      <w:divBdr>
        <w:top w:val="none" w:sz="0" w:space="0" w:color="auto"/>
        <w:left w:val="none" w:sz="0" w:space="0" w:color="auto"/>
        <w:bottom w:val="none" w:sz="0" w:space="0" w:color="auto"/>
        <w:right w:val="none" w:sz="0" w:space="0" w:color="auto"/>
      </w:divBdr>
    </w:div>
    <w:div w:id="1627085014">
      <w:bodyDiv w:val="1"/>
      <w:marLeft w:val="0"/>
      <w:marRight w:val="0"/>
      <w:marTop w:val="0"/>
      <w:marBottom w:val="0"/>
      <w:divBdr>
        <w:top w:val="none" w:sz="0" w:space="0" w:color="auto"/>
        <w:left w:val="none" w:sz="0" w:space="0" w:color="auto"/>
        <w:bottom w:val="none" w:sz="0" w:space="0" w:color="auto"/>
        <w:right w:val="none" w:sz="0" w:space="0" w:color="auto"/>
      </w:divBdr>
    </w:div>
    <w:div w:id="1646742017">
      <w:bodyDiv w:val="1"/>
      <w:marLeft w:val="0"/>
      <w:marRight w:val="0"/>
      <w:marTop w:val="0"/>
      <w:marBottom w:val="0"/>
      <w:divBdr>
        <w:top w:val="none" w:sz="0" w:space="0" w:color="auto"/>
        <w:left w:val="none" w:sz="0" w:space="0" w:color="auto"/>
        <w:bottom w:val="none" w:sz="0" w:space="0" w:color="auto"/>
        <w:right w:val="none" w:sz="0" w:space="0" w:color="auto"/>
      </w:divBdr>
    </w:div>
    <w:div w:id="1650286125">
      <w:bodyDiv w:val="1"/>
      <w:marLeft w:val="0"/>
      <w:marRight w:val="0"/>
      <w:marTop w:val="0"/>
      <w:marBottom w:val="0"/>
      <w:divBdr>
        <w:top w:val="none" w:sz="0" w:space="0" w:color="auto"/>
        <w:left w:val="none" w:sz="0" w:space="0" w:color="auto"/>
        <w:bottom w:val="none" w:sz="0" w:space="0" w:color="auto"/>
        <w:right w:val="none" w:sz="0" w:space="0" w:color="auto"/>
      </w:divBdr>
    </w:div>
    <w:div w:id="1663511466">
      <w:bodyDiv w:val="1"/>
      <w:marLeft w:val="0"/>
      <w:marRight w:val="0"/>
      <w:marTop w:val="0"/>
      <w:marBottom w:val="0"/>
      <w:divBdr>
        <w:top w:val="none" w:sz="0" w:space="0" w:color="auto"/>
        <w:left w:val="none" w:sz="0" w:space="0" w:color="auto"/>
        <w:bottom w:val="none" w:sz="0" w:space="0" w:color="auto"/>
        <w:right w:val="none" w:sz="0" w:space="0" w:color="auto"/>
      </w:divBdr>
    </w:div>
    <w:div w:id="1680695220">
      <w:bodyDiv w:val="1"/>
      <w:marLeft w:val="0"/>
      <w:marRight w:val="0"/>
      <w:marTop w:val="0"/>
      <w:marBottom w:val="0"/>
      <w:divBdr>
        <w:top w:val="none" w:sz="0" w:space="0" w:color="auto"/>
        <w:left w:val="none" w:sz="0" w:space="0" w:color="auto"/>
        <w:bottom w:val="none" w:sz="0" w:space="0" w:color="auto"/>
        <w:right w:val="none" w:sz="0" w:space="0" w:color="auto"/>
      </w:divBdr>
    </w:div>
    <w:div w:id="1686009508">
      <w:bodyDiv w:val="1"/>
      <w:marLeft w:val="0"/>
      <w:marRight w:val="0"/>
      <w:marTop w:val="0"/>
      <w:marBottom w:val="0"/>
      <w:divBdr>
        <w:top w:val="none" w:sz="0" w:space="0" w:color="auto"/>
        <w:left w:val="none" w:sz="0" w:space="0" w:color="auto"/>
        <w:bottom w:val="none" w:sz="0" w:space="0" w:color="auto"/>
        <w:right w:val="none" w:sz="0" w:space="0" w:color="auto"/>
      </w:divBdr>
    </w:div>
    <w:div w:id="1691754594">
      <w:bodyDiv w:val="1"/>
      <w:marLeft w:val="0"/>
      <w:marRight w:val="0"/>
      <w:marTop w:val="0"/>
      <w:marBottom w:val="0"/>
      <w:divBdr>
        <w:top w:val="none" w:sz="0" w:space="0" w:color="auto"/>
        <w:left w:val="none" w:sz="0" w:space="0" w:color="auto"/>
        <w:bottom w:val="none" w:sz="0" w:space="0" w:color="auto"/>
        <w:right w:val="none" w:sz="0" w:space="0" w:color="auto"/>
      </w:divBdr>
    </w:div>
    <w:div w:id="1704205840">
      <w:bodyDiv w:val="1"/>
      <w:marLeft w:val="0"/>
      <w:marRight w:val="0"/>
      <w:marTop w:val="0"/>
      <w:marBottom w:val="0"/>
      <w:divBdr>
        <w:top w:val="none" w:sz="0" w:space="0" w:color="auto"/>
        <w:left w:val="none" w:sz="0" w:space="0" w:color="auto"/>
        <w:bottom w:val="none" w:sz="0" w:space="0" w:color="auto"/>
        <w:right w:val="none" w:sz="0" w:space="0" w:color="auto"/>
      </w:divBdr>
    </w:div>
    <w:div w:id="1723669810">
      <w:bodyDiv w:val="1"/>
      <w:marLeft w:val="0"/>
      <w:marRight w:val="0"/>
      <w:marTop w:val="0"/>
      <w:marBottom w:val="0"/>
      <w:divBdr>
        <w:top w:val="none" w:sz="0" w:space="0" w:color="auto"/>
        <w:left w:val="none" w:sz="0" w:space="0" w:color="auto"/>
        <w:bottom w:val="none" w:sz="0" w:space="0" w:color="auto"/>
        <w:right w:val="none" w:sz="0" w:space="0" w:color="auto"/>
      </w:divBdr>
    </w:div>
    <w:div w:id="1723823987">
      <w:bodyDiv w:val="1"/>
      <w:marLeft w:val="0"/>
      <w:marRight w:val="0"/>
      <w:marTop w:val="0"/>
      <w:marBottom w:val="0"/>
      <w:divBdr>
        <w:top w:val="none" w:sz="0" w:space="0" w:color="auto"/>
        <w:left w:val="none" w:sz="0" w:space="0" w:color="auto"/>
        <w:bottom w:val="none" w:sz="0" w:space="0" w:color="auto"/>
        <w:right w:val="none" w:sz="0" w:space="0" w:color="auto"/>
      </w:divBdr>
    </w:div>
    <w:div w:id="1742213903">
      <w:bodyDiv w:val="1"/>
      <w:marLeft w:val="0"/>
      <w:marRight w:val="0"/>
      <w:marTop w:val="0"/>
      <w:marBottom w:val="0"/>
      <w:divBdr>
        <w:top w:val="none" w:sz="0" w:space="0" w:color="auto"/>
        <w:left w:val="none" w:sz="0" w:space="0" w:color="auto"/>
        <w:bottom w:val="none" w:sz="0" w:space="0" w:color="auto"/>
        <w:right w:val="none" w:sz="0" w:space="0" w:color="auto"/>
      </w:divBdr>
    </w:div>
    <w:div w:id="1752042662">
      <w:bodyDiv w:val="1"/>
      <w:marLeft w:val="0"/>
      <w:marRight w:val="0"/>
      <w:marTop w:val="0"/>
      <w:marBottom w:val="0"/>
      <w:divBdr>
        <w:top w:val="none" w:sz="0" w:space="0" w:color="auto"/>
        <w:left w:val="none" w:sz="0" w:space="0" w:color="auto"/>
        <w:bottom w:val="none" w:sz="0" w:space="0" w:color="auto"/>
        <w:right w:val="none" w:sz="0" w:space="0" w:color="auto"/>
      </w:divBdr>
    </w:div>
    <w:div w:id="1755669118">
      <w:bodyDiv w:val="1"/>
      <w:marLeft w:val="0"/>
      <w:marRight w:val="0"/>
      <w:marTop w:val="0"/>
      <w:marBottom w:val="0"/>
      <w:divBdr>
        <w:top w:val="none" w:sz="0" w:space="0" w:color="auto"/>
        <w:left w:val="none" w:sz="0" w:space="0" w:color="auto"/>
        <w:bottom w:val="none" w:sz="0" w:space="0" w:color="auto"/>
        <w:right w:val="none" w:sz="0" w:space="0" w:color="auto"/>
      </w:divBdr>
    </w:div>
    <w:div w:id="1759596895">
      <w:bodyDiv w:val="1"/>
      <w:marLeft w:val="0"/>
      <w:marRight w:val="0"/>
      <w:marTop w:val="0"/>
      <w:marBottom w:val="0"/>
      <w:divBdr>
        <w:top w:val="none" w:sz="0" w:space="0" w:color="auto"/>
        <w:left w:val="none" w:sz="0" w:space="0" w:color="auto"/>
        <w:bottom w:val="none" w:sz="0" w:space="0" w:color="auto"/>
        <w:right w:val="none" w:sz="0" w:space="0" w:color="auto"/>
      </w:divBdr>
    </w:div>
    <w:div w:id="1767073141">
      <w:bodyDiv w:val="1"/>
      <w:marLeft w:val="0"/>
      <w:marRight w:val="0"/>
      <w:marTop w:val="0"/>
      <w:marBottom w:val="0"/>
      <w:divBdr>
        <w:top w:val="none" w:sz="0" w:space="0" w:color="auto"/>
        <w:left w:val="none" w:sz="0" w:space="0" w:color="auto"/>
        <w:bottom w:val="none" w:sz="0" w:space="0" w:color="auto"/>
        <w:right w:val="none" w:sz="0" w:space="0" w:color="auto"/>
      </w:divBdr>
    </w:div>
    <w:div w:id="1770076411">
      <w:bodyDiv w:val="1"/>
      <w:marLeft w:val="0"/>
      <w:marRight w:val="0"/>
      <w:marTop w:val="0"/>
      <w:marBottom w:val="0"/>
      <w:divBdr>
        <w:top w:val="none" w:sz="0" w:space="0" w:color="auto"/>
        <w:left w:val="none" w:sz="0" w:space="0" w:color="auto"/>
        <w:bottom w:val="none" w:sz="0" w:space="0" w:color="auto"/>
        <w:right w:val="none" w:sz="0" w:space="0" w:color="auto"/>
      </w:divBdr>
    </w:div>
    <w:div w:id="1779904811">
      <w:bodyDiv w:val="1"/>
      <w:marLeft w:val="0"/>
      <w:marRight w:val="0"/>
      <w:marTop w:val="0"/>
      <w:marBottom w:val="0"/>
      <w:divBdr>
        <w:top w:val="none" w:sz="0" w:space="0" w:color="auto"/>
        <w:left w:val="none" w:sz="0" w:space="0" w:color="auto"/>
        <w:bottom w:val="none" w:sz="0" w:space="0" w:color="auto"/>
        <w:right w:val="none" w:sz="0" w:space="0" w:color="auto"/>
      </w:divBdr>
    </w:div>
    <w:div w:id="1782218027">
      <w:bodyDiv w:val="1"/>
      <w:marLeft w:val="0"/>
      <w:marRight w:val="0"/>
      <w:marTop w:val="0"/>
      <w:marBottom w:val="0"/>
      <w:divBdr>
        <w:top w:val="none" w:sz="0" w:space="0" w:color="auto"/>
        <w:left w:val="none" w:sz="0" w:space="0" w:color="auto"/>
        <w:bottom w:val="none" w:sz="0" w:space="0" w:color="auto"/>
        <w:right w:val="none" w:sz="0" w:space="0" w:color="auto"/>
      </w:divBdr>
    </w:div>
    <w:div w:id="1794447552">
      <w:bodyDiv w:val="1"/>
      <w:marLeft w:val="0"/>
      <w:marRight w:val="0"/>
      <w:marTop w:val="0"/>
      <w:marBottom w:val="0"/>
      <w:divBdr>
        <w:top w:val="none" w:sz="0" w:space="0" w:color="auto"/>
        <w:left w:val="none" w:sz="0" w:space="0" w:color="auto"/>
        <w:bottom w:val="none" w:sz="0" w:space="0" w:color="auto"/>
        <w:right w:val="none" w:sz="0" w:space="0" w:color="auto"/>
      </w:divBdr>
    </w:div>
    <w:div w:id="1798639661">
      <w:bodyDiv w:val="1"/>
      <w:marLeft w:val="0"/>
      <w:marRight w:val="0"/>
      <w:marTop w:val="0"/>
      <w:marBottom w:val="0"/>
      <w:divBdr>
        <w:top w:val="none" w:sz="0" w:space="0" w:color="auto"/>
        <w:left w:val="none" w:sz="0" w:space="0" w:color="auto"/>
        <w:bottom w:val="none" w:sz="0" w:space="0" w:color="auto"/>
        <w:right w:val="none" w:sz="0" w:space="0" w:color="auto"/>
      </w:divBdr>
    </w:div>
    <w:div w:id="1802766602">
      <w:bodyDiv w:val="1"/>
      <w:marLeft w:val="0"/>
      <w:marRight w:val="0"/>
      <w:marTop w:val="0"/>
      <w:marBottom w:val="0"/>
      <w:divBdr>
        <w:top w:val="none" w:sz="0" w:space="0" w:color="auto"/>
        <w:left w:val="none" w:sz="0" w:space="0" w:color="auto"/>
        <w:bottom w:val="none" w:sz="0" w:space="0" w:color="auto"/>
        <w:right w:val="none" w:sz="0" w:space="0" w:color="auto"/>
      </w:divBdr>
    </w:div>
    <w:div w:id="1803617909">
      <w:bodyDiv w:val="1"/>
      <w:marLeft w:val="0"/>
      <w:marRight w:val="0"/>
      <w:marTop w:val="0"/>
      <w:marBottom w:val="0"/>
      <w:divBdr>
        <w:top w:val="none" w:sz="0" w:space="0" w:color="auto"/>
        <w:left w:val="none" w:sz="0" w:space="0" w:color="auto"/>
        <w:bottom w:val="none" w:sz="0" w:space="0" w:color="auto"/>
        <w:right w:val="none" w:sz="0" w:space="0" w:color="auto"/>
      </w:divBdr>
    </w:div>
    <w:div w:id="1818106866">
      <w:bodyDiv w:val="1"/>
      <w:marLeft w:val="0"/>
      <w:marRight w:val="0"/>
      <w:marTop w:val="0"/>
      <w:marBottom w:val="0"/>
      <w:divBdr>
        <w:top w:val="none" w:sz="0" w:space="0" w:color="auto"/>
        <w:left w:val="none" w:sz="0" w:space="0" w:color="auto"/>
        <w:bottom w:val="none" w:sz="0" w:space="0" w:color="auto"/>
        <w:right w:val="none" w:sz="0" w:space="0" w:color="auto"/>
      </w:divBdr>
    </w:div>
    <w:div w:id="1819419429">
      <w:bodyDiv w:val="1"/>
      <w:marLeft w:val="0"/>
      <w:marRight w:val="0"/>
      <w:marTop w:val="0"/>
      <w:marBottom w:val="0"/>
      <w:divBdr>
        <w:top w:val="none" w:sz="0" w:space="0" w:color="auto"/>
        <w:left w:val="none" w:sz="0" w:space="0" w:color="auto"/>
        <w:bottom w:val="none" w:sz="0" w:space="0" w:color="auto"/>
        <w:right w:val="none" w:sz="0" w:space="0" w:color="auto"/>
      </w:divBdr>
    </w:div>
    <w:div w:id="1837723752">
      <w:bodyDiv w:val="1"/>
      <w:marLeft w:val="0"/>
      <w:marRight w:val="0"/>
      <w:marTop w:val="0"/>
      <w:marBottom w:val="0"/>
      <w:divBdr>
        <w:top w:val="none" w:sz="0" w:space="0" w:color="auto"/>
        <w:left w:val="none" w:sz="0" w:space="0" w:color="auto"/>
        <w:bottom w:val="none" w:sz="0" w:space="0" w:color="auto"/>
        <w:right w:val="none" w:sz="0" w:space="0" w:color="auto"/>
      </w:divBdr>
    </w:div>
    <w:div w:id="1872524118">
      <w:bodyDiv w:val="1"/>
      <w:marLeft w:val="0"/>
      <w:marRight w:val="0"/>
      <w:marTop w:val="0"/>
      <w:marBottom w:val="0"/>
      <w:divBdr>
        <w:top w:val="none" w:sz="0" w:space="0" w:color="auto"/>
        <w:left w:val="none" w:sz="0" w:space="0" w:color="auto"/>
        <w:bottom w:val="none" w:sz="0" w:space="0" w:color="auto"/>
        <w:right w:val="none" w:sz="0" w:space="0" w:color="auto"/>
      </w:divBdr>
    </w:div>
    <w:div w:id="1879127749">
      <w:bodyDiv w:val="1"/>
      <w:marLeft w:val="0"/>
      <w:marRight w:val="0"/>
      <w:marTop w:val="0"/>
      <w:marBottom w:val="0"/>
      <w:divBdr>
        <w:top w:val="none" w:sz="0" w:space="0" w:color="auto"/>
        <w:left w:val="none" w:sz="0" w:space="0" w:color="auto"/>
        <w:bottom w:val="none" w:sz="0" w:space="0" w:color="auto"/>
        <w:right w:val="none" w:sz="0" w:space="0" w:color="auto"/>
      </w:divBdr>
    </w:div>
    <w:div w:id="1901093806">
      <w:bodyDiv w:val="1"/>
      <w:marLeft w:val="0"/>
      <w:marRight w:val="0"/>
      <w:marTop w:val="0"/>
      <w:marBottom w:val="0"/>
      <w:divBdr>
        <w:top w:val="none" w:sz="0" w:space="0" w:color="auto"/>
        <w:left w:val="none" w:sz="0" w:space="0" w:color="auto"/>
        <w:bottom w:val="none" w:sz="0" w:space="0" w:color="auto"/>
        <w:right w:val="none" w:sz="0" w:space="0" w:color="auto"/>
      </w:divBdr>
    </w:div>
    <w:div w:id="1905674709">
      <w:bodyDiv w:val="1"/>
      <w:marLeft w:val="0"/>
      <w:marRight w:val="0"/>
      <w:marTop w:val="0"/>
      <w:marBottom w:val="0"/>
      <w:divBdr>
        <w:top w:val="none" w:sz="0" w:space="0" w:color="auto"/>
        <w:left w:val="none" w:sz="0" w:space="0" w:color="auto"/>
        <w:bottom w:val="none" w:sz="0" w:space="0" w:color="auto"/>
        <w:right w:val="none" w:sz="0" w:space="0" w:color="auto"/>
      </w:divBdr>
      <w:divsChild>
        <w:div w:id="380205211">
          <w:marLeft w:val="0"/>
          <w:marRight w:val="0"/>
          <w:marTop w:val="0"/>
          <w:marBottom w:val="0"/>
          <w:divBdr>
            <w:top w:val="none" w:sz="0" w:space="0" w:color="auto"/>
            <w:left w:val="none" w:sz="0" w:space="0" w:color="auto"/>
            <w:bottom w:val="none" w:sz="0" w:space="0" w:color="auto"/>
            <w:right w:val="none" w:sz="0" w:space="0" w:color="auto"/>
          </w:divBdr>
        </w:div>
        <w:div w:id="664473818">
          <w:marLeft w:val="0"/>
          <w:marRight w:val="0"/>
          <w:marTop w:val="0"/>
          <w:marBottom w:val="0"/>
          <w:divBdr>
            <w:top w:val="none" w:sz="0" w:space="0" w:color="auto"/>
            <w:left w:val="none" w:sz="0" w:space="0" w:color="auto"/>
            <w:bottom w:val="none" w:sz="0" w:space="0" w:color="auto"/>
            <w:right w:val="none" w:sz="0" w:space="0" w:color="auto"/>
          </w:divBdr>
        </w:div>
        <w:div w:id="1084572702">
          <w:marLeft w:val="0"/>
          <w:marRight w:val="0"/>
          <w:marTop w:val="0"/>
          <w:marBottom w:val="0"/>
          <w:divBdr>
            <w:top w:val="none" w:sz="0" w:space="0" w:color="auto"/>
            <w:left w:val="none" w:sz="0" w:space="0" w:color="auto"/>
            <w:bottom w:val="none" w:sz="0" w:space="0" w:color="auto"/>
            <w:right w:val="none" w:sz="0" w:space="0" w:color="auto"/>
          </w:divBdr>
        </w:div>
        <w:div w:id="1102188576">
          <w:marLeft w:val="0"/>
          <w:marRight w:val="0"/>
          <w:marTop w:val="0"/>
          <w:marBottom w:val="0"/>
          <w:divBdr>
            <w:top w:val="none" w:sz="0" w:space="0" w:color="auto"/>
            <w:left w:val="none" w:sz="0" w:space="0" w:color="auto"/>
            <w:bottom w:val="none" w:sz="0" w:space="0" w:color="auto"/>
            <w:right w:val="none" w:sz="0" w:space="0" w:color="auto"/>
          </w:divBdr>
        </w:div>
      </w:divsChild>
    </w:div>
    <w:div w:id="1908571509">
      <w:bodyDiv w:val="1"/>
      <w:marLeft w:val="0"/>
      <w:marRight w:val="0"/>
      <w:marTop w:val="0"/>
      <w:marBottom w:val="0"/>
      <w:divBdr>
        <w:top w:val="none" w:sz="0" w:space="0" w:color="auto"/>
        <w:left w:val="none" w:sz="0" w:space="0" w:color="auto"/>
        <w:bottom w:val="none" w:sz="0" w:space="0" w:color="auto"/>
        <w:right w:val="none" w:sz="0" w:space="0" w:color="auto"/>
      </w:divBdr>
    </w:div>
    <w:div w:id="1915046031">
      <w:bodyDiv w:val="1"/>
      <w:marLeft w:val="0"/>
      <w:marRight w:val="0"/>
      <w:marTop w:val="0"/>
      <w:marBottom w:val="0"/>
      <w:divBdr>
        <w:top w:val="none" w:sz="0" w:space="0" w:color="auto"/>
        <w:left w:val="none" w:sz="0" w:space="0" w:color="auto"/>
        <w:bottom w:val="none" w:sz="0" w:space="0" w:color="auto"/>
        <w:right w:val="none" w:sz="0" w:space="0" w:color="auto"/>
      </w:divBdr>
    </w:div>
    <w:div w:id="1917402638">
      <w:bodyDiv w:val="1"/>
      <w:marLeft w:val="0"/>
      <w:marRight w:val="0"/>
      <w:marTop w:val="0"/>
      <w:marBottom w:val="0"/>
      <w:divBdr>
        <w:top w:val="none" w:sz="0" w:space="0" w:color="auto"/>
        <w:left w:val="none" w:sz="0" w:space="0" w:color="auto"/>
        <w:bottom w:val="none" w:sz="0" w:space="0" w:color="auto"/>
        <w:right w:val="none" w:sz="0" w:space="0" w:color="auto"/>
      </w:divBdr>
    </w:div>
    <w:div w:id="1928885700">
      <w:bodyDiv w:val="1"/>
      <w:marLeft w:val="0"/>
      <w:marRight w:val="0"/>
      <w:marTop w:val="0"/>
      <w:marBottom w:val="0"/>
      <w:divBdr>
        <w:top w:val="none" w:sz="0" w:space="0" w:color="auto"/>
        <w:left w:val="none" w:sz="0" w:space="0" w:color="auto"/>
        <w:bottom w:val="none" w:sz="0" w:space="0" w:color="auto"/>
        <w:right w:val="none" w:sz="0" w:space="0" w:color="auto"/>
      </w:divBdr>
    </w:div>
    <w:div w:id="1959414435">
      <w:bodyDiv w:val="1"/>
      <w:marLeft w:val="0"/>
      <w:marRight w:val="0"/>
      <w:marTop w:val="0"/>
      <w:marBottom w:val="0"/>
      <w:divBdr>
        <w:top w:val="none" w:sz="0" w:space="0" w:color="auto"/>
        <w:left w:val="none" w:sz="0" w:space="0" w:color="auto"/>
        <w:bottom w:val="none" w:sz="0" w:space="0" w:color="auto"/>
        <w:right w:val="none" w:sz="0" w:space="0" w:color="auto"/>
      </w:divBdr>
      <w:divsChild>
        <w:div w:id="702904877">
          <w:marLeft w:val="0"/>
          <w:marRight w:val="0"/>
          <w:marTop w:val="0"/>
          <w:marBottom w:val="0"/>
          <w:divBdr>
            <w:top w:val="none" w:sz="0" w:space="0" w:color="auto"/>
            <w:left w:val="none" w:sz="0" w:space="0" w:color="auto"/>
            <w:bottom w:val="none" w:sz="0" w:space="0" w:color="auto"/>
            <w:right w:val="none" w:sz="0" w:space="0" w:color="auto"/>
          </w:divBdr>
        </w:div>
        <w:div w:id="1014724569">
          <w:marLeft w:val="0"/>
          <w:marRight w:val="0"/>
          <w:marTop w:val="0"/>
          <w:marBottom w:val="0"/>
          <w:divBdr>
            <w:top w:val="none" w:sz="0" w:space="0" w:color="auto"/>
            <w:left w:val="none" w:sz="0" w:space="0" w:color="auto"/>
            <w:bottom w:val="none" w:sz="0" w:space="0" w:color="auto"/>
            <w:right w:val="none" w:sz="0" w:space="0" w:color="auto"/>
          </w:divBdr>
        </w:div>
      </w:divsChild>
    </w:div>
    <w:div w:id="1967810812">
      <w:bodyDiv w:val="1"/>
      <w:marLeft w:val="0"/>
      <w:marRight w:val="0"/>
      <w:marTop w:val="0"/>
      <w:marBottom w:val="0"/>
      <w:divBdr>
        <w:top w:val="none" w:sz="0" w:space="0" w:color="auto"/>
        <w:left w:val="none" w:sz="0" w:space="0" w:color="auto"/>
        <w:bottom w:val="none" w:sz="0" w:space="0" w:color="auto"/>
        <w:right w:val="none" w:sz="0" w:space="0" w:color="auto"/>
      </w:divBdr>
    </w:div>
    <w:div w:id="2002271956">
      <w:bodyDiv w:val="1"/>
      <w:marLeft w:val="0"/>
      <w:marRight w:val="0"/>
      <w:marTop w:val="0"/>
      <w:marBottom w:val="0"/>
      <w:divBdr>
        <w:top w:val="none" w:sz="0" w:space="0" w:color="auto"/>
        <w:left w:val="none" w:sz="0" w:space="0" w:color="auto"/>
        <w:bottom w:val="none" w:sz="0" w:space="0" w:color="auto"/>
        <w:right w:val="none" w:sz="0" w:space="0" w:color="auto"/>
      </w:divBdr>
    </w:div>
    <w:div w:id="2034186497">
      <w:bodyDiv w:val="1"/>
      <w:marLeft w:val="0"/>
      <w:marRight w:val="0"/>
      <w:marTop w:val="0"/>
      <w:marBottom w:val="0"/>
      <w:divBdr>
        <w:top w:val="none" w:sz="0" w:space="0" w:color="auto"/>
        <w:left w:val="none" w:sz="0" w:space="0" w:color="auto"/>
        <w:bottom w:val="none" w:sz="0" w:space="0" w:color="auto"/>
        <w:right w:val="none" w:sz="0" w:space="0" w:color="auto"/>
      </w:divBdr>
    </w:div>
    <w:div w:id="2043356451">
      <w:bodyDiv w:val="1"/>
      <w:marLeft w:val="0"/>
      <w:marRight w:val="0"/>
      <w:marTop w:val="0"/>
      <w:marBottom w:val="0"/>
      <w:divBdr>
        <w:top w:val="none" w:sz="0" w:space="0" w:color="auto"/>
        <w:left w:val="none" w:sz="0" w:space="0" w:color="auto"/>
        <w:bottom w:val="none" w:sz="0" w:space="0" w:color="auto"/>
        <w:right w:val="none" w:sz="0" w:space="0" w:color="auto"/>
      </w:divBdr>
    </w:div>
    <w:div w:id="2074232106">
      <w:bodyDiv w:val="1"/>
      <w:marLeft w:val="0"/>
      <w:marRight w:val="0"/>
      <w:marTop w:val="0"/>
      <w:marBottom w:val="0"/>
      <w:divBdr>
        <w:top w:val="none" w:sz="0" w:space="0" w:color="auto"/>
        <w:left w:val="none" w:sz="0" w:space="0" w:color="auto"/>
        <w:bottom w:val="none" w:sz="0" w:space="0" w:color="auto"/>
        <w:right w:val="none" w:sz="0" w:space="0" w:color="auto"/>
      </w:divBdr>
      <w:divsChild>
        <w:div w:id="726297450">
          <w:marLeft w:val="547"/>
          <w:marRight w:val="0"/>
          <w:marTop w:val="0"/>
          <w:marBottom w:val="0"/>
          <w:divBdr>
            <w:top w:val="none" w:sz="0" w:space="0" w:color="auto"/>
            <w:left w:val="none" w:sz="0" w:space="0" w:color="auto"/>
            <w:bottom w:val="none" w:sz="0" w:space="0" w:color="auto"/>
            <w:right w:val="none" w:sz="0" w:space="0" w:color="auto"/>
          </w:divBdr>
        </w:div>
      </w:divsChild>
    </w:div>
    <w:div w:id="2077778765">
      <w:bodyDiv w:val="1"/>
      <w:marLeft w:val="0"/>
      <w:marRight w:val="0"/>
      <w:marTop w:val="0"/>
      <w:marBottom w:val="0"/>
      <w:divBdr>
        <w:top w:val="none" w:sz="0" w:space="0" w:color="auto"/>
        <w:left w:val="none" w:sz="0" w:space="0" w:color="auto"/>
        <w:bottom w:val="none" w:sz="0" w:space="0" w:color="auto"/>
        <w:right w:val="none" w:sz="0" w:space="0" w:color="auto"/>
      </w:divBdr>
    </w:div>
    <w:div w:id="2084184110">
      <w:bodyDiv w:val="1"/>
      <w:marLeft w:val="0"/>
      <w:marRight w:val="0"/>
      <w:marTop w:val="0"/>
      <w:marBottom w:val="0"/>
      <w:divBdr>
        <w:top w:val="none" w:sz="0" w:space="0" w:color="auto"/>
        <w:left w:val="none" w:sz="0" w:space="0" w:color="auto"/>
        <w:bottom w:val="none" w:sz="0" w:space="0" w:color="auto"/>
        <w:right w:val="none" w:sz="0" w:space="0" w:color="auto"/>
      </w:divBdr>
    </w:div>
    <w:div w:id="2086800236">
      <w:bodyDiv w:val="1"/>
      <w:marLeft w:val="0"/>
      <w:marRight w:val="0"/>
      <w:marTop w:val="0"/>
      <w:marBottom w:val="0"/>
      <w:divBdr>
        <w:top w:val="none" w:sz="0" w:space="0" w:color="auto"/>
        <w:left w:val="none" w:sz="0" w:space="0" w:color="auto"/>
        <w:bottom w:val="none" w:sz="0" w:space="0" w:color="auto"/>
        <w:right w:val="none" w:sz="0" w:space="0" w:color="auto"/>
      </w:divBdr>
    </w:div>
    <w:div w:id="2134323431">
      <w:bodyDiv w:val="1"/>
      <w:marLeft w:val="0"/>
      <w:marRight w:val="0"/>
      <w:marTop w:val="0"/>
      <w:marBottom w:val="0"/>
      <w:divBdr>
        <w:top w:val="none" w:sz="0" w:space="0" w:color="auto"/>
        <w:left w:val="none" w:sz="0" w:space="0" w:color="auto"/>
        <w:bottom w:val="none" w:sz="0" w:space="0" w:color="auto"/>
        <w:right w:val="none" w:sz="0" w:space="0" w:color="auto"/>
      </w:divBdr>
    </w:div>
    <w:div w:id="2135829665">
      <w:bodyDiv w:val="1"/>
      <w:marLeft w:val="0"/>
      <w:marRight w:val="0"/>
      <w:marTop w:val="0"/>
      <w:marBottom w:val="0"/>
      <w:divBdr>
        <w:top w:val="none" w:sz="0" w:space="0" w:color="auto"/>
        <w:left w:val="none" w:sz="0" w:space="0" w:color="auto"/>
        <w:bottom w:val="none" w:sz="0" w:space="0" w:color="auto"/>
        <w:right w:val="none" w:sz="0" w:space="0" w:color="auto"/>
      </w:divBdr>
    </w:div>
    <w:div w:id="2137601502">
      <w:bodyDiv w:val="1"/>
      <w:marLeft w:val="0"/>
      <w:marRight w:val="0"/>
      <w:marTop w:val="0"/>
      <w:marBottom w:val="0"/>
      <w:divBdr>
        <w:top w:val="none" w:sz="0" w:space="0" w:color="auto"/>
        <w:left w:val="none" w:sz="0" w:space="0" w:color="auto"/>
        <w:bottom w:val="none" w:sz="0" w:space="0" w:color="auto"/>
        <w:right w:val="none" w:sz="0" w:space="0" w:color="auto"/>
      </w:divBdr>
    </w:div>
    <w:div w:id="2140803590">
      <w:bodyDiv w:val="1"/>
      <w:marLeft w:val="0"/>
      <w:marRight w:val="0"/>
      <w:marTop w:val="0"/>
      <w:marBottom w:val="0"/>
      <w:divBdr>
        <w:top w:val="none" w:sz="0" w:space="0" w:color="auto"/>
        <w:left w:val="none" w:sz="0" w:space="0" w:color="auto"/>
        <w:bottom w:val="none" w:sz="0" w:space="0" w:color="auto"/>
        <w:right w:val="none" w:sz="0" w:space="0" w:color="auto"/>
      </w:divBdr>
    </w:div>
    <w:div w:id="2143158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footer" Target="footer4.xml"/><Relationship Id="rId63" Type="http://schemas.openxmlformats.org/officeDocument/2006/relationships/chart" Target="charts/chart5.xml"/><Relationship Id="rId68" Type="http://schemas.openxmlformats.org/officeDocument/2006/relationships/chart" Target="charts/chart10.xml"/><Relationship Id="rId84" Type="http://schemas.openxmlformats.org/officeDocument/2006/relationships/chart" Target="charts/chart23.xml"/><Relationship Id="rId89" Type="http://schemas.openxmlformats.org/officeDocument/2006/relationships/chart" Target="charts/chart28.xml"/><Relationship Id="rId112" Type="http://schemas.openxmlformats.org/officeDocument/2006/relationships/header" Target="header17.xml"/><Relationship Id="rId16" Type="http://schemas.openxmlformats.org/officeDocument/2006/relationships/hyperlink" Target="https://www.pmc.gov.au/honours-and-symbols/commonwealth-coat-arms" TargetMode="External"/><Relationship Id="rId107" Type="http://schemas.openxmlformats.org/officeDocument/2006/relationships/footer" Target="footer17.xml"/><Relationship Id="rId11" Type="http://schemas.openxmlformats.org/officeDocument/2006/relationships/footer" Target="footer2.xml"/><Relationship Id="rId32" Type="http://schemas.openxmlformats.org/officeDocument/2006/relationships/header" Target="header8.xml"/><Relationship Id="rId37" Type="http://schemas.openxmlformats.org/officeDocument/2006/relationships/hyperlink" Target="http://www.accc.gov.au" TargetMode="External"/><Relationship Id="rId53" Type="http://schemas.openxmlformats.org/officeDocument/2006/relationships/image" Target="media/image12.png"/><Relationship Id="rId58" Type="http://schemas.openxmlformats.org/officeDocument/2006/relationships/footer" Target="footer11.xml"/><Relationship Id="rId74" Type="http://schemas.openxmlformats.org/officeDocument/2006/relationships/footer" Target="footer12.xml"/><Relationship Id="rId79" Type="http://schemas.openxmlformats.org/officeDocument/2006/relationships/chart" Target="charts/chart18.xml"/><Relationship Id="rId102" Type="http://schemas.openxmlformats.org/officeDocument/2006/relationships/hyperlink" Target="http://www.abs.gov.au/websitedbs/d3310114.nsf/Home/%C2%A9+Copyright?OpenDocument" TargetMode="External"/><Relationship Id="rId5" Type="http://schemas.openxmlformats.org/officeDocument/2006/relationships/webSettings" Target="webSettings.xml"/><Relationship Id="rId90" Type="http://schemas.openxmlformats.org/officeDocument/2006/relationships/chart" Target="charts/chart29.xml"/><Relationship Id="rId95" Type="http://schemas.openxmlformats.org/officeDocument/2006/relationships/chart" Target="charts/chart34.xml"/><Relationship Id="rId22" Type="http://schemas.openxmlformats.org/officeDocument/2006/relationships/footer" Target="footer5.xml"/><Relationship Id="rId27" Type="http://schemas.openxmlformats.org/officeDocument/2006/relationships/header" Target="header6.xml"/><Relationship Id="rId64" Type="http://schemas.openxmlformats.org/officeDocument/2006/relationships/chart" Target="charts/chart6.xml"/><Relationship Id="rId69" Type="http://schemas.openxmlformats.org/officeDocument/2006/relationships/chart" Target="charts/chart11.xml"/><Relationship Id="rId113" Type="http://schemas.openxmlformats.org/officeDocument/2006/relationships/footer" Target="footer19.xml"/><Relationship Id="rId80" Type="http://schemas.openxmlformats.org/officeDocument/2006/relationships/chart" Target="charts/chart19.xml"/><Relationship Id="rId85" Type="http://schemas.openxmlformats.org/officeDocument/2006/relationships/chart" Target="charts/chart24.xml"/><Relationship Id="rId12" Type="http://schemas.openxmlformats.org/officeDocument/2006/relationships/hyperlink" Target="http://creativecommons.org/licenses/by/3.0/au/deed.en" TargetMode="External"/><Relationship Id="rId17" Type="http://schemas.openxmlformats.org/officeDocument/2006/relationships/hyperlink" Target="mailto:media@treasury.gov.au" TargetMode="External"/><Relationship Id="rId33" Type="http://schemas.openxmlformats.org/officeDocument/2006/relationships/image" Target="media/image4.png"/><Relationship Id="rId38" Type="http://schemas.openxmlformats.org/officeDocument/2006/relationships/hyperlink" Target="http://www.franchisedisclosure.gov.au" TargetMode="External"/><Relationship Id="rId59" Type="http://schemas.openxmlformats.org/officeDocument/2006/relationships/chart" Target="charts/chart1.xml"/><Relationship Id="rId103" Type="http://schemas.openxmlformats.org/officeDocument/2006/relationships/hyperlink" Target="http://www.abs.gov.au/websitedbs/d3310114.nsf/Home/%C2%A9+Copyright?OpenDocument" TargetMode="External"/><Relationship Id="rId108" Type="http://schemas.openxmlformats.org/officeDocument/2006/relationships/footer" Target="footer18.xml"/><Relationship Id="rId20" Type="http://schemas.openxmlformats.org/officeDocument/2006/relationships/footer" Target="footer3.xml"/><Relationship Id="rId41" Type="http://schemas.openxmlformats.org/officeDocument/2006/relationships/image" Target="media/image8.svg"/><Relationship Id="rId54" Type="http://schemas.openxmlformats.org/officeDocument/2006/relationships/image" Target="media/image13.png"/><Relationship Id="rId62" Type="http://schemas.openxmlformats.org/officeDocument/2006/relationships/chart" Target="charts/chart4.xml"/><Relationship Id="rId70" Type="http://schemas.openxmlformats.org/officeDocument/2006/relationships/chart" Target="charts/chart12.xml"/><Relationship Id="rId75" Type="http://schemas.openxmlformats.org/officeDocument/2006/relationships/footer" Target="footer13.xml"/><Relationship Id="rId83" Type="http://schemas.openxmlformats.org/officeDocument/2006/relationships/chart" Target="charts/chart22.xml"/><Relationship Id="rId88" Type="http://schemas.openxmlformats.org/officeDocument/2006/relationships/chart" Target="charts/chart27.xml"/><Relationship Id="rId91" Type="http://schemas.openxmlformats.org/officeDocument/2006/relationships/chart" Target="charts/chart30.xml"/><Relationship Id="rId96" Type="http://schemas.openxmlformats.org/officeDocument/2006/relationships/header" Target="header10.xml"/><Relationship Id="rId11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reativecommons.org/licenses/by/3.0/au/deed.en" TargetMode="External"/><Relationship Id="rId23" Type="http://schemas.openxmlformats.org/officeDocument/2006/relationships/image" Target="media/image3.png"/><Relationship Id="rId28" Type="http://schemas.openxmlformats.org/officeDocument/2006/relationships/footer" Target="footer7.xml"/><Relationship Id="rId36" Type="http://schemas.openxmlformats.org/officeDocument/2006/relationships/hyperlink" Target="http://www.business.gov.au" TargetMode="External"/><Relationship Id="rId57" Type="http://schemas.openxmlformats.org/officeDocument/2006/relationships/footer" Target="footer10.xml"/><Relationship Id="rId106" Type="http://schemas.openxmlformats.org/officeDocument/2006/relationships/header" Target="header14.xml"/><Relationship Id="rId114" Type="http://schemas.openxmlformats.org/officeDocument/2006/relationships/footer" Target="footer20.xml"/><Relationship Id="rId10" Type="http://schemas.openxmlformats.org/officeDocument/2006/relationships/footer" Target="footer1.xml"/><Relationship Id="rId31" Type="http://schemas.openxmlformats.org/officeDocument/2006/relationships/footer" Target="footer9.xml"/><Relationship Id="rId52" Type="http://schemas.openxmlformats.org/officeDocument/2006/relationships/image" Target="media/image11.svg"/><Relationship Id="rId60" Type="http://schemas.openxmlformats.org/officeDocument/2006/relationships/chart" Target="charts/chart2.xml"/><Relationship Id="rId65" Type="http://schemas.openxmlformats.org/officeDocument/2006/relationships/chart" Target="charts/chart7.xml"/><Relationship Id="rId73" Type="http://schemas.openxmlformats.org/officeDocument/2006/relationships/header" Target="header9.xml"/><Relationship Id="rId78" Type="http://schemas.openxmlformats.org/officeDocument/2006/relationships/chart" Target="charts/chart17.xml"/><Relationship Id="rId81" Type="http://schemas.openxmlformats.org/officeDocument/2006/relationships/chart" Target="charts/chart20.xml"/><Relationship Id="rId86" Type="http://schemas.openxmlformats.org/officeDocument/2006/relationships/chart" Target="charts/chart25.xml"/><Relationship Id="rId94" Type="http://schemas.openxmlformats.org/officeDocument/2006/relationships/chart" Target="charts/chart33.xml"/><Relationship Id="rId99" Type="http://schemas.openxmlformats.org/officeDocument/2006/relationships/footer" Target="footer15.xml"/><Relationship Id="rId101"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creativecommons.org/licenses/by/3.0/au/legalcode" TargetMode="External"/><Relationship Id="rId18" Type="http://schemas.openxmlformats.org/officeDocument/2006/relationships/header" Target="header2.xml"/><Relationship Id="rId39" Type="http://schemas.openxmlformats.org/officeDocument/2006/relationships/image" Target="media/image6.png"/><Relationship Id="rId109" Type="http://schemas.openxmlformats.org/officeDocument/2006/relationships/header" Target="header15.xml"/><Relationship Id="rId34" Type="http://schemas.openxmlformats.org/officeDocument/2006/relationships/oleObject" Target="embeddings/oleObject1.bin"/><Relationship Id="rId50" Type="http://schemas.openxmlformats.org/officeDocument/2006/relationships/image" Target="media/image9.png"/><Relationship Id="rId55" Type="http://schemas.openxmlformats.org/officeDocument/2006/relationships/image" Target="media/image14.svg"/><Relationship Id="rId76" Type="http://schemas.openxmlformats.org/officeDocument/2006/relationships/chart" Target="charts/chart15.xml"/><Relationship Id="rId97" Type="http://schemas.openxmlformats.org/officeDocument/2006/relationships/header" Target="header11.xml"/><Relationship Id="rId104" Type="http://schemas.openxmlformats.org/officeDocument/2006/relationships/hyperlink" Target="http://www.abs.gov.au/websitedbs/d3310114.nsf/Home/%C2%A9+Copyright?OpenDocument" TargetMode="External"/><Relationship Id="rId7" Type="http://schemas.openxmlformats.org/officeDocument/2006/relationships/endnotes" Target="endnotes.xml"/><Relationship Id="rId71" Type="http://schemas.openxmlformats.org/officeDocument/2006/relationships/chart" Target="charts/chart13.xml"/><Relationship Id="rId92" Type="http://schemas.openxmlformats.org/officeDocument/2006/relationships/chart" Target="charts/chart31.xm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header" Target="header4.xml"/><Relationship Id="rId40" Type="http://schemas.openxmlformats.org/officeDocument/2006/relationships/image" Target="media/image7.png"/><Relationship Id="rId66" Type="http://schemas.openxmlformats.org/officeDocument/2006/relationships/chart" Target="charts/chart8.xml"/><Relationship Id="rId87" Type="http://schemas.openxmlformats.org/officeDocument/2006/relationships/chart" Target="charts/chart26.xml"/><Relationship Id="rId110" Type="http://schemas.openxmlformats.org/officeDocument/2006/relationships/hyperlink" Target="http://www.abs.gov.au/websitedbs/d3310114.nsf/Home/&#169;+Copyright?OpenDocument" TargetMode="External"/><Relationship Id="rId115" Type="http://schemas.openxmlformats.org/officeDocument/2006/relationships/fontTable" Target="fontTable.xml"/><Relationship Id="rId61" Type="http://schemas.openxmlformats.org/officeDocument/2006/relationships/chart" Target="charts/chart3.xml"/><Relationship Id="rId82" Type="http://schemas.openxmlformats.org/officeDocument/2006/relationships/chart" Target="charts/chart21.xml"/><Relationship Id="rId19" Type="http://schemas.openxmlformats.org/officeDocument/2006/relationships/header" Target="header3.xml"/><Relationship Id="rId14" Type="http://schemas.openxmlformats.org/officeDocument/2006/relationships/image" Target="media/image2.wmf"/><Relationship Id="rId30" Type="http://schemas.openxmlformats.org/officeDocument/2006/relationships/header" Target="header7.xml"/><Relationship Id="rId35" Type="http://schemas.openxmlformats.org/officeDocument/2006/relationships/image" Target="media/image5.png"/><Relationship Id="rId56" Type="http://schemas.openxmlformats.org/officeDocument/2006/relationships/image" Target="media/image15.png"/><Relationship Id="rId77" Type="http://schemas.openxmlformats.org/officeDocument/2006/relationships/chart" Target="charts/chart16.xml"/><Relationship Id="rId100" Type="http://schemas.openxmlformats.org/officeDocument/2006/relationships/header" Target="header12.xml"/><Relationship Id="rId105" Type="http://schemas.openxmlformats.org/officeDocument/2006/relationships/header" Target="header13.xml"/><Relationship Id="rId8" Type="http://schemas.openxmlformats.org/officeDocument/2006/relationships/image" Target="media/image1.png"/><Relationship Id="rId51" Type="http://schemas.openxmlformats.org/officeDocument/2006/relationships/image" Target="media/image10.png"/><Relationship Id="rId72" Type="http://schemas.openxmlformats.org/officeDocument/2006/relationships/chart" Target="charts/chart14.xml"/><Relationship Id="rId93" Type="http://schemas.openxmlformats.org/officeDocument/2006/relationships/chart" Target="charts/chart32.xml"/><Relationship Id="rId98" Type="http://schemas.openxmlformats.org/officeDocument/2006/relationships/footer" Target="footer14.xml"/><Relationship Id="rId3" Type="http://schemas.openxmlformats.org/officeDocument/2006/relationships/styles" Target="styles.xml"/><Relationship Id="rId25" Type="http://schemas.openxmlformats.org/officeDocument/2006/relationships/footer" Target="footer6.xml"/><Relationship Id="rId67" Type="http://schemas.openxmlformats.org/officeDocument/2006/relationships/chart" Target="charts/chart9.xml"/><Relationship Id="rId116" Type="http://schemas.openxmlformats.org/officeDocument/2006/relationships/theme" Target="theme/theme1.xml"/></Relationships>
</file>

<file path=word/_rels/footer14.xml.rels><?xml version="1.0" encoding="UTF-8" standalone="yes"?>
<Relationships xmlns="http://schemas.openxmlformats.org/package/2006/relationships"><Relationship Id="rId1" Type="http://schemas.openxmlformats.org/officeDocument/2006/relationships/image" Target="media/image16.jpeg"/></Relationships>
</file>

<file path=word/_rels/footer15.xml.rels><?xml version="1.0" encoding="UTF-8" standalone="yes"?>
<Relationships xmlns="http://schemas.openxmlformats.org/package/2006/relationships"><Relationship Id="rId1" Type="http://schemas.openxmlformats.org/officeDocument/2006/relationships/image" Target="media/image16.jpeg"/></Relationships>
</file>

<file path=word/_rels/footer17.xml.rels><?xml version="1.0" encoding="UTF-8" standalone="yes"?>
<Relationships xmlns="http://schemas.openxmlformats.org/package/2006/relationships"><Relationship Id="rId1" Type="http://schemas.openxmlformats.org/officeDocument/2006/relationships/image" Target="media/image16.jpeg"/></Relationships>
</file>

<file path=word/_rels/footer18.xml.rels><?xml version="1.0" encoding="UTF-8" standalone="yes"?>
<Relationships xmlns="http://schemas.openxmlformats.org/package/2006/relationships"><Relationship Id="rId1" Type="http://schemas.openxmlformats.org/officeDocument/2006/relationships/image" Target="media/image16.jpeg"/></Relationships>
</file>

<file path=word/_rels/footer19.xml.rels><?xml version="1.0" encoding="UTF-8" standalone="yes"?>
<Relationships xmlns="http://schemas.openxmlformats.org/package/2006/relationships"><Relationship Id="rId1" Type="http://schemas.openxmlformats.org/officeDocument/2006/relationships/image" Target="media/image16.jpeg"/></Relationships>
</file>

<file path=word/_rels/footnotes.xml.rels><?xml version="1.0" encoding="UTF-8" standalone="yes"?>
<Relationships xmlns="http://schemas.openxmlformats.org/package/2006/relationships"><Relationship Id="rId8" Type="http://schemas.openxmlformats.org/officeDocument/2006/relationships/hyperlink" Target="https://www.lexology.com/library/detail.aspx?g=03e3f82b-efcc-4f9e-82f4-3db16bf90249" TargetMode="External"/><Relationship Id="rId13" Type="http://schemas.openxmlformats.org/officeDocument/2006/relationships/hyperlink" Target="https://behaviouraleconomics.pmc.gov.au/" TargetMode="External"/><Relationship Id="rId18" Type="http://schemas.openxmlformats.org/officeDocument/2006/relationships/hyperlink" Target="https://www.macquariedictionary.com.au/features/word/search/?search_word_type=Dictionary&amp;word=goodwill" TargetMode="External"/><Relationship Id="rId26" Type="http://schemas.openxmlformats.org/officeDocument/2006/relationships/hyperlink" Target="https://www.afca.org.au/what-to-expect/the-process-we-follow" TargetMode="External"/><Relationship Id="rId3" Type="http://schemas.openxmlformats.org/officeDocument/2006/relationships/hyperlink" Target="https://www.ibisworld.com/au/industry/fuel-retailing/438/" TargetMode="External"/><Relationship Id="rId21" Type="http://schemas.openxmlformats.org/officeDocument/2006/relationships/hyperlink" Target="https://moneysmart.gov.au/" TargetMode="External"/><Relationship Id="rId7" Type="http://schemas.openxmlformats.org/officeDocument/2006/relationships/hyperlink" Target="https://www.abs.gov.au" TargetMode="External"/><Relationship Id="rId12" Type="http://schemas.openxmlformats.org/officeDocument/2006/relationships/hyperlink" Target="https://www.abs.gov.au/statistics/people/population/australias-population-country-birth/2022" TargetMode="External"/><Relationship Id="rId17" Type="http://schemas.openxmlformats.org/officeDocument/2006/relationships/hyperlink" Target="https://www.accc.gov.au/public-registers/undertakings-registers/retail-food-group-ltd" TargetMode="External"/><Relationship Id="rId25" Type="http://schemas.openxmlformats.org/officeDocument/2006/relationships/hyperlink" Target="https://www.afca.org.au/about-afca/corporate-information" TargetMode="External"/><Relationship Id="rId2" Type="http://schemas.openxmlformats.org/officeDocument/2006/relationships/hyperlink" Target="https://www.ibisworld.com/au/industry/franchising/1902/" TargetMode="External"/><Relationship Id="rId16" Type="http://schemas.openxmlformats.org/officeDocument/2006/relationships/hyperlink" Target="https://www.accc.gov.au/media-release/accc-alleges-rfg-engaged-in-unconscionable-and-misleading-conduct" TargetMode="External"/><Relationship Id="rId20" Type="http://schemas.openxmlformats.org/officeDocument/2006/relationships/hyperlink" Target="https://asic.gov.au/regulatory-resources/insolvency/" TargetMode="External"/><Relationship Id="rId29" Type="http://schemas.openxmlformats.org/officeDocument/2006/relationships/hyperlink" Target="https://asic.gov.au/regulatory-resources/find-a-document/regulatory-guides/rg-204-applying-for-and-varying-a-credit-licence/fit-and-proper-people/" TargetMode="External"/><Relationship Id="rId1" Type="http://schemas.openxmlformats.org/officeDocument/2006/relationships/hyperlink" Target="https://franchisedisclosure.gov.au" TargetMode="External"/><Relationship Id="rId6" Type="http://schemas.openxmlformats.org/officeDocument/2006/relationships/hyperlink" Target="https://www.abs.gov.au/statistics/economy/business-indicators/counts-australian-businesses-including-entries-and-exits/latest-release" TargetMode="External"/><Relationship Id="rId11" Type="http://schemas.openxmlformats.org/officeDocument/2006/relationships/hyperlink" Target="https://www.franchisedisclosure.gov.au/About" TargetMode="External"/><Relationship Id="rId24" Type="http://schemas.openxmlformats.org/officeDocument/2006/relationships/hyperlink" Target="https://www.lexology.com/library/detail.aspx?g=03e3f82b-efcc-4f9e-82f4-3db16bf90249" TargetMode="External"/><Relationship Id="rId5" Type="http://schemas.openxmlformats.org/officeDocument/2006/relationships/hyperlink" Target="https://franchisedisclosure.gov.au" TargetMode="External"/><Relationship Id="rId15" Type="http://schemas.openxmlformats.org/officeDocument/2006/relationships/hyperlink" Target="https://www.accc.gov.au/media-release/accc-alleges-rfg-engaged-in-unconscionable-and-misleading-conduct" TargetMode="External"/><Relationship Id="rId23" Type="http://schemas.openxmlformats.org/officeDocument/2006/relationships/hyperlink" Target="https://moneysmart.gov.au/media-centre" TargetMode="External"/><Relationship Id="rId28" Type="http://schemas.openxmlformats.org/officeDocument/2006/relationships/hyperlink" Target="https://asic.gov.au/for-finance-professionals/afs-licensees/applying-for-and-managing-an-afs-licence/afs-licence-applications-providing-information-for-fit-and-proper-people-and-certain-authorisations/" TargetMode="External"/><Relationship Id="rId10" Type="http://schemas.openxmlformats.org/officeDocument/2006/relationships/hyperlink" Target="https://www.accc.gov.au/system/files/Small-Business-Key-Fact-Sheet-Nov2021.pdf" TargetMode="External"/><Relationship Id="rId19" Type="http://schemas.openxmlformats.org/officeDocument/2006/relationships/hyperlink" Target="https://www.accc.gov.au/public-registers/undertakings-registers/back-in-motion-physiotherapy-pty-ltd" TargetMode="External"/><Relationship Id="rId4" Type="http://schemas.openxmlformats.org/officeDocument/2006/relationships/hyperlink" Target="https://franchisedisclosure.gov.au" TargetMode="External"/><Relationship Id="rId9" Type="http://schemas.openxmlformats.org/officeDocument/2006/relationships/hyperlink" Target="https://www.franchise-ed.org.au/franchisor/managing-franchise-agreements-transfers-and-renewals/" TargetMode="External"/><Relationship Id="rId14" Type="http://schemas.openxmlformats.org/officeDocument/2006/relationships/hyperlink" Target="https://www.legislation.gov.au/F2022L00471/latest/text/explanatory-statement" TargetMode="External"/><Relationship Id="rId22" Type="http://schemas.openxmlformats.org/officeDocument/2006/relationships/hyperlink" Target="https://moneysmart.gov.au/about-us" TargetMode="External"/><Relationship Id="rId27" Type="http://schemas.openxmlformats.org/officeDocument/2006/relationships/hyperlink" Target="https://www.afca.org.au/about-afca/independence/decision-makers" TargetMode="External"/><Relationship Id="rId30" Type="http://schemas.openxmlformats.org/officeDocument/2006/relationships/hyperlink" Target="https://www.tpb.gov.au/fit-and-proper-requirements"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5.jpeg"/></Relationships>
</file>

<file path=word/_rels/header11.xml.rels><?xml version="1.0" encoding="UTF-8" standalone="yes"?>
<Relationships xmlns="http://schemas.openxmlformats.org/package/2006/relationships"><Relationship Id="rId1" Type="http://schemas.openxmlformats.org/officeDocument/2006/relationships/image" Target="media/image15.jpeg"/></Relationships>
</file>

<file path=word/_rels/header12.xml.rels><?xml version="1.0" encoding="UTF-8" standalone="yes"?>
<Relationships xmlns="http://schemas.openxmlformats.org/package/2006/relationships"><Relationship Id="rId1" Type="http://schemas.openxmlformats.org/officeDocument/2006/relationships/image" Target="media/image17.jpeg"/></Relationships>
</file>

<file path=word/_rels/header13.xml.rels><?xml version="1.0" encoding="UTF-8" standalone="yes"?>
<Relationships xmlns="http://schemas.openxmlformats.org/package/2006/relationships"><Relationship Id="rId1" Type="http://schemas.openxmlformats.org/officeDocument/2006/relationships/image" Target="media/image15.jpeg"/></Relationships>
</file>

<file path=word/_rels/header14.xml.rels><?xml version="1.0" encoding="UTF-8" standalone="yes"?>
<Relationships xmlns="http://schemas.openxmlformats.org/package/2006/relationships"><Relationship Id="rId1" Type="http://schemas.openxmlformats.org/officeDocument/2006/relationships/image" Target="media/image15.jpeg"/></Relationships>
</file>

<file path=word/_rels/header15.xml.rels><?xml version="1.0" encoding="UTF-8" standalone="yes"?>
<Relationships xmlns="http://schemas.openxmlformats.org/package/2006/relationships"><Relationship Id="rId1" Type="http://schemas.openxmlformats.org/officeDocument/2006/relationships/image" Target="media/image17.jpeg"/></Relationships>
</file>

<file path=word/_rels/header16.xml.rels><?xml version="1.0" encoding="UTF-8" standalone="yes"?>
<Relationships xmlns="http://schemas.openxmlformats.org/package/2006/relationships"><Relationship Id="rId1" Type="http://schemas.openxmlformats.org/officeDocument/2006/relationships/image" Target="media/image15.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4.xlsx"/></Relationships>
</file>

<file path=word/charts/_rels/chart1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2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3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4.xml"/><Relationship Id="rId1" Type="http://schemas.microsoft.com/office/2011/relationships/chartStyle" Target="style34.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[231023 - COMPLETE RAW DATA SET FRANCHISEE SURVEY - Appendix Graphs.xlsx]Sheet2!PivotTable5</c:name>
    <c:fmtId val="-1"/>
  </c:pivotSource>
  <c:chart>
    <c:autoTitleDeleted val="1"/>
    <c:pivotFmts>
      <c:pivotFmt>
        <c:idx val="0"/>
        <c:spPr>
          <a:solidFill>
            <a:schemeClr val="accent1"/>
          </a:solidFill>
          <a:ln>
            <a:noFill/>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Sheet2!$B$3</c:f>
              <c:strCache>
                <c:ptCount val="1"/>
                <c:pt idx="0">
                  <c:v>Total</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Sheet2!$A$4:$A$7</c:f>
              <c:strCache>
                <c:ptCount val="4"/>
                <c:pt idx="0">
                  <c:v>Current franchisee (less than 3 years)</c:v>
                </c:pt>
                <c:pt idx="1">
                  <c:v>Current franchisee (more than 3 years)</c:v>
                </c:pt>
                <c:pt idx="2">
                  <c:v>Former franchisee (more than 3 years ago)</c:v>
                </c:pt>
                <c:pt idx="3">
                  <c:v>Former franchisee (within the last 3 years)</c:v>
                </c:pt>
              </c:strCache>
            </c:strRef>
          </c:cat>
          <c:val>
            <c:numRef>
              <c:f>Sheet2!$B$4:$B$7</c:f>
              <c:numCache>
                <c:formatCode>General</c:formatCode>
                <c:ptCount val="4"/>
                <c:pt idx="0">
                  <c:v>30</c:v>
                </c:pt>
                <c:pt idx="1">
                  <c:v>302</c:v>
                </c:pt>
                <c:pt idx="2">
                  <c:v>19</c:v>
                </c:pt>
                <c:pt idx="3">
                  <c:v>25</c:v>
                </c:pt>
              </c:numCache>
            </c:numRef>
          </c:val>
          <c:extLst>
            <c:ext xmlns:c16="http://schemas.microsoft.com/office/drawing/2014/chart" uri="{C3380CC4-5D6E-409C-BE32-E72D297353CC}">
              <c16:uniqueId val="{00000000-1B03-4C50-B55D-06E4297302CA}"/>
            </c:ext>
          </c:extLst>
        </c:ser>
        <c:dLbls>
          <c:dLblPos val="outEnd"/>
          <c:showLegendKey val="0"/>
          <c:showVal val="1"/>
          <c:showCatName val="0"/>
          <c:showSerName val="0"/>
          <c:showPercent val="0"/>
          <c:showBubbleSize val="0"/>
        </c:dLbls>
        <c:gapWidth val="182"/>
        <c:axId val="765712752"/>
        <c:axId val="759207456"/>
      </c:barChart>
      <c:catAx>
        <c:axId val="765712752"/>
        <c:scaling>
          <c:orientation val="minMax"/>
        </c:scaling>
        <c:delete val="0"/>
        <c:axPos val="l"/>
        <c:title>
          <c:tx>
            <c:rich>
              <a:bodyPr rot="-5400000" spcFirstLastPara="1" vertOverflow="ellipsis" vert="horz" wrap="square" anchor="ctr" anchorCtr="1"/>
              <a:lstStyle/>
              <a:p>
                <a:pPr algn="ctr" rtl="0">
                  <a:defRPr sz="1000" b="0" i="0" u="none" strike="noStrike" kern="1200" baseline="0">
                    <a:solidFill>
                      <a:sysClr val="windowText" lastClr="000000"/>
                    </a:solidFill>
                    <a:latin typeface="+mn-lt"/>
                    <a:ea typeface="+mn-ea"/>
                    <a:cs typeface="+mn-cs"/>
                  </a:defRPr>
                </a:pPr>
                <a:r>
                  <a:rPr lang="en-AU"/>
                  <a:t>Survey response options</a:t>
                </a:r>
              </a:p>
              <a:p>
                <a:pPr algn="ctr" rtl="0">
                  <a:defRPr/>
                </a:pPr>
                <a:endParaRPr lang="en-AU"/>
              </a:p>
            </c:rich>
          </c:tx>
          <c:overlay val="0"/>
          <c:spPr>
            <a:noFill/>
            <a:ln>
              <a:noFill/>
            </a:ln>
            <a:effectLst/>
          </c:spPr>
          <c:txPr>
            <a:bodyPr rot="-5400000" spcFirstLastPara="1" vertOverflow="ellipsis" vert="horz" wrap="square" anchor="ctr" anchorCtr="1"/>
            <a:lstStyle/>
            <a:p>
              <a:pPr algn="ctr" rtl="0">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59207456"/>
        <c:crosses val="autoZero"/>
        <c:auto val="1"/>
        <c:lblAlgn val="ctr"/>
        <c:lblOffset val="100"/>
        <c:noMultiLvlLbl val="0"/>
      </c:catAx>
      <c:valAx>
        <c:axId val="75920745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65712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Charts!$B$74</c:f>
              <c:strCache>
                <c:ptCount val="1"/>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Charts!$A$75:$A$76</c:f>
              <c:strCache>
                <c:ptCount val="2"/>
                <c:pt idx="0">
                  <c:v>Yes</c:v>
                </c:pt>
                <c:pt idx="1">
                  <c:v>No</c:v>
                </c:pt>
              </c:strCache>
            </c:strRef>
          </c:cat>
          <c:val>
            <c:numRef>
              <c:f>Charts!$B$75:$B$76</c:f>
              <c:numCache>
                <c:formatCode>General</c:formatCode>
                <c:ptCount val="2"/>
                <c:pt idx="0">
                  <c:v>192</c:v>
                </c:pt>
                <c:pt idx="1">
                  <c:v>185</c:v>
                </c:pt>
              </c:numCache>
            </c:numRef>
          </c:val>
          <c:extLst>
            <c:ext xmlns:c16="http://schemas.microsoft.com/office/drawing/2014/chart" uri="{C3380CC4-5D6E-409C-BE32-E72D297353CC}">
              <c16:uniqueId val="{00000000-2816-4303-91E9-AC9345F3BED3}"/>
            </c:ext>
          </c:extLst>
        </c:ser>
        <c:dLbls>
          <c:dLblPos val="outEnd"/>
          <c:showLegendKey val="0"/>
          <c:showVal val="1"/>
          <c:showCatName val="0"/>
          <c:showSerName val="0"/>
          <c:showPercent val="0"/>
          <c:showBubbleSize val="0"/>
        </c:dLbls>
        <c:gapWidth val="219"/>
        <c:overlap val="-27"/>
        <c:axId val="1314419824"/>
        <c:axId val="1307515504"/>
      </c:barChart>
      <c:catAx>
        <c:axId val="131441982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07515504"/>
        <c:crosses val="autoZero"/>
        <c:auto val="1"/>
        <c:lblAlgn val="ctr"/>
        <c:lblOffset val="100"/>
        <c:noMultiLvlLbl val="0"/>
      </c:catAx>
      <c:valAx>
        <c:axId val="1307515504"/>
        <c:scaling>
          <c:orientation val="minMax"/>
          <c:max val="192"/>
          <c:min val="14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layout>
            <c:manualLayout>
              <c:xMode val="edge"/>
              <c:yMode val="edge"/>
              <c:x val="2.2222222222222223E-2"/>
              <c:y val="0.267307159521726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14419824"/>
        <c:crosses val="autoZero"/>
        <c:crossBetween val="between"/>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Charts!$B$90</c:f>
              <c:strCache>
                <c:ptCount val="1"/>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Charts!$A$91:$A$92</c:f>
              <c:strCache>
                <c:ptCount val="2"/>
                <c:pt idx="0">
                  <c:v>Yes</c:v>
                </c:pt>
                <c:pt idx="1">
                  <c:v>No</c:v>
                </c:pt>
              </c:strCache>
            </c:strRef>
          </c:cat>
          <c:val>
            <c:numRef>
              <c:f>Charts!$B$91:$B$92</c:f>
              <c:numCache>
                <c:formatCode>General</c:formatCode>
                <c:ptCount val="2"/>
                <c:pt idx="0">
                  <c:v>126</c:v>
                </c:pt>
                <c:pt idx="1">
                  <c:v>255</c:v>
                </c:pt>
              </c:numCache>
            </c:numRef>
          </c:val>
          <c:extLst>
            <c:ext xmlns:c16="http://schemas.microsoft.com/office/drawing/2014/chart" uri="{C3380CC4-5D6E-409C-BE32-E72D297353CC}">
              <c16:uniqueId val="{00000000-4C22-4469-967D-2E06B59E21E8}"/>
            </c:ext>
          </c:extLst>
        </c:ser>
        <c:dLbls>
          <c:dLblPos val="outEnd"/>
          <c:showLegendKey val="0"/>
          <c:showVal val="1"/>
          <c:showCatName val="0"/>
          <c:showSerName val="0"/>
          <c:showPercent val="0"/>
          <c:showBubbleSize val="0"/>
        </c:dLbls>
        <c:gapWidth val="182"/>
        <c:axId val="1976617823"/>
        <c:axId val="1823095199"/>
      </c:barChart>
      <c:catAx>
        <c:axId val="1976617823"/>
        <c:scaling>
          <c:orientation val="minMax"/>
        </c:scaling>
        <c:delete val="0"/>
        <c:axPos val="l"/>
        <c:title>
          <c:tx>
            <c:rich>
              <a:bodyPr rot="-5400000" spcFirstLastPara="1" vertOverflow="ellipsis" vert="horz" wrap="square" anchor="ctr" anchorCtr="1"/>
              <a:lstStyle/>
              <a:p>
                <a:pPr algn="ctr" rtl="0">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5400000" spcFirstLastPara="1" vertOverflow="ellipsis" vert="horz" wrap="square" anchor="ctr" anchorCtr="1"/>
            <a:lstStyle/>
            <a:p>
              <a:pPr algn="ctr" rtl="0">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23095199"/>
        <c:crosses val="autoZero"/>
        <c:auto val="1"/>
        <c:lblAlgn val="ctr"/>
        <c:lblOffset val="100"/>
        <c:noMultiLvlLbl val="0"/>
      </c:catAx>
      <c:valAx>
        <c:axId val="1823095199"/>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766178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Charts!$B$101</c:f>
              <c:strCache>
                <c:ptCount val="1"/>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Charts!$A$102:$A$103</c:f>
              <c:strCache>
                <c:ptCount val="2"/>
                <c:pt idx="0">
                  <c:v>Yes</c:v>
                </c:pt>
                <c:pt idx="1">
                  <c:v>No</c:v>
                </c:pt>
              </c:strCache>
            </c:strRef>
          </c:cat>
          <c:val>
            <c:numRef>
              <c:f>Charts!$B$102:$B$103</c:f>
              <c:numCache>
                <c:formatCode>General</c:formatCode>
                <c:ptCount val="2"/>
                <c:pt idx="0">
                  <c:v>12</c:v>
                </c:pt>
                <c:pt idx="1">
                  <c:v>114</c:v>
                </c:pt>
              </c:numCache>
            </c:numRef>
          </c:val>
          <c:extLst>
            <c:ext xmlns:c16="http://schemas.microsoft.com/office/drawing/2014/chart" uri="{C3380CC4-5D6E-409C-BE32-E72D297353CC}">
              <c16:uniqueId val="{00000000-607D-4142-B7B7-8CE41B449C2B}"/>
            </c:ext>
          </c:extLst>
        </c:ser>
        <c:dLbls>
          <c:dLblPos val="outEnd"/>
          <c:showLegendKey val="0"/>
          <c:showVal val="1"/>
          <c:showCatName val="0"/>
          <c:showSerName val="0"/>
          <c:showPercent val="0"/>
          <c:showBubbleSize val="0"/>
        </c:dLbls>
        <c:gapWidth val="182"/>
        <c:axId val="1988866335"/>
        <c:axId val="1818634239"/>
      </c:barChart>
      <c:catAx>
        <c:axId val="1988866335"/>
        <c:scaling>
          <c:orientation val="minMax"/>
        </c:scaling>
        <c:delete val="0"/>
        <c:axPos val="l"/>
        <c:title>
          <c:tx>
            <c:rich>
              <a:bodyPr rot="-5400000" spcFirstLastPara="1" vertOverflow="ellipsis" vert="horz" wrap="square" anchor="ctr" anchorCtr="1"/>
              <a:lstStyle/>
              <a:p>
                <a:pPr algn="ctr" rtl="0">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5400000" spcFirstLastPara="1" vertOverflow="ellipsis" vert="horz" wrap="square" anchor="ctr" anchorCtr="1"/>
            <a:lstStyle/>
            <a:p>
              <a:pPr algn="ctr" rtl="0">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18634239"/>
        <c:crosses val="autoZero"/>
        <c:auto val="1"/>
        <c:lblAlgn val="ctr"/>
        <c:lblOffset val="100"/>
        <c:noMultiLvlLbl val="0"/>
      </c:catAx>
      <c:valAx>
        <c:axId val="1818634239"/>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88663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Charts!$B$117</c:f>
              <c:strCache>
                <c:ptCount val="1"/>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Charts!$A$118:$A$119</c:f>
              <c:strCache>
                <c:ptCount val="2"/>
                <c:pt idx="0">
                  <c:v>Yes</c:v>
                </c:pt>
                <c:pt idx="1">
                  <c:v>No</c:v>
                </c:pt>
              </c:strCache>
            </c:strRef>
          </c:cat>
          <c:val>
            <c:numRef>
              <c:f>Charts!$B$118:$B$119</c:f>
              <c:numCache>
                <c:formatCode>General</c:formatCode>
                <c:ptCount val="2"/>
                <c:pt idx="0">
                  <c:v>241</c:v>
                </c:pt>
                <c:pt idx="1">
                  <c:v>137</c:v>
                </c:pt>
              </c:numCache>
            </c:numRef>
          </c:val>
          <c:extLst>
            <c:ext xmlns:c16="http://schemas.microsoft.com/office/drawing/2014/chart" uri="{C3380CC4-5D6E-409C-BE32-E72D297353CC}">
              <c16:uniqueId val="{00000000-B1C8-4AD4-A8E8-A72C2842FBB7}"/>
            </c:ext>
          </c:extLst>
        </c:ser>
        <c:dLbls>
          <c:dLblPos val="outEnd"/>
          <c:showLegendKey val="0"/>
          <c:showVal val="1"/>
          <c:showCatName val="0"/>
          <c:showSerName val="0"/>
          <c:showPercent val="0"/>
          <c:showBubbleSize val="0"/>
        </c:dLbls>
        <c:gapWidth val="182"/>
        <c:axId val="1958391135"/>
        <c:axId val="1860168895"/>
      </c:barChart>
      <c:catAx>
        <c:axId val="1958391135"/>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60168895"/>
        <c:crosses val="autoZero"/>
        <c:auto val="1"/>
        <c:lblAlgn val="ctr"/>
        <c:lblOffset val="100"/>
        <c:noMultiLvlLbl val="0"/>
      </c:catAx>
      <c:valAx>
        <c:axId val="1860168895"/>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583911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Charts!$B$137</c:f>
              <c:strCache>
                <c:ptCount val="1"/>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Charts!$A$138:$A$147</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Charts!$B$138:$B$147</c:f>
              <c:numCache>
                <c:formatCode>General</c:formatCode>
                <c:ptCount val="10"/>
                <c:pt idx="0">
                  <c:v>68</c:v>
                </c:pt>
                <c:pt idx="1">
                  <c:v>57</c:v>
                </c:pt>
                <c:pt idx="2">
                  <c:v>50</c:v>
                </c:pt>
                <c:pt idx="3">
                  <c:v>32</c:v>
                </c:pt>
                <c:pt idx="4">
                  <c:v>76</c:v>
                </c:pt>
                <c:pt idx="5">
                  <c:v>41</c:v>
                </c:pt>
                <c:pt idx="6">
                  <c:v>22</c:v>
                </c:pt>
                <c:pt idx="7">
                  <c:v>20</c:v>
                </c:pt>
                <c:pt idx="8">
                  <c:v>6</c:v>
                </c:pt>
                <c:pt idx="9">
                  <c:v>5</c:v>
                </c:pt>
              </c:numCache>
            </c:numRef>
          </c:val>
          <c:extLst>
            <c:ext xmlns:c16="http://schemas.microsoft.com/office/drawing/2014/chart" uri="{C3380CC4-5D6E-409C-BE32-E72D297353CC}">
              <c16:uniqueId val="{00000000-DBA4-4F3B-9F94-7DD4392EAE71}"/>
            </c:ext>
          </c:extLst>
        </c:ser>
        <c:dLbls>
          <c:dLblPos val="outEnd"/>
          <c:showLegendKey val="0"/>
          <c:showVal val="1"/>
          <c:showCatName val="0"/>
          <c:showSerName val="0"/>
          <c:showPercent val="0"/>
          <c:showBubbleSize val="0"/>
        </c:dLbls>
        <c:gapWidth val="219"/>
        <c:overlap val="-27"/>
        <c:axId val="130730639"/>
        <c:axId val="1823094239"/>
      </c:barChart>
      <c:catAx>
        <c:axId val="130730639"/>
        <c:scaling>
          <c:orientation val="minMax"/>
        </c:scaling>
        <c:delete val="0"/>
        <c:axPos val="b"/>
        <c:title>
          <c:tx>
            <c:rich>
              <a:bodyPr rot="0" spcFirstLastPara="1" vertOverflow="ellipsis" vert="horz" wrap="square" anchor="ctr" anchorCtr="1"/>
              <a:lstStyle/>
              <a:p>
                <a:pPr algn="l">
                  <a:defRPr sz="1000" b="0" i="0" u="none" strike="noStrike" kern="1200" baseline="0">
                    <a:solidFill>
                      <a:sysClr val="windowText" lastClr="000000"/>
                    </a:solidFill>
                    <a:latin typeface="+mn-lt"/>
                    <a:ea typeface="+mn-ea"/>
                    <a:cs typeface="+mn-cs"/>
                  </a:defRPr>
                </a:pPr>
                <a:r>
                  <a:rPr lang="en-AU"/>
                  <a:t>Rating scale 1 = not effective at all, 10 = optimally effective</a:t>
                </a:r>
              </a:p>
            </c:rich>
          </c:tx>
          <c:layout>
            <c:manualLayout>
              <c:xMode val="edge"/>
              <c:yMode val="edge"/>
              <c:x val="0.23756471374996946"/>
              <c:y val="0.88331000291630213"/>
            </c:manualLayout>
          </c:layout>
          <c:overlay val="0"/>
          <c:spPr>
            <a:noFill/>
            <a:ln>
              <a:noFill/>
            </a:ln>
            <a:effectLst/>
          </c:spPr>
          <c:txPr>
            <a:bodyPr rot="0" spcFirstLastPara="1" vertOverflow="ellipsis" vert="horz" wrap="square" anchor="ctr" anchorCtr="1"/>
            <a:lstStyle/>
            <a:p>
              <a:pPr algn="l">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23094239"/>
        <c:crosses val="autoZero"/>
        <c:auto val="1"/>
        <c:lblAlgn val="ctr"/>
        <c:lblOffset val="100"/>
        <c:noMultiLvlLbl val="0"/>
      </c:catAx>
      <c:valAx>
        <c:axId val="1823094239"/>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07306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548207485624992"/>
          <c:y val="5.5145240094249356E-2"/>
          <c:w val="0.51785125847708346"/>
          <c:h val="0.78176938062094536"/>
        </c:manualLayout>
      </c:layout>
      <c:barChart>
        <c:barDir val="bar"/>
        <c:grouping val="clustered"/>
        <c:varyColors val="0"/>
        <c:ser>
          <c:idx val="0"/>
          <c:order val="0"/>
          <c:tx>
            <c:strRef>
              <c:f>'Graph 1 Demographics'!$B$2</c:f>
              <c:strCache>
                <c:ptCount val="1"/>
                <c:pt idx="0">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1 Demographics'!$A$3:$A$9</c:f>
              <c:strCache>
                <c:ptCount val="7"/>
                <c:pt idx="0">
                  <c:v>Current franchisee</c:v>
                </c:pt>
                <c:pt idx="1">
                  <c:v>Current franchisor with 10 or more franchisees</c:v>
                </c:pt>
                <c:pt idx="2">
                  <c:v>Current franchisor with under 10 franchisees</c:v>
                </c:pt>
                <c:pt idx="3">
                  <c:v>Providing support services to franchisees</c:v>
                </c:pt>
                <c:pt idx="4">
                  <c:v>Providing support services to franchisors</c:v>
                </c:pt>
                <c:pt idx="5">
                  <c:v>Researcher or academic </c:v>
                </c:pt>
                <c:pt idx="6">
                  <c:v>Other</c:v>
                </c:pt>
              </c:strCache>
            </c:strRef>
          </c:cat>
          <c:val>
            <c:numRef>
              <c:f>'Graph 1 Demographics'!$B$3:$B$9</c:f>
              <c:numCache>
                <c:formatCode>General</c:formatCode>
                <c:ptCount val="7"/>
                <c:pt idx="0">
                  <c:v>6</c:v>
                </c:pt>
                <c:pt idx="1">
                  <c:v>101</c:v>
                </c:pt>
                <c:pt idx="2">
                  <c:v>25</c:v>
                </c:pt>
                <c:pt idx="3">
                  <c:v>11</c:v>
                </c:pt>
                <c:pt idx="4">
                  <c:v>18</c:v>
                </c:pt>
                <c:pt idx="5">
                  <c:v>1</c:v>
                </c:pt>
                <c:pt idx="6">
                  <c:v>1</c:v>
                </c:pt>
              </c:numCache>
            </c:numRef>
          </c:val>
          <c:extLst>
            <c:ext xmlns:c16="http://schemas.microsoft.com/office/drawing/2014/chart" uri="{C3380CC4-5D6E-409C-BE32-E72D297353CC}">
              <c16:uniqueId val="{00000000-FC5E-410A-BBBF-AD24A44A8AA2}"/>
            </c:ext>
          </c:extLst>
        </c:ser>
        <c:dLbls>
          <c:dLblPos val="outEnd"/>
          <c:showLegendKey val="0"/>
          <c:showVal val="1"/>
          <c:showCatName val="0"/>
          <c:showSerName val="0"/>
          <c:showPercent val="0"/>
          <c:showBubbleSize val="0"/>
        </c:dLbls>
        <c:gapWidth val="182"/>
        <c:axId val="112749584"/>
        <c:axId val="171304688"/>
      </c:barChart>
      <c:catAx>
        <c:axId val="11274958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1304688"/>
        <c:crosses val="autoZero"/>
        <c:auto val="1"/>
        <c:lblAlgn val="ctr"/>
        <c:lblOffset val="100"/>
        <c:noMultiLvlLbl val="0"/>
      </c:catAx>
      <c:valAx>
        <c:axId val="17130468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layout>
            <c:manualLayout>
              <c:xMode val="edge"/>
              <c:yMode val="edge"/>
              <c:x val="0.58054910486067368"/>
              <c:y val="0.926342622179884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27495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2 Effectiveness'!$B$3:$B$4</c:f>
              <c:strCache>
                <c:ptCount val="2"/>
                <c:pt idx="0">
                  <c:v>Overall, how effective do you think the Register is in providing information to franchisees?</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 2 Effectiveness'!$A$5:$A$14</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'Graph 2 Effectiveness'!$B$5:$B$14</c:f>
              <c:numCache>
                <c:formatCode>General</c:formatCode>
                <c:ptCount val="10"/>
                <c:pt idx="0">
                  <c:v>45</c:v>
                </c:pt>
                <c:pt idx="1">
                  <c:v>10</c:v>
                </c:pt>
                <c:pt idx="2">
                  <c:v>10</c:v>
                </c:pt>
                <c:pt idx="3">
                  <c:v>6</c:v>
                </c:pt>
                <c:pt idx="4">
                  <c:v>12</c:v>
                </c:pt>
                <c:pt idx="5">
                  <c:v>9</c:v>
                </c:pt>
                <c:pt idx="6">
                  <c:v>18</c:v>
                </c:pt>
                <c:pt idx="7">
                  <c:v>16</c:v>
                </c:pt>
                <c:pt idx="8">
                  <c:v>5</c:v>
                </c:pt>
                <c:pt idx="9">
                  <c:v>8</c:v>
                </c:pt>
              </c:numCache>
            </c:numRef>
          </c:val>
          <c:extLst>
            <c:ext xmlns:c16="http://schemas.microsoft.com/office/drawing/2014/chart" uri="{C3380CC4-5D6E-409C-BE32-E72D297353CC}">
              <c16:uniqueId val="{00000000-8391-4D0B-8DFA-D3AC135338CB}"/>
            </c:ext>
          </c:extLst>
        </c:ser>
        <c:dLbls>
          <c:dLblPos val="outEnd"/>
          <c:showLegendKey val="0"/>
          <c:showVal val="1"/>
          <c:showCatName val="0"/>
          <c:showSerName val="0"/>
          <c:showPercent val="0"/>
          <c:showBubbleSize val="0"/>
        </c:dLbls>
        <c:gapWidth val="219"/>
        <c:overlap val="-27"/>
        <c:axId val="848798112"/>
        <c:axId val="787172480"/>
      </c:barChart>
      <c:catAx>
        <c:axId val="84879811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Rating 1 = not effective at all, 10 = optimally effective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87172480"/>
        <c:crosses val="autoZero"/>
        <c:auto val="1"/>
        <c:lblAlgn val="ctr"/>
        <c:lblOffset val="100"/>
        <c:noMultiLvlLbl val="0"/>
      </c:catAx>
      <c:valAx>
        <c:axId val="78717248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4879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3 Quality of information'!$B$4:$B$5</c:f>
              <c:strCache>
                <c:ptCount val="2"/>
                <c:pt idx="0">
                  <c:v>Which of the following answers best describes the information you are required to provide to franchisees via the Register?</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3 Quality of information'!$A$6:$A$9</c:f>
              <c:strCache>
                <c:ptCount val="4"/>
                <c:pt idx="0">
                  <c:v>The right amount of information </c:v>
                </c:pt>
                <c:pt idx="1">
                  <c:v>The wrong information </c:v>
                </c:pt>
                <c:pt idx="2">
                  <c:v>Too little information </c:v>
                </c:pt>
                <c:pt idx="3">
                  <c:v>Too much information </c:v>
                </c:pt>
              </c:strCache>
            </c:strRef>
          </c:cat>
          <c:val>
            <c:numRef>
              <c:f>'Graph 3 Quality of information'!$B$6:$B$9</c:f>
              <c:numCache>
                <c:formatCode>General</c:formatCode>
                <c:ptCount val="4"/>
                <c:pt idx="0">
                  <c:v>59</c:v>
                </c:pt>
                <c:pt idx="1">
                  <c:v>24</c:v>
                </c:pt>
                <c:pt idx="2">
                  <c:v>5</c:v>
                </c:pt>
                <c:pt idx="3">
                  <c:v>54</c:v>
                </c:pt>
              </c:numCache>
            </c:numRef>
          </c:val>
          <c:extLst>
            <c:ext xmlns:c16="http://schemas.microsoft.com/office/drawing/2014/chart" uri="{C3380CC4-5D6E-409C-BE32-E72D297353CC}">
              <c16:uniqueId val="{00000000-54D2-4B1B-B426-1A87D1C567A4}"/>
            </c:ext>
          </c:extLst>
        </c:ser>
        <c:dLbls>
          <c:dLblPos val="outEnd"/>
          <c:showLegendKey val="0"/>
          <c:showVal val="1"/>
          <c:showCatName val="0"/>
          <c:showSerName val="0"/>
          <c:showPercent val="0"/>
          <c:showBubbleSize val="0"/>
        </c:dLbls>
        <c:gapWidth val="219"/>
        <c:overlap val="-27"/>
        <c:axId val="848777952"/>
        <c:axId val="138099136"/>
      </c:barChart>
      <c:catAx>
        <c:axId val="84877795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8099136"/>
        <c:crosses val="autoZero"/>
        <c:auto val="1"/>
        <c:lblAlgn val="ctr"/>
        <c:lblOffset val="100"/>
        <c:noMultiLvlLbl val="0"/>
      </c:catAx>
      <c:valAx>
        <c:axId val="138099136"/>
        <c:scaling>
          <c:orientation val="minMax"/>
        </c:scaling>
        <c:delete val="0"/>
        <c:axPos val="l"/>
        <c:title>
          <c:tx>
            <c:rich>
              <a:bodyPr rot="-5400000" spcFirstLastPara="1" vertOverflow="ellipsis" vert="horz" wrap="square" anchor="ctr" anchorCtr="1"/>
              <a:lstStyle/>
              <a:p>
                <a:pPr algn="ctr" rtl="0">
                  <a:defRPr sz="1000" b="0" i="0" u="none" strike="noStrike" kern="1200" baseline="0">
                    <a:solidFill>
                      <a:sysClr val="windowText" lastClr="000000"/>
                    </a:solidFill>
                    <a:latin typeface="+mn-lt"/>
                    <a:ea typeface="+mn-ea"/>
                    <a:cs typeface="+mn-cs"/>
                  </a:defRPr>
                </a:pPr>
                <a:r>
                  <a:rPr lang="en-AU"/>
                  <a:t>Number of responses</a:t>
                </a:r>
              </a:p>
            </c:rich>
          </c:tx>
          <c:layout>
            <c:manualLayout>
              <c:xMode val="edge"/>
              <c:yMode val="edge"/>
              <c:x val="1.1733645146483935E-2"/>
              <c:y val="0.17081716460083635"/>
            </c:manualLayout>
          </c:layout>
          <c:overlay val="0"/>
          <c:spPr>
            <a:noFill/>
            <a:ln>
              <a:noFill/>
            </a:ln>
            <a:effectLst/>
          </c:spPr>
          <c:txPr>
            <a:bodyPr rot="-5400000" spcFirstLastPara="1" vertOverflow="ellipsis" vert="horz" wrap="square" anchor="ctr" anchorCtr="1"/>
            <a:lstStyle/>
            <a:p>
              <a:pPr algn="ctr" rtl="0">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48777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4 &amp; 5 Upload info FDR'!$B$4:$B$5</c:f>
              <c:strCache>
                <c:ptCount val="2"/>
                <c:pt idx="0">
                  <c:v>Have you voluntarily uploaded a copy of any of the following to the Register: disclosure document, franchise agreement or key facts sheet?</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4 &amp; 5 Upload info FDR'!$A$6:$A$8</c:f>
              <c:strCache>
                <c:ptCount val="3"/>
                <c:pt idx="0">
                  <c:v>Yes</c:v>
                </c:pt>
                <c:pt idx="1">
                  <c:v>No</c:v>
                </c:pt>
                <c:pt idx="2">
                  <c:v>Did not respond</c:v>
                </c:pt>
              </c:strCache>
            </c:strRef>
          </c:cat>
          <c:val>
            <c:numRef>
              <c:f>'Graph 4 &amp; 5 Upload info FDR'!$B$6:$B$8</c:f>
              <c:numCache>
                <c:formatCode>General</c:formatCode>
                <c:ptCount val="3"/>
                <c:pt idx="0">
                  <c:v>52</c:v>
                </c:pt>
                <c:pt idx="1">
                  <c:v>91</c:v>
                </c:pt>
                <c:pt idx="2">
                  <c:v>20</c:v>
                </c:pt>
              </c:numCache>
            </c:numRef>
          </c:val>
          <c:extLst>
            <c:ext xmlns:c16="http://schemas.microsoft.com/office/drawing/2014/chart" uri="{C3380CC4-5D6E-409C-BE32-E72D297353CC}">
              <c16:uniqueId val="{00000000-A7B0-4B27-9966-39962FF098D2}"/>
            </c:ext>
          </c:extLst>
        </c:ser>
        <c:dLbls>
          <c:dLblPos val="outEnd"/>
          <c:showLegendKey val="0"/>
          <c:showVal val="1"/>
          <c:showCatName val="0"/>
          <c:showSerName val="0"/>
          <c:showPercent val="0"/>
          <c:showBubbleSize val="0"/>
        </c:dLbls>
        <c:gapWidth val="219"/>
        <c:overlap val="-27"/>
        <c:axId val="1333293232"/>
        <c:axId val="1570365616"/>
      </c:barChart>
      <c:catAx>
        <c:axId val="133329323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70365616"/>
        <c:crosses val="autoZero"/>
        <c:auto val="1"/>
        <c:lblAlgn val="ctr"/>
        <c:lblOffset val="100"/>
        <c:noMultiLvlLbl val="0"/>
      </c:catAx>
      <c:valAx>
        <c:axId val="157036561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layout>
            <c:manualLayout>
              <c:xMode val="edge"/>
              <c:yMode val="edge"/>
              <c:x val="2.2222222222222223E-2"/>
              <c:y val="0.2069134587343248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33293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'[RawDataFDRsurveymeta.xlsx]Graph 4 &amp; 5 Upload info FDR'!$B$34:$B$35</c:f>
              <c:strCache>
                <c:ptCount val="2"/>
                <c:pt idx="0">
                  <c:v>If no, please identify the main reason you have chosen not to voluntarily upload these documents.</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'[RawDataFDRsurveymeta.xlsx]Graph 4 &amp; 5 Upload info FDR'!$A$36:$A$38</c:f>
              <c:strCache>
                <c:ptCount val="3"/>
                <c:pt idx="0">
                  <c:v>Burden of redacting documents to remove personal and site specific information </c:v>
                </c:pt>
                <c:pt idx="1">
                  <c:v>Confidentiality concerns</c:v>
                </c:pt>
                <c:pt idx="2">
                  <c:v>Other</c:v>
                </c:pt>
              </c:strCache>
            </c:strRef>
          </c:cat>
          <c:val>
            <c:numRef>
              <c:f>'[RawDataFDRsurveymeta.xlsx]Graph 4 &amp; 5 Upload info FDR'!$B$36:$B$38</c:f>
              <c:numCache>
                <c:formatCode>General</c:formatCode>
                <c:ptCount val="3"/>
                <c:pt idx="0">
                  <c:v>9</c:v>
                </c:pt>
                <c:pt idx="1">
                  <c:v>65</c:v>
                </c:pt>
                <c:pt idx="2">
                  <c:v>17</c:v>
                </c:pt>
              </c:numCache>
            </c:numRef>
          </c:val>
          <c:extLst>
            <c:ext xmlns:c16="http://schemas.microsoft.com/office/drawing/2014/chart" uri="{C3380CC4-5D6E-409C-BE32-E72D297353CC}">
              <c16:uniqueId val="{00000000-9959-4131-BAF0-06FE9FF0974A}"/>
            </c:ext>
          </c:extLst>
        </c:ser>
        <c:dLbls>
          <c:dLblPos val="outEnd"/>
          <c:showLegendKey val="0"/>
          <c:showVal val="1"/>
          <c:showCatName val="0"/>
          <c:showSerName val="0"/>
          <c:showPercent val="0"/>
          <c:showBubbleSize val="0"/>
        </c:dLbls>
        <c:gapWidth val="182"/>
        <c:axId val="649608800"/>
        <c:axId val="164330864"/>
        <c:extLst>
          <c:ext xmlns:c15="http://schemas.microsoft.com/office/drawing/2012/chart" uri="{02D57815-91ED-43cb-92C2-25804820EDAC}">
            <c15:filteredBarSeries>
              <c15:ser>
                <c:idx val="1"/>
                <c:order val="1"/>
                <c:tx>
                  <c:strRef>
                    <c:extLst>
                      <c:ext uri="{02D57815-91ED-43cb-92C2-25804820EDAC}">
                        <c15:formulaRef>
                          <c15:sqref>'[RawDataFDRsurveymeta.xlsx]Graph 4 &amp; 5 Upload info FDR'!$C$34:$C$35</c15:sqref>
                        </c15:formulaRef>
                      </c:ext>
                    </c:extLst>
                    <c:strCache>
                      <c:ptCount val="2"/>
                      <c:pt idx="0">
                        <c:v>If no, please identify the main reason you have chosen not to voluntarily upload these documents.</c:v>
                      </c:pt>
                      <c:pt idx="1">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'[RawDataFDRsurveymeta.xlsx]Graph 4 &amp; 5 Upload info FDR'!$A$36:$A$38</c15:sqref>
                        </c15:formulaRef>
                      </c:ext>
                    </c:extLst>
                    <c:strCache>
                      <c:ptCount val="3"/>
                      <c:pt idx="0">
                        <c:v>Burden of redacting documents to remove personal and site specific information </c:v>
                      </c:pt>
                      <c:pt idx="1">
                        <c:v>Confidentiality concerns</c:v>
                      </c:pt>
                      <c:pt idx="2">
                        <c:v>Other</c:v>
                      </c:pt>
                    </c:strCache>
                  </c:strRef>
                </c:cat>
                <c:val>
                  <c:numRef>
                    <c:extLst>
                      <c:ext uri="{02D57815-91ED-43cb-92C2-25804820EDAC}">
                        <c15:formulaRef>
                          <c15:sqref>'[RawDataFDRsurveymeta.xlsx]Graph 4 &amp; 5 Upload info FDR'!$C$36:$C$38</c15:sqref>
                        </c15:formulaRef>
                      </c:ext>
                    </c:extLst>
                    <c:numCache>
                      <c:formatCode>0</c:formatCode>
                      <c:ptCount val="3"/>
                      <c:pt idx="0">
                        <c:v>9.8901098901098905</c:v>
                      </c:pt>
                      <c:pt idx="1">
                        <c:v>71.428571428571431</c:v>
                      </c:pt>
                      <c:pt idx="2">
                        <c:v>18.681318681318682</c:v>
                      </c:pt>
                    </c:numCache>
                  </c:numRef>
                </c:val>
                <c:extLst>
                  <c:ext xmlns:c16="http://schemas.microsoft.com/office/drawing/2014/chart" uri="{C3380CC4-5D6E-409C-BE32-E72D297353CC}">
                    <c16:uniqueId val="{00000001-9959-4131-BAF0-06FE9FF0974A}"/>
                  </c:ext>
                </c:extLst>
              </c15:ser>
            </c15:filteredBarSeries>
          </c:ext>
        </c:extLst>
      </c:barChart>
      <c:catAx>
        <c:axId val="64960880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330864"/>
        <c:crosses val="autoZero"/>
        <c:auto val="1"/>
        <c:lblAlgn val="ctr"/>
        <c:lblOffset val="100"/>
        <c:noMultiLvlLbl val="0"/>
      </c:catAx>
      <c:valAx>
        <c:axId val="164330864"/>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49608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Charts!$C$20</c:f>
              <c:strCache>
                <c:ptCount val="1"/>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Charts!$B$21:$B$24</c:f>
              <c:strCache>
                <c:ptCount val="4"/>
                <c:pt idx="0">
                  <c:v>Motor vehicle dealership</c:v>
                </c:pt>
                <c:pt idx="1">
                  <c:v>Retail sales (including food)</c:v>
                </c:pt>
                <c:pt idx="2">
                  <c:v>Trades and services</c:v>
                </c:pt>
                <c:pt idx="3">
                  <c:v>Other</c:v>
                </c:pt>
              </c:strCache>
            </c:strRef>
          </c:cat>
          <c:val>
            <c:numRef>
              <c:f>Charts!$C$21:$C$24</c:f>
              <c:numCache>
                <c:formatCode>General</c:formatCode>
                <c:ptCount val="4"/>
                <c:pt idx="0">
                  <c:v>173</c:v>
                </c:pt>
                <c:pt idx="1">
                  <c:v>126</c:v>
                </c:pt>
                <c:pt idx="2">
                  <c:v>30</c:v>
                </c:pt>
                <c:pt idx="3">
                  <c:v>52</c:v>
                </c:pt>
              </c:numCache>
            </c:numRef>
          </c:val>
          <c:extLst>
            <c:ext xmlns:c16="http://schemas.microsoft.com/office/drawing/2014/chart" uri="{C3380CC4-5D6E-409C-BE32-E72D297353CC}">
              <c16:uniqueId val="{00000000-F7EF-40D5-A415-C25570244A14}"/>
            </c:ext>
          </c:extLst>
        </c:ser>
        <c:dLbls>
          <c:dLblPos val="outEnd"/>
          <c:showLegendKey val="0"/>
          <c:showVal val="1"/>
          <c:showCatName val="0"/>
          <c:showSerName val="0"/>
          <c:showPercent val="0"/>
          <c:showBubbleSize val="0"/>
        </c:dLbls>
        <c:gapWidth val="182"/>
        <c:axId val="1019835888"/>
        <c:axId val="918197296"/>
      </c:barChart>
      <c:catAx>
        <c:axId val="1019835888"/>
        <c:scaling>
          <c:orientation val="minMax"/>
        </c:scaling>
        <c:delete val="0"/>
        <c:axPos val="l"/>
        <c:title>
          <c:tx>
            <c:rich>
              <a:bodyPr rot="-5400000" spcFirstLastPara="1" vertOverflow="ellipsis" vert="horz" wrap="square" anchor="ctr" anchorCtr="1"/>
              <a:lstStyle/>
              <a:p>
                <a:pPr algn="ctr" rtl="0">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5400000" spcFirstLastPara="1" vertOverflow="ellipsis" vert="horz" wrap="square" anchor="ctr" anchorCtr="1"/>
            <a:lstStyle/>
            <a:p>
              <a:pPr algn="ctr" rtl="0">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18197296"/>
        <c:crosses val="autoZero"/>
        <c:auto val="1"/>
        <c:lblAlgn val="ctr"/>
        <c:lblOffset val="100"/>
        <c:noMultiLvlLbl val="0"/>
      </c:catAx>
      <c:valAx>
        <c:axId val="91819729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19835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6 Register Compare'!$B$3:$B$4</c:f>
              <c:strCache>
                <c:ptCount val="2"/>
                <c:pt idx="0">
                  <c:v>How does the Register compare with other government registration processes you have experienced?</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6 Register Compare'!$A$5:$A$8</c:f>
              <c:strCache>
                <c:ptCount val="4"/>
                <c:pt idx="0">
                  <c:v>About the same</c:v>
                </c:pt>
                <c:pt idx="1">
                  <c:v>Easier to use</c:v>
                </c:pt>
                <c:pt idx="2">
                  <c:v>Harder to use</c:v>
                </c:pt>
                <c:pt idx="3">
                  <c:v>Not sure</c:v>
                </c:pt>
              </c:strCache>
            </c:strRef>
          </c:cat>
          <c:val>
            <c:numRef>
              <c:f>'Graph 6 Register Compare'!$B$5:$B$8</c:f>
              <c:numCache>
                <c:formatCode>General</c:formatCode>
                <c:ptCount val="4"/>
                <c:pt idx="0">
                  <c:v>61</c:v>
                </c:pt>
                <c:pt idx="1">
                  <c:v>10</c:v>
                </c:pt>
                <c:pt idx="2">
                  <c:v>42</c:v>
                </c:pt>
                <c:pt idx="3">
                  <c:v>30</c:v>
                </c:pt>
              </c:numCache>
            </c:numRef>
          </c:val>
          <c:extLst>
            <c:ext xmlns:c16="http://schemas.microsoft.com/office/drawing/2014/chart" uri="{C3380CC4-5D6E-409C-BE32-E72D297353CC}">
              <c16:uniqueId val="{00000000-91CB-488F-A43C-606732388A96}"/>
            </c:ext>
          </c:extLst>
        </c:ser>
        <c:dLbls>
          <c:dLblPos val="outEnd"/>
          <c:showLegendKey val="0"/>
          <c:showVal val="1"/>
          <c:showCatName val="0"/>
          <c:showSerName val="0"/>
          <c:showPercent val="0"/>
          <c:showBubbleSize val="0"/>
        </c:dLbls>
        <c:gapWidth val="219"/>
        <c:overlap val="-27"/>
        <c:axId val="649628480"/>
        <c:axId val="528899376"/>
      </c:barChart>
      <c:catAx>
        <c:axId val="64962848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28899376"/>
        <c:crosses val="autoZero"/>
        <c:auto val="1"/>
        <c:lblAlgn val="ctr"/>
        <c:lblOffset val="100"/>
        <c:noMultiLvlLbl val="0"/>
      </c:catAx>
      <c:valAx>
        <c:axId val="52889937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49628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7 - Time profile'!$B$4:$B$6</c:f>
              <c:strCache>
                <c:ptCount val="3"/>
                <c:pt idx="0">
                  <c:v>How long did it take you to create a new franchise profile?</c:v>
                </c:pt>
                <c:pt idx="2">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7 - Time profile'!$A$7:$A$11</c:f>
              <c:strCache>
                <c:ptCount val="5"/>
                <c:pt idx="0">
                  <c:v>Less than 10 minutes</c:v>
                </c:pt>
                <c:pt idx="1">
                  <c:v>10 to 30 minutes</c:v>
                </c:pt>
                <c:pt idx="2">
                  <c:v>Greater than 30 minutes</c:v>
                </c:pt>
                <c:pt idx="3">
                  <c:v>Can't recall</c:v>
                </c:pt>
                <c:pt idx="4">
                  <c:v>No response</c:v>
                </c:pt>
              </c:strCache>
            </c:strRef>
          </c:cat>
          <c:val>
            <c:numRef>
              <c:f>'Graph 7 - Time profile'!$B$7:$B$11</c:f>
              <c:numCache>
                <c:formatCode>General</c:formatCode>
                <c:ptCount val="5"/>
                <c:pt idx="0">
                  <c:v>8</c:v>
                </c:pt>
                <c:pt idx="1">
                  <c:v>37</c:v>
                </c:pt>
                <c:pt idx="2">
                  <c:v>84</c:v>
                </c:pt>
                <c:pt idx="3">
                  <c:v>14</c:v>
                </c:pt>
                <c:pt idx="4">
                  <c:v>20</c:v>
                </c:pt>
              </c:numCache>
            </c:numRef>
          </c:val>
          <c:extLst>
            <c:ext xmlns:c16="http://schemas.microsoft.com/office/drawing/2014/chart" uri="{C3380CC4-5D6E-409C-BE32-E72D297353CC}">
              <c16:uniqueId val="{00000000-F78A-499B-B618-3979C7C6A050}"/>
            </c:ext>
          </c:extLst>
        </c:ser>
        <c:dLbls>
          <c:dLblPos val="outEnd"/>
          <c:showLegendKey val="0"/>
          <c:showVal val="1"/>
          <c:showCatName val="0"/>
          <c:showSerName val="0"/>
          <c:showPercent val="0"/>
          <c:showBubbleSize val="0"/>
        </c:dLbls>
        <c:gapWidth val="219"/>
        <c:overlap val="-27"/>
        <c:axId val="848806272"/>
        <c:axId val="167070384"/>
      </c:barChart>
      <c:catAx>
        <c:axId val="84880627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7070384"/>
        <c:crosses val="autoZero"/>
        <c:auto val="1"/>
        <c:lblAlgn val="ctr"/>
        <c:lblOffset val="100"/>
        <c:noMultiLvlLbl val="0"/>
      </c:catAx>
      <c:valAx>
        <c:axId val="16707038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layout>
            <c:manualLayout>
              <c:xMode val="edge"/>
              <c:yMode val="edge"/>
              <c:x val="1.1022317328523552E-2"/>
              <c:y val="0.262454397335246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48806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8&amp;9 Session &amp; reason'!$B$3:$B$4</c:f>
              <c:strCache>
                <c:ptCount val="2"/>
                <c:pt idx="0">
                  <c:v>Were you able to complete your profile in one session?</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8&amp;9 Session &amp; reason'!$A$5:$A$8</c:f>
              <c:strCache>
                <c:ptCount val="4"/>
                <c:pt idx="0">
                  <c:v>Yes</c:v>
                </c:pt>
                <c:pt idx="1">
                  <c:v>No</c:v>
                </c:pt>
                <c:pt idx="2">
                  <c:v>Can't recall</c:v>
                </c:pt>
                <c:pt idx="3">
                  <c:v>No response</c:v>
                </c:pt>
              </c:strCache>
            </c:strRef>
          </c:cat>
          <c:val>
            <c:numRef>
              <c:f>'Graph 8&amp;9 Session &amp; reason'!$B$5:$B$8</c:f>
              <c:numCache>
                <c:formatCode>General</c:formatCode>
                <c:ptCount val="4"/>
                <c:pt idx="0">
                  <c:v>60</c:v>
                </c:pt>
                <c:pt idx="1">
                  <c:v>65</c:v>
                </c:pt>
                <c:pt idx="2">
                  <c:v>18</c:v>
                </c:pt>
                <c:pt idx="3">
                  <c:v>20</c:v>
                </c:pt>
              </c:numCache>
            </c:numRef>
          </c:val>
          <c:extLst>
            <c:ext xmlns:c16="http://schemas.microsoft.com/office/drawing/2014/chart" uri="{C3380CC4-5D6E-409C-BE32-E72D297353CC}">
              <c16:uniqueId val="{00000000-3C5A-4341-86C2-AFF871C008B9}"/>
            </c:ext>
          </c:extLst>
        </c:ser>
        <c:dLbls>
          <c:dLblPos val="outEnd"/>
          <c:showLegendKey val="0"/>
          <c:showVal val="1"/>
          <c:showCatName val="0"/>
          <c:showSerName val="0"/>
          <c:showPercent val="0"/>
          <c:showBubbleSize val="0"/>
        </c:dLbls>
        <c:gapWidth val="219"/>
        <c:overlap val="-27"/>
        <c:axId val="848784672"/>
        <c:axId val="167077824"/>
      </c:barChart>
      <c:catAx>
        <c:axId val="84878467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7077824"/>
        <c:crosses val="autoZero"/>
        <c:auto val="1"/>
        <c:lblAlgn val="ctr"/>
        <c:lblOffset val="100"/>
        <c:noMultiLvlLbl val="0"/>
      </c:catAx>
      <c:valAx>
        <c:axId val="16707782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layout>
            <c:manualLayout>
              <c:xMode val="edge"/>
              <c:yMode val="edge"/>
              <c:x val="1.5229805603266476E-2"/>
              <c:y val="0.326008875592067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48784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8&amp;9 Session &amp; reason'!$B$34:$B$35</c:f>
              <c:strCache>
                <c:ptCount val="2"/>
                <c:pt idx="0">
                  <c:v>If no, why? </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8&amp;9 Session &amp; reason'!$A$36:$A$38</c:f>
              <c:strCache>
                <c:ptCount val="3"/>
                <c:pt idx="0">
                  <c:v>Needed to seek clarification/advice </c:v>
                </c:pt>
                <c:pt idx="1">
                  <c:v>Information not easily identified from Disclosure Document or Key Fact Sheet. </c:v>
                </c:pt>
                <c:pt idx="2">
                  <c:v>Other</c:v>
                </c:pt>
              </c:strCache>
            </c:strRef>
          </c:cat>
          <c:val>
            <c:numRef>
              <c:f>'Graph 8&amp;9 Session &amp; reason'!$B$36:$B$38</c:f>
              <c:numCache>
                <c:formatCode>General</c:formatCode>
                <c:ptCount val="3"/>
                <c:pt idx="0">
                  <c:v>50</c:v>
                </c:pt>
                <c:pt idx="1">
                  <c:v>15</c:v>
                </c:pt>
                <c:pt idx="2">
                  <c:v>14</c:v>
                </c:pt>
              </c:numCache>
            </c:numRef>
          </c:val>
          <c:extLst>
            <c:ext xmlns:c16="http://schemas.microsoft.com/office/drawing/2014/chart" uri="{C3380CC4-5D6E-409C-BE32-E72D297353CC}">
              <c16:uniqueId val="{00000000-99A1-4475-9BA1-D51E77E67227}"/>
            </c:ext>
          </c:extLst>
        </c:ser>
        <c:dLbls>
          <c:dLblPos val="outEnd"/>
          <c:showLegendKey val="0"/>
          <c:showVal val="1"/>
          <c:showCatName val="0"/>
          <c:showSerName val="0"/>
          <c:showPercent val="0"/>
          <c:showBubbleSize val="0"/>
        </c:dLbls>
        <c:gapWidth val="219"/>
        <c:overlap val="-27"/>
        <c:axId val="649617440"/>
        <c:axId val="204821472"/>
      </c:barChart>
      <c:catAx>
        <c:axId val="64961744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4821472"/>
        <c:crosses val="autoZero"/>
        <c:auto val="1"/>
        <c:lblAlgn val="ctr"/>
        <c:lblOffset val="100"/>
        <c:noMultiLvlLbl val="0"/>
      </c:catAx>
      <c:valAx>
        <c:axId val="20482147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layout>
            <c:manualLayout>
              <c:xMode val="edge"/>
              <c:yMode val="edge"/>
              <c:x val="1.1961125400627064E-2"/>
              <c:y val="0.1708171646008363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49617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10 Advice auto Lawyer'!$B$4:$B$5</c:f>
              <c:strCache>
                <c:ptCount val="2"/>
                <c:pt idx="0">
                  <c:v>Did you seek advice from a lawyer to support your organisation to meet the obligations in Part 5A of the Franchising Code requiring registration of franchisors?</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10 Advice auto Lawyer'!$A$6:$A$8</c:f>
              <c:strCache>
                <c:ptCount val="3"/>
                <c:pt idx="0">
                  <c:v>Yes</c:v>
                </c:pt>
                <c:pt idx="1">
                  <c:v>No </c:v>
                </c:pt>
                <c:pt idx="2">
                  <c:v>No response</c:v>
                </c:pt>
              </c:strCache>
            </c:strRef>
          </c:cat>
          <c:val>
            <c:numRef>
              <c:f>'Graph 10 Advice auto Lawyer'!$B$6:$B$8</c:f>
              <c:numCache>
                <c:formatCode>General</c:formatCode>
                <c:ptCount val="3"/>
                <c:pt idx="0">
                  <c:v>111</c:v>
                </c:pt>
                <c:pt idx="1">
                  <c:v>31</c:v>
                </c:pt>
                <c:pt idx="2">
                  <c:v>21</c:v>
                </c:pt>
              </c:numCache>
            </c:numRef>
          </c:val>
          <c:extLst>
            <c:ext xmlns:c16="http://schemas.microsoft.com/office/drawing/2014/chart" uri="{C3380CC4-5D6E-409C-BE32-E72D297353CC}">
              <c16:uniqueId val="{00000000-EB63-4AA5-A12C-0C52313706C6}"/>
            </c:ext>
          </c:extLst>
        </c:ser>
        <c:dLbls>
          <c:dLblPos val="outEnd"/>
          <c:showLegendKey val="0"/>
          <c:showVal val="1"/>
          <c:showCatName val="0"/>
          <c:showSerName val="0"/>
          <c:showPercent val="0"/>
          <c:showBubbleSize val="0"/>
        </c:dLbls>
        <c:gapWidth val="219"/>
        <c:overlap val="-27"/>
        <c:axId val="848800032"/>
        <c:axId val="528897888"/>
      </c:barChart>
      <c:catAx>
        <c:axId val="84880003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28897888"/>
        <c:crosses val="autoZero"/>
        <c:auto val="1"/>
        <c:lblAlgn val="ctr"/>
        <c:lblOffset val="100"/>
        <c:noMultiLvlLbl val="0"/>
      </c:catAx>
      <c:valAx>
        <c:axId val="52889788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48800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'Graph 11 Lrn about FDR'!$B$4:$B$5</c:f>
              <c:strCache>
                <c:ptCount val="2"/>
                <c:pt idx="0">
                  <c:v>How did you learn about the Franchise Disclosure Register?</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11 Lrn about FDR'!$A$6:$A$13</c:f>
              <c:strCache>
                <c:ptCount val="8"/>
                <c:pt idx="0">
                  <c:v>Franchising Code of Conduct </c:v>
                </c:pt>
                <c:pt idx="1">
                  <c:v>Business.gov.au </c:v>
                </c:pt>
                <c:pt idx="2">
                  <c:v>Australian Competition and Consumer Commission (ACCC) </c:v>
                </c:pt>
                <c:pt idx="3">
                  <c:v>Australian Small Business and Family Enterprise Ombudsman (ASBFEO)</c:v>
                </c:pt>
                <c:pt idx="4">
                  <c:v>Industry body </c:v>
                </c:pt>
                <c:pt idx="5">
                  <c:v>Adviser (e.g. lawyer, accountant) </c:v>
                </c:pt>
                <c:pt idx="6">
                  <c:v>Another franchisor </c:v>
                </c:pt>
                <c:pt idx="7">
                  <c:v>Other</c:v>
                </c:pt>
              </c:strCache>
            </c:strRef>
          </c:cat>
          <c:val>
            <c:numRef>
              <c:f>'Graph 11 Lrn about FDR'!$B$6:$B$13</c:f>
              <c:numCache>
                <c:formatCode>General</c:formatCode>
                <c:ptCount val="8"/>
                <c:pt idx="0">
                  <c:v>57</c:v>
                </c:pt>
                <c:pt idx="1">
                  <c:v>10</c:v>
                </c:pt>
                <c:pt idx="2">
                  <c:v>27</c:v>
                </c:pt>
                <c:pt idx="3">
                  <c:v>0</c:v>
                </c:pt>
                <c:pt idx="4">
                  <c:v>33</c:v>
                </c:pt>
                <c:pt idx="5">
                  <c:v>83</c:v>
                </c:pt>
                <c:pt idx="6">
                  <c:v>6</c:v>
                </c:pt>
                <c:pt idx="7">
                  <c:v>16</c:v>
                </c:pt>
              </c:numCache>
            </c:numRef>
          </c:val>
          <c:extLst>
            <c:ext xmlns:c16="http://schemas.microsoft.com/office/drawing/2014/chart" uri="{C3380CC4-5D6E-409C-BE32-E72D297353CC}">
              <c16:uniqueId val="{00000000-112C-4CCE-809B-7B81ADAABC42}"/>
            </c:ext>
          </c:extLst>
        </c:ser>
        <c:dLbls>
          <c:dLblPos val="outEnd"/>
          <c:showLegendKey val="0"/>
          <c:showVal val="1"/>
          <c:showCatName val="0"/>
          <c:showSerName val="0"/>
          <c:showPercent val="0"/>
          <c:showBubbleSize val="0"/>
        </c:dLbls>
        <c:gapWidth val="182"/>
        <c:axId val="649619840"/>
        <c:axId val="167070880"/>
      </c:barChart>
      <c:catAx>
        <c:axId val="64961984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layout>
            <c:manualLayout>
              <c:xMode val="edge"/>
              <c:yMode val="edge"/>
              <c:x val="1.3294925769997783E-2"/>
              <c:y val="0.235727092036265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7070880"/>
        <c:crosses val="autoZero"/>
        <c:auto val="1"/>
        <c:lblAlgn val="ctr"/>
        <c:lblOffset val="100"/>
        <c:noMultiLvlLbl val="0"/>
      </c:catAx>
      <c:valAx>
        <c:axId val="16707088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49619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11 - FDR use'!$B$5:$B$6</c:f>
              <c:strCache>
                <c:ptCount val="2"/>
                <c:pt idx="0">
                  <c:v>How often have you used the Register this year?</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11 - FDR use'!$A$7:$A$9</c:f>
              <c:strCache>
                <c:ptCount val="3"/>
                <c:pt idx="0">
                  <c:v>First time using the Register </c:v>
                </c:pt>
                <c:pt idx="1">
                  <c:v>Frequent user of the Register (more than 10 times)</c:v>
                </c:pt>
                <c:pt idx="2">
                  <c:v>Previously used the Register 1-4 times </c:v>
                </c:pt>
              </c:strCache>
            </c:strRef>
          </c:cat>
          <c:val>
            <c:numRef>
              <c:f>'Graph 11 - FDR use'!$B$7:$B$9</c:f>
              <c:numCache>
                <c:formatCode>General</c:formatCode>
                <c:ptCount val="3"/>
                <c:pt idx="0">
                  <c:v>4</c:v>
                </c:pt>
                <c:pt idx="1">
                  <c:v>1</c:v>
                </c:pt>
                <c:pt idx="2">
                  <c:v>12</c:v>
                </c:pt>
              </c:numCache>
            </c:numRef>
          </c:val>
          <c:extLst>
            <c:ext xmlns:c16="http://schemas.microsoft.com/office/drawing/2014/chart" uri="{C3380CC4-5D6E-409C-BE32-E72D297353CC}">
              <c16:uniqueId val="{00000000-3BC9-4C13-9B8D-4C0C84BAF10C}"/>
            </c:ext>
          </c:extLst>
        </c:ser>
        <c:dLbls>
          <c:dLblPos val="outEnd"/>
          <c:showLegendKey val="0"/>
          <c:showVal val="1"/>
          <c:showCatName val="0"/>
          <c:showSerName val="0"/>
          <c:showPercent val="0"/>
          <c:showBubbleSize val="0"/>
        </c:dLbls>
        <c:gapWidth val="219"/>
        <c:overlap val="-27"/>
        <c:axId val="649610240"/>
        <c:axId val="204823456"/>
      </c:barChart>
      <c:catAx>
        <c:axId val="64961024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4823456"/>
        <c:crosses val="autoZero"/>
        <c:auto val="1"/>
        <c:lblAlgn val="ctr"/>
        <c:lblOffset val="100"/>
        <c:noMultiLvlLbl val="0"/>
      </c:catAx>
      <c:valAx>
        <c:axId val="20482345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49610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12-18 Usage &amp; Recommend'!$B$4:$B$5</c:f>
              <c:strCache>
                <c:ptCount val="2"/>
                <c:pt idx="0">
                  <c:v>Which of the following answers best describes the information on the Register about each franchisor?</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12-18 Usage &amp; Recommend'!$A$6:$A$8</c:f>
              <c:strCache>
                <c:ptCount val="3"/>
                <c:pt idx="0">
                  <c:v>The right amount of information </c:v>
                </c:pt>
                <c:pt idx="1">
                  <c:v>The wrong information </c:v>
                </c:pt>
                <c:pt idx="2">
                  <c:v>Too little information </c:v>
                </c:pt>
              </c:strCache>
            </c:strRef>
          </c:cat>
          <c:val>
            <c:numRef>
              <c:f>'Graph 12-18 Usage &amp; Recommend'!$B$6:$B$8</c:f>
              <c:numCache>
                <c:formatCode>General</c:formatCode>
                <c:ptCount val="3"/>
                <c:pt idx="0">
                  <c:v>4</c:v>
                </c:pt>
                <c:pt idx="1">
                  <c:v>7</c:v>
                </c:pt>
                <c:pt idx="2">
                  <c:v>6</c:v>
                </c:pt>
              </c:numCache>
            </c:numRef>
          </c:val>
          <c:extLst>
            <c:ext xmlns:c16="http://schemas.microsoft.com/office/drawing/2014/chart" uri="{C3380CC4-5D6E-409C-BE32-E72D297353CC}">
              <c16:uniqueId val="{00000000-FFD2-4CE9-9772-52119CB4FAF6}"/>
            </c:ext>
          </c:extLst>
        </c:ser>
        <c:dLbls>
          <c:dLblPos val="outEnd"/>
          <c:showLegendKey val="0"/>
          <c:showVal val="1"/>
          <c:showCatName val="0"/>
          <c:showSerName val="0"/>
          <c:showPercent val="0"/>
          <c:showBubbleSize val="0"/>
        </c:dLbls>
        <c:gapWidth val="219"/>
        <c:overlap val="-27"/>
        <c:axId val="809159008"/>
        <c:axId val="609294416"/>
      </c:barChart>
      <c:catAx>
        <c:axId val="80915900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9294416"/>
        <c:crosses val="autoZero"/>
        <c:auto val="1"/>
        <c:lblAlgn val="ctr"/>
        <c:lblOffset val="100"/>
        <c:noMultiLvlLbl val="0"/>
      </c:catAx>
      <c:valAx>
        <c:axId val="60929441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layout>
            <c:manualLayout>
              <c:xMode val="edge"/>
              <c:yMode val="edge"/>
              <c:x val="1.6666666666666666E-2"/>
              <c:y val="0.1700277573217016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09159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12-18 Usage &amp; Recommend'!$B$12:$B$13</c:f>
              <c:strCache>
                <c:ptCount val="2"/>
                <c:pt idx="0">
                  <c:v>Which of the following best describes your main reason for using the Register?</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12-18 Usage &amp; Recommend'!$A$14:$A$16</c:f>
              <c:strCache>
                <c:ptCount val="3"/>
                <c:pt idx="0">
                  <c:v>To better understand the franchising sector generally</c:v>
                </c:pt>
                <c:pt idx="1">
                  <c:v>To find out more about a particular franchise</c:v>
                </c:pt>
                <c:pt idx="2">
                  <c:v>Other </c:v>
                </c:pt>
              </c:strCache>
            </c:strRef>
          </c:cat>
          <c:val>
            <c:numRef>
              <c:f>'Graph 12-18 Usage &amp; Recommend'!$B$14:$B$16</c:f>
              <c:numCache>
                <c:formatCode>General</c:formatCode>
                <c:ptCount val="3"/>
                <c:pt idx="0">
                  <c:v>1</c:v>
                </c:pt>
                <c:pt idx="1">
                  <c:v>9</c:v>
                </c:pt>
                <c:pt idx="2">
                  <c:v>7</c:v>
                </c:pt>
              </c:numCache>
            </c:numRef>
          </c:val>
          <c:extLst>
            <c:ext xmlns:c16="http://schemas.microsoft.com/office/drawing/2014/chart" uri="{C3380CC4-5D6E-409C-BE32-E72D297353CC}">
              <c16:uniqueId val="{00000000-CEFA-4571-B2A0-D91DBF6BA165}"/>
            </c:ext>
          </c:extLst>
        </c:ser>
        <c:dLbls>
          <c:dLblPos val="outEnd"/>
          <c:showLegendKey val="0"/>
          <c:showVal val="1"/>
          <c:showCatName val="0"/>
          <c:showSerName val="0"/>
          <c:showPercent val="0"/>
          <c:showBubbleSize val="0"/>
        </c:dLbls>
        <c:gapWidth val="219"/>
        <c:overlap val="-27"/>
        <c:axId val="809175808"/>
        <c:axId val="172839632"/>
      </c:barChart>
      <c:catAx>
        <c:axId val="80917580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2839632"/>
        <c:crosses val="autoZero"/>
        <c:auto val="1"/>
        <c:lblAlgn val="ctr"/>
        <c:lblOffset val="100"/>
        <c:noMultiLvlLbl val="0"/>
      </c:catAx>
      <c:valAx>
        <c:axId val="17283963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09175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12-18 Usage &amp; Recommend'!$B$19:$B$20</c:f>
              <c:strCache>
                <c:ptCount val="2"/>
                <c:pt idx="0">
                  <c:v>How easy was it to compare information about different franchises on the Register?</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 12-18 Usage &amp; Recommend'!$A$21:$A$30</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'Graph 12-18 Usage &amp; Recommend'!$B$21:$B$30</c:f>
              <c:numCache>
                <c:formatCode>General</c:formatCode>
                <c:ptCount val="10"/>
                <c:pt idx="0">
                  <c:v>2</c:v>
                </c:pt>
                <c:pt idx="1">
                  <c:v>3</c:v>
                </c:pt>
                <c:pt idx="2">
                  <c:v>3</c:v>
                </c:pt>
                <c:pt idx="3">
                  <c:v>2</c:v>
                </c:pt>
                <c:pt idx="4">
                  <c:v>1</c:v>
                </c:pt>
                <c:pt idx="5">
                  <c:v>0</c:v>
                </c:pt>
                <c:pt idx="6">
                  <c:v>4</c:v>
                </c:pt>
                <c:pt idx="7">
                  <c:v>2</c:v>
                </c:pt>
                <c:pt idx="8">
                  <c:v>0</c:v>
                </c:pt>
                <c:pt idx="9">
                  <c:v>0</c:v>
                </c:pt>
              </c:numCache>
            </c:numRef>
          </c:val>
          <c:extLst>
            <c:ext xmlns:c16="http://schemas.microsoft.com/office/drawing/2014/chart" uri="{C3380CC4-5D6E-409C-BE32-E72D297353CC}">
              <c16:uniqueId val="{00000000-D398-4AF2-85EA-4B3DFD1B3B20}"/>
            </c:ext>
          </c:extLst>
        </c:ser>
        <c:dLbls>
          <c:dLblPos val="outEnd"/>
          <c:showLegendKey val="0"/>
          <c:showVal val="1"/>
          <c:showCatName val="0"/>
          <c:showSerName val="0"/>
          <c:showPercent val="0"/>
          <c:showBubbleSize val="0"/>
        </c:dLbls>
        <c:gapWidth val="219"/>
        <c:overlap val="-27"/>
        <c:axId val="809146528"/>
        <c:axId val="528899872"/>
      </c:barChart>
      <c:catAx>
        <c:axId val="80914652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 per rating</a:t>
                </a:r>
                <a:br>
                  <a:rPr lang="en-AU"/>
                </a:br>
                <a:r>
                  <a:rPr lang="en-AU"/>
                  <a:t>(1 = not very easy, very easy = 10)</a:t>
                </a:r>
              </a:p>
            </c:rich>
          </c:tx>
          <c:layout>
            <c:manualLayout>
              <c:xMode val="edge"/>
              <c:yMode val="edge"/>
              <c:x val="0.37577599692380292"/>
              <c:y val="0.8345673076923076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28899872"/>
        <c:crosses val="autoZero"/>
        <c:auto val="1"/>
        <c:lblAlgn val="ctr"/>
        <c:lblOffset val="100"/>
        <c:noMultiLvlLbl val="0"/>
      </c:catAx>
      <c:valAx>
        <c:axId val="52889987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Response ratings</a:t>
                </a:r>
              </a:p>
            </c:rich>
          </c:tx>
          <c:layout>
            <c:manualLayout>
              <c:xMode val="edge"/>
              <c:yMode val="edge"/>
              <c:x val="1.5538290788013319E-2"/>
              <c:y val="0.2393307086614173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09146528"/>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[231023 - COMPLETE RAW DATA SET FRANCHISEE SURVEY - Appendix Graphs.xlsx]Data summary!PivotTable1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'Data summary'!$B$4</c:f>
              <c:strCache>
                <c:ptCount val="1"/>
                <c:pt idx="0">
                  <c:v>Total</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summary'!$A$5:$A$31</c:f>
              <c:strCache>
                <c:ptCount val="26"/>
                <c:pt idx="0">
                  <c:v>&lt;0 or (blank)</c:v>
                </c:pt>
                <c:pt idx="1">
                  <c:v>0-19</c:v>
                </c:pt>
                <c:pt idx="2">
                  <c:v>20-39</c:v>
                </c:pt>
                <c:pt idx="3">
                  <c:v>40-59</c:v>
                </c:pt>
                <c:pt idx="4">
                  <c:v>60-79</c:v>
                </c:pt>
                <c:pt idx="5">
                  <c:v>80-99</c:v>
                </c:pt>
                <c:pt idx="6">
                  <c:v>100-119</c:v>
                </c:pt>
                <c:pt idx="7">
                  <c:v>120-139</c:v>
                </c:pt>
                <c:pt idx="8">
                  <c:v>140-159</c:v>
                </c:pt>
                <c:pt idx="9">
                  <c:v>160-179</c:v>
                </c:pt>
                <c:pt idx="10">
                  <c:v>180-199</c:v>
                </c:pt>
                <c:pt idx="11">
                  <c:v>200-219</c:v>
                </c:pt>
                <c:pt idx="12">
                  <c:v>220-239</c:v>
                </c:pt>
                <c:pt idx="13">
                  <c:v>240-259</c:v>
                </c:pt>
                <c:pt idx="14">
                  <c:v>300-319</c:v>
                </c:pt>
                <c:pt idx="15">
                  <c:v>340-359</c:v>
                </c:pt>
                <c:pt idx="16">
                  <c:v>400-419</c:v>
                </c:pt>
                <c:pt idx="17">
                  <c:v>420-439</c:v>
                </c:pt>
                <c:pt idx="18">
                  <c:v>440-459</c:v>
                </c:pt>
                <c:pt idx="19">
                  <c:v>500-519</c:v>
                </c:pt>
                <c:pt idx="20">
                  <c:v>520-539</c:v>
                </c:pt>
                <c:pt idx="21">
                  <c:v>580-599</c:v>
                </c:pt>
                <c:pt idx="22">
                  <c:v>740-759</c:v>
                </c:pt>
                <c:pt idx="23">
                  <c:v>1000-1019</c:v>
                </c:pt>
                <c:pt idx="24">
                  <c:v>1600-1619</c:v>
                </c:pt>
                <c:pt idx="25">
                  <c:v>1980-2000</c:v>
                </c:pt>
              </c:strCache>
            </c:strRef>
          </c:cat>
          <c:val>
            <c:numRef>
              <c:f>'Data summary'!$B$5:$B$31</c:f>
              <c:numCache>
                <c:formatCode>General</c:formatCode>
                <c:ptCount val="26"/>
                <c:pt idx="0">
                  <c:v>7</c:v>
                </c:pt>
                <c:pt idx="1">
                  <c:v>151</c:v>
                </c:pt>
                <c:pt idx="2">
                  <c:v>73</c:v>
                </c:pt>
                <c:pt idx="3">
                  <c:v>39</c:v>
                </c:pt>
                <c:pt idx="4">
                  <c:v>24</c:v>
                </c:pt>
                <c:pt idx="5">
                  <c:v>20</c:v>
                </c:pt>
                <c:pt idx="6">
                  <c:v>13</c:v>
                </c:pt>
                <c:pt idx="7">
                  <c:v>4</c:v>
                </c:pt>
                <c:pt idx="8">
                  <c:v>15</c:v>
                </c:pt>
                <c:pt idx="9">
                  <c:v>1</c:v>
                </c:pt>
                <c:pt idx="10">
                  <c:v>6</c:v>
                </c:pt>
                <c:pt idx="11">
                  <c:v>4</c:v>
                </c:pt>
                <c:pt idx="12">
                  <c:v>2</c:v>
                </c:pt>
                <c:pt idx="13">
                  <c:v>4</c:v>
                </c:pt>
                <c:pt idx="14">
                  <c:v>2</c:v>
                </c:pt>
                <c:pt idx="15">
                  <c:v>3</c:v>
                </c:pt>
                <c:pt idx="16">
                  <c:v>3</c:v>
                </c:pt>
                <c:pt idx="17">
                  <c:v>1</c:v>
                </c:pt>
                <c:pt idx="18">
                  <c:v>1</c:v>
                </c:pt>
                <c:pt idx="19">
                  <c:v>1</c:v>
                </c:pt>
                <c:pt idx="20">
                  <c:v>1</c:v>
                </c:pt>
                <c:pt idx="21">
                  <c:v>1</c:v>
                </c:pt>
                <c:pt idx="22">
                  <c:v>1</c:v>
                </c:pt>
                <c:pt idx="23">
                  <c:v>2</c:v>
                </c:pt>
                <c:pt idx="24">
                  <c:v>1</c:v>
                </c:pt>
                <c:pt idx="25">
                  <c:v>1</c:v>
                </c:pt>
              </c:numCache>
            </c:numRef>
          </c:val>
          <c:extLst>
            <c:ext xmlns:c16="http://schemas.microsoft.com/office/drawing/2014/chart" uri="{C3380CC4-5D6E-409C-BE32-E72D297353CC}">
              <c16:uniqueId val="{00000000-53C9-4095-B710-EBBD56B335CD}"/>
            </c:ext>
          </c:extLst>
        </c:ser>
        <c:dLbls>
          <c:dLblPos val="outEnd"/>
          <c:showLegendKey val="0"/>
          <c:showVal val="1"/>
          <c:showCatName val="0"/>
          <c:showSerName val="0"/>
          <c:showPercent val="0"/>
          <c:showBubbleSize val="0"/>
        </c:dLbls>
        <c:gapWidth val="219"/>
        <c:overlap val="-27"/>
        <c:axId val="1229363983"/>
        <c:axId val="1151951791"/>
      </c:barChart>
      <c:catAx>
        <c:axId val="1229363983"/>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Employment size categories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51951791"/>
        <c:crosses val="autoZero"/>
        <c:auto val="1"/>
        <c:lblAlgn val="ctr"/>
        <c:lblOffset val="100"/>
        <c:noMultiLvlLbl val="0"/>
      </c:catAx>
      <c:valAx>
        <c:axId val="1151951791"/>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293639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12-18 Usage &amp; Recommend'!$B$33:$B$34</c:f>
              <c:strCache>
                <c:ptCount val="2"/>
                <c:pt idx="0">
                  <c:v>How did you interpret the information on the Register?</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12-18 Usage &amp; Recommend'!$A$35:$A$37</c:f>
              <c:strCache>
                <c:ptCount val="3"/>
                <c:pt idx="0">
                  <c:v>I assumed it had been approved by the government</c:v>
                </c:pt>
                <c:pt idx="1">
                  <c:v>I understood that the government does not review, vet or endorse any franchisor material on the Register</c:v>
                </c:pt>
                <c:pt idx="2">
                  <c:v>Not sure</c:v>
                </c:pt>
              </c:strCache>
            </c:strRef>
          </c:cat>
          <c:val>
            <c:numRef>
              <c:f>'Graph 12-18 Usage &amp; Recommend'!$B$35:$B$37</c:f>
              <c:numCache>
                <c:formatCode>General</c:formatCode>
                <c:ptCount val="3"/>
                <c:pt idx="0">
                  <c:v>4</c:v>
                </c:pt>
                <c:pt idx="1">
                  <c:v>12</c:v>
                </c:pt>
                <c:pt idx="2">
                  <c:v>1</c:v>
                </c:pt>
              </c:numCache>
            </c:numRef>
          </c:val>
          <c:extLst>
            <c:ext xmlns:c16="http://schemas.microsoft.com/office/drawing/2014/chart" uri="{C3380CC4-5D6E-409C-BE32-E72D297353CC}">
              <c16:uniqueId val="{00000000-B54A-4044-91C3-424EEF68BFB7}"/>
            </c:ext>
          </c:extLst>
        </c:ser>
        <c:dLbls>
          <c:dLblPos val="outEnd"/>
          <c:showLegendKey val="0"/>
          <c:showVal val="1"/>
          <c:showCatName val="0"/>
          <c:showSerName val="0"/>
          <c:showPercent val="0"/>
          <c:showBubbleSize val="0"/>
        </c:dLbls>
        <c:gapWidth val="219"/>
        <c:overlap val="-27"/>
        <c:axId val="809139328"/>
        <c:axId val="834640016"/>
      </c:barChart>
      <c:catAx>
        <c:axId val="80913932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34640016"/>
        <c:crosses val="autoZero"/>
        <c:auto val="1"/>
        <c:lblAlgn val="ctr"/>
        <c:lblOffset val="100"/>
        <c:noMultiLvlLbl val="0"/>
      </c:catAx>
      <c:valAx>
        <c:axId val="83464001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09139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12-18 Usage &amp; Recommend'!$B$41:$B$42</c:f>
              <c:strCache>
                <c:ptCount val="2"/>
                <c:pt idx="0">
                  <c:v>How likely would you be to use the Register again?</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 12-18 Usage &amp; Recommend'!$A$43:$A$52</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'Graph 12-18 Usage &amp; Recommend'!$B$43:$B$52</c:f>
              <c:numCache>
                <c:formatCode>General</c:formatCode>
                <c:ptCount val="10"/>
                <c:pt idx="0">
                  <c:v>3</c:v>
                </c:pt>
                <c:pt idx="1">
                  <c:v>0</c:v>
                </c:pt>
                <c:pt idx="2">
                  <c:v>0</c:v>
                </c:pt>
                <c:pt idx="3">
                  <c:v>4</c:v>
                </c:pt>
                <c:pt idx="4">
                  <c:v>3</c:v>
                </c:pt>
                <c:pt idx="5">
                  <c:v>2</c:v>
                </c:pt>
                <c:pt idx="6">
                  <c:v>2</c:v>
                </c:pt>
                <c:pt idx="7">
                  <c:v>0</c:v>
                </c:pt>
                <c:pt idx="8">
                  <c:v>0</c:v>
                </c:pt>
                <c:pt idx="9">
                  <c:v>3</c:v>
                </c:pt>
              </c:numCache>
            </c:numRef>
          </c:val>
          <c:extLst>
            <c:ext xmlns:c16="http://schemas.microsoft.com/office/drawing/2014/chart" uri="{C3380CC4-5D6E-409C-BE32-E72D297353CC}">
              <c16:uniqueId val="{00000000-0520-4E2B-8539-9A270AB33C8B}"/>
            </c:ext>
          </c:extLst>
        </c:ser>
        <c:dLbls>
          <c:dLblPos val="outEnd"/>
          <c:showLegendKey val="0"/>
          <c:showVal val="1"/>
          <c:showCatName val="0"/>
          <c:showSerName val="0"/>
          <c:showPercent val="0"/>
          <c:showBubbleSize val="0"/>
        </c:dLbls>
        <c:gapWidth val="219"/>
        <c:overlap val="-27"/>
        <c:axId val="809172928"/>
        <c:axId val="832835712"/>
      </c:barChart>
      <c:catAx>
        <c:axId val="80917292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 per rating</a:t>
                </a:r>
                <a:br>
                  <a:rPr lang="en-AU"/>
                </a:br>
                <a:r>
                  <a:rPr lang="en-AU"/>
                  <a:t>(1 = not very likely, very likely = 10)</a:t>
                </a:r>
              </a:p>
            </c:rich>
          </c:tx>
          <c:layout>
            <c:manualLayout>
              <c:xMode val="edge"/>
              <c:yMode val="edge"/>
              <c:x val="0.35317935258092736"/>
              <c:y val="0.834964028776978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32835712"/>
        <c:crosses val="autoZero"/>
        <c:auto val="1"/>
        <c:lblAlgn val="ctr"/>
        <c:lblOffset val="100"/>
        <c:noMultiLvlLbl val="0"/>
      </c:catAx>
      <c:valAx>
        <c:axId val="832835712"/>
        <c:scaling>
          <c:orientation val="minMax"/>
          <c:max val="5"/>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Response ratings </a:t>
                </a:r>
              </a:p>
            </c:rich>
          </c:tx>
          <c:layout>
            <c:manualLayout>
              <c:xMode val="edge"/>
              <c:yMode val="edge"/>
              <c:x val="1.9444444444444445E-2"/>
              <c:y val="0.343504975547121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09172928"/>
        <c:crosses val="autoZero"/>
        <c:crossBetween val="between"/>
        <c:majorUnit val="1"/>
        <c:min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12-18 Usage &amp; Recommend'!$B$55:$B$56</c:f>
              <c:strCache>
                <c:ptCount val="2"/>
                <c:pt idx="0">
                  <c:v>How likely would you be to recommend the Register to others?</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 12-18 Usage &amp; Recommend'!$A$57:$A$66</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'Graph 12-18 Usage &amp; Recommend'!$B$57:$B$66</c:f>
              <c:numCache>
                <c:formatCode>General</c:formatCode>
                <c:ptCount val="10"/>
                <c:pt idx="0">
                  <c:v>3</c:v>
                </c:pt>
                <c:pt idx="1">
                  <c:v>3</c:v>
                </c:pt>
                <c:pt idx="2">
                  <c:v>2</c:v>
                </c:pt>
                <c:pt idx="3">
                  <c:v>3</c:v>
                </c:pt>
                <c:pt idx="4">
                  <c:v>3</c:v>
                </c:pt>
                <c:pt idx="5">
                  <c:v>1</c:v>
                </c:pt>
                <c:pt idx="6">
                  <c:v>0</c:v>
                </c:pt>
                <c:pt idx="7">
                  <c:v>0</c:v>
                </c:pt>
                <c:pt idx="8">
                  <c:v>2</c:v>
                </c:pt>
                <c:pt idx="9">
                  <c:v>0</c:v>
                </c:pt>
              </c:numCache>
            </c:numRef>
          </c:val>
          <c:extLst>
            <c:ext xmlns:c16="http://schemas.microsoft.com/office/drawing/2014/chart" uri="{C3380CC4-5D6E-409C-BE32-E72D297353CC}">
              <c16:uniqueId val="{00000000-62CA-4077-BF57-571AD6242EC4}"/>
            </c:ext>
          </c:extLst>
        </c:ser>
        <c:dLbls>
          <c:dLblPos val="outEnd"/>
          <c:showLegendKey val="0"/>
          <c:showVal val="1"/>
          <c:showCatName val="0"/>
          <c:showSerName val="0"/>
          <c:showPercent val="0"/>
          <c:showBubbleSize val="0"/>
        </c:dLbls>
        <c:gapWidth val="219"/>
        <c:overlap val="-27"/>
        <c:axId val="809133088"/>
        <c:axId val="167082784"/>
      </c:barChart>
      <c:catAx>
        <c:axId val="80913308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 per rating</a:t>
                </a:r>
                <a:br>
                  <a:rPr lang="en-AU"/>
                </a:br>
                <a:r>
                  <a:rPr lang="en-AU"/>
                  <a:t>(1 = would not recommend, would strongly recommend= 10)</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7082784"/>
        <c:crosses val="autoZero"/>
        <c:auto val="1"/>
        <c:lblAlgn val="ctr"/>
        <c:lblOffset val="100"/>
        <c:noMultiLvlLbl val="0"/>
      </c:catAx>
      <c:valAx>
        <c:axId val="167082784"/>
        <c:scaling>
          <c:orientation val="minMax"/>
          <c:max val="5"/>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Response ratings </a:t>
                </a:r>
              </a:p>
            </c:rich>
          </c:tx>
          <c:layout>
            <c:manualLayout>
              <c:xMode val="edge"/>
              <c:yMode val="edge"/>
              <c:x val="2.401601067378252E-2"/>
              <c:y val="0.3438793655577741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09133088"/>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'Graph 19 &amp; 20 Learn FDR &amp; Other'!$B$3:$B$4</c:f>
              <c:strCache>
                <c:ptCount val="2"/>
                <c:pt idx="0">
                  <c:v>How did you learn about the Franchise Disclosure Register?</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19 &amp; 20 Learn FDR &amp; Other'!$A$5:$A$14</c:f>
              <c:strCache>
                <c:ptCount val="10"/>
                <c:pt idx="0">
                  <c:v>Information Statement provided by franchisor </c:v>
                </c:pt>
                <c:pt idx="1">
                  <c:v>Franchising Code of Conduct </c:v>
                </c:pt>
                <c:pt idx="2">
                  <c:v>Business.gov.au </c:v>
                </c:pt>
                <c:pt idx="3">
                  <c:v>Australian Competition and Consumer Commission (ACCC) </c:v>
                </c:pt>
                <c:pt idx="4">
                  <c:v>Australian Small Business and Family Enterprise Ombudsman (ASBFEO)</c:v>
                </c:pt>
                <c:pt idx="5">
                  <c:v>Industry body </c:v>
                </c:pt>
                <c:pt idx="6">
                  <c:v>Adviser (e.g. lawyer, accountant) </c:v>
                </c:pt>
                <c:pt idx="7">
                  <c:v>Franchisor </c:v>
                </c:pt>
                <c:pt idx="8">
                  <c:v>Franchisee</c:v>
                </c:pt>
                <c:pt idx="9">
                  <c:v>Other</c:v>
                </c:pt>
              </c:strCache>
            </c:strRef>
          </c:cat>
          <c:val>
            <c:numRef>
              <c:f>'Graph 19 &amp; 20 Learn FDR &amp; Other'!$B$5:$B$14</c:f>
              <c:numCache>
                <c:formatCode>General</c:formatCode>
                <c:ptCount val="10"/>
                <c:pt idx="0">
                  <c:v>0</c:v>
                </c:pt>
                <c:pt idx="1">
                  <c:v>6</c:v>
                </c:pt>
                <c:pt idx="2">
                  <c:v>0</c:v>
                </c:pt>
                <c:pt idx="3">
                  <c:v>6</c:v>
                </c:pt>
                <c:pt idx="4">
                  <c:v>2</c:v>
                </c:pt>
                <c:pt idx="5">
                  <c:v>5</c:v>
                </c:pt>
                <c:pt idx="6">
                  <c:v>1</c:v>
                </c:pt>
                <c:pt idx="7">
                  <c:v>1</c:v>
                </c:pt>
                <c:pt idx="8">
                  <c:v>0</c:v>
                </c:pt>
                <c:pt idx="9">
                  <c:v>6</c:v>
                </c:pt>
              </c:numCache>
            </c:numRef>
          </c:val>
          <c:extLst>
            <c:ext xmlns:c16="http://schemas.microsoft.com/office/drawing/2014/chart" uri="{C3380CC4-5D6E-409C-BE32-E72D297353CC}">
              <c16:uniqueId val="{00000000-694C-458A-8608-B65A2C6DF54C}"/>
            </c:ext>
          </c:extLst>
        </c:ser>
        <c:dLbls>
          <c:dLblPos val="outEnd"/>
          <c:showLegendKey val="0"/>
          <c:showVal val="1"/>
          <c:showCatName val="0"/>
          <c:showSerName val="0"/>
          <c:showPercent val="0"/>
          <c:showBubbleSize val="0"/>
        </c:dLbls>
        <c:gapWidth val="182"/>
        <c:axId val="131402671"/>
        <c:axId val="1862978895"/>
      </c:barChart>
      <c:catAx>
        <c:axId val="131402671"/>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layout>
            <c:manualLayout>
              <c:xMode val="edge"/>
              <c:yMode val="edge"/>
              <c:x val="1.1098779134295227E-2"/>
              <c:y val="0.3089112136844963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62978895"/>
        <c:crosses val="autoZero"/>
        <c:auto val="1"/>
        <c:lblAlgn val="ctr"/>
        <c:lblOffset val="100"/>
        <c:noMultiLvlLbl val="0"/>
      </c:catAx>
      <c:valAx>
        <c:axId val="1862978895"/>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layout>
            <c:manualLayout>
              <c:xMode val="edge"/>
              <c:yMode val="edge"/>
              <c:x val="0.59551032536027337"/>
              <c:y val="0.907260385555253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14026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'Graph 19 &amp; 20 Learn FDR &amp; Other'!$B$18:$B$19</c:f>
              <c:strCache>
                <c:ptCount val="2"/>
                <c:pt idx="0">
                  <c:v>What sources of information other than the Register are you using, or did you use, to decide whether to enter into a franchise agreement?</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19 &amp; 20 Learn FDR &amp; Other'!$A$20:$A$31</c:f>
              <c:strCache>
                <c:ptCount val="12"/>
                <c:pt idx="0">
                  <c:v>Other online registers of franchises</c:v>
                </c:pt>
                <c:pt idx="1">
                  <c:v>Speaking with current franchisees</c:v>
                </c:pt>
                <c:pt idx="2">
                  <c:v>Speaking with former franchisees</c:v>
                </c:pt>
                <c:pt idx="3">
                  <c:v>Speaking with the franchisor</c:v>
                </c:pt>
                <c:pt idx="4">
                  <c:v>Advice from an independent lawyer, accountant or business adviser</c:v>
                </c:pt>
                <c:pt idx="5">
                  <c:v> Information Statement for prospective franchisees</c:v>
                </c:pt>
                <c:pt idx="6">
                  <c:v>Franchise disclosure document</c:v>
                </c:pt>
                <c:pt idx="7">
                  <c:v>Franchise key fact sheet</c:v>
                </c:pt>
                <c:pt idx="8">
                  <c:v>Australian Competition and Consumer Commission (ACCC) website</c:v>
                </c:pt>
                <c:pt idx="9">
                  <c:v>Australian Small Business and Family Enterprise Ombudsman (ASBFEO) website</c:v>
                </c:pt>
                <c:pt idx="10">
                  <c:v>Business.gov.au website</c:v>
                </c:pt>
                <c:pt idx="11">
                  <c:v>Other</c:v>
                </c:pt>
              </c:strCache>
            </c:strRef>
          </c:cat>
          <c:val>
            <c:numRef>
              <c:f>'Graph 19 &amp; 20 Learn FDR &amp; Other'!$B$20:$B$31</c:f>
              <c:numCache>
                <c:formatCode>General</c:formatCode>
                <c:ptCount val="12"/>
                <c:pt idx="0">
                  <c:v>0</c:v>
                </c:pt>
                <c:pt idx="1">
                  <c:v>7</c:v>
                </c:pt>
                <c:pt idx="2">
                  <c:v>5</c:v>
                </c:pt>
                <c:pt idx="3">
                  <c:v>8</c:v>
                </c:pt>
                <c:pt idx="4">
                  <c:v>8</c:v>
                </c:pt>
                <c:pt idx="5">
                  <c:v>5</c:v>
                </c:pt>
                <c:pt idx="6">
                  <c:v>7</c:v>
                </c:pt>
                <c:pt idx="7">
                  <c:v>3</c:v>
                </c:pt>
                <c:pt idx="8">
                  <c:v>2</c:v>
                </c:pt>
                <c:pt idx="9">
                  <c:v>1</c:v>
                </c:pt>
                <c:pt idx="10">
                  <c:v>1</c:v>
                </c:pt>
                <c:pt idx="11">
                  <c:v>5</c:v>
                </c:pt>
              </c:numCache>
            </c:numRef>
          </c:val>
          <c:extLst>
            <c:ext xmlns:c16="http://schemas.microsoft.com/office/drawing/2014/chart" uri="{C3380CC4-5D6E-409C-BE32-E72D297353CC}">
              <c16:uniqueId val="{00000000-7CF7-47C4-AF90-77FD63982BA9}"/>
            </c:ext>
          </c:extLst>
        </c:ser>
        <c:dLbls>
          <c:dLblPos val="outEnd"/>
          <c:showLegendKey val="0"/>
          <c:showVal val="1"/>
          <c:showCatName val="0"/>
          <c:showSerName val="0"/>
          <c:showPercent val="0"/>
          <c:showBubbleSize val="0"/>
        </c:dLbls>
        <c:gapWidth val="182"/>
        <c:axId val="1949922687"/>
        <c:axId val="1857280575"/>
      </c:barChart>
      <c:catAx>
        <c:axId val="1949922687"/>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layout>
            <c:manualLayout>
              <c:xMode val="edge"/>
              <c:yMode val="edge"/>
              <c:x val="1.1098779134295227E-2"/>
              <c:y val="0.2478510498687664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57280575"/>
        <c:crosses val="autoZero"/>
        <c:auto val="1"/>
        <c:lblAlgn val="ctr"/>
        <c:lblOffset val="100"/>
        <c:noMultiLvlLbl val="0"/>
      </c:catAx>
      <c:valAx>
        <c:axId val="1857280575"/>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layout>
            <c:manualLayout>
              <c:xMode val="edge"/>
              <c:yMode val="edge"/>
              <c:x val="0.59847396156501531"/>
              <c:y val="0.9018285214348206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499226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[231023 - COMPLETE RAW DATA SET FRANCHISEE SURVEY - Appendix Graphs.xlsx]Data summary!PivotTable2</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'Data summary'!$E$4</c:f>
              <c:strCache>
                <c:ptCount val="1"/>
                <c:pt idx="0">
                  <c:v>Total</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summary'!$D$5:$D$15</c:f>
              <c:strCache>
                <c:ptCount val="10"/>
                <c:pt idx="0">
                  <c:v>1</c:v>
                </c:pt>
                <c:pt idx="1">
                  <c:v>2</c:v>
                </c:pt>
                <c:pt idx="2">
                  <c:v>3</c:v>
                </c:pt>
                <c:pt idx="3">
                  <c:v>4</c:v>
                </c:pt>
                <c:pt idx="4">
                  <c:v>5</c:v>
                </c:pt>
                <c:pt idx="5">
                  <c:v>6</c:v>
                </c:pt>
                <c:pt idx="6">
                  <c:v>7</c:v>
                </c:pt>
                <c:pt idx="7">
                  <c:v>8</c:v>
                </c:pt>
                <c:pt idx="8">
                  <c:v>9</c:v>
                </c:pt>
                <c:pt idx="9">
                  <c:v>10</c:v>
                </c:pt>
              </c:strCache>
            </c:strRef>
          </c:cat>
          <c:val>
            <c:numRef>
              <c:f>'Data summary'!$E$5:$E$15</c:f>
              <c:numCache>
                <c:formatCode>General</c:formatCode>
                <c:ptCount val="10"/>
                <c:pt idx="0">
                  <c:v>36</c:v>
                </c:pt>
                <c:pt idx="1">
                  <c:v>24</c:v>
                </c:pt>
                <c:pt idx="2">
                  <c:v>38</c:v>
                </c:pt>
                <c:pt idx="3">
                  <c:v>25</c:v>
                </c:pt>
                <c:pt idx="4">
                  <c:v>38</c:v>
                </c:pt>
                <c:pt idx="5">
                  <c:v>49</c:v>
                </c:pt>
                <c:pt idx="6">
                  <c:v>47</c:v>
                </c:pt>
                <c:pt idx="7">
                  <c:v>66</c:v>
                </c:pt>
                <c:pt idx="8">
                  <c:v>30</c:v>
                </c:pt>
                <c:pt idx="9">
                  <c:v>23</c:v>
                </c:pt>
              </c:numCache>
            </c:numRef>
          </c:val>
          <c:extLst>
            <c:ext xmlns:c16="http://schemas.microsoft.com/office/drawing/2014/chart" uri="{C3380CC4-5D6E-409C-BE32-E72D297353CC}">
              <c16:uniqueId val="{00000000-256F-4A99-82A2-24A68D4E9979}"/>
            </c:ext>
          </c:extLst>
        </c:ser>
        <c:dLbls>
          <c:dLblPos val="outEnd"/>
          <c:showLegendKey val="0"/>
          <c:showVal val="1"/>
          <c:showCatName val="0"/>
          <c:showSerName val="0"/>
          <c:showPercent val="0"/>
          <c:showBubbleSize val="0"/>
        </c:dLbls>
        <c:gapWidth val="219"/>
        <c:overlap val="-27"/>
        <c:axId val="1063315967"/>
        <c:axId val="1261115087"/>
      </c:barChart>
      <c:catAx>
        <c:axId val="1063315967"/>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Rating scale 1 = worst possible, 10 = best possible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61115087"/>
        <c:crosses val="autoZero"/>
        <c:auto val="1"/>
        <c:lblAlgn val="ctr"/>
        <c:lblOffset val="100"/>
        <c:noMultiLvlLbl val="0"/>
      </c:catAx>
      <c:valAx>
        <c:axId val="1261115087"/>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633159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[231023 - COMPLETE RAW DATA SET FRANCHISEE SURVEY - Appendix Graphs.xlsx]Data summary!PivotTable13</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'Data summary'!$H$4</c:f>
              <c:strCache>
                <c:ptCount val="1"/>
                <c:pt idx="0">
                  <c:v>Total</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summary'!$G$5:$G$15</c:f>
              <c:strCache>
                <c:ptCount val="10"/>
                <c:pt idx="0">
                  <c:v>1</c:v>
                </c:pt>
                <c:pt idx="1">
                  <c:v>2</c:v>
                </c:pt>
                <c:pt idx="2">
                  <c:v>3</c:v>
                </c:pt>
                <c:pt idx="3">
                  <c:v>4</c:v>
                </c:pt>
                <c:pt idx="4">
                  <c:v>5</c:v>
                </c:pt>
                <c:pt idx="5">
                  <c:v>6</c:v>
                </c:pt>
                <c:pt idx="6">
                  <c:v>7</c:v>
                </c:pt>
                <c:pt idx="7">
                  <c:v>8</c:v>
                </c:pt>
                <c:pt idx="8">
                  <c:v>9</c:v>
                </c:pt>
                <c:pt idx="9">
                  <c:v>10</c:v>
                </c:pt>
              </c:strCache>
            </c:strRef>
          </c:cat>
          <c:val>
            <c:numRef>
              <c:f>'Data summary'!$H$5:$H$15</c:f>
              <c:numCache>
                <c:formatCode>General</c:formatCode>
                <c:ptCount val="10"/>
                <c:pt idx="0">
                  <c:v>70</c:v>
                </c:pt>
                <c:pt idx="1">
                  <c:v>28</c:v>
                </c:pt>
                <c:pt idx="2">
                  <c:v>26</c:v>
                </c:pt>
                <c:pt idx="3">
                  <c:v>20</c:v>
                </c:pt>
                <c:pt idx="4">
                  <c:v>37</c:v>
                </c:pt>
                <c:pt idx="5">
                  <c:v>42</c:v>
                </c:pt>
                <c:pt idx="6">
                  <c:v>47</c:v>
                </c:pt>
                <c:pt idx="7">
                  <c:v>60</c:v>
                </c:pt>
                <c:pt idx="8">
                  <c:v>18</c:v>
                </c:pt>
                <c:pt idx="9">
                  <c:v>32</c:v>
                </c:pt>
              </c:numCache>
            </c:numRef>
          </c:val>
          <c:extLst>
            <c:ext xmlns:c16="http://schemas.microsoft.com/office/drawing/2014/chart" uri="{C3380CC4-5D6E-409C-BE32-E72D297353CC}">
              <c16:uniqueId val="{00000000-DFB9-4414-8383-B0C7E72B0445}"/>
            </c:ext>
          </c:extLst>
        </c:ser>
        <c:dLbls>
          <c:dLblPos val="outEnd"/>
          <c:showLegendKey val="0"/>
          <c:showVal val="1"/>
          <c:showCatName val="0"/>
          <c:showSerName val="0"/>
          <c:showPercent val="0"/>
          <c:showBubbleSize val="0"/>
        </c:dLbls>
        <c:gapWidth val="219"/>
        <c:overlap val="-27"/>
        <c:axId val="1063312719"/>
        <c:axId val="1261106927"/>
      </c:barChart>
      <c:catAx>
        <c:axId val="1063312719"/>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Rating scale 1 = would not recommend, 10 = would highly recommend</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61106927"/>
        <c:crosses val="autoZero"/>
        <c:auto val="1"/>
        <c:lblAlgn val="ctr"/>
        <c:lblOffset val="100"/>
        <c:noMultiLvlLbl val="0"/>
      </c:catAx>
      <c:valAx>
        <c:axId val="1261106927"/>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633127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[231023 - COMPLETE RAW DATA SET FRANCHISEE SURVEY - Appendix Graphs.xlsx]Data summary!PivotTable15</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'Data summary'!$K$4</c:f>
              <c:strCache>
                <c:ptCount val="1"/>
                <c:pt idx="0">
                  <c:v>Total</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summary'!$J$5:$J$15</c:f>
              <c:strCache>
                <c:ptCount val="10"/>
                <c:pt idx="0">
                  <c:v>1</c:v>
                </c:pt>
                <c:pt idx="1">
                  <c:v>2</c:v>
                </c:pt>
                <c:pt idx="2">
                  <c:v>3</c:v>
                </c:pt>
                <c:pt idx="3">
                  <c:v>4</c:v>
                </c:pt>
                <c:pt idx="4">
                  <c:v>5</c:v>
                </c:pt>
                <c:pt idx="5">
                  <c:v>6</c:v>
                </c:pt>
                <c:pt idx="6">
                  <c:v>7</c:v>
                </c:pt>
                <c:pt idx="7">
                  <c:v>8</c:v>
                </c:pt>
                <c:pt idx="8">
                  <c:v>9</c:v>
                </c:pt>
                <c:pt idx="9">
                  <c:v>10</c:v>
                </c:pt>
              </c:strCache>
            </c:strRef>
          </c:cat>
          <c:val>
            <c:numRef>
              <c:f>'Data summary'!$K$5:$K$15</c:f>
              <c:numCache>
                <c:formatCode>General</c:formatCode>
                <c:ptCount val="10"/>
                <c:pt idx="0">
                  <c:v>14</c:v>
                </c:pt>
                <c:pt idx="1">
                  <c:v>13</c:v>
                </c:pt>
                <c:pt idx="2">
                  <c:v>24</c:v>
                </c:pt>
                <c:pt idx="3">
                  <c:v>24</c:v>
                </c:pt>
                <c:pt idx="4">
                  <c:v>54</c:v>
                </c:pt>
                <c:pt idx="5">
                  <c:v>49</c:v>
                </c:pt>
                <c:pt idx="6">
                  <c:v>76</c:v>
                </c:pt>
                <c:pt idx="7">
                  <c:v>81</c:v>
                </c:pt>
                <c:pt idx="8">
                  <c:v>29</c:v>
                </c:pt>
                <c:pt idx="9">
                  <c:v>17</c:v>
                </c:pt>
              </c:numCache>
            </c:numRef>
          </c:val>
          <c:extLst>
            <c:ext xmlns:c16="http://schemas.microsoft.com/office/drawing/2014/chart" uri="{C3380CC4-5D6E-409C-BE32-E72D297353CC}">
              <c16:uniqueId val="{00000000-7104-45B5-BBA4-D7883C337F6C}"/>
            </c:ext>
          </c:extLst>
        </c:ser>
        <c:dLbls>
          <c:dLblPos val="outEnd"/>
          <c:showLegendKey val="0"/>
          <c:showVal val="1"/>
          <c:showCatName val="0"/>
          <c:showSerName val="0"/>
          <c:showPercent val="0"/>
          <c:showBubbleSize val="0"/>
        </c:dLbls>
        <c:gapWidth val="219"/>
        <c:overlap val="-27"/>
        <c:axId val="1115510063"/>
        <c:axId val="1291559359"/>
      </c:barChart>
      <c:catAx>
        <c:axId val="1115510063"/>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Rating scale 1 = no knowledge, 10 = comprehensive knowledge</a:t>
                </a:r>
              </a:p>
            </c:rich>
          </c:tx>
          <c:layout>
            <c:manualLayout>
              <c:xMode val="edge"/>
              <c:yMode val="edge"/>
              <c:x val="0.22628643198145451"/>
              <c:y val="0.8843307086614172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91559359"/>
        <c:crosses val="autoZero"/>
        <c:auto val="1"/>
        <c:lblAlgn val="ctr"/>
        <c:lblOffset val="100"/>
        <c:noMultiLvlLbl val="0"/>
      </c:catAx>
      <c:valAx>
        <c:axId val="1291559359"/>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layout>
            <c:manualLayout>
              <c:xMode val="edge"/>
              <c:yMode val="edge"/>
              <c:x val="1.7267429311461257E-2"/>
              <c:y val="0.2022838291046952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155100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[231023 - COMPLETE RAW DATA SET FRANCHISEE SURVEY - Appendix Graphs.xlsx]Data summary!PivotTable16</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'Data summary'!$N$4</c:f>
              <c:strCache>
                <c:ptCount val="1"/>
                <c:pt idx="0">
                  <c:v>Total</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summary'!$M$5:$M$15</c:f>
              <c:strCache>
                <c:ptCount val="10"/>
                <c:pt idx="0">
                  <c:v>1</c:v>
                </c:pt>
                <c:pt idx="1">
                  <c:v>2</c:v>
                </c:pt>
                <c:pt idx="2">
                  <c:v>3</c:v>
                </c:pt>
                <c:pt idx="3">
                  <c:v>4</c:v>
                </c:pt>
                <c:pt idx="4">
                  <c:v>5</c:v>
                </c:pt>
                <c:pt idx="5">
                  <c:v>6</c:v>
                </c:pt>
                <c:pt idx="6">
                  <c:v>7</c:v>
                </c:pt>
                <c:pt idx="7">
                  <c:v>8</c:v>
                </c:pt>
                <c:pt idx="8">
                  <c:v>9</c:v>
                </c:pt>
                <c:pt idx="9">
                  <c:v>10</c:v>
                </c:pt>
              </c:strCache>
            </c:strRef>
          </c:cat>
          <c:val>
            <c:numRef>
              <c:f>'Data summary'!$N$5:$N$15</c:f>
              <c:numCache>
                <c:formatCode>General</c:formatCode>
                <c:ptCount val="10"/>
                <c:pt idx="0">
                  <c:v>63</c:v>
                </c:pt>
                <c:pt idx="1">
                  <c:v>45</c:v>
                </c:pt>
                <c:pt idx="2">
                  <c:v>44</c:v>
                </c:pt>
                <c:pt idx="3">
                  <c:v>43</c:v>
                </c:pt>
                <c:pt idx="4">
                  <c:v>81</c:v>
                </c:pt>
                <c:pt idx="5">
                  <c:v>35</c:v>
                </c:pt>
                <c:pt idx="6">
                  <c:v>34</c:v>
                </c:pt>
                <c:pt idx="7">
                  <c:v>24</c:v>
                </c:pt>
                <c:pt idx="8">
                  <c:v>5</c:v>
                </c:pt>
                <c:pt idx="9">
                  <c:v>2</c:v>
                </c:pt>
              </c:numCache>
            </c:numRef>
          </c:val>
          <c:extLst>
            <c:ext xmlns:c16="http://schemas.microsoft.com/office/drawing/2014/chart" uri="{C3380CC4-5D6E-409C-BE32-E72D297353CC}">
              <c16:uniqueId val="{00000000-5F74-4F4B-B211-443DE2D04D7D}"/>
            </c:ext>
          </c:extLst>
        </c:ser>
        <c:dLbls>
          <c:dLblPos val="outEnd"/>
          <c:showLegendKey val="0"/>
          <c:showVal val="1"/>
          <c:showCatName val="0"/>
          <c:showSerName val="0"/>
          <c:showPercent val="0"/>
          <c:showBubbleSize val="0"/>
        </c:dLbls>
        <c:gapWidth val="219"/>
        <c:overlap val="-27"/>
        <c:axId val="1110632671"/>
        <c:axId val="1291566079"/>
      </c:barChart>
      <c:catAx>
        <c:axId val="1110632671"/>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Rating scale 1 = not effective at all, 10 = optimally effective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91566079"/>
        <c:crosses val="autoZero"/>
        <c:auto val="1"/>
        <c:lblAlgn val="ctr"/>
        <c:lblOffset val="100"/>
        <c:noMultiLvlLbl val="0"/>
      </c:catAx>
      <c:valAx>
        <c:axId val="1291566079"/>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106326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Charts!$C$48</c:f>
              <c:strCache>
                <c:ptCount val="1"/>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Charts!$B$49:$B$52</c:f>
              <c:strCache>
                <c:ptCount val="4"/>
                <c:pt idx="0">
                  <c:v>Yes </c:v>
                </c:pt>
                <c:pt idx="1">
                  <c:v>No</c:v>
                </c:pt>
                <c:pt idx="2">
                  <c:v>Can't recall</c:v>
                </c:pt>
                <c:pt idx="3">
                  <c:v>No response</c:v>
                </c:pt>
              </c:strCache>
            </c:strRef>
          </c:cat>
          <c:val>
            <c:numRef>
              <c:f>Charts!$C$49:$C$52</c:f>
              <c:numCache>
                <c:formatCode>General</c:formatCode>
                <c:ptCount val="4"/>
                <c:pt idx="0">
                  <c:v>248</c:v>
                </c:pt>
                <c:pt idx="1">
                  <c:v>103</c:v>
                </c:pt>
                <c:pt idx="2">
                  <c:v>28</c:v>
                </c:pt>
                <c:pt idx="3">
                  <c:v>2</c:v>
                </c:pt>
              </c:numCache>
            </c:numRef>
          </c:val>
          <c:extLst>
            <c:ext xmlns:c16="http://schemas.microsoft.com/office/drawing/2014/chart" uri="{C3380CC4-5D6E-409C-BE32-E72D297353CC}">
              <c16:uniqueId val="{00000000-9B20-44E0-9619-9579641C0C57}"/>
            </c:ext>
          </c:extLst>
        </c:ser>
        <c:dLbls>
          <c:dLblPos val="outEnd"/>
          <c:showLegendKey val="0"/>
          <c:showVal val="1"/>
          <c:showCatName val="0"/>
          <c:showSerName val="0"/>
          <c:showPercent val="0"/>
          <c:showBubbleSize val="0"/>
        </c:dLbls>
        <c:gapWidth val="182"/>
        <c:axId val="886248320"/>
        <c:axId val="1015933840"/>
      </c:barChart>
      <c:catAx>
        <c:axId val="88624832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15933840"/>
        <c:crosses val="autoZero"/>
        <c:auto val="1"/>
        <c:lblAlgn val="ctr"/>
        <c:lblOffset val="100"/>
        <c:noMultiLvlLbl val="0"/>
      </c:catAx>
      <c:valAx>
        <c:axId val="101593384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86248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Charts!$B$60</c:f>
              <c:strCache>
                <c:ptCount val="1"/>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Charts!$A$61:$A$64</c:f>
              <c:strCache>
                <c:ptCount val="4"/>
                <c:pt idx="0">
                  <c:v>The right amount of information</c:v>
                </c:pt>
                <c:pt idx="1">
                  <c:v>The wrong information</c:v>
                </c:pt>
                <c:pt idx="2">
                  <c:v>Too little information</c:v>
                </c:pt>
                <c:pt idx="3">
                  <c:v>Too much information</c:v>
                </c:pt>
              </c:strCache>
            </c:strRef>
          </c:cat>
          <c:val>
            <c:numRef>
              <c:f>Charts!$B$61:$B$64</c:f>
              <c:numCache>
                <c:formatCode>General</c:formatCode>
                <c:ptCount val="4"/>
                <c:pt idx="0">
                  <c:v>111</c:v>
                </c:pt>
                <c:pt idx="1">
                  <c:v>57</c:v>
                </c:pt>
                <c:pt idx="2">
                  <c:v>66</c:v>
                </c:pt>
                <c:pt idx="3">
                  <c:v>143</c:v>
                </c:pt>
              </c:numCache>
            </c:numRef>
          </c:val>
          <c:extLst>
            <c:ext xmlns:c16="http://schemas.microsoft.com/office/drawing/2014/chart" uri="{C3380CC4-5D6E-409C-BE32-E72D297353CC}">
              <c16:uniqueId val="{00000000-D7BE-4770-8982-166F2928463E}"/>
            </c:ext>
          </c:extLst>
        </c:ser>
        <c:dLbls>
          <c:dLblPos val="outEnd"/>
          <c:showLegendKey val="0"/>
          <c:showVal val="1"/>
          <c:showCatName val="0"/>
          <c:showSerName val="0"/>
          <c:showPercent val="0"/>
          <c:showBubbleSize val="0"/>
        </c:dLbls>
        <c:gapWidth val="182"/>
        <c:axId val="1967725615"/>
        <c:axId val="1369099679"/>
      </c:barChart>
      <c:catAx>
        <c:axId val="1967725615"/>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69099679"/>
        <c:crosses val="autoZero"/>
        <c:auto val="1"/>
        <c:lblAlgn val="ctr"/>
        <c:lblOffset val="100"/>
        <c:noMultiLvlLbl val="0"/>
      </c:catAx>
      <c:valAx>
        <c:axId val="1369099679"/>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677256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SYBrand">
  <a:themeElements>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9E77C-4213-4C54-8E41-F8834CA9B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49169</Words>
  <Characters>273876</Characters>
  <Application>Microsoft Office Word</Application>
  <DocSecurity>0</DocSecurity>
  <Lines>5477</Lines>
  <Paragraphs>2626</Paragraphs>
  <ScaleCrop>false</ScaleCrop>
  <HeadingPairs>
    <vt:vector size="2" baseType="variant">
      <vt:variant>
        <vt:lpstr>Title</vt:lpstr>
      </vt:variant>
      <vt:variant>
        <vt:i4>1</vt:i4>
      </vt:variant>
    </vt:vector>
  </HeadingPairs>
  <TitlesOfParts>
    <vt:vector size="1" baseType="lpstr">
      <vt:lpstr>Independent Review of the Franchising Code of Conduct Final Report</vt:lpstr>
    </vt:vector>
  </TitlesOfParts>
  <Company/>
  <LinksUpToDate>false</LinksUpToDate>
  <CharactersWithSpaces>320419</CharactersWithSpaces>
  <SharedDoc>false</SharedDoc>
  <HLinks>
    <vt:vector size="630" baseType="variant">
      <vt:variant>
        <vt:i4>15204411</vt:i4>
      </vt:variant>
      <vt:variant>
        <vt:i4>465</vt:i4>
      </vt:variant>
      <vt:variant>
        <vt:i4>0</vt:i4>
      </vt:variant>
      <vt:variant>
        <vt:i4>5</vt:i4>
      </vt:variant>
      <vt:variant>
        <vt:lpwstr>http://www.abs.gov.au/websitedbs/d3310114.nsf/Home/©+Copyright?OpenDocument</vt:lpwstr>
      </vt:variant>
      <vt:variant>
        <vt:lpwstr/>
      </vt:variant>
      <vt:variant>
        <vt:i4>6094938</vt:i4>
      </vt:variant>
      <vt:variant>
        <vt:i4>462</vt:i4>
      </vt:variant>
      <vt:variant>
        <vt:i4>0</vt:i4>
      </vt:variant>
      <vt:variant>
        <vt:i4>5</vt:i4>
      </vt:variant>
      <vt:variant>
        <vt:lpwstr>http://www.abs.gov.au/websitedbs/d3310114.nsf/Home/%C2%A9+Copyright?OpenDocument</vt:lpwstr>
      </vt:variant>
      <vt:variant>
        <vt:lpwstr/>
      </vt:variant>
      <vt:variant>
        <vt:i4>6094938</vt:i4>
      </vt:variant>
      <vt:variant>
        <vt:i4>459</vt:i4>
      </vt:variant>
      <vt:variant>
        <vt:i4>0</vt:i4>
      </vt:variant>
      <vt:variant>
        <vt:i4>5</vt:i4>
      </vt:variant>
      <vt:variant>
        <vt:lpwstr>http://www.abs.gov.au/websitedbs/d3310114.nsf/Home/%C2%A9+Copyright?OpenDocument</vt:lpwstr>
      </vt:variant>
      <vt:variant>
        <vt:lpwstr/>
      </vt:variant>
      <vt:variant>
        <vt:i4>6094938</vt:i4>
      </vt:variant>
      <vt:variant>
        <vt:i4>456</vt:i4>
      </vt:variant>
      <vt:variant>
        <vt:i4>0</vt:i4>
      </vt:variant>
      <vt:variant>
        <vt:i4>5</vt:i4>
      </vt:variant>
      <vt:variant>
        <vt:lpwstr>http://www.abs.gov.au/websitedbs/d3310114.nsf/Home/%C2%A9+Copyright?OpenDocument</vt:lpwstr>
      </vt:variant>
      <vt:variant>
        <vt:lpwstr/>
      </vt:variant>
      <vt:variant>
        <vt:i4>6881335</vt:i4>
      </vt:variant>
      <vt:variant>
        <vt:i4>414</vt:i4>
      </vt:variant>
      <vt:variant>
        <vt:i4>0</vt:i4>
      </vt:variant>
      <vt:variant>
        <vt:i4>5</vt:i4>
      </vt:variant>
      <vt:variant>
        <vt:lpwstr>http://www.franchisedisclosure.gov.au/</vt:lpwstr>
      </vt:variant>
      <vt:variant>
        <vt:lpwstr/>
      </vt:variant>
      <vt:variant>
        <vt:i4>3342368</vt:i4>
      </vt:variant>
      <vt:variant>
        <vt:i4>411</vt:i4>
      </vt:variant>
      <vt:variant>
        <vt:i4>0</vt:i4>
      </vt:variant>
      <vt:variant>
        <vt:i4>5</vt:i4>
      </vt:variant>
      <vt:variant>
        <vt:lpwstr>http://www.accc.gov.au/</vt:lpwstr>
      </vt:variant>
      <vt:variant>
        <vt:lpwstr/>
      </vt:variant>
      <vt:variant>
        <vt:i4>3997738</vt:i4>
      </vt:variant>
      <vt:variant>
        <vt:i4>408</vt:i4>
      </vt:variant>
      <vt:variant>
        <vt:i4>0</vt:i4>
      </vt:variant>
      <vt:variant>
        <vt:i4>5</vt:i4>
      </vt:variant>
      <vt:variant>
        <vt:lpwstr>http://www.business.gov.au/</vt:lpwstr>
      </vt:variant>
      <vt:variant>
        <vt:lpwstr/>
      </vt:variant>
      <vt:variant>
        <vt:i4>1310779</vt:i4>
      </vt:variant>
      <vt:variant>
        <vt:i4>389</vt:i4>
      </vt:variant>
      <vt:variant>
        <vt:i4>0</vt:i4>
      </vt:variant>
      <vt:variant>
        <vt:i4>5</vt:i4>
      </vt:variant>
      <vt:variant>
        <vt:lpwstr/>
      </vt:variant>
      <vt:variant>
        <vt:lpwstr>_Toc155777866</vt:lpwstr>
      </vt:variant>
      <vt:variant>
        <vt:i4>1310779</vt:i4>
      </vt:variant>
      <vt:variant>
        <vt:i4>383</vt:i4>
      </vt:variant>
      <vt:variant>
        <vt:i4>0</vt:i4>
      </vt:variant>
      <vt:variant>
        <vt:i4>5</vt:i4>
      </vt:variant>
      <vt:variant>
        <vt:lpwstr/>
      </vt:variant>
      <vt:variant>
        <vt:lpwstr>_Toc155777865</vt:lpwstr>
      </vt:variant>
      <vt:variant>
        <vt:i4>1310779</vt:i4>
      </vt:variant>
      <vt:variant>
        <vt:i4>377</vt:i4>
      </vt:variant>
      <vt:variant>
        <vt:i4>0</vt:i4>
      </vt:variant>
      <vt:variant>
        <vt:i4>5</vt:i4>
      </vt:variant>
      <vt:variant>
        <vt:lpwstr/>
      </vt:variant>
      <vt:variant>
        <vt:lpwstr>_Toc155777864</vt:lpwstr>
      </vt:variant>
      <vt:variant>
        <vt:i4>1310779</vt:i4>
      </vt:variant>
      <vt:variant>
        <vt:i4>371</vt:i4>
      </vt:variant>
      <vt:variant>
        <vt:i4>0</vt:i4>
      </vt:variant>
      <vt:variant>
        <vt:i4>5</vt:i4>
      </vt:variant>
      <vt:variant>
        <vt:lpwstr/>
      </vt:variant>
      <vt:variant>
        <vt:lpwstr>_Toc155777863</vt:lpwstr>
      </vt:variant>
      <vt:variant>
        <vt:i4>1310779</vt:i4>
      </vt:variant>
      <vt:variant>
        <vt:i4>365</vt:i4>
      </vt:variant>
      <vt:variant>
        <vt:i4>0</vt:i4>
      </vt:variant>
      <vt:variant>
        <vt:i4>5</vt:i4>
      </vt:variant>
      <vt:variant>
        <vt:lpwstr/>
      </vt:variant>
      <vt:variant>
        <vt:lpwstr>_Toc155777862</vt:lpwstr>
      </vt:variant>
      <vt:variant>
        <vt:i4>1310779</vt:i4>
      </vt:variant>
      <vt:variant>
        <vt:i4>359</vt:i4>
      </vt:variant>
      <vt:variant>
        <vt:i4>0</vt:i4>
      </vt:variant>
      <vt:variant>
        <vt:i4>5</vt:i4>
      </vt:variant>
      <vt:variant>
        <vt:lpwstr/>
      </vt:variant>
      <vt:variant>
        <vt:lpwstr>_Toc155777861</vt:lpwstr>
      </vt:variant>
      <vt:variant>
        <vt:i4>1310779</vt:i4>
      </vt:variant>
      <vt:variant>
        <vt:i4>353</vt:i4>
      </vt:variant>
      <vt:variant>
        <vt:i4>0</vt:i4>
      </vt:variant>
      <vt:variant>
        <vt:i4>5</vt:i4>
      </vt:variant>
      <vt:variant>
        <vt:lpwstr/>
      </vt:variant>
      <vt:variant>
        <vt:lpwstr>_Toc155777860</vt:lpwstr>
      </vt:variant>
      <vt:variant>
        <vt:i4>1507387</vt:i4>
      </vt:variant>
      <vt:variant>
        <vt:i4>347</vt:i4>
      </vt:variant>
      <vt:variant>
        <vt:i4>0</vt:i4>
      </vt:variant>
      <vt:variant>
        <vt:i4>5</vt:i4>
      </vt:variant>
      <vt:variant>
        <vt:lpwstr/>
      </vt:variant>
      <vt:variant>
        <vt:lpwstr>_Toc155777859</vt:lpwstr>
      </vt:variant>
      <vt:variant>
        <vt:i4>1507387</vt:i4>
      </vt:variant>
      <vt:variant>
        <vt:i4>341</vt:i4>
      </vt:variant>
      <vt:variant>
        <vt:i4>0</vt:i4>
      </vt:variant>
      <vt:variant>
        <vt:i4>5</vt:i4>
      </vt:variant>
      <vt:variant>
        <vt:lpwstr/>
      </vt:variant>
      <vt:variant>
        <vt:lpwstr>_Toc155777858</vt:lpwstr>
      </vt:variant>
      <vt:variant>
        <vt:i4>1507387</vt:i4>
      </vt:variant>
      <vt:variant>
        <vt:i4>335</vt:i4>
      </vt:variant>
      <vt:variant>
        <vt:i4>0</vt:i4>
      </vt:variant>
      <vt:variant>
        <vt:i4>5</vt:i4>
      </vt:variant>
      <vt:variant>
        <vt:lpwstr/>
      </vt:variant>
      <vt:variant>
        <vt:lpwstr>_Toc155777857</vt:lpwstr>
      </vt:variant>
      <vt:variant>
        <vt:i4>1507387</vt:i4>
      </vt:variant>
      <vt:variant>
        <vt:i4>329</vt:i4>
      </vt:variant>
      <vt:variant>
        <vt:i4>0</vt:i4>
      </vt:variant>
      <vt:variant>
        <vt:i4>5</vt:i4>
      </vt:variant>
      <vt:variant>
        <vt:lpwstr/>
      </vt:variant>
      <vt:variant>
        <vt:lpwstr>_Toc155777856</vt:lpwstr>
      </vt:variant>
      <vt:variant>
        <vt:i4>1507387</vt:i4>
      </vt:variant>
      <vt:variant>
        <vt:i4>323</vt:i4>
      </vt:variant>
      <vt:variant>
        <vt:i4>0</vt:i4>
      </vt:variant>
      <vt:variant>
        <vt:i4>5</vt:i4>
      </vt:variant>
      <vt:variant>
        <vt:lpwstr/>
      </vt:variant>
      <vt:variant>
        <vt:lpwstr>_Toc155777855</vt:lpwstr>
      </vt:variant>
      <vt:variant>
        <vt:i4>1507387</vt:i4>
      </vt:variant>
      <vt:variant>
        <vt:i4>317</vt:i4>
      </vt:variant>
      <vt:variant>
        <vt:i4>0</vt:i4>
      </vt:variant>
      <vt:variant>
        <vt:i4>5</vt:i4>
      </vt:variant>
      <vt:variant>
        <vt:lpwstr/>
      </vt:variant>
      <vt:variant>
        <vt:lpwstr>_Toc155777854</vt:lpwstr>
      </vt:variant>
      <vt:variant>
        <vt:i4>1507387</vt:i4>
      </vt:variant>
      <vt:variant>
        <vt:i4>311</vt:i4>
      </vt:variant>
      <vt:variant>
        <vt:i4>0</vt:i4>
      </vt:variant>
      <vt:variant>
        <vt:i4>5</vt:i4>
      </vt:variant>
      <vt:variant>
        <vt:lpwstr/>
      </vt:variant>
      <vt:variant>
        <vt:lpwstr>_Toc155777853</vt:lpwstr>
      </vt:variant>
      <vt:variant>
        <vt:i4>1507387</vt:i4>
      </vt:variant>
      <vt:variant>
        <vt:i4>305</vt:i4>
      </vt:variant>
      <vt:variant>
        <vt:i4>0</vt:i4>
      </vt:variant>
      <vt:variant>
        <vt:i4>5</vt:i4>
      </vt:variant>
      <vt:variant>
        <vt:lpwstr/>
      </vt:variant>
      <vt:variant>
        <vt:lpwstr>_Toc155777852</vt:lpwstr>
      </vt:variant>
      <vt:variant>
        <vt:i4>1507387</vt:i4>
      </vt:variant>
      <vt:variant>
        <vt:i4>299</vt:i4>
      </vt:variant>
      <vt:variant>
        <vt:i4>0</vt:i4>
      </vt:variant>
      <vt:variant>
        <vt:i4>5</vt:i4>
      </vt:variant>
      <vt:variant>
        <vt:lpwstr/>
      </vt:variant>
      <vt:variant>
        <vt:lpwstr>_Toc155777851</vt:lpwstr>
      </vt:variant>
      <vt:variant>
        <vt:i4>1507387</vt:i4>
      </vt:variant>
      <vt:variant>
        <vt:i4>293</vt:i4>
      </vt:variant>
      <vt:variant>
        <vt:i4>0</vt:i4>
      </vt:variant>
      <vt:variant>
        <vt:i4>5</vt:i4>
      </vt:variant>
      <vt:variant>
        <vt:lpwstr/>
      </vt:variant>
      <vt:variant>
        <vt:lpwstr>_Toc155777850</vt:lpwstr>
      </vt:variant>
      <vt:variant>
        <vt:i4>1441851</vt:i4>
      </vt:variant>
      <vt:variant>
        <vt:i4>287</vt:i4>
      </vt:variant>
      <vt:variant>
        <vt:i4>0</vt:i4>
      </vt:variant>
      <vt:variant>
        <vt:i4>5</vt:i4>
      </vt:variant>
      <vt:variant>
        <vt:lpwstr/>
      </vt:variant>
      <vt:variant>
        <vt:lpwstr>_Toc155777849</vt:lpwstr>
      </vt:variant>
      <vt:variant>
        <vt:i4>1441851</vt:i4>
      </vt:variant>
      <vt:variant>
        <vt:i4>281</vt:i4>
      </vt:variant>
      <vt:variant>
        <vt:i4>0</vt:i4>
      </vt:variant>
      <vt:variant>
        <vt:i4>5</vt:i4>
      </vt:variant>
      <vt:variant>
        <vt:lpwstr/>
      </vt:variant>
      <vt:variant>
        <vt:lpwstr>_Toc155777848</vt:lpwstr>
      </vt:variant>
      <vt:variant>
        <vt:i4>1441851</vt:i4>
      </vt:variant>
      <vt:variant>
        <vt:i4>275</vt:i4>
      </vt:variant>
      <vt:variant>
        <vt:i4>0</vt:i4>
      </vt:variant>
      <vt:variant>
        <vt:i4>5</vt:i4>
      </vt:variant>
      <vt:variant>
        <vt:lpwstr/>
      </vt:variant>
      <vt:variant>
        <vt:lpwstr>_Toc155777847</vt:lpwstr>
      </vt:variant>
      <vt:variant>
        <vt:i4>1441851</vt:i4>
      </vt:variant>
      <vt:variant>
        <vt:i4>269</vt:i4>
      </vt:variant>
      <vt:variant>
        <vt:i4>0</vt:i4>
      </vt:variant>
      <vt:variant>
        <vt:i4>5</vt:i4>
      </vt:variant>
      <vt:variant>
        <vt:lpwstr/>
      </vt:variant>
      <vt:variant>
        <vt:lpwstr>_Toc155777846</vt:lpwstr>
      </vt:variant>
      <vt:variant>
        <vt:i4>1441851</vt:i4>
      </vt:variant>
      <vt:variant>
        <vt:i4>263</vt:i4>
      </vt:variant>
      <vt:variant>
        <vt:i4>0</vt:i4>
      </vt:variant>
      <vt:variant>
        <vt:i4>5</vt:i4>
      </vt:variant>
      <vt:variant>
        <vt:lpwstr/>
      </vt:variant>
      <vt:variant>
        <vt:lpwstr>_Toc155777845</vt:lpwstr>
      </vt:variant>
      <vt:variant>
        <vt:i4>1441851</vt:i4>
      </vt:variant>
      <vt:variant>
        <vt:i4>257</vt:i4>
      </vt:variant>
      <vt:variant>
        <vt:i4>0</vt:i4>
      </vt:variant>
      <vt:variant>
        <vt:i4>5</vt:i4>
      </vt:variant>
      <vt:variant>
        <vt:lpwstr/>
      </vt:variant>
      <vt:variant>
        <vt:lpwstr>_Toc155777844</vt:lpwstr>
      </vt:variant>
      <vt:variant>
        <vt:i4>1441851</vt:i4>
      </vt:variant>
      <vt:variant>
        <vt:i4>251</vt:i4>
      </vt:variant>
      <vt:variant>
        <vt:i4>0</vt:i4>
      </vt:variant>
      <vt:variant>
        <vt:i4>5</vt:i4>
      </vt:variant>
      <vt:variant>
        <vt:lpwstr/>
      </vt:variant>
      <vt:variant>
        <vt:lpwstr>_Toc155777843</vt:lpwstr>
      </vt:variant>
      <vt:variant>
        <vt:i4>1441851</vt:i4>
      </vt:variant>
      <vt:variant>
        <vt:i4>245</vt:i4>
      </vt:variant>
      <vt:variant>
        <vt:i4>0</vt:i4>
      </vt:variant>
      <vt:variant>
        <vt:i4>5</vt:i4>
      </vt:variant>
      <vt:variant>
        <vt:lpwstr/>
      </vt:variant>
      <vt:variant>
        <vt:lpwstr>_Toc155777842</vt:lpwstr>
      </vt:variant>
      <vt:variant>
        <vt:i4>1441851</vt:i4>
      </vt:variant>
      <vt:variant>
        <vt:i4>239</vt:i4>
      </vt:variant>
      <vt:variant>
        <vt:i4>0</vt:i4>
      </vt:variant>
      <vt:variant>
        <vt:i4>5</vt:i4>
      </vt:variant>
      <vt:variant>
        <vt:lpwstr/>
      </vt:variant>
      <vt:variant>
        <vt:lpwstr>_Toc155777841</vt:lpwstr>
      </vt:variant>
      <vt:variant>
        <vt:i4>1441851</vt:i4>
      </vt:variant>
      <vt:variant>
        <vt:i4>233</vt:i4>
      </vt:variant>
      <vt:variant>
        <vt:i4>0</vt:i4>
      </vt:variant>
      <vt:variant>
        <vt:i4>5</vt:i4>
      </vt:variant>
      <vt:variant>
        <vt:lpwstr/>
      </vt:variant>
      <vt:variant>
        <vt:lpwstr>_Toc155777840</vt:lpwstr>
      </vt:variant>
      <vt:variant>
        <vt:i4>1114171</vt:i4>
      </vt:variant>
      <vt:variant>
        <vt:i4>227</vt:i4>
      </vt:variant>
      <vt:variant>
        <vt:i4>0</vt:i4>
      </vt:variant>
      <vt:variant>
        <vt:i4>5</vt:i4>
      </vt:variant>
      <vt:variant>
        <vt:lpwstr/>
      </vt:variant>
      <vt:variant>
        <vt:lpwstr>_Toc155777839</vt:lpwstr>
      </vt:variant>
      <vt:variant>
        <vt:i4>1114171</vt:i4>
      </vt:variant>
      <vt:variant>
        <vt:i4>221</vt:i4>
      </vt:variant>
      <vt:variant>
        <vt:i4>0</vt:i4>
      </vt:variant>
      <vt:variant>
        <vt:i4>5</vt:i4>
      </vt:variant>
      <vt:variant>
        <vt:lpwstr/>
      </vt:variant>
      <vt:variant>
        <vt:lpwstr>_Toc155777838</vt:lpwstr>
      </vt:variant>
      <vt:variant>
        <vt:i4>1114171</vt:i4>
      </vt:variant>
      <vt:variant>
        <vt:i4>215</vt:i4>
      </vt:variant>
      <vt:variant>
        <vt:i4>0</vt:i4>
      </vt:variant>
      <vt:variant>
        <vt:i4>5</vt:i4>
      </vt:variant>
      <vt:variant>
        <vt:lpwstr/>
      </vt:variant>
      <vt:variant>
        <vt:lpwstr>_Toc155777837</vt:lpwstr>
      </vt:variant>
      <vt:variant>
        <vt:i4>1114171</vt:i4>
      </vt:variant>
      <vt:variant>
        <vt:i4>209</vt:i4>
      </vt:variant>
      <vt:variant>
        <vt:i4>0</vt:i4>
      </vt:variant>
      <vt:variant>
        <vt:i4>5</vt:i4>
      </vt:variant>
      <vt:variant>
        <vt:lpwstr/>
      </vt:variant>
      <vt:variant>
        <vt:lpwstr>_Toc155777836</vt:lpwstr>
      </vt:variant>
      <vt:variant>
        <vt:i4>1114171</vt:i4>
      </vt:variant>
      <vt:variant>
        <vt:i4>203</vt:i4>
      </vt:variant>
      <vt:variant>
        <vt:i4>0</vt:i4>
      </vt:variant>
      <vt:variant>
        <vt:i4>5</vt:i4>
      </vt:variant>
      <vt:variant>
        <vt:lpwstr/>
      </vt:variant>
      <vt:variant>
        <vt:lpwstr>_Toc155777835</vt:lpwstr>
      </vt:variant>
      <vt:variant>
        <vt:i4>1114171</vt:i4>
      </vt:variant>
      <vt:variant>
        <vt:i4>197</vt:i4>
      </vt:variant>
      <vt:variant>
        <vt:i4>0</vt:i4>
      </vt:variant>
      <vt:variant>
        <vt:i4>5</vt:i4>
      </vt:variant>
      <vt:variant>
        <vt:lpwstr/>
      </vt:variant>
      <vt:variant>
        <vt:lpwstr>_Toc155777834</vt:lpwstr>
      </vt:variant>
      <vt:variant>
        <vt:i4>1114171</vt:i4>
      </vt:variant>
      <vt:variant>
        <vt:i4>191</vt:i4>
      </vt:variant>
      <vt:variant>
        <vt:i4>0</vt:i4>
      </vt:variant>
      <vt:variant>
        <vt:i4>5</vt:i4>
      </vt:variant>
      <vt:variant>
        <vt:lpwstr/>
      </vt:variant>
      <vt:variant>
        <vt:lpwstr>_Toc155777833</vt:lpwstr>
      </vt:variant>
      <vt:variant>
        <vt:i4>1114171</vt:i4>
      </vt:variant>
      <vt:variant>
        <vt:i4>185</vt:i4>
      </vt:variant>
      <vt:variant>
        <vt:i4>0</vt:i4>
      </vt:variant>
      <vt:variant>
        <vt:i4>5</vt:i4>
      </vt:variant>
      <vt:variant>
        <vt:lpwstr/>
      </vt:variant>
      <vt:variant>
        <vt:lpwstr>_Toc155777832</vt:lpwstr>
      </vt:variant>
      <vt:variant>
        <vt:i4>1114171</vt:i4>
      </vt:variant>
      <vt:variant>
        <vt:i4>179</vt:i4>
      </vt:variant>
      <vt:variant>
        <vt:i4>0</vt:i4>
      </vt:variant>
      <vt:variant>
        <vt:i4>5</vt:i4>
      </vt:variant>
      <vt:variant>
        <vt:lpwstr/>
      </vt:variant>
      <vt:variant>
        <vt:lpwstr>_Toc155777831</vt:lpwstr>
      </vt:variant>
      <vt:variant>
        <vt:i4>1114171</vt:i4>
      </vt:variant>
      <vt:variant>
        <vt:i4>173</vt:i4>
      </vt:variant>
      <vt:variant>
        <vt:i4>0</vt:i4>
      </vt:variant>
      <vt:variant>
        <vt:i4>5</vt:i4>
      </vt:variant>
      <vt:variant>
        <vt:lpwstr/>
      </vt:variant>
      <vt:variant>
        <vt:lpwstr>_Toc155777830</vt:lpwstr>
      </vt:variant>
      <vt:variant>
        <vt:i4>1048635</vt:i4>
      </vt:variant>
      <vt:variant>
        <vt:i4>167</vt:i4>
      </vt:variant>
      <vt:variant>
        <vt:i4>0</vt:i4>
      </vt:variant>
      <vt:variant>
        <vt:i4>5</vt:i4>
      </vt:variant>
      <vt:variant>
        <vt:lpwstr/>
      </vt:variant>
      <vt:variant>
        <vt:lpwstr>_Toc155777829</vt:lpwstr>
      </vt:variant>
      <vt:variant>
        <vt:i4>1048635</vt:i4>
      </vt:variant>
      <vt:variant>
        <vt:i4>161</vt:i4>
      </vt:variant>
      <vt:variant>
        <vt:i4>0</vt:i4>
      </vt:variant>
      <vt:variant>
        <vt:i4>5</vt:i4>
      </vt:variant>
      <vt:variant>
        <vt:lpwstr/>
      </vt:variant>
      <vt:variant>
        <vt:lpwstr>_Toc155777828</vt:lpwstr>
      </vt:variant>
      <vt:variant>
        <vt:i4>1048635</vt:i4>
      </vt:variant>
      <vt:variant>
        <vt:i4>155</vt:i4>
      </vt:variant>
      <vt:variant>
        <vt:i4>0</vt:i4>
      </vt:variant>
      <vt:variant>
        <vt:i4>5</vt:i4>
      </vt:variant>
      <vt:variant>
        <vt:lpwstr/>
      </vt:variant>
      <vt:variant>
        <vt:lpwstr>_Toc155777827</vt:lpwstr>
      </vt:variant>
      <vt:variant>
        <vt:i4>1048635</vt:i4>
      </vt:variant>
      <vt:variant>
        <vt:i4>149</vt:i4>
      </vt:variant>
      <vt:variant>
        <vt:i4>0</vt:i4>
      </vt:variant>
      <vt:variant>
        <vt:i4>5</vt:i4>
      </vt:variant>
      <vt:variant>
        <vt:lpwstr/>
      </vt:variant>
      <vt:variant>
        <vt:lpwstr>_Toc155777826</vt:lpwstr>
      </vt:variant>
      <vt:variant>
        <vt:i4>1048635</vt:i4>
      </vt:variant>
      <vt:variant>
        <vt:i4>143</vt:i4>
      </vt:variant>
      <vt:variant>
        <vt:i4>0</vt:i4>
      </vt:variant>
      <vt:variant>
        <vt:i4>5</vt:i4>
      </vt:variant>
      <vt:variant>
        <vt:lpwstr/>
      </vt:variant>
      <vt:variant>
        <vt:lpwstr>_Toc155777825</vt:lpwstr>
      </vt:variant>
      <vt:variant>
        <vt:i4>1048635</vt:i4>
      </vt:variant>
      <vt:variant>
        <vt:i4>137</vt:i4>
      </vt:variant>
      <vt:variant>
        <vt:i4>0</vt:i4>
      </vt:variant>
      <vt:variant>
        <vt:i4>5</vt:i4>
      </vt:variant>
      <vt:variant>
        <vt:lpwstr/>
      </vt:variant>
      <vt:variant>
        <vt:lpwstr>_Toc155777824</vt:lpwstr>
      </vt:variant>
      <vt:variant>
        <vt:i4>1048635</vt:i4>
      </vt:variant>
      <vt:variant>
        <vt:i4>131</vt:i4>
      </vt:variant>
      <vt:variant>
        <vt:i4>0</vt:i4>
      </vt:variant>
      <vt:variant>
        <vt:i4>5</vt:i4>
      </vt:variant>
      <vt:variant>
        <vt:lpwstr/>
      </vt:variant>
      <vt:variant>
        <vt:lpwstr>_Toc155777823</vt:lpwstr>
      </vt:variant>
      <vt:variant>
        <vt:i4>1048635</vt:i4>
      </vt:variant>
      <vt:variant>
        <vt:i4>125</vt:i4>
      </vt:variant>
      <vt:variant>
        <vt:i4>0</vt:i4>
      </vt:variant>
      <vt:variant>
        <vt:i4>5</vt:i4>
      </vt:variant>
      <vt:variant>
        <vt:lpwstr/>
      </vt:variant>
      <vt:variant>
        <vt:lpwstr>_Toc155777822</vt:lpwstr>
      </vt:variant>
      <vt:variant>
        <vt:i4>1048635</vt:i4>
      </vt:variant>
      <vt:variant>
        <vt:i4>119</vt:i4>
      </vt:variant>
      <vt:variant>
        <vt:i4>0</vt:i4>
      </vt:variant>
      <vt:variant>
        <vt:i4>5</vt:i4>
      </vt:variant>
      <vt:variant>
        <vt:lpwstr/>
      </vt:variant>
      <vt:variant>
        <vt:lpwstr>_Toc155777821</vt:lpwstr>
      </vt:variant>
      <vt:variant>
        <vt:i4>1048635</vt:i4>
      </vt:variant>
      <vt:variant>
        <vt:i4>113</vt:i4>
      </vt:variant>
      <vt:variant>
        <vt:i4>0</vt:i4>
      </vt:variant>
      <vt:variant>
        <vt:i4>5</vt:i4>
      </vt:variant>
      <vt:variant>
        <vt:lpwstr/>
      </vt:variant>
      <vt:variant>
        <vt:lpwstr>_Toc155777820</vt:lpwstr>
      </vt:variant>
      <vt:variant>
        <vt:i4>1245243</vt:i4>
      </vt:variant>
      <vt:variant>
        <vt:i4>107</vt:i4>
      </vt:variant>
      <vt:variant>
        <vt:i4>0</vt:i4>
      </vt:variant>
      <vt:variant>
        <vt:i4>5</vt:i4>
      </vt:variant>
      <vt:variant>
        <vt:lpwstr/>
      </vt:variant>
      <vt:variant>
        <vt:lpwstr>_Toc155777819</vt:lpwstr>
      </vt:variant>
      <vt:variant>
        <vt:i4>1245243</vt:i4>
      </vt:variant>
      <vt:variant>
        <vt:i4>101</vt:i4>
      </vt:variant>
      <vt:variant>
        <vt:i4>0</vt:i4>
      </vt:variant>
      <vt:variant>
        <vt:i4>5</vt:i4>
      </vt:variant>
      <vt:variant>
        <vt:lpwstr/>
      </vt:variant>
      <vt:variant>
        <vt:lpwstr>_Toc155777818</vt:lpwstr>
      </vt:variant>
      <vt:variant>
        <vt:i4>1245243</vt:i4>
      </vt:variant>
      <vt:variant>
        <vt:i4>95</vt:i4>
      </vt:variant>
      <vt:variant>
        <vt:i4>0</vt:i4>
      </vt:variant>
      <vt:variant>
        <vt:i4>5</vt:i4>
      </vt:variant>
      <vt:variant>
        <vt:lpwstr/>
      </vt:variant>
      <vt:variant>
        <vt:lpwstr>_Toc155777817</vt:lpwstr>
      </vt:variant>
      <vt:variant>
        <vt:i4>1245243</vt:i4>
      </vt:variant>
      <vt:variant>
        <vt:i4>89</vt:i4>
      </vt:variant>
      <vt:variant>
        <vt:i4>0</vt:i4>
      </vt:variant>
      <vt:variant>
        <vt:i4>5</vt:i4>
      </vt:variant>
      <vt:variant>
        <vt:lpwstr/>
      </vt:variant>
      <vt:variant>
        <vt:lpwstr>_Toc155777816</vt:lpwstr>
      </vt:variant>
      <vt:variant>
        <vt:i4>1245243</vt:i4>
      </vt:variant>
      <vt:variant>
        <vt:i4>83</vt:i4>
      </vt:variant>
      <vt:variant>
        <vt:i4>0</vt:i4>
      </vt:variant>
      <vt:variant>
        <vt:i4>5</vt:i4>
      </vt:variant>
      <vt:variant>
        <vt:lpwstr/>
      </vt:variant>
      <vt:variant>
        <vt:lpwstr>_Toc155777815</vt:lpwstr>
      </vt:variant>
      <vt:variant>
        <vt:i4>1245243</vt:i4>
      </vt:variant>
      <vt:variant>
        <vt:i4>77</vt:i4>
      </vt:variant>
      <vt:variant>
        <vt:i4>0</vt:i4>
      </vt:variant>
      <vt:variant>
        <vt:i4>5</vt:i4>
      </vt:variant>
      <vt:variant>
        <vt:lpwstr/>
      </vt:variant>
      <vt:variant>
        <vt:lpwstr>_Toc155777814</vt:lpwstr>
      </vt:variant>
      <vt:variant>
        <vt:i4>1245243</vt:i4>
      </vt:variant>
      <vt:variant>
        <vt:i4>71</vt:i4>
      </vt:variant>
      <vt:variant>
        <vt:i4>0</vt:i4>
      </vt:variant>
      <vt:variant>
        <vt:i4>5</vt:i4>
      </vt:variant>
      <vt:variant>
        <vt:lpwstr/>
      </vt:variant>
      <vt:variant>
        <vt:lpwstr>_Toc155777813</vt:lpwstr>
      </vt:variant>
      <vt:variant>
        <vt:i4>1245243</vt:i4>
      </vt:variant>
      <vt:variant>
        <vt:i4>65</vt:i4>
      </vt:variant>
      <vt:variant>
        <vt:i4>0</vt:i4>
      </vt:variant>
      <vt:variant>
        <vt:i4>5</vt:i4>
      </vt:variant>
      <vt:variant>
        <vt:lpwstr/>
      </vt:variant>
      <vt:variant>
        <vt:lpwstr>_Toc155777812</vt:lpwstr>
      </vt:variant>
      <vt:variant>
        <vt:i4>1245243</vt:i4>
      </vt:variant>
      <vt:variant>
        <vt:i4>59</vt:i4>
      </vt:variant>
      <vt:variant>
        <vt:i4>0</vt:i4>
      </vt:variant>
      <vt:variant>
        <vt:i4>5</vt:i4>
      </vt:variant>
      <vt:variant>
        <vt:lpwstr/>
      </vt:variant>
      <vt:variant>
        <vt:lpwstr>_Toc155777811</vt:lpwstr>
      </vt:variant>
      <vt:variant>
        <vt:i4>1245243</vt:i4>
      </vt:variant>
      <vt:variant>
        <vt:i4>53</vt:i4>
      </vt:variant>
      <vt:variant>
        <vt:i4>0</vt:i4>
      </vt:variant>
      <vt:variant>
        <vt:i4>5</vt:i4>
      </vt:variant>
      <vt:variant>
        <vt:lpwstr/>
      </vt:variant>
      <vt:variant>
        <vt:lpwstr>_Toc155777810</vt:lpwstr>
      </vt:variant>
      <vt:variant>
        <vt:i4>1179707</vt:i4>
      </vt:variant>
      <vt:variant>
        <vt:i4>47</vt:i4>
      </vt:variant>
      <vt:variant>
        <vt:i4>0</vt:i4>
      </vt:variant>
      <vt:variant>
        <vt:i4>5</vt:i4>
      </vt:variant>
      <vt:variant>
        <vt:lpwstr/>
      </vt:variant>
      <vt:variant>
        <vt:lpwstr>_Toc155777809</vt:lpwstr>
      </vt:variant>
      <vt:variant>
        <vt:i4>1179707</vt:i4>
      </vt:variant>
      <vt:variant>
        <vt:i4>41</vt:i4>
      </vt:variant>
      <vt:variant>
        <vt:i4>0</vt:i4>
      </vt:variant>
      <vt:variant>
        <vt:i4>5</vt:i4>
      </vt:variant>
      <vt:variant>
        <vt:lpwstr/>
      </vt:variant>
      <vt:variant>
        <vt:lpwstr>_Toc155777808</vt:lpwstr>
      </vt:variant>
      <vt:variant>
        <vt:i4>1179707</vt:i4>
      </vt:variant>
      <vt:variant>
        <vt:i4>35</vt:i4>
      </vt:variant>
      <vt:variant>
        <vt:i4>0</vt:i4>
      </vt:variant>
      <vt:variant>
        <vt:i4>5</vt:i4>
      </vt:variant>
      <vt:variant>
        <vt:lpwstr/>
      </vt:variant>
      <vt:variant>
        <vt:lpwstr>_Toc155777807</vt:lpwstr>
      </vt:variant>
      <vt:variant>
        <vt:i4>1179707</vt:i4>
      </vt:variant>
      <vt:variant>
        <vt:i4>29</vt:i4>
      </vt:variant>
      <vt:variant>
        <vt:i4>0</vt:i4>
      </vt:variant>
      <vt:variant>
        <vt:i4>5</vt:i4>
      </vt:variant>
      <vt:variant>
        <vt:lpwstr/>
      </vt:variant>
      <vt:variant>
        <vt:lpwstr>_Toc155777806</vt:lpwstr>
      </vt:variant>
      <vt:variant>
        <vt:i4>1179707</vt:i4>
      </vt:variant>
      <vt:variant>
        <vt:i4>23</vt:i4>
      </vt:variant>
      <vt:variant>
        <vt:i4>0</vt:i4>
      </vt:variant>
      <vt:variant>
        <vt:i4>5</vt:i4>
      </vt:variant>
      <vt:variant>
        <vt:lpwstr/>
      </vt:variant>
      <vt:variant>
        <vt:lpwstr>_Toc155777805</vt:lpwstr>
      </vt:variant>
      <vt:variant>
        <vt:i4>1179707</vt:i4>
      </vt:variant>
      <vt:variant>
        <vt:i4>17</vt:i4>
      </vt:variant>
      <vt:variant>
        <vt:i4>0</vt:i4>
      </vt:variant>
      <vt:variant>
        <vt:i4>5</vt:i4>
      </vt:variant>
      <vt:variant>
        <vt:lpwstr/>
      </vt:variant>
      <vt:variant>
        <vt:lpwstr>_Toc155777804</vt:lpwstr>
      </vt:variant>
      <vt:variant>
        <vt:i4>105</vt:i4>
      </vt:variant>
      <vt:variant>
        <vt:i4>12</vt:i4>
      </vt:variant>
      <vt:variant>
        <vt:i4>0</vt:i4>
      </vt:variant>
      <vt:variant>
        <vt:i4>5</vt:i4>
      </vt:variant>
      <vt:variant>
        <vt:lpwstr>mailto:media@treasury.gov.au</vt:lpwstr>
      </vt:variant>
      <vt:variant>
        <vt:lpwstr/>
      </vt:variant>
      <vt:variant>
        <vt:i4>65560</vt:i4>
      </vt:variant>
      <vt:variant>
        <vt:i4>9</vt:i4>
      </vt:variant>
      <vt:variant>
        <vt:i4>0</vt:i4>
      </vt:variant>
      <vt:variant>
        <vt:i4>5</vt:i4>
      </vt:variant>
      <vt:variant>
        <vt:lpwstr>https://www.pmc.gov.au/honours-and-symbols/commonwealth-coat-arms</vt:lpwstr>
      </vt:variant>
      <vt:variant>
        <vt:lpwstr/>
      </vt:variant>
      <vt:variant>
        <vt:i4>5111827</vt:i4>
      </vt:variant>
      <vt:variant>
        <vt:i4>6</vt:i4>
      </vt:variant>
      <vt:variant>
        <vt:i4>0</vt:i4>
      </vt:variant>
      <vt:variant>
        <vt:i4>5</vt:i4>
      </vt:variant>
      <vt:variant>
        <vt:lpwstr>http://creativecommons.org/licenses/by/3.0/au/deed.en</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ariant>
        <vt:i4>7340128</vt:i4>
      </vt:variant>
      <vt:variant>
        <vt:i4>87</vt:i4>
      </vt:variant>
      <vt:variant>
        <vt:i4>0</vt:i4>
      </vt:variant>
      <vt:variant>
        <vt:i4>5</vt:i4>
      </vt:variant>
      <vt:variant>
        <vt:lpwstr>https://www.tpb.gov.au/fit-and-proper-requirements</vt:lpwstr>
      </vt:variant>
      <vt:variant>
        <vt:lpwstr/>
      </vt:variant>
      <vt:variant>
        <vt:i4>7143485</vt:i4>
      </vt:variant>
      <vt:variant>
        <vt:i4>84</vt:i4>
      </vt:variant>
      <vt:variant>
        <vt:i4>0</vt:i4>
      </vt:variant>
      <vt:variant>
        <vt:i4>5</vt:i4>
      </vt:variant>
      <vt:variant>
        <vt:lpwstr>https://asic.gov.au/regulatory-resources/find-a-document/regulatory-guides/rg-204-applying-for-and-varying-a-credit-licence/fit-and-proper-people/</vt:lpwstr>
      </vt:variant>
      <vt:variant>
        <vt:lpwstr/>
      </vt:variant>
      <vt:variant>
        <vt:i4>917504</vt:i4>
      </vt:variant>
      <vt:variant>
        <vt:i4>81</vt:i4>
      </vt:variant>
      <vt:variant>
        <vt:i4>0</vt:i4>
      </vt:variant>
      <vt:variant>
        <vt:i4>5</vt:i4>
      </vt:variant>
      <vt:variant>
        <vt:lpwstr>https://asic.gov.au/for-finance-professionals/afs-licensees/applying-for-and-managing-an-afs-licence/afs-licence-applications-providing-information-for-fit-and-proper-people-and-certain-authorisations/</vt:lpwstr>
      </vt:variant>
      <vt:variant>
        <vt:lpwstr/>
      </vt:variant>
      <vt:variant>
        <vt:i4>7405601</vt:i4>
      </vt:variant>
      <vt:variant>
        <vt:i4>78</vt:i4>
      </vt:variant>
      <vt:variant>
        <vt:i4>0</vt:i4>
      </vt:variant>
      <vt:variant>
        <vt:i4>5</vt:i4>
      </vt:variant>
      <vt:variant>
        <vt:lpwstr>https://www.afca.org.au/about-afca/independence/decision-makers</vt:lpwstr>
      </vt:variant>
      <vt:variant>
        <vt:lpwstr/>
      </vt:variant>
      <vt:variant>
        <vt:i4>4653087</vt:i4>
      </vt:variant>
      <vt:variant>
        <vt:i4>75</vt:i4>
      </vt:variant>
      <vt:variant>
        <vt:i4>0</vt:i4>
      </vt:variant>
      <vt:variant>
        <vt:i4>5</vt:i4>
      </vt:variant>
      <vt:variant>
        <vt:lpwstr>https://www.afca.org.au/what-to-expect/the-process-we-follow</vt:lpwstr>
      </vt:variant>
      <vt:variant>
        <vt:lpwstr>:~:text=If%20we%20make%20a%20determination,is%20binding%20on%20both%20parties</vt:lpwstr>
      </vt:variant>
      <vt:variant>
        <vt:i4>5570641</vt:i4>
      </vt:variant>
      <vt:variant>
        <vt:i4>72</vt:i4>
      </vt:variant>
      <vt:variant>
        <vt:i4>0</vt:i4>
      </vt:variant>
      <vt:variant>
        <vt:i4>5</vt:i4>
      </vt:variant>
      <vt:variant>
        <vt:lpwstr>https://www.afca.org.au/about-afca/corporate-information</vt:lpwstr>
      </vt:variant>
      <vt:variant>
        <vt:lpwstr/>
      </vt:variant>
      <vt:variant>
        <vt:i4>8192049</vt:i4>
      </vt:variant>
      <vt:variant>
        <vt:i4>69</vt:i4>
      </vt:variant>
      <vt:variant>
        <vt:i4>0</vt:i4>
      </vt:variant>
      <vt:variant>
        <vt:i4>5</vt:i4>
      </vt:variant>
      <vt:variant>
        <vt:lpwstr>https://www.lexology.com/library/detail.aspx?g=03e3f82b-efcc-4f9e-82f4-3db16bf90249</vt:lpwstr>
      </vt:variant>
      <vt:variant>
        <vt:lpwstr/>
      </vt:variant>
      <vt:variant>
        <vt:i4>7798824</vt:i4>
      </vt:variant>
      <vt:variant>
        <vt:i4>66</vt:i4>
      </vt:variant>
      <vt:variant>
        <vt:i4>0</vt:i4>
      </vt:variant>
      <vt:variant>
        <vt:i4>5</vt:i4>
      </vt:variant>
      <vt:variant>
        <vt:lpwstr>https://moneysmart.gov.au/media-centre</vt:lpwstr>
      </vt:variant>
      <vt:variant>
        <vt:lpwstr/>
      </vt:variant>
      <vt:variant>
        <vt:i4>7012400</vt:i4>
      </vt:variant>
      <vt:variant>
        <vt:i4>63</vt:i4>
      </vt:variant>
      <vt:variant>
        <vt:i4>0</vt:i4>
      </vt:variant>
      <vt:variant>
        <vt:i4>5</vt:i4>
      </vt:variant>
      <vt:variant>
        <vt:lpwstr>https://moneysmart.gov.au/about-us</vt:lpwstr>
      </vt:variant>
      <vt:variant>
        <vt:lpwstr/>
      </vt:variant>
      <vt:variant>
        <vt:i4>2228287</vt:i4>
      </vt:variant>
      <vt:variant>
        <vt:i4>60</vt:i4>
      </vt:variant>
      <vt:variant>
        <vt:i4>0</vt:i4>
      </vt:variant>
      <vt:variant>
        <vt:i4>5</vt:i4>
      </vt:variant>
      <vt:variant>
        <vt:lpwstr>https://moneysmart.gov.au/</vt:lpwstr>
      </vt:variant>
      <vt:variant>
        <vt:lpwstr/>
      </vt:variant>
      <vt:variant>
        <vt:i4>131154</vt:i4>
      </vt:variant>
      <vt:variant>
        <vt:i4>57</vt:i4>
      </vt:variant>
      <vt:variant>
        <vt:i4>0</vt:i4>
      </vt:variant>
      <vt:variant>
        <vt:i4>5</vt:i4>
      </vt:variant>
      <vt:variant>
        <vt:lpwstr>https://asic.gov.au/regulatory-resources/insolvency/</vt:lpwstr>
      </vt:variant>
      <vt:variant>
        <vt:lpwstr/>
      </vt:variant>
      <vt:variant>
        <vt:i4>5701717</vt:i4>
      </vt:variant>
      <vt:variant>
        <vt:i4>54</vt:i4>
      </vt:variant>
      <vt:variant>
        <vt:i4>0</vt:i4>
      </vt:variant>
      <vt:variant>
        <vt:i4>5</vt:i4>
      </vt:variant>
      <vt:variant>
        <vt:lpwstr>https://www.accc.gov.au/public-registers/undertakings-registers/back-in-motion-physiotherapy-pty-ltd</vt:lpwstr>
      </vt:variant>
      <vt:variant>
        <vt:lpwstr/>
      </vt:variant>
      <vt:variant>
        <vt:i4>1376265</vt:i4>
      </vt:variant>
      <vt:variant>
        <vt:i4>51</vt:i4>
      </vt:variant>
      <vt:variant>
        <vt:i4>0</vt:i4>
      </vt:variant>
      <vt:variant>
        <vt:i4>5</vt:i4>
      </vt:variant>
      <vt:variant>
        <vt:lpwstr>https://www.macquariedictionary.com.au/features/word/search/?search_word_type=Dictionary&amp;word=goodwill</vt:lpwstr>
      </vt:variant>
      <vt:variant>
        <vt:lpwstr/>
      </vt:variant>
      <vt:variant>
        <vt:i4>720911</vt:i4>
      </vt:variant>
      <vt:variant>
        <vt:i4>48</vt:i4>
      </vt:variant>
      <vt:variant>
        <vt:i4>0</vt:i4>
      </vt:variant>
      <vt:variant>
        <vt:i4>5</vt:i4>
      </vt:variant>
      <vt:variant>
        <vt:lpwstr>https://www.accc.gov.au/public-registers/undertakings-registers/retail-food-group-ltd</vt:lpwstr>
      </vt:variant>
      <vt:variant>
        <vt:lpwstr/>
      </vt:variant>
      <vt:variant>
        <vt:i4>6291491</vt:i4>
      </vt:variant>
      <vt:variant>
        <vt:i4>45</vt:i4>
      </vt:variant>
      <vt:variant>
        <vt:i4>0</vt:i4>
      </vt:variant>
      <vt:variant>
        <vt:i4>5</vt:i4>
      </vt:variant>
      <vt:variant>
        <vt:lpwstr>https://www.accc.gov.au/media-release/accc-alleges-rfg-engaged-in-unconscionable-and-misleading-conduct</vt:lpwstr>
      </vt:variant>
      <vt:variant>
        <vt:lpwstr/>
      </vt:variant>
      <vt:variant>
        <vt:i4>6291491</vt:i4>
      </vt:variant>
      <vt:variant>
        <vt:i4>42</vt:i4>
      </vt:variant>
      <vt:variant>
        <vt:i4>0</vt:i4>
      </vt:variant>
      <vt:variant>
        <vt:i4>5</vt:i4>
      </vt:variant>
      <vt:variant>
        <vt:lpwstr>https://www.accc.gov.au/media-release/accc-alleges-rfg-engaged-in-unconscionable-and-misleading-conduct</vt:lpwstr>
      </vt:variant>
      <vt:variant>
        <vt:lpwstr/>
      </vt:variant>
      <vt:variant>
        <vt:i4>1769495</vt:i4>
      </vt:variant>
      <vt:variant>
        <vt:i4>39</vt:i4>
      </vt:variant>
      <vt:variant>
        <vt:i4>0</vt:i4>
      </vt:variant>
      <vt:variant>
        <vt:i4>5</vt:i4>
      </vt:variant>
      <vt:variant>
        <vt:lpwstr>https://www.legislation.gov.au/Details/F2022L00471/Explanatory Statement/Text</vt:lpwstr>
      </vt:variant>
      <vt:variant>
        <vt:lpwstr/>
      </vt:variant>
      <vt:variant>
        <vt:i4>5963799</vt:i4>
      </vt:variant>
      <vt:variant>
        <vt:i4>36</vt:i4>
      </vt:variant>
      <vt:variant>
        <vt:i4>0</vt:i4>
      </vt:variant>
      <vt:variant>
        <vt:i4>5</vt:i4>
      </vt:variant>
      <vt:variant>
        <vt:lpwstr>https://behaviouraleconomics.pmc.gov.au/</vt:lpwstr>
      </vt:variant>
      <vt:variant>
        <vt:lpwstr/>
      </vt:variant>
      <vt:variant>
        <vt:i4>1376283</vt:i4>
      </vt:variant>
      <vt:variant>
        <vt:i4>33</vt:i4>
      </vt:variant>
      <vt:variant>
        <vt:i4>0</vt:i4>
      </vt:variant>
      <vt:variant>
        <vt:i4>5</vt:i4>
      </vt:variant>
      <vt:variant>
        <vt:lpwstr>https://www.abs.gov.au/statistics/people/population/australias-population-country-birth/2022</vt:lpwstr>
      </vt:variant>
      <vt:variant>
        <vt:lpwstr/>
      </vt:variant>
      <vt:variant>
        <vt:i4>5570581</vt:i4>
      </vt:variant>
      <vt:variant>
        <vt:i4>30</vt:i4>
      </vt:variant>
      <vt:variant>
        <vt:i4>0</vt:i4>
      </vt:variant>
      <vt:variant>
        <vt:i4>5</vt:i4>
      </vt:variant>
      <vt:variant>
        <vt:lpwstr>https://www.franchisedisclosure.gov.au/About</vt:lpwstr>
      </vt:variant>
      <vt:variant>
        <vt:lpwstr/>
      </vt:variant>
      <vt:variant>
        <vt:i4>6357032</vt:i4>
      </vt:variant>
      <vt:variant>
        <vt:i4>27</vt:i4>
      </vt:variant>
      <vt:variant>
        <vt:i4>0</vt:i4>
      </vt:variant>
      <vt:variant>
        <vt:i4>5</vt:i4>
      </vt:variant>
      <vt:variant>
        <vt:lpwstr>https://www.accc.gov.au/system/files/Small-Business-Key-Fact-Sheet-Nov2021.pdf</vt:lpwstr>
      </vt:variant>
      <vt:variant>
        <vt:lpwstr/>
      </vt:variant>
      <vt:variant>
        <vt:i4>1507423</vt:i4>
      </vt:variant>
      <vt:variant>
        <vt:i4>24</vt:i4>
      </vt:variant>
      <vt:variant>
        <vt:i4>0</vt:i4>
      </vt:variant>
      <vt:variant>
        <vt:i4>5</vt:i4>
      </vt:variant>
      <vt:variant>
        <vt:lpwstr>https://www.franchise-ed.org.au/franchisor/managing-franchise-agreements-transfers-and-renewals/</vt:lpwstr>
      </vt:variant>
      <vt:variant>
        <vt:lpwstr/>
      </vt:variant>
      <vt:variant>
        <vt:i4>8192049</vt:i4>
      </vt:variant>
      <vt:variant>
        <vt:i4>21</vt:i4>
      </vt:variant>
      <vt:variant>
        <vt:i4>0</vt:i4>
      </vt:variant>
      <vt:variant>
        <vt:i4>5</vt:i4>
      </vt:variant>
      <vt:variant>
        <vt:lpwstr>https://www.lexology.com/library/detail.aspx?g=03e3f82b-efcc-4f9e-82f4-3db16bf90249</vt:lpwstr>
      </vt:variant>
      <vt:variant>
        <vt:lpwstr/>
      </vt:variant>
      <vt:variant>
        <vt:i4>3145762</vt:i4>
      </vt:variant>
      <vt:variant>
        <vt:i4>18</vt:i4>
      </vt:variant>
      <vt:variant>
        <vt:i4>0</vt:i4>
      </vt:variant>
      <vt:variant>
        <vt:i4>5</vt:i4>
      </vt:variant>
      <vt:variant>
        <vt:lpwstr>https://www.abs.gov.au/</vt:lpwstr>
      </vt:variant>
      <vt:variant>
        <vt:lpwstr/>
      </vt:variant>
      <vt:variant>
        <vt:i4>1310803</vt:i4>
      </vt:variant>
      <vt:variant>
        <vt:i4>15</vt:i4>
      </vt:variant>
      <vt:variant>
        <vt:i4>0</vt:i4>
      </vt:variant>
      <vt:variant>
        <vt:i4>5</vt:i4>
      </vt:variant>
      <vt:variant>
        <vt:lpwstr>https://www.abs.gov.au/statistics/economy/business-indicators/counts-australian-businesses-including-entries-and-exits/latest-release</vt:lpwstr>
      </vt:variant>
      <vt:variant>
        <vt:lpwstr>entries-and-exits</vt:lpwstr>
      </vt:variant>
      <vt:variant>
        <vt:i4>7733293</vt:i4>
      </vt:variant>
      <vt:variant>
        <vt:i4>12</vt:i4>
      </vt:variant>
      <vt:variant>
        <vt:i4>0</vt:i4>
      </vt:variant>
      <vt:variant>
        <vt:i4>5</vt:i4>
      </vt:variant>
      <vt:variant>
        <vt:lpwstr>https://franchisedisclosure.gov.au/</vt:lpwstr>
      </vt:variant>
      <vt:variant>
        <vt:lpwstr/>
      </vt:variant>
      <vt:variant>
        <vt:i4>7733293</vt:i4>
      </vt:variant>
      <vt:variant>
        <vt:i4>9</vt:i4>
      </vt:variant>
      <vt:variant>
        <vt:i4>0</vt:i4>
      </vt:variant>
      <vt:variant>
        <vt:i4>5</vt:i4>
      </vt:variant>
      <vt:variant>
        <vt:lpwstr>https://franchisedisclosure.gov.au/</vt:lpwstr>
      </vt:variant>
      <vt:variant>
        <vt:lpwstr/>
      </vt:variant>
      <vt:variant>
        <vt:i4>7471162</vt:i4>
      </vt:variant>
      <vt:variant>
        <vt:i4>6</vt:i4>
      </vt:variant>
      <vt:variant>
        <vt:i4>0</vt:i4>
      </vt:variant>
      <vt:variant>
        <vt:i4>5</vt:i4>
      </vt:variant>
      <vt:variant>
        <vt:lpwstr>https://www.ibisworld.com/au/industry/fuel-retailing/438/</vt:lpwstr>
      </vt:variant>
      <vt:variant>
        <vt:lpwstr>IndustryStatisticsAndTrends</vt:lpwstr>
      </vt:variant>
      <vt:variant>
        <vt:i4>3080309</vt:i4>
      </vt:variant>
      <vt:variant>
        <vt:i4>3</vt:i4>
      </vt:variant>
      <vt:variant>
        <vt:i4>0</vt:i4>
      </vt:variant>
      <vt:variant>
        <vt:i4>5</vt:i4>
      </vt:variant>
      <vt:variant>
        <vt:lpwstr>https://www.ibisworld.com/au/industry/franchising/1902/</vt:lpwstr>
      </vt:variant>
      <vt:variant>
        <vt:lpwstr/>
      </vt:variant>
      <vt:variant>
        <vt:i4>7733293</vt:i4>
      </vt:variant>
      <vt:variant>
        <vt:i4>0</vt:i4>
      </vt:variant>
      <vt:variant>
        <vt:i4>0</vt:i4>
      </vt:variant>
      <vt:variant>
        <vt:i4>5</vt:i4>
      </vt:variant>
      <vt:variant>
        <vt:lpwstr>https://franchisedisclosure.gov.au/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Review of the Franchising Code of Conduct Final Report</dc:title>
  <dc:subject>Independent Review of the Franchising Code of Conduct</dc:subject>
  <dc:creator>Australian Government</dc:creator>
  <cp:keywords/>
  <cp:lastModifiedBy>Hill, Christine</cp:lastModifiedBy>
  <cp:revision>2</cp:revision>
  <dcterms:created xsi:type="dcterms:W3CDTF">2024-02-20T22:59:00Z</dcterms:created>
  <dcterms:modified xsi:type="dcterms:W3CDTF">2024-02-21T03:10:00Z</dcterms:modified>
</cp:coreProperties>
</file>